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AAC373" w14:textId="039397DA" w:rsidR="00666D1D" w:rsidRPr="00A80D48" w:rsidRDefault="008901E6" w:rsidP="007E63F7">
      <w:pPr>
        <w:pStyle w:val="WDCoverClient"/>
        <w:jc w:val="right"/>
      </w:pPr>
      <w:r>
        <w:t>Ashfield District Council</w:t>
      </w:r>
      <w:bookmarkStart w:id="0" w:name="cover_client"/>
      <w:bookmarkEnd w:id="0"/>
    </w:p>
    <w:p w14:paraId="10190A84" w14:textId="545C3945" w:rsidR="00C40767" w:rsidRDefault="008901E6" w:rsidP="007E63F7">
      <w:pPr>
        <w:pStyle w:val="WDCoverProject"/>
        <w:jc w:val="right"/>
      </w:pPr>
      <w:bookmarkStart w:id="1" w:name="cover_project_title"/>
      <w:bookmarkEnd w:id="1"/>
      <w:r>
        <w:t xml:space="preserve">Ashfield Local Plan </w:t>
      </w:r>
      <w:r w:rsidR="009C4C72">
        <w:t>Sustainability</w:t>
      </w:r>
      <w:r>
        <w:t xml:space="preserve"> Appraisal</w:t>
      </w:r>
      <w:r w:rsidR="00A27BE2">
        <w:br/>
      </w:r>
    </w:p>
    <w:p w14:paraId="073E4330" w14:textId="77777777" w:rsidR="00B94B7F" w:rsidRDefault="00B94B7F" w:rsidP="00B94B7F">
      <w:pPr>
        <w:pStyle w:val="WDDocTitle"/>
        <w:ind w:left="5499"/>
        <w:jc w:val="right"/>
        <w:rPr>
          <w:szCs w:val="28"/>
        </w:rPr>
      </w:pPr>
      <w:bookmarkStart w:id="2" w:name="cover_doc_title"/>
      <w:bookmarkStart w:id="3" w:name="_Hlk148356302"/>
      <w:bookmarkEnd w:id="2"/>
    </w:p>
    <w:p w14:paraId="45EFD107" w14:textId="77777777" w:rsidR="00B94B7F" w:rsidRPr="00B94B7F" w:rsidRDefault="00B94B7F" w:rsidP="00B94B7F">
      <w:pPr>
        <w:pStyle w:val="WDBody"/>
      </w:pPr>
    </w:p>
    <w:p w14:paraId="1D6AC78C" w14:textId="77777777" w:rsidR="00B94B7F" w:rsidRDefault="00B94B7F" w:rsidP="00B94B7F">
      <w:pPr>
        <w:pStyle w:val="WDDocTitle"/>
        <w:ind w:left="5499"/>
        <w:jc w:val="right"/>
        <w:rPr>
          <w:szCs w:val="28"/>
        </w:rPr>
      </w:pPr>
    </w:p>
    <w:p w14:paraId="5193143B" w14:textId="6C76B48F" w:rsidR="007C2B3D" w:rsidRDefault="007C2B3D" w:rsidP="00B94B7F">
      <w:pPr>
        <w:pStyle w:val="WDDocTitle"/>
        <w:ind w:left="1077"/>
        <w:jc w:val="right"/>
        <w:rPr>
          <w:szCs w:val="28"/>
        </w:rPr>
      </w:pPr>
      <w:r w:rsidRPr="007C2B3D">
        <w:rPr>
          <w:szCs w:val="28"/>
        </w:rPr>
        <w:t>Ashfield Local Plan 2023 to 2040:</w:t>
      </w:r>
      <w:r w:rsidR="00B94B7F">
        <w:rPr>
          <w:szCs w:val="28"/>
        </w:rPr>
        <w:t xml:space="preserve"> </w:t>
      </w:r>
      <w:r w:rsidR="00263840" w:rsidRPr="007C2B3D">
        <w:rPr>
          <w:szCs w:val="28"/>
        </w:rPr>
        <w:t>Regulation 19 Pre-Submission Draft</w:t>
      </w:r>
    </w:p>
    <w:p w14:paraId="2BB5279F" w14:textId="2954ADC4" w:rsidR="00AC70D6" w:rsidRPr="007C2B3D" w:rsidRDefault="008901E6" w:rsidP="00B94B7F">
      <w:pPr>
        <w:pStyle w:val="WDDocTitle"/>
        <w:ind w:left="5499"/>
        <w:jc w:val="right"/>
        <w:rPr>
          <w:szCs w:val="28"/>
        </w:rPr>
      </w:pPr>
      <w:r w:rsidRPr="007C2B3D">
        <w:rPr>
          <w:szCs w:val="28"/>
        </w:rPr>
        <w:t>Sustainability Appraisal Report</w:t>
      </w:r>
    </w:p>
    <w:bookmarkEnd w:id="3"/>
    <w:p w14:paraId="5EA0DE21" w14:textId="77777777" w:rsidR="007444C5" w:rsidRDefault="007444C5" w:rsidP="00B94B7F">
      <w:pPr>
        <w:pStyle w:val="WDBody"/>
        <w:jc w:val="center"/>
        <w:rPr>
          <w:noProof/>
        </w:rPr>
      </w:pPr>
    </w:p>
    <w:p w14:paraId="5FBDC50B" w14:textId="6B27BAE4" w:rsidR="000306CD" w:rsidRDefault="000306CD" w:rsidP="007E63F7">
      <w:pPr>
        <w:pStyle w:val="WDBody"/>
        <w:jc w:val="right"/>
      </w:pPr>
    </w:p>
    <w:p w14:paraId="0E3D1F60" w14:textId="1D617F4C" w:rsidR="000306CD" w:rsidRPr="002459E7" w:rsidRDefault="000306CD" w:rsidP="007E63F7">
      <w:pPr>
        <w:pStyle w:val="WDBody"/>
        <w:jc w:val="right"/>
        <w:rPr>
          <w:b/>
          <w:caps/>
          <w:color w:val="FF0000"/>
        </w:rPr>
      </w:pPr>
      <w:bookmarkStart w:id="4" w:name="cover_protective_marking"/>
      <w:bookmarkEnd w:id="4"/>
    </w:p>
    <w:p w14:paraId="59E95A53" w14:textId="32683E5D" w:rsidR="00F56805" w:rsidRPr="009E7722" w:rsidRDefault="00F56805" w:rsidP="007E63F7">
      <w:pPr>
        <w:pStyle w:val="WDBody"/>
        <w:jc w:val="right"/>
      </w:pPr>
    </w:p>
    <w:p w14:paraId="683B01AF" w14:textId="6E799551" w:rsidR="00C35A6D" w:rsidRDefault="00CB59FE" w:rsidP="00EC28DC">
      <w:pPr>
        <w:pStyle w:val="WDBody"/>
        <w:sectPr w:rsidR="00C35A6D" w:rsidSect="00A27BE2">
          <w:headerReference w:type="default" r:id="rId11"/>
          <w:footerReference w:type="default" r:id="rId12"/>
          <w:pgSz w:w="11906" w:h="16838" w:code="9"/>
          <w:pgMar w:top="2722" w:right="1134" w:bottom="567" w:left="1134" w:header="737" w:footer="567" w:gutter="0"/>
          <w:cols w:space="708"/>
          <w:docGrid w:linePitch="360"/>
        </w:sectPr>
      </w:pPr>
      <w:r>
        <w:rPr>
          <w:noProof/>
          <w:lang w:eastAsia="en-GB"/>
        </w:rPr>
        <mc:AlternateContent>
          <mc:Choice Requires="wps">
            <w:drawing>
              <wp:anchor distT="0" distB="0" distL="114300" distR="114300" simplePos="0" relativeHeight="251678720" behindDoc="0" locked="0" layoutInCell="1" allowOverlap="1" wp14:anchorId="68349525" wp14:editId="50FF6C98">
                <wp:simplePos x="0" y="0"/>
                <wp:positionH relativeFrom="page">
                  <wp:posOffset>981075</wp:posOffset>
                </wp:positionH>
                <wp:positionV relativeFrom="page">
                  <wp:posOffset>10153650</wp:posOffset>
                </wp:positionV>
                <wp:extent cx="5981700" cy="519253"/>
                <wp:effectExtent l="0" t="0" r="0" b="0"/>
                <wp:wrapNone/>
                <wp:docPr id="8" name="Text Box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1700" cy="519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DCB26A" w14:textId="402432EE" w:rsidR="00344070" w:rsidRDefault="00344070" w:rsidP="00706C58">
                            <w:pPr>
                              <w:pStyle w:val="WDBody"/>
                              <w:jc w:val="right"/>
                            </w:pPr>
                            <w:r w:rsidRPr="00FB37CC">
                              <w:t>W</w:t>
                            </w:r>
                            <w:r w:rsidR="0073666E">
                              <w:t>SP</w:t>
                            </w:r>
                            <w:r>
                              <w:t xml:space="preserve"> –</w:t>
                            </w:r>
                            <w:r w:rsidR="004E5543">
                              <w:t xml:space="preserve"> </w:t>
                            </w:r>
                            <w:r w:rsidR="00071F5F">
                              <w:t>November</w:t>
                            </w:r>
                            <w:r w:rsidR="004E5543">
                              <w:t xml:space="preserve"> 202</w:t>
                            </w:r>
                            <w:r w:rsidR="0073666E">
                              <w:t>3</w:t>
                            </w:r>
                          </w:p>
                          <w:p w14:paraId="16B58AFD" w14:textId="77777777" w:rsidR="00344070" w:rsidRDefault="00344070" w:rsidP="002F559E">
                            <w:pPr>
                              <w:pStyle w:val="WDBody"/>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8349525" id="_x0000_t202" coordsize="21600,21600" o:spt="202" path="m,l,21600r21600,l21600,xe">
                <v:stroke joinstyle="miter"/>
                <v:path gradientshapeok="t" o:connecttype="rect"/>
              </v:shapetype>
              <v:shape id="Text Box 25" o:spid="_x0000_s1026" type="#_x0000_t202" alt="&quot;&quot;" style="position:absolute;margin-left:77.25pt;margin-top:799.5pt;width:471pt;height:40.9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" filled="f" stroked="f">
                <v:textbox>
                  <w:txbxContent>
                    <w:p w14:paraId="7DDCB26A" w14:textId="402432EE" w:rsidR="00344070" w:rsidRDefault="00344070" w:rsidP="00706C58">
                      <w:pPr>
                        <w:pStyle w:val="WDBody"/>
                        <w:jc w:val="right"/>
                      </w:pPr>
                      <w:r w:rsidRPr="00FB37CC">
                        <w:t>W</w:t>
                      </w:r>
                      <w:r w:rsidR="0073666E">
                        <w:t>SP</w:t>
                      </w:r>
                      <w:r>
                        <w:t xml:space="preserve"> –</w:t>
                      </w:r>
                      <w:r w:rsidR="004E5543">
                        <w:t xml:space="preserve"> </w:t>
                      </w:r>
                      <w:r w:rsidR="00071F5F">
                        <w:t>November</w:t>
                      </w:r>
                      <w:r w:rsidR="004E5543">
                        <w:t xml:space="preserve"> 202</w:t>
                      </w:r>
                      <w:r w:rsidR="0073666E">
                        <w:t>3</w:t>
                      </w:r>
                    </w:p>
                    <w:p w14:paraId="16B58AFD" w14:textId="77777777" w:rsidR="00344070" w:rsidRDefault="00344070" w:rsidP="002F559E">
                      <w:pPr>
                        <w:pStyle w:val="WDBody"/>
                      </w:pPr>
                    </w:p>
                  </w:txbxContent>
                </v:textbox>
                <w10:wrap anchorx="page" anchory="page"/>
              </v:shape>
            </w:pict>
          </mc:Fallback>
        </mc:AlternateContent>
      </w:r>
      <w:r w:rsidR="009D1625">
        <w:rPr>
          <w:noProof/>
        </w:rPr>
        <w:drawing>
          <wp:anchor distT="0" distB="0" distL="114300" distR="114300" simplePos="0" relativeHeight="251673598" behindDoc="1" locked="0" layoutInCell="1" allowOverlap="1" wp14:anchorId="7CBD4AEA" wp14:editId="45B95B89">
            <wp:simplePos x="0" y="0"/>
            <wp:positionH relativeFrom="column">
              <wp:posOffset>4362450</wp:posOffset>
            </wp:positionH>
            <wp:positionV relativeFrom="page">
              <wp:posOffset>4868545</wp:posOffset>
            </wp:positionV>
            <wp:extent cx="2484000" cy="2538000"/>
            <wp:effectExtent l="0" t="0" r="0" b="0"/>
            <wp:wrapNone/>
            <wp:docPr id="5"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8">
                      <a:extLst>
                        <a:ext uri="{C183D7F6-B498-43B3-948B-1728B52AA6E4}">
                          <adec:decorative xmlns:adec="http://schemas.microsoft.com/office/drawing/2017/decorative" val="1"/>
                        </a:ext>
                      </a:extLst>
                    </pic:cNvPr>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84000" cy="2538000"/>
                    </a:xfrm>
                    <a:prstGeom prst="rect">
                      <a:avLst/>
                    </a:prstGeom>
                  </pic:spPr>
                </pic:pic>
              </a:graphicData>
            </a:graphic>
            <wp14:sizeRelH relativeFrom="margin">
              <wp14:pctWidth>0</wp14:pctWidth>
            </wp14:sizeRelH>
            <wp14:sizeRelV relativeFrom="margin">
              <wp14:pctHeight>0</wp14:pctHeight>
            </wp14:sizeRelV>
          </wp:anchor>
        </w:drawing>
      </w:r>
      <w:r w:rsidR="009D1625">
        <w:rPr>
          <w:noProof/>
        </w:rPr>
        <w:drawing>
          <wp:anchor distT="0" distB="0" distL="114300" distR="114300" simplePos="0" relativeHeight="251674622" behindDoc="1" locked="0" layoutInCell="1" allowOverlap="1" wp14:anchorId="0620FB79" wp14:editId="1DB4FB9E">
            <wp:simplePos x="0" y="0"/>
            <wp:positionH relativeFrom="column">
              <wp:posOffset>4362450</wp:posOffset>
            </wp:positionH>
            <wp:positionV relativeFrom="page">
              <wp:posOffset>7540625</wp:posOffset>
            </wp:positionV>
            <wp:extent cx="2484000" cy="2548800"/>
            <wp:effectExtent l="0" t="0" r="0" b="4445"/>
            <wp:wrapNone/>
            <wp:docPr id="14"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9">
                      <a:extLst>
                        <a:ext uri="{C183D7F6-B498-43B3-948B-1728B52AA6E4}">
                          <adec:decorative xmlns:adec="http://schemas.microsoft.com/office/drawing/2017/decorative" val="1"/>
                        </a:ext>
                      </a:extLst>
                    </pic:cNvPr>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484000" cy="2548800"/>
                    </a:xfrm>
                    <a:prstGeom prst="rect">
                      <a:avLst/>
                    </a:prstGeom>
                  </pic:spPr>
                </pic:pic>
              </a:graphicData>
            </a:graphic>
            <wp14:sizeRelH relativeFrom="margin">
              <wp14:pctWidth>0</wp14:pctWidth>
            </wp14:sizeRelH>
            <wp14:sizeRelV relativeFrom="margin">
              <wp14:pctHeight>0</wp14:pctHeight>
            </wp14:sizeRelV>
          </wp:anchor>
        </w:drawing>
      </w:r>
      <w:r w:rsidR="00A33AA4">
        <w:rPr>
          <w:noProof/>
        </w:rPr>
        <w:drawing>
          <wp:anchor distT="0" distB="0" distL="114300" distR="114300" simplePos="0" relativeHeight="251672574" behindDoc="1" locked="0" layoutInCell="1" allowOverlap="1" wp14:anchorId="755F9C4C" wp14:editId="7C43B82E">
            <wp:simplePos x="0" y="0"/>
            <wp:positionH relativeFrom="column">
              <wp:posOffset>-720090</wp:posOffset>
            </wp:positionH>
            <wp:positionV relativeFrom="page">
              <wp:posOffset>4868545</wp:posOffset>
            </wp:positionV>
            <wp:extent cx="4946015" cy="5215890"/>
            <wp:effectExtent l="0" t="0" r="6985" b="3810"/>
            <wp:wrapNone/>
            <wp:docPr id="4"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7">
                      <a:extLst>
                        <a:ext uri="{C183D7F6-B498-43B3-948B-1728B52AA6E4}">
                          <adec:decorative xmlns:adec="http://schemas.microsoft.com/office/drawing/2017/decorative" val="1"/>
                        </a:ext>
                      </a:extLst>
                    </pic:cNvPr>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946015" cy="5215890"/>
                    </a:xfrm>
                    <a:prstGeom prst="rect">
                      <a:avLst/>
                    </a:prstGeom>
                  </pic:spPr>
                </pic:pic>
              </a:graphicData>
            </a:graphic>
            <wp14:sizeRelH relativeFrom="margin">
              <wp14:pctWidth>0</wp14:pctWidth>
            </wp14:sizeRelH>
            <wp14:sizeRelV relativeFrom="margin">
              <wp14:pctHeight>0</wp14:pctHeight>
            </wp14:sizeRelV>
          </wp:anchor>
        </w:drawing>
      </w:r>
    </w:p>
    <w:p w14:paraId="3ABC871E" w14:textId="77777777" w:rsidR="00C11E12" w:rsidRPr="00736890" w:rsidRDefault="00266160" w:rsidP="000629C6">
      <w:pPr>
        <w:pStyle w:val="WDReleaseHeadings"/>
      </w:pPr>
      <w:bookmarkStart w:id="5" w:name="release_page"/>
      <w:bookmarkEnd w:id="5"/>
      <w:r>
        <w:lastRenderedPageBreak/>
        <w:t>Report</w:t>
      </w:r>
      <w:r w:rsidR="00C11E12" w:rsidRPr="00736890">
        <w:t xml:space="preserve"> for</w:t>
      </w:r>
    </w:p>
    <w:p w14:paraId="093466FA" w14:textId="6B6CBA91" w:rsidR="00C11E12" w:rsidRDefault="009D4034" w:rsidP="00736890">
      <w:pPr>
        <w:pStyle w:val="WDBodySmall"/>
      </w:pPr>
      <w:bookmarkStart w:id="6" w:name="release_docfor_name"/>
      <w:bookmarkStart w:id="7" w:name="release_docfor_position"/>
      <w:bookmarkEnd w:id="6"/>
      <w:bookmarkEnd w:id="7"/>
      <w:r>
        <w:t>Forward Planning</w:t>
      </w:r>
    </w:p>
    <w:p w14:paraId="453E3DE4" w14:textId="01F9F91B" w:rsidR="009D4034" w:rsidRDefault="009D4034" w:rsidP="00736890">
      <w:pPr>
        <w:pStyle w:val="WDBodySmall"/>
      </w:pPr>
      <w:r w:rsidRPr="009D4034">
        <w:t>Place and Communities</w:t>
      </w:r>
    </w:p>
    <w:p w14:paraId="160EF45F" w14:textId="1DB4AC50" w:rsidR="009D4034" w:rsidRDefault="009D4034" w:rsidP="00736890">
      <w:pPr>
        <w:pStyle w:val="WDBodySmall"/>
      </w:pPr>
      <w:bookmarkStart w:id="8" w:name="release_customer_org"/>
      <w:bookmarkStart w:id="9" w:name="release_docfor_address"/>
      <w:bookmarkEnd w:id="8"/>
      <w:bookmarkEnd w:id="9"/>
      <w:r w:rsidRPr="009D4034">
        <w:t>Ashfield District Council</w:t>
      </w:r>
    </w:p>
    <w:p w14:paraId="001D94AF" w14:textId="77777777" w:rsidR="009D4034" w:rsidRDefault="009D4034" w:rsidP="00736890">
      <w:pPr>
        <w:pStyle w:val="WDBodySmall"/>
      </w:pPr>
      <w:r w:rsidRPr="009D4034">
        <w:t>Urban Road</w:t>
      </w:r>
    </w:p>
    <w:p w14:paraId="297498BB" w14:textId="77777777" w:rsidR="009D4034" w:rsidRDefault="009D4034" w:rsidP="00736890">
      <w:pPr>
        <w:pStyle w:val="WDBodySmall"/>
      </w:pPr>
      <w:r w:rsidRPr="009D4034">
        <w:t>Kirkby-in-Ashfield</w:t>
      </w:r>
    </w:p>
    <w:p w14:paraId="6ADAC0C2" w14:textId="77777777" w:rsidR="009D4034" w:rsidRDefault="009D4034" w:rsidP="00736890">
      <w:pPr>
        <w:pStyle w:val="WDBodySmall"/>
      </w:pPr>
      <w:r w:rsidRPr="009D4034">
        <w:t>Nottingham</w:t>
      </w:r>
    </w:p>
    <w:p w14:paraId="7005A40A" w14:textId="57A833DE" w:rsidR="00E67C68" w:rsidRDefault="009D4034" w:rsidP="00736890">
      <w:pPr>
        <w:pStyle w:val="WDBodySmall"/>
      </w:pPr>
      <w:r w:rsidRPr="009D4034">
        <w:t>NG17 8DA</w:t>
      </w:r>
    </w:p>
    <w:p w14:paraId="23730FCB" w14:textId="77777777" w:rsidR="00C11E12" w:rsidRPr="00736890" w:rsidRDefault="00C11E12" w:rsidP="000629C6">
      <w:pPr>
        <w:pStyle w:val="WDReleaseHeadings"/>
      </w:pPr>
      <w:r w:rsidRPr="00736890">
        <w:t>Main contributors</w:t>
      </w:r>
    </w:p>
    <w:p w14:paraId="4AD596A5" w14:textId="43CE7D36" w:rsidR="009D4034" w:rsidRDefault="009D4034" w:rsidP="00736890">
      <w:pPr>
        <w:pStyle w:val="WDBodySmall"/>
      </w:pPr>
      <w:bookmarkStart w:id="10" w:name="release_main_contribs"/>
      <w:bookmarkEnd w:id="10"/>
      <w:r>
        <w:t>Pete Davis</w:t>
      </w:r>
    </w:p>
    <w:p w14:paraId="7DD60256" w14:textId="7D449358" w:rsidR="009D4034" w:rsidRDefault="009D4034" w:rsidP="00736890">
      <w:pPr>
        <w:pStyle w:val="WDBodySmall"/>
      </w:pPr>
      <w:r>
        <w:t>Robert East</w:t>
      </w:r>
    </w:p>
    <w:p w14:paraId="1031917A" w14:textId="2948C06A" w:rsidR="00E67C68" w:rsidRDefault="00263840" w:rsidP="00736890">
      <w:pPr>
        <w:pStyle w:val="WDBodySmall"/>
      </w:pPr>
      <w:r>
        <w:t>Adam Mealing</w:t>
      </w:r>
    </w:p>
    <w:p w14:paraId="726EEE3D" w14:textId="0F599FB0" w:rsidR="009D4034" w:rsidRDefault="009D4034" w:rsidP="00736890">
      <w:pPr>
        <w:pStyle w:val="WDBodySmall"/>
      </w:pPr>
      <w:r>
        <w:t>Andrew Williamson</w:t>
      </w:r>
    </w:p>
    <w:p w14:paraId="58A6A7AC" w14:textId="77777777" w:rsidR="00C11E12" w:rsidRPr="00736890" w:rsidRDefault="00C11E12" w:rsidP="000629C6">
      <w:pPr>
        <w:pStyle w:val="WDReleaseHeadings"/>
      </w:pPr>
      <w:r w:rsidRPr="00736890">
        <w:t>Issued by</w:t>
      </w:r>
    </w:p>
    <w:p w14:paraId="0C7B4DB9" w14:textId="77777777" w:rsidR="00CD427B" w:rsidRDefault="00CD427B" w:rsidP="00736890">
      <w:pPr>
        <w:pStyle w:val="WDBodySmall"/>
      </w:pPr>
    </w:p>
    <w:p w14:paraId="4339AA20" w14:textId="77777777" w:rsidR="006D2CD1" w:rsidRDefault="006D2CD1" w:rsidP="00736890">
      <w:pPr>
        <w:pStyle w:val="WDBodySmall"/>
      </w:pPr>
    </w:p>
    <w:p w14:paraId="7CD15848" w14:textId="77777777" w:rsidR="006D2CD1" w:rsidRDefault="006D2CD1" w:rsidP="00736890">
      <w:pPr>
        <w:pStyle w:val="WDBodySmall"/>
      </w:pPr>
    </w:p>
    <w:p w14:paraId="43F9348B" w14:textId="0585E5E6" w:rsidR="00C11E12" w:rsidRDefault="00C11E12" w:rsidP="00736890">
      <w:pPr>
        <w:pStyle w:val="WDBodySmall"/>
      </w:pPr>
      <w:r>
        <w:t>..............................</w:t>
      </w:r>
      <w:r w:rsidR="00960086">
        <w:t>...................................................</w:t>
      </w:r>
    </w:p>
    <w:p w14:paraId="4A6192C9" w14:textId="77777777" w:rsidR="00C11E12" w:rsidRDefault="008901E6" w:rsidP="00736890">
      <w:pPr>
        <w:pStyle w:val="WDBodySmall"/>
      </w:pPr>
      <w:bookmarkStart w:id="11" w:name="release_issuedby"/>
      <w:bookmarkEnd w:id="11"/>
      <w:r>
        <w:t>Andrew Williamson</w:t>
      </w:r>
    </w:p>
    <w:p w14:paraId="1C48FE24" w14:textId="77777777" w:rsidR="00C11E12" w:rsidRPr="00736890" w:rsidRDefault="00C11E12" w:rsidP="000629C6">
      <w:pPr>
        <w:pStyle w:val="WDReleaseHeadings"/>
      </w:pPr>
      <w:r w:rsidRPr="00736890">
        <w:t>Approved by</w:t>
      </w:r>
    </w:p>
    <w:p w14:paraId="374A6BBE" w14:textId="77777777" w:rsidR="00CD427B" w:rsidRDefault="00CD427B" w:rsidP="00960086">
      <w:pPr>
        <w:pStyle w:val="WDBodySmall"/>
      </w:pPr>
    </w:p>
    <w:p w14:paraId="17D3F3DB" w14:textId="77777777" w:rsidR="006D2CD1" w:rsidRDefault="006D2CD1" w:rsidP="00960086">
      <w:pPr>
        <w:pStyle w:val="WDBodySmall"/>
      </w:pPr>
    </w:p>
    <w:p w14:paraId="1296C018" w14:textId="77777777" w:rsidR="006D2CD1" w:rsidRDefault="006D2CD1" w:rsidP="00960086">
      <w:pPr>
        <w:pStyle w:val="WDBodySmall"/>
      </w:pPr>
    </w:p>
    <w:p w14:paraId="49626D1F" w14:textId="16994FCA" w:rsidR="00960086" w:rsidRDefault="00960086" w:rsidP="00960086">
      <w:pPr>
        <w:pStyle w:val="WDBodySmall"/>
      </w:pPr>
      <w:r>
        <w:t>.................................................................................</w:t>
      </w:r>
    </w:p>
    <w:p w14:paraId="6001280F" w14:textId="77777777" w:rsidR="00736890" w:rsidRDefault="008901E6" w:rsidP="00736890">
      <w:pPr>
        <w:pStyle w:val="WDBodySmall"/>
      </w:pPr>
      <w:bookmarkStart w:id="12" w:name="release_approvedby"/>
      <w:bookmarkEnd w:id="12"/>
      <w:r>
        <w:t>Pete Davis</w:t>
      </w:r>
    </w:p>
    <w:p w14:paraId="276AB393" w14:textId="136BEC65" w:rsidR="006243BF" w:rsidRDefault="001548A3" w:rsidP="006243BF">
      <w:pPr>
        <w:pStyle w:val="WDReleaseHeadings"/>
      </w:pPr>
      <w:r>
        <w:t>W</w:t>
      </w:r>
      <w:r w:rsidR="008236CD">
        <w:t>SP</w:t>
      </w:r>
    </w:p>
    <w:p w14:paraId="4377C600" w14:textId="77777777" w:rsidR="008901E6" w:rsidRDefault="008901E6" w:rsidP="00344070">
      <w:pPr>
        <w:pStyle w:val="WDBodySmall"/>
      </w:pPr>
      <w:bookmarkStart w:id="13" w:name="release_our_address"/>
      <w:bookmarkEnd w:id="13"/>
      <w:r>
        <w:t>Canon Court</w:t>
      </w:r>
    </w:p>
    <w:p w14:paraId="64F3BF4C" w14:textId="77777777" w:rsidR="008901E6" w:rsidRDefault="008901E6" w:rsidP="00344070">
      <w:pPr>
        <w:pStyle w:val="WDBodySmall"/>
      </w:pPr>
      <w:r>
        <w:t>Abbey Lawn</w:t>
      </w:r>
    </w:p>
    <w:p w14:paraId="75FEA384" w14:textId="77777777" w:rsidR="008901E6" w:rsidRDefault="008901E6" w:rsidP="00344070">
      <w:pPr>
        <w:pStyle w:val="WDBodySmall"/>
      </w:pPr>
      <w:r>
        <w:t>Abbey Foregate</w:t>
      </w:r>
    </w:p>
    <w:p w14:paraId="44D40826" w14:textId="77777777" w:rsidR="008901E6" w:rsidRDefault="008901E6" w:rsidP="00344070">
      <w:pPr>
        <w:pStyle w:val="WDBodySmall"/>
      </w:pPr>
      <w:r>
        <w:t>Shrewsbury SY2 5DE</w:t>
      </w:r>
    </w:p>
    <w:p w14:paraId="154963C3" w14:textId="77777777" w:rsidR="008901E6" w:rsidRDefault="008901E6" w:rsidP="00344070">
      <w:pPr>
        <w:pStyle w:val="WDBodySmall"/>
      </w:pPr>
      <w:r>
        <w:t>United Kingdom</w:t>
      </w:r>
    </w:p>
    <w:p w14:paraId="3B84EE08" w14:textId="77777777" w:rsidR="008901E6" w:rsidRDefault="008901E6" w:rsidP="00344070">
      <w:pPr>
        <w:pStyle w:val="WDBodySmall"/>
      </w:pPr>
      <w:r>
        <w:t>Tel +44 (0) 1743 342 000</w:t>
      </w:r>
    </w:p>
    <w:p w14:paraId="75AC799A" w14:textId="77777777" w:rsidR="000F1F85" w:rsidRDefault="000F1F85" w:rsidP="000F1F85">
      <w:pPr>
        <w:pStyle w:val="WDBodySmall"/>
      </w:pPr>
    </w:p>
    <w:p w14:paraId="74C1FAD5" w14:textId="1847B08C" w:rsidR="00D40F6B" w:rsidRDefault="00AE2A2A" w:rsidP="00EC7958">
      <w:pPr>
        <w:pStyle w:val="WDDocRef"/>
      </w:pPr>
      <w:r>
        <w:t xml:space="preserve">Doc Ref. </w:t>
      </w:r>
      <w:bookmarkStart w:id="14" w:name="release_docreg"/>
      <w:bookmarkStart w:id="15" w:name="_Hlk148961790"/>
      <w:bookmarkEnd w:id="14"/>
      <w:r w:rsidR="009D4034" w:rsidRPr="009D4034">
        <w:t>42521-</w:t>
      </w:r>
      <w:r w:rsidR="00C90DC7">
        <w:t>SA Report Regulation 19</w:t>
      </w:r>
      <w:bookmarkEnd w:id="15"/>
    </w:p>
    <w:p w14:paraId="50C0C12D" w14:textId="77777777" w:rsidR="00E72048" w:rsidRPr="00AE2A2A" w:rsidRDefault="00E72048" w:rsidP="00AE2A2A">
      <w:pPr>
        <w:pStyle w:val="WDBodySmall"/>
      </w:pPr>
    </w:p>
    <w:p w14:paraId="0DBFC8AC" w14:textId="1099FA38" w:rsidR="00E72048" w:rsidRPr="00AE2A2A" w:rsidRDefault="007E22BF" w:rsidP="00AE2A2A">
      <w:pPr>
        <w:pStyle w:val="WDBodySmall"/>
      </w:pPr>
      <w:r w:rsidRPr="00880775">
        <w:rPr>
          <w:noProof/>
        </w:rPr>
        <w:fldChar w:fldCharType="begin"/>
      </w:r>
      <w:r w:rsidRPr="00880775">
        <w:rPr>
          <w:noProof/>
        </w:rPr>
        <w:instrText xml:space="preserve"> FILENAME  \* Lower \p  \* MERGEFORMAT </w:instrText>
      </w:r>
      <w:r w:rsidRPr="00880775">
        <w:rPr>
          <w:noProof/>
        </w:rPr>
        <w:fldChar w:fldCharType="separate"/>
      </w:r>
      <w:r w:rsidR="00071F5F">
        <w:rPr>
          <w:noProof/>
        </w:rPr>
        <w:t>x:\uk\gbsbr400-sal\sal-fs12-shared\projects\42521 sa of ashfield local plan\deliver stage\d design technical\report\regulation 19 sa report\final\sa report pre-submission draft local plan.docx</w:t>
      </w:r>
      <w:r w:rsidRPr="00880775">
        <w:rPr>
          <w:noProof/>
        </w:rPr>
        <w:fldChar w:fldCharType="end"/>
      </w:r>
    </w:p>
    <w:p w14:paraId="1182227D" w14:textId="77777777" w:rsidR="00594D0C" w:rsidRPr="00AE2A2A" w:rsidRDefault="00594D0C" w:rsidP="00AE2A2A">
      <w:pPr>
        <w:pStyle w:val="WDBodySmall"/>
      </w:pPr>
    </w:p>
    <w:p w14:paraId="4871CB22" w14:textId="77777777" w:rsidR="008901E6" w:rsidRDefault="006243BF" w:rsidP="00344070">
      <w:pPr>
        <w:pStyle w:val="WDBodySmall"/>
      </w:pPr>
      <w:r>
        <w:br w:type="column"/>
      </w:r>
      <w:bookmarkStart w:id="16" w:name="release_draft_disclaimer"/>
      <w:bookmarkEnd w:id="16"/>
    </w:p>
    <w:p w14:paraId="29C5E23E" w14:textId="2C1AEBB2" w:rsidR="006243BF" w:rsidRPr="003C0E3C" w:rsidRDefault="00594D0C" w:rsidP="00082B2C">
      <w:pPr>
        <w:pStyle w:val="WDReleaseHeadings"/>
        <w:spacing w:before="80"/>
        <w:rPr>
          <w:color w:val="B70068"/>
        </w:rPr>
      </w:pPr>
      <w:r>
        <w:t xml:space="preserve">Copyright and </w:t>
      </w:r>
      <w:r w:rsidR="006243BF">
        <w:t>n</w:t>
      </w:r>
      <w:r>
        <w:t>on-</w:t>
      </w:r>
      <w:r w:rsidR="006243BF">
        <w:t>d</w:t>
      </w:r>
      <w:r>
        <w:t xml:space="preserve">isclosure </w:t>
      </w:r>
      <w:r w:rsidR="006243BF">
        <w:t>n</w:t>
      </w:r>
      <w:r>
        <w:t>otice</w:t>
      </w:r>
    </w:p>
    <w:p w14:paraId="27853A18" w14:textId="1A8E68AF" w:rsidR="00594D0C" w:rsidRDefault="00427887" w:rsidP="00960086">
      <w:pPr>
        <w:pStyle w:val="WDBodySmall"/>
      </w:pPr>
      <w:bookmarkStart w:id="17" w:name="_Hlk148356403"/>
      <w:r w:rsidRPr="00427887">
        <w:t>The contents and layout of this report are subject to copyright owned by WSP save to the extent that copyright has been legally assigned by us to another party or is used by WSP under licence. To the extent that we own the copyright in this report, it may not be copied or used without our prior written agreement for any purpose other than the purpose indicated in this report. The methodology (if any) contained in this report is provided to you in confidence and must not be disclosed or copied to third parties without the prior written agreement of WSP. Disclosure of that information may constitute an actionable breach of confidence or may otherwise prejudice our commercial interests. Any third party who obtains access to this report by any means will, in any event, be subject to the Third Party Disclaimer set out below.</w:t>
      </w:r>
    </w:p>
    <w:bookmarkEnd w:id="17"/>
    <w:p w14:paraId="3D126ED4" w14:textId="77777777" w:rsidR="001A602D" w:rsidRDefault="001A602D" w:rsidP="001A602D">
      <w:pPr>
        <w:pStyle w:val="WDReleaseHeadings"/>
      </w:pPr>
      <w:r>
        <w:t>Third</w:t>
      </w:r>
      <w:r w:rsidR="00082B2C">
        <w:t xml:space="preserve"> p</w:t>
      </w:r>
      <w:r>
        <w:t xml:space="preserve">arty disclaimer </w:t>
      </w:r>
    </w:p>
    <w:p w14:paraId="07329921" w14:textId="03D43ADD" w:rsidR="001A602D" w:rsidRDefault="00427887" w:rsidP="001A602D">
      <w:pPr>
        <w:pStyle w:val="WDBodySmall"/>
      </w:pPr>
      <w:r w:rsidRPr="00427887">
        <w:t xml:space="preserve">Any disclosure of this report to a third party is subject to this disclaimer. The report was prepared by WSP at the instruction of, and for use by, our client named on the front of the report. It does not in any way constitute advice to any third party who is able to access it by any means. WSP excludes to the fullest extent lawfully permitted all liability whatsoever for any loss or damage howsoever arising from reliance on the contents of this report. We do not however exclude our liability (if any) for personal injury or death resulting from our negligence, for fraud or any other matter in relation to which we cannot legally exclude liability.  </w:t>
      </w:r>
    </w:p>
    <w:p w14:paraId="3B293FDC" w14:textId="77777777" w:rsidR="001A602D" w:rsidRDefault="001A602D" w:rsidP="001A602D">
      <w:pPr>
        <w:pStyle w:val="WDReleaseHeadings"/>
      </w:pPr>
      <w:r>
        <w:t>Management systems</w:t>
      </w:r>
    </w:p>
    <w:p w14:paraId="3883AF97" w14:textId="0D10C6CC" w:rsidR="001A602D" w:rsidRDefault="00427887" w:rsidP="004B7FDB">
      <w:pPr>
        <w:pStyle w:val="WDBodySmall"/>
      </w:pPr>
      <w:r w:rsidRPr="00427887">
        <w:t>This document has been produced in full compliance with our management systems, which have been certified to ISO 9001, ISO 14001 and ISO 45001 by Lloyd's Register.</w:t>
      </w:r>
    </w:p>
    <w:p w14:paraId="2EF41770" w14:textId="77777777" w:rsidR="001A602D" w:rsidRDefault="001A602D" w:rsidP="001A602D">
      <w:pPr>
        <w:pStyle w:val="WDReleaseHeadings"/>
      </w:pPr>
      <w:r>
        <w:t xml:space="preserve">Document revisions  </w:t>
      </w:r>
    </w:p>
    <w:tbl>
      <w:tblPr>
        <w:tblStyle w:val="WoodEISUKReportTable"/>
        <w:tblW w:w="0" w:type="auto"/>
        <w:tblLook w:val="04A0" w:firstRow="1" w:lastRow="0" w:firstColumn="1" w:lastColumn="0" w:noHBand="0" w:noVBand="1"/>
      </w:tblPr>
      <w:tblGrid>
        <w:gridCol w:w="694"/>
        <w:gridCol w:w="2609"/>
        <w:gridCol w:w="1162"/>
      </w:tblGrid>
      <w:tr w:rsidR="001A602D" w14:paraId="440378FD" w14:textId="77777777" w:rsidTr="00DF108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Borders>
              <w:top w:val="nil"/>
            </w:tcBorders>
          </w:tcPr>
          <w:p w14:paraId="6533E686" w14:textId="77777777" w:rsidR="001A602D" w:rsidRPr="008F4D2C" w:rsidRDefault="001A602D" w:rsidP="008A173B">
            <w:pPr>
              <w:pStyle w:val="WDTable"/>
            </w:pPr>
            <w:r w:rsidRPr="008F4D2C">
              <w:t>No.</w:t>
            </w:r>
          </w:p>
        </w:tc>
        <w:tc>
          <w:tcPr>
            <w:tcW w:w="2693" w:type="dxa"/>
            <w:tcBorders>
              <w:top w:val="nil"/>
            </w:tcBorders>
          </w:tcPr>
          <w:p w14:paraId="131F7D6C" w14:textId="77777777" w:rsidR="001A602D" w:rsidRPr="008F4D2C" w:rsidRDefault="001A602D" w:rsidP="008A173B">
            <w:pPr>
              <w:pStyle w:val="WDTable"/>
              <w:cnfStyle w:val="100000000000" w:firstRow="1" w:lastRow="0" w:firstColumn="0" w:lastColumn="0" w:oddVBand="0" w:evenVBand="0" w:oddHBand="0" w:evenHBand="0" w:firstRowFirstColumn="0" w:firstRowLastColumn="0" w:lastRowFirstColumn="0" w:lastRowLastColumn="0"/>
            </w:pPr>
            <w:r w:rsidRPr="008F4D2C">
              <w:t>Details</w:t>
            </w:r>
          </w:p>
        </w:tc>
        <w:tc>
          <w:tcPr>
            <w:tcW w:w="1171" w:type="dxa"/>
            <w:tcBorders>
              <w:top w:val="nil"/>
            </w:tcBorders>
          </w:tcPr>
          <w:p w14:paraId="3A1B4A70" w14:textId="77777777" w:rsidR="001A602D" w:rsidRPr="008F4D2C" w:rsidRDefault="001A602D" w:rsidP="008A173B">
            <w:pPr>
              <w:pStyle w:val="WDTable"/>
              <w:cnfStyle w:val="100000000000" w:firstRow="1" w:lastRow="0" w:firstColumn="0" w:lastColumn="0" w:oddVBand="0" w:evenVBand="0" w:oddHBand="0" w:evenHBand="0" w:firstRowFirstColumn="0" w:firstRowLastColumn="0" w:lastRowFirstColumn="0" w:lastRowLastColumn="0"/>
            </w:pPr>
            <w:r w:rsidRPr="008F4D2C">
              <w:t>Date</w:t>
            </w:r>
          </w:p>
        </w:tc>
      </w:tr>
      <w:tr w:rsidR="001A602D" w14:paraId="11244318" w14:textId="77777777" w:rsidTr="00DF10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544554A1" w14:textId="2542341D" w:rsidR="001A602D" w:rsidRPr="008F4D2C" w:rsidRDefault="009D4034" w:rsidP="008A173B">
            <w:pPr>
              <w:pStyle w:val="WDTable"/>
            </w:pPr>
            <w:r>
              <w:t>1</w:t>
            </w:r>
          </w:p>
        </w:tc>
        <w:tc>
          <w:tcPr>
            <w:tcW w:w="2693" w:type="dxa"/>
          </w:tcPr>
          <w:p w14:paraId="02CC92B6" w14:textId="3D5FC64B" w:rsidR="001A602D" w:rsidRPr="008F4D2C" w:rsidRDefault="009D4034" w:rsidP="008A173B">
            <w:pPr>
              <w:pStyle w:val="WDTable"/>
              <w:cnfStyle w:val="000000100000" w:firstRow="0" w:lastRow="0" w:firstColumn="0" w:lastColumn="0" w:oddVBand="0" w:evenVBand="0" w:oddHBand="1" w:evenHBand="0" w:firstRowFirstColumn="0" w:firstRowLastColumn="0" w:lastRowFirstColumn="0" w:lastRowLastColumn="0"/>
            </w:pPr>
            <w:r>
              <w:t>Draft</w:t>
            </w:r>
          </w:p>
        </w:tc>
        <w:tc>
          <w:tcPr>
            <w:tcW w:w="1171" w:type="dxa"/>
          </w:tcPr>
          <w:p w14:paraId="7D250B02" w14:textId="6028BF64" w:rsidR="001A602D" w:rsidRPr="008F4D2C" w:rsidRDefault="0073666E" w:rsidP="008A173B">
            <w:pPr>
              <w:pStyle w:val="WDTable"/>
              <w:cnfStyle w:val="000000100000" w:firstRow="0" w:lastRow="0" w:firstColumn="0" w:lastColumn="0" w:oddVBand="0" w:evenVBand="0" w:oddHBand="1" w:evenHBand="0" w:firstRowFirstColumn="0" w:firstRowLastColumn="0" w:lastRowFirstColumn="0" w:lastRowLastColumn="0"/>
            </w:pPr>
            <w:r>
              <w:t xml:space="preserve">October </w:t>
            </w:r>
            <w:r w:rsidR="009D4034">
              <w:t>202</w:t>
            </w:r>
            <w:r>
              <w:t>3</w:t>
            </w:r>
          </w:p>
        </w:tc>
      </w:tr>
      <w:tr w:rsidR="001A602D" w14:paraId="64A3F6B5" w14:textId="77777777" w:rsidTr="00DF108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372EA166" w14:textId="502EBFB2" w:rsidR="001A602D" w:rsidRPr="008F4D2C" w:rsidRDefault="00DC3015" w:rsidP="008A173B">
            <w:pPr>
              <w:pStyle w:val="WDTable"/>
            </w:pPr>
            <w:r>
              <w:t>2</w:t>
            </w:r>
          </w:p>
        </w:tc>
        <w:tc>
          <w:tcPr>
            <w:tcW w:w="2693" w:type="dxa"/>
          </w:tcPr>
          <w:p w14:paraId="12F289F1" w14:textId="2DD35BC7" w:rsidR="001A602D" w:rsidRPr="008F4D2C" w:rsidRDefault="00DC3015" w:rsidP="008A173B">
            <w:pPr>
              <w:pStyle w:val="WDTable"/>
              <w:cnfStyle w:val="000000010000" w:firstRow="0" w:lastRow="0" w:firstColumn="0" w:lastColumn="0" w:oddVBand="0" w:evenVBand="0" w:oddHBand="0" w:evenHBand="1" w:firstRowFirstColumn="0" w:firstRowLastColumn="0" w:lastRowFirstColumn="0" w:lastRowLastColumn="0"/>
            </w:pPr>
            <w:r>
              <w:t>Final</w:t>
            </w:r>
            <w:r w:rsidR="005B363C">
              <w:t xml:space="preserve"> Draft</w:t>
            </w:r>
          </w:p>
        </w:tc>
        <w:tc>
          <w:tcPr>
            <w:tcW w:w="1171" w:type="dxa"/>
          </w:tcPr>
          <w:p w14:paraId="7DA2ABC1" w14:textId="23CB344D" w:rsidR="001A602D" w:rsidRPr="008F4D2C" w:rsidRDefault="005B363C" w:rsidP="008A173B">
            <w:pPr>
              <w:pStyle w:val="WDTable"/>
              <w:cnfStyle w:val="000000010000" w:firstRow="0" w:lastRow="0" w:firstColumn="0" w:lastColumn="0" w:oddVBand="0" w:evenVBand="0" w:oddHBand="0" w:evenHBand="1" w:firstRowFirstColumn="0" w:firstRowLastColumn="0" w:lastRowFirstColumn="0" w:lastRowLastColumn="0"/>
            </w:pPr>
            <w:r>
              <w:t>October 2023</w:t>
            </w:r>
          </w:p>
        </w:tc>
      </w:tr>
      <w:tr w:rsidR="001A602D" w14:paraId="56A7D3DA" w14:textId="77777777" w:rsidTr="00DF10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013C77AB" w14:textId="2EA6B91F" w:rsidR="001A602D" w:rsidRPr="008F4D2C" w:rsidRDefault="00071F5F" w:rsidP="008A173B">
            <w:pPr>
              <w:pStyle w:val="WDTable"/>
            </w:pPr>
            <w:r>
              <w:t>3</w:t>
            </w:r>
          </w:p>
        </w:tc>
        <w:tc>
          <w:tcPr>
            <w:tcW w:w="2693" w:type="dxa"/>
          </w:tcPr>
          <w:p w14:paraId="07C77C8B" w14:textId="625128F6" w:rsidR="001A602D" w:rsidRPr="008F4D2C" w:rsidRDefault="00071F5F" w:rsidP="008A173B">
            <w:pPr>
              <w:pStyle w:val="WDTable"/>
              <w:cnfStyle w:val="000000100000" w:firstRow="0" w:lastRow="0" w:firstColumn="0" w:lastColumn="0" w:oddVBand="0" w:evenVBand="0" w:oddHBand="1" w:evenHBand="0" w:firstRowFirstColumn="0" w:firstRowLastColumn="0" w:lastRowFirstColumn="0" w:lastRowLastColumn="0"/>
            </w:pPr>
            <w:r>
              <w:t>Final</w:t>
            </w:r>
          </w:p>
        </w:tc>
        <w:tc>
          <w:tcPr>
            <w:tcW w:w="1171" w:type="dxa"/>
          </w:tcPr>
          <w:p w14:paraId="0B01946D" w14:textId="1A1379C3" w:rsidR="001A602D" w:rsidRPr="008F4D2C" w:rsidRDefault="00071F5F" w:rsidP="008A173B">
            <w:pPr>
              <w:pStyle w:val="WDTable"/>
              <w:cnfStyle w:val="000000100000" w:firstRow="0" w:lastRow="0" w:firstColumn="0" w:lastColumn="0" w:oddVBand="0" w:evenVBand="0" w:oddHBand="1" w:evenHBand="0" w:firstRowFirstColumn="0" w:firstRowLastColumn="0" w:lastRowFirstColumn="0" w:lastRowLastColumn="0"/>
            </w:pPr>
            <w:r>
              <w:t>November 2023</w:t>
            </w:r>
          </w:p>
        </w:tc>
      </w:tr>
    </w:tbl>
    <w:p w14:paraId="74CFDF41" w14:textId="77777777" w:rsidR="00C11E12" w:rsidRDefault="00C11E12" w:rsidP="00030689">
      <w:pPr>
        <w:pStyle w:val="WDBody"/>
        <w:sectPr w:rsidR="00C11E12" w:rsidSect="00822017">
          <w:headerReference w:type="default" r:id="rId16"/>
          <w:footerReference w:type="default" r:id="rId17"/>
          <w:pgSz w:w="11906" w:h="16838" w:code="9"/>
          <w:pgMar w:top="1701" w:right="1134" w:bottom="1134" w:left="1134" w:header="737" w:footer="397" w:gutter="0"/>
          <w:cols w:num="2" w:space="708"/>
          <w:docGrid w:linePitch="360"/>
        </w:sectPr>
      </w:pPr>
    </w:p>
    <w:p w14:paraId="4F58D9F6" w14:textId="77777777" w:rsidR="001A602D" w:rsidRDefault="001A602D" w:rsidP="001A602D">
      <w:pPr>
        <w:pStyle w:val="Heading1NoNumber"/>
      </w:pPr>
      <w:bookmarkStart w:id="18" w:name="_Toc404247180"/>
      <w:r>
        <w:lastRenderedPageBreak/>
        <w:t>Contents</w:t>
      </w:r>
    </w:p>
    <w:p w14:paraId="1EAE9400" w14:textId="77777777" w:rsidR="00113F71" w:rsidRDefault="00113F71" w:rsidP="008B0D5C">
      <w:pPr>
        <w:pStyle w:val="WDBodySmall"/>
        <w:pBdr>
          <w:bottom w:val="single" w:sz="2" w:space="1" w:color="36353F" w:themeColor="text1"/>
        </w:pBdr>
      </w:pPr>
    </w:p>
    <w:p w14:paraId="07921BE0" w14:textId="645F7A45" w:rsidR="00DF6F14" w:rsidRDefault="00DB7666" w:rsidP="00DF6F14">
      <w:pPr>
        <w:pStyle w:val="TOC1"/>
        <w:rPr>
          <w:rFonts w:asciiTheme="minorHAnsi" w:eastAsiaTheme="minorEastAsia" w:hAnsiTheme="minorHAnsi"/>
          <w:color w:val="auto"/>
          <w:kern w:val="2"/>
          <w:sz w:val="22"/>
          <w:lang w:eastAsia="en-GB"/>
          <w14:ligatures w14:val="standardContextual"/>
        </w:rPr>
      </w:pPr>
      <w:r w:rsidRPr="00BC75FA">
        <w:rPr>
          <w:noProof w:val="0"/>
          <w:color w:val="auto"/>
        </w:rPr>
        <w:fldChar w:fldCharType="begin"/>
      </w:r>
      <w:r w:rsidR="001A602D" w:rsidRPr="00BC75FA">
        <w:rPr>
          <w:color w:val="auto"/>
        </w:rPr>
        <w:instrText xml:space="preserve"> TOC \o "2-3" \h \z \t "Heading 1,1" </w:instrText>
      </w:r>
      <w:r w:rsidRPr="00BC75FA">
        <w:rPr>
          <w:noProof w:val="0"/>
          <w:color w:val="auto"/>
        </w:rPr>
        <w:fldChar w:fldCharType="separate"/>
      </w:r>
      <w:hyperlink w:anchor="_Toc148950691" w:history="1">
        <w:r w:rsidR="00DF6F14" w:rsidRPr="00230582">
          <w:rPr>
            <w:rStyle w:val="Hyperlink"/>
          </w:rPr>
          <w:t>1.</w:t>
        </w:r>
        <w:r w:rsidR="00DF6F14">
          <w:rPr>
            <w:rFonts w:asciiTheme="minorHAnsi" w:eastAsiaTheme="minorEastAsia" w:hAnsiTheme="minorHAnsi"/>
            <w:color w:val="auto"/>
            <w:kern w:val="2"/>
            <w:sz w:val="22"/>
            <w:lang w:eastAsia="en-GB"/>
            <w14:ligatures w14:val="standardContextual"/>
          </w:rPr>
          <w:tab/>
        </w:r>
        <w:r w:rsidR="00DF6F14" w:rsidRPr="00230582">
          <w:rPr>
            <w:rStyle w:val="Hyperlink"/>
          </w:rPr>
          <w:t>Introduction</w:t>
        </w:r>
        <w:r w:rsidR="00DF6F14">
          <w:rPr>
            <w:webHidden/>
          </w:rPr>
          <w:tab/>
        </w:r>
        <w:r w:rsidR="00DF6F14">
          <w:rPr>
            <w:webHidden/>
          </w:rPr>
          <w:fldChar w:fldCharType="begin"/>
        </w:r>
        <w:r w:rsidR="00DF6F14">
          <w:rPr>
            <w:webHidden/>
          </w:rPr>
          <w:instrText xml:space="preserve"> PAGEREF _Toc148950691 \h </w:instrText>
        </w:r>
        <w:r w:rsidR="00DF6F14">
          <w:rPr>
            <w:webHidden/>
          </w:rPr>
        </w:r>
        <w:r w:rsidR="00DF6F14">
          <w:rPr>
            <w:webHidden/>
          </w:rPr>
          <w:fldChar w:fldCharType="separate"/>
        </w:r>
        <w:r w:rsidR="008875A9">
          <w:rPr>
            <w:webHidden/>
          </w:rPr>
          <w:t>6</w:t>
        </w:r>
        <w:r w:rsidR="00DF6F14">
          <w:rPr>
            <w:webHidden/>
          </w:rPr>
          <w:fldChar w:fldCharType="end"/>
        </w:r>
      </w:hyperlink>
    </w:p>
    <w:p w14:paraId="0B4427B6" w14:textId="3B9B3862" w:rsidR="00DF6F14" w:rsidRDefault="00B926AC" w:rsidP="00953A62">
      <w:pPr>
        <w:pStyle w:val="TOC2"/>
        <w:rPr>
          <w:rFonts w:asciiTheme="minorHAnsi" w:eastAsiaTheme="minorEastAsia" w:hAnsiTheme="minorHAnsi"/>
          <w:noProof/>
          <w:color w:val="auto"/>
          <w:kern w:val="2"/>
          <w:sz w:val="22"/>
          <w:lang w:eastAsia="en-GB"/>
          <w14:ligatures w14:val="standardContextual"/>
        </w:rPr>
      </w:pPr>
      <w:hyperlink w:anchor="_Toc148950692" w:history="1">
        <w:r w:rsidR="00DF6F14" w:rsidRPr="00230582">
          <w:rPr>
            <w:rStyle w:val="Hyperlink"/>
            <w:noProof/>
          </w:rPr>
          <w:t>1.1</w:t>
        </w:r>
        <w:r w:rsidR="00DF6F14">
          <w:rPr>
            <w:rFonts w:asciiTheme="minorHAnsi" w:eastAsiaTheme="minorEastAsia" w:hAnsiTheme="minorHAnsi"/>
            <w:noProof/>
            <w:color w:val="auto"/>
            <w:kern w:val="2"/>
            <w:sz w:val="22"/>
            <w:lang w:eastAsia="en-GB"/>
            <w14:ligatures w14:val="standardContextual"/>
          </w:rPr>
          <w:tab/>
        </w:r>
        <w:r w:rsidR="00DF6F14" w:rsidRPr="00230582">
          <w:rPr>
            <w:rStyle w:val="Hyperlink"/>
            <w:noProof/>
          </w:rPr>
          <w:t>Overview</w:t>
        </w:r>
        <w:r w:rsidR="00DF6F14">
          <w:rPr>
            <w:noProof/>
            <w:webHidden/>
          </w:rPr>
          <w:tab/>
        </w:r>
        <w:r w:rsidR="00DF6F14">
          <w:rPr>
            <w:noProof/>
            <w:webHidden/>
          </w:rPr>
          <w:fldChar w:fldCharType="begin"/>
        </w:r>
        <w:r w:rsidR="00DF6F14">
          <w:rPr>
            <w:noProof/>
            <w:webHidden/>
          </w:rPr>
          <w:instrText xml:space="preserve"> PAGEREF _Toc148950692 \h </w:instrText>
        </w:r>
        <w:r w:rsidR="00DF6F14">
          <w:rPr>
            <w:noProof/>
            <w:webHidden/>
          </w:rPr>
        </w:r>
        <w:r w:rsidR="00DF6F14">
          <w:rPr>
            <w:noProof/>
            <w:webHidden/>
          </w:rPr>
          <w:fldChar w:fldCharType="separate"/>
        </w:r>
        <w:r w:rsidR="008875A9">
          <w:rPr>
            <w:noProof/>
            <w:webHidden/>
          </w:rPr>
          <w:t>6</w:t>
        </w:r>
        <w:r w:rsidR="00DF6F14">
          <w:rPr>
            <w:noProof/>
            <w:webHidden/>
          </w:rPr>
          <w:fldChar w:fldCharType="end"/>
        </w:r>
      </w:hyperlink>
    </w:p>
    <w:p w14:paraId="50B42198" w14:textId="3483C210" w:rsidR="00DF6F14" w:rsidRDefault="00B926AC" w:rsidP="00953A62">
      <w:pPr>
        <w:pStyle w:val="TOC2"/>
        <w:rPr>
          <w:rFonts w:asciiTheme="minorHAnsi" w:eastAsiaTheme="minorEastAsia" w:hAnsiTheme="minorHAnsi"/>
          <w:noProof/>
          <w:color w:val="auto"/>
          <w:kern w:val="2"/>
          <w:sz w:val="22"/>
          <w:lang w:eastAsia="en-GB"/>
          <w14:ligatures w14:val="standardContextual"/>
        </w:rPr>
      </w:pPr>
      <w:hyperlink w:anchor="_Toc148950693" w:history="1">
        <w:r w:rsidR="00DF6F14" w:rsidRPr="00230582">
          <w:rPr>
            <w:rStyle w:val="Hyperlink"/>
            <w:noProof/>
          </w:rPr>
          <w:t>1.2</w:t>
        </w:r>
        <w:r w:rsidR="00DF6F14">
          <w:rPr>
            <w:rFonts w:asciiTheme="minorHAnsi" w:eastAsiaTheme="minorEastAsia" w:hAnsiTheme="minorHAnsi"/>
            <w:noProof/>
            <w:color w:val="auto"/>
            <w:kern w:val="2"/>
            <w:sz w:val="22"/>
            <w:lang w:eastAsia="en-GB"/>
            <w14:ligatures w14:val="standardContextual"/>
          </w:rPr>
          <w:tab/>
        </w:r>
        <w:r w:rsidR="00DF6F14" w:rsidRPr="00230582">
          <w:rPr>
            <w:rStyle w:val="Hyperlink"/>
            <w:noProof/>
          </w:rPr>
          <w:t>Purpose of the SA Report</w:t>
        </w:r>
        <w:r w:rsidR="00DF6F14">
          <w:rPr>
            <w:noProof/>
            <w:webHidden/>
          </w:rPr>
          <w:tab/>
        </w:r>
        <w:r w:rsidR="00DF6F14">
          <w:rPr>
            <w:noProof/>
            <w:webHidden/>
          </w:rPr>
          <w:fldChar w:fldCharType="begin"/>
        </w:r>
        <w:r w:rsidR="00DF6F14">
          <w:rPr>
            <w:noProof/>
            <w:webHidden/>
          </w:rPr>
          <w:instrText xml:space="preserve"> PAGEREF _Toc148950693 \h </w:instrText>
        </w:r>
        <w:r w:rsidR="00DF6F14">
          <w:rPr>
            <w:noProof/>
            <w:webHidden/>
          </w:rPr>
        </w:r>
        <w:r w:rsidR="00DF6F14">
          <w:rPr>
            <w:noProof/>
            <w:webHidden/>
          </w:rPr>
          <w:fldChar w:fldCharType="separate"/>
        </w:r>
        <w:r w:rsidR="008875A9">
          <w:rPr>
            <w:noProof/>
            <w:webHidden/>
          </w:rPr>
          <w:t>6</w:t>
        </w:r>
        <w:r w:rsidR="00DF6F14">
          <w:rPr>
            <w:noProof/>
            <w:webHidden/>
          </w:rPr>
          <w:fldChar w:fldCharType="end"/>
        </w:r>
      </w:hyperlink>
    </w:p>
    <w:p w14:paraId="2979B211" w14:textId="73B6E1D4" w:rsidR="00DF6F14" w:rsidRDefault="00B926AC" w:rsidP="00953A62">
      <w:pPr>
        <w:pStyle w:val="TOC2"/>
        <w:rPr>
          <w:rFonts w:asciiTheme="minorHAnsi" w:eastAsiaTheme="minorEastAsia" w:hAnsiTheme="minorHAnsi"/>
          <w:noProof/>
          <w:color w:val="auto"/>
          <w:kern w:val="2"/>
          <w:sz w:val="22"/>
          <w:lang w:eastAsia="en-GB"/>
          <w14:ligatures w14:val="standardContextual"/>
        </w:rPr>
      </w:pPr>
      <w:hyperlink w:anchor="_Toc148950694" w:history="1">
        <w:r w:rsidR="00DF6F14" w:rsidRPr="00230582">
          <w:rPr>
            <w:rStyle w:val="Hyperlink"/>
            <w:noProof/>
          </w:rPr>
          <w:t>1.3</w:t>
        </w:r>
        <w:r w:rsidR="00DF6F14">
          <w:rPr>
            <w:rFonts w:asciiTheme="minorHAnsi" w:eastAsiaTheme="minorEastAsia" w:hAnsiTheme="minorHAnsi"/>
            <w:noProof/>
            <w:color w:val="auto"/>
            <w:kern w:val="2"/>
            <w:sz w:val="22"/>
            <w:lang w:eastAsia="en-GB"/>
            <w14:ligatures w14:val="standardContextual"/>
          </w:rPr>
          <w:tab/>
        </w:r>
        <w:r w:rsidR="00DF6F14" w:rsidRPr="00230582">
          <w:rPr>
            <w:rStyle w:val="Hyperlink"/>
            <w:noProof/>
          </w:rPr>
          <w:t>Ashfield Local Plan – an overview</w:t>
        </w:r>
        <w:r w:rsidR="00DF6F14">
          <w:rPr>
            <w:noProof/>
            <w:webHidden/>
          </w:rPr>
          <w:tab/>
        </w:r>
        <w:r w:rsidR="00DF6F14">
          <w:rPr>
            <w:noProof/>
            <w:webHidden/>
          </w:rPr>
          <w:fldChar w:fldCharType="begin"/>
        </w:r>
        <w:r w:rsidR="00DF6F14">
          <w:rPr>
            <w:noProof/>
            <w:webHidden/>
          </w:rPr>
          <w:instrText xml:space="preserve"> PAGEREF _Toc148950694 \h </w:instrText>
        </w:r>
        <w:r w:rsidR="00DF6F14">
          <w:rPr>
            <w:noProof/>
            <w:webHidden/>
          </w:rPr>
        </w:r>
        <w:r w:rsidR="00DF6F14">
          <w:rPr>
            <w:noProof/>
            <w:webHidden/>
          </w:rPr>
          <w:fldChar w:fldCharType="separate"/>
        </w:r>
        <w:r w:rsidR="008875A9">
          <w:rPr>
            <w:noProof/>
            <w:webHidden/>
          </w:rPr>
          <w:t>7</w:t>
        </w:r>
        <w:r w:rsidR="00DF6F14">
          <w:rPr>
            <w:noProof/>
            <w:webHidden/>
          </w:rPr>
          <w:fldChar w:fldCharType="end"/>
        </w:r>
      </w:hyperlink>
    </w:p>
    <w:p w14:paraId="3CB0F497" w14:textId="5A00360F" w:rsidR="00DF6F14" w:rsidRDefault="00B926AC" w:rsidP="00953A62">
      <w:pPr>
        <w:pStyle w:val="TOC2"/>
        <w:rPr>
          <w:rFonts w:asciiTheme="minorHAnsi" w:eastAsiaTheme="minorEastAsia" w:hAnsiTheme="minorHAnsi"/>
          <w:noProof/>
          <w:color w:val="auto"/>
          <w:kern w:val="2"/>
          <w:sz w:val="22"/>
          <w:lang w:eastAsia="en-GB"/>
          <w14:ligatures w14:val="standardContextual"/>
        </w:rPr>
      </w:pPr>
      <w:hyperlink w:anchor="_Toc148950695" w:history="1">
        <w:r w:rsidR="00DF6F14" w:rsidRPr="00230582">
          <w:rPr>
            <w:rStyle w:val="Hyperlink"/>
            <w:noProof/>
          </w:rPr>
          <w:t>1.4</w:t>
        </w:r>
        <w:r w:rsidR="00DF6F14">
          <w:rPr>
            <w:rFonts w:asciiTheme="minorHAnsi" w:eastAsiaTheme="minorEastAsia" w:hAnsiTheme="minorHAnsi"/>
            <w:noProof/>
            <w:color w:val="auto"/>
            <w:kern w:val="2"/>
            <w:sz w:val="22"/>
            <w:lang w:eastAsia="en-GB"/>
            <w14:ligatures w14:val="standardContextual"/>
          </w:rPr>
          <w:tab/>
        </w:r>
        <w:r w:rsidR="00DF6F14" w:rsidRPr="00230582">
          <w:rPr>
            <w:rStyle w:val="Hyperlink"/>
            <w:noProof/>
          </w:rPr>
          <w:t>The Pre-Submission Draft Local Plan</w:t>
        </w:r>
        <w:r w:rsidR="00DF6F14">
          <w:rPr>
            <w:noProof/>
            <w:webHidden/>
          </w:rPr>
          <w:tab/>
        </w:r>
        <w:r w:rsidR="00DF6F14">
          <w:rPr>
            <w:noProof/>
            <w:webHidden/>
          </w:rPr>
          <w:fldChar w:fldCharType="begin"/>
        </w:r>
        <w:r w:rsidR="00DF6F14">
          <w:rPr>
            <w:noProof/>
            <w:webHidden/>
          </w:rPr>
          <w:instrText xml:space="preserve"> PAGEREF _Toc148950695 \h </w:instrText>
        </w:r>
        <w:r w:rsidR="00DF6F14">
          <w:rPr>
            <w:noProof/>
            <w:webHidden/>
          </w:rPr>
        </w:r>
        <w:r w:rsidR="00DF6F14">
          <w:rPr>
            <w:noProof/>
            <w:webHidden/>
          </w:rPr>
          <w:fldChar w:fldCharType="separate"/>
        </w:r>
        <w:r w:rsidR="008875A9">
          <w:rPr>
            <w:noProof/>
            <w:webHidden/>
          </w:rPr>
          <w:t>9</w:t>
        </w:r>
        <w:r w:rsidR="00DF6F14">
          <w:rPr>
            <w:noProof/>
            <w:webHidden/>
          </w:rPr>
          <w:fldChar w:fldCharType="end"/>
        </w:r>
      </w:hyperlink>
    </w:p>
    <w:p w14:paraId="6BA42A75" w14:textId="48528F11" w:rsidR="00DF6F14" w:rsidRDefault="00B926AC">
      <w:pPr>
        <w:pStyle w:val="TOC3"/>
        <w:rPr>
          <w:rFonts w:asciiTheme="minorHAnsi" w:eastAsiaTheme="minorEastAsia" w:hAnsiTheme="minorHAnsi"/>
          <w:noProof/>
          <w:color w:val="auto"/>
          <w:kern w:val="2"/>
          <w:sz w:val="22"/>
          <w:lang w:eastAsia="en-GB"/>
          <w14:ligatures w14:val="standardContextual"/>
        </w:rPr>
      </w:pPr>
      <w:hyperlink w:anchor="_Toc148950696" w:history="1">
        <w:r w:rsidR="00DF6F14" w:rsidRPr="00230582">
          <w:rPr>
            <w:rStyle w:val="Hyperlink"/>
            <w:noProof/>
          </w:rPr>
          <w:t>Scope of the Pre-Submission Draft Local Plan</w:t>
        </w:r>
        <w:r w:rsidR="00DF6F14">
          <w:rPr>
            <w:noProof/>
            <w:webHidden/>
          </w:rPr>
          <w:tab/>
        </w:r>
        <w:r w:rsidR="00DF6F14">
          <w:rPr>
            <w:noProof/>
            <w:webHidden/>
          </w:rPr>
          <w:fldChar w:fldCharType="begin"/>
        </w:r>
        <w:r w:rsidR="00DF6F14">
          <w:rPr>
            <w:noProof/>
            <w:webHidden/>
          </w:rPr>
          <w:instrText xml:space="preserve"> PAGEREF _Toc148950696 \h </w:instrText>
        </w:r>
        <w:r w:rsidR="00DF6F14">
          <w:rPr>
            <w:noProof/>
            <w:webHidden/>
          </w:rPr>
        </w:r>
        <w:r w:rsidR="00DF6F14">
          <w:rPr>
            <w:noProof/>
            <w:webHidden/>
          </w:rPr>
          <w:fldChar w:fldCharType="separate"/>
        </w:r>
        <w:r w:rsidR="008875A9">
          <w:rPr>
            <w:noProof/>
            <w:webHidden/>
          </w:rPr>
          <w:t>9</w:t>
        </w:r>
        <w:r w:rsidR="00DF6F14">
          <w:rPr>
            <w:noProof/>
            <w:webHidden/>
          </w:rPr>
          <w:fldChar w:fldCharType="end"/>
        </w:r>
      </w:hyperlink>
    </w:p>
    <w:p w14:paraId="13FDB009" w14:textId="2396BE00" w:rsidR="00DF6F14" w:rsidRDefault="00B926AC">
      <w:pPr>
        <w:pStyle w:val="TOC3"/>
        <w:rPr>
          <w:rFonts w:asciiTheme="minorHAnsi" w:eastAsiaTheme="minorEastAsia" w:hAnsiTheme="minorHAnsi"/>
          <w:noProof/>
          <w:color w:val="auto"/>
          <w:kern w:val="2"/>
          <w:sz w:val="22"/>
          <w:lang w:eastAsia="en-GB"/>
          <w14:ligatures w14:val="standardContextual"/>
        </w:rPr>
      </w:pPr>
      <w:hyperlink w:anchor="_Toc148950697" w:history="1">
        <w:r w:rsidR="00DF6F14" w:rsidRPr="00230582">
          <w:rPr>
            <w:rStyle w:val="Hyperlink"/>
            <w:noProof/>
          </w:rPr>
          <w:t>Changes to the Plan since the 2021 consultation</w:t>
        </w:r>
        <w:r w:rsidR="00DF6F14">
          <w:rPr>
            <w:noProof/>
            <w:webHidden/>
          </w:rPr>
          <w:tab/>
        </w:r>
        <w:r w:rsidR="00DF6F14">
          <w:rPr>
            <w:noProof/>
            <w:webHidden/>
          </w:rPr>
          <w:fldChar w:fldCharType="begin"/>
        </w:r>
        <w:r w:rsidR="00DF6F14">
          <w:rPr>
            <w:noProof/>
            <w:webHidden/>
          </w:rPr>
          <w:instrText xml:space="preserve"> PAGEREF _Toc148950697 \h </w:instrText>
        </w:r>
        <w:r w:rsidR="00DF6F14">
          <w:rPr>
            <w:noProof/>
            <w:webHidden/>
          </w:rPr>
        </w:r>
        <w:r w:rsidR="00DF6F14">
          <w:rPr>
            <w:noProof/>
            <w:webHidden/>
          </w:rPr>
          <w:fldChar w:fldCharType="separate"/>
        </w:r>
        <w:r w:rsidR="008875A9">
          <w:rPr>
            <w:noProof/>
            <w:webHidden/>
          </w:rPr>
          <w:t>12</w:t>
        </w:r>
        <w:r w:rsidR="00DF6F14">
          <w:rPr>
            <w:noProof/>
            <w:webHidden/>
          </w:rPr>
          <w:fldChar w:fldCharType="end"/>
        </w:r>
      </w:hyperlink>
    </w:p>
    <w:p w14:paraId="0657018B" w14:textId="538CB9D7" w:rsidR="00DF6F14" w:rsidRDefault="00B926AC">
      <w:pPr>
        <w:pStyle w:val="TOC3"/>
        <w:rPr>
          <w:rFonts w:asciiTheme="minorHAnsi" w:eastAsiaTheme="minorEastAsia" w:hAnsiTheme="minorHAnsi"/>
          <w:noProof/>
          <w:color w:val="auto"/>
          <w:kern w:val="2"/>
          <w:sz w:val="22"/>
          <w:lang w:eastAsia="en-GB"/>
          <w14:ligatures w14:val="standardContextual"/>
        </w:rPr>
      </w:pPr>
      <w:hyperlink w:anchor="_Toc148950698" w:history="1">
        <w:r w:rsidR="00DF6F14" w:rsidRPr="00230582">
          <w:rPr>
            <w:rStyle w:val="Hyperlink"/>
            <w:noProof/>
          </w:rPr>
          <w:t>Next steps in the preparation of the Local Plan</w:t>
        </w:r>
        <w:r w:rsidR="00DF6F14">
          <w:rPr>
            <w:noProof/>
            <w:webHidden/>
          </w:rPr>
          <w:tab/>
        </w:r>
        <w:r w:rsidR="00DF6F14">
          <w:rPr>
            <w:noProof/>
            <w:webHidden/>
          </w:rPr>
          <w:fldChar w:fldCharType="begin"/>
        </w:r>
        <w:r w:rsidR="00DF6F14">
          <w:rPr>
            <w:noProof/>
            <w:webHidden/>
          </w:rPr>
          <w:instrText xml:space="preserve"> PAGEREF _Toc148950698 \h </w:instrText>
        </w:r>
        <w:r w:rsidR="00DF6F14">
          <w:rPr>
            <w:noProof/>
            <w:webHidden/>
          </w:rPr>
        </w:r>
        <w:r w:rsidR="00DF6F14">
          <w:rPr>
            <w:noProof/>
            <w:webHidden/>
          </w:rPr>
          <w:fldChar w:fldCharType="separate"/>
        </w:r>
        <w:r w:rsidR="008875A9">
          <w:rPr>
            <w:noProof/>
            <w:webHidden/>
          </w:rPr>
          <w:t>13</w:t>
        </w:r>
        <w:r w:rsidR="00DF6F14">
          <w:rPr>
            <w:noProof/>
            <w:webHidden/>
          </w:rPr>
          <w:fldChar w:fldCharType="end"/>
        </w:r>
      </w:hyperlink>
    </w:p>
    <w:p w14:paraId="52E2F4C8" w14:textId="2F39EE52" w:rsidR="00DF6F14" w:rsidRDefault="00B926AC" w:rsidP="00953A62">
      <w:pPr>
        <w:pStyle w:val="TOC2"/>
        <w:rPr>
          <w:rFonts w:asciiTheme="minorHAnsi" w:eastAsiaTheme="minorEastAsia" w:hAnsiTheme="minorHAnsi"/>
          <w:noProof/>
          <w:color w:val="auto"/>
          <w:kern w:val="2"/>
          <w:sz w:val="22"/>
          <w:lang w:eastAsia="en-GB"/>
          <w14:ligatures w14:val="standardContextual"/>
        </w:rPr>
      </w:pPr>
      <w:hyperlink w:anchor="_Toc148950699" w:history="1">
        <w:r w:rsidR="00DF6F14" w:rsidRPr="00230582">
          <w:rPr>
            <w:rStyle w:val="Hyperlink"/>
            <w:noProof/>
          </w:rPr>
          <w:t>1.5</w:t>
        </w:r>
        <w:r w:rsidR="00DF6F14">
          <w:rPr>
            <w:rFonts w:asciiTheme="minorHAnsi" w:eastAsiaTheme="minorEastAsia" w:hAnsiTheme="minorHAnsi"/>
            <w:noProof/>
            <w:color w:val="auto"/>
            <w:kern w:val="2"/>
            <w:sz w:val="22"/>
            <w:lang w:eastAsia="en-GB"/>
            <w14:ligatures w14:val="standardContextual"/>
          </w:rPr>
          <w:tab/>
        </w:r>
        <w:r w:rsidR="00DF6F14" w:rsidRPr="00230582">
          <w:rPr>
            <w:rStyle w:val="Hyperlink"/>
            <w:noProof/>
          </w:rPr>
          <w:t>Sustainability Appraisal</w:t>
        </w:r>
        <w:r w:rsidR="00DF6F14">
          <w:rPr>
            <w:noProof/>
            <w:webHidden/>
          </w:rPr>
          <w:tab/>
        </w:r>
        <w:r w:rsidR="00DF6F14">
          <w:rPr>
            <w:noProof/>
            <w:webHidden/>
          </w:rPr>
          <w:fldChar w:fldCharType="begin"/>
        </w:r>
        <w:r w:rsidR="00DF6F14">
          <w:rPr>
            <w:noProof/>
            <w:webHidden/>
          </w:rPr>
          <w:instrText xml:space="preserve"> PAGEREF _Toc148950699 \h </w:instrText>
        </w:r>
        <w:r w:rsidR="00DF6F14">
          <w:rPr>
            <w:noProof/>
            <w:webHidden/>
          </w:rPr>
        </w:r>
        <w:r w:rsidR="00DF6F14">
          <w:rPr>
            <w:noProof/>
            <w:webHidden/>
          </w:rPr>
          <w:fldChar w:fldCharType="separate"/>
        </w:r>
        <w:r w:rsidR="008875A9">
          <w:rPr>
            <w:noProof/>
            <w:webHidden/>
          </w:rPr>
          <w:t>13</w:t>
        </w:r>
        <w:r w:rsidR="00DF6F14">
          <w:rPr>
            <w:noProof/>
            <w:webHidden/>
          </w:rPr>
          <w:fldChar w:fldCharType="end"/>
        </w:r>
      </w:hyperlink>
    </w:p>
    <w:p w14:paraId="67D57AD7" w14:textId="191DAD80" w:rsidR="00DF6F14" w:rsidRDefault="00B926AC" w:rsidP="00953A62">
      <w:pPr>
        <w:pStyle w:val="TOC2"/>
        <w:rPr>
          <w:rFonts w:asciiTheme="minorHAnsi" w:eastAsiaTheme="minorEastAsia" w:hAnsiTheme="minorHAnsi"/>
          <w:noProof/>
          <w:color w:val="auto"/>
          <w:kern w:val="2"/>
          <w:sz w:val="22"/>
          <w:lang w:eastAsia="en-GB"/>
          <w14:ligatures w14:val="standardContextual"/>
        </w:rPr>
      </w:pPr>
      <w:hyperlink w:anchor="_Toc148950700" w:history="1">
        <w:r w:rsidR="00DF6F14" w:rsidRPr="00230582">
          <w:rPr>
            <w:rStyle w:val="Hyperlink"/>
            <w:noProof/>
          </w:rPr>
          <w:t>1.6</w:t>
        </w:r>
        <w:r w:rsidR="00DF6F14">
          <w:rPr>
            <w:rFonts w:asciiTheme="minorHAnsi" w:eastAsiaTheme="minorEastAsia" w:hAnsiTheme="minorHAnsi"/>
            <w:noProof/>
            <w:color w:val="auto"/>
            <w:kern w:val="2"/>
            <w:sz w:val="22"/>
            <w:lang w:eastAsia="en-GB"/>
            <w14:ligatures w14:val="standardContextual"/>
          </w:rPr>
          <w:tab/>
        </w:r>
        <w:r w:rsidR="00DF6F14" w:rsidRPr="00230582">
          <w:rPr>
            <w:rStyle w:val="Hyperlink"/>
            <w:noProof/>
          </w:rPr>
          <w:t>Other assessments</w:t>
        </w:r>
        <w:r w:rsidR="00DF6F14">
          <w:rPr>
            <w:noProof/>
            <w:webHidden/>
          </w:rPr>
          <w:tab/>
        </w:r>
        <w:r w:rsidR="00DF6F14">
          <w:rPr>
            <w:noProof/>
            <w:webHidden/>
          </w:rPr>
          <w:fldChar w:fldCharType="begin"/>
        </w:r>
        <w:r w:rsidR="00DF6F14">
          <w:rPr>
            <w:noProof/>
            <w:webHidden/>
          </w:rPr>
          <w:instrText xml:space="preserve"> PAGEREF _Toc148950700 \h </w:instrText>
        </w:r>
        <w:r w:rsidR="00DF6F14">
          <w:rPr>
            <w:noProof/>
            <w:webHidden/>
          </w:rPr>
        </w:r>
        <w:r w:rsidR="00DF6F14">
          <w:rPr>
            <w:noProof/>
            <w:webHidden/>
          </w:rPr>
          <w:fldChar w:fldCharType="separate"/>
        </w:r>
        <w:r w:rsidR="008875A9">
          <w:rPr>
            <w:noProof/>
            <w:webHidden/>
          </w:rPr>
          <w:t>16</w:t>
        </w:r>
        <w:r w:rsidR="00DF6F14">
          <w:rPr>
            <w:noProof/>
            <w:webHidden/>
          </w:rPr>
          <w:fldChar w:fldCharType="end"/>
        </w:r>
      </w:hyperlink>
    </w:p>
    <w:p w14:paraId="03D67050" w14:textId="66A5A9CF" w:rsidR="00DF6F14" w:rsidRDefault="00B926AC" w:rsidP="00953A62">
      <w:pPr>
        <w:pStyle w:val="TOC2"/>
        <w:rPr>
          <w:rFonts w:asciiTheme="minorHAnsi" w:eastAsiaTheme="minorEastAsia" w:hAnsiTheme="minorHAnsi"/>
          <w:noProof/>
          <w:color w:val="auto"/>
          <w:kern w:val="2"/>
          <w:sz w:val="22"/>
          <w:lang w:eastAsia="en-GB"/>
          <w14:ligatures w14:val="standardContextual"/>
        </w:rPr>
      </w:pPr>
      <w:hyperlink w:anchor="_Toc148950701" w:history="1">
        <w:r w:rsidR="00DF6F14" w:rsidRPr="00230582">
          <w:rPr>
            <w:rStyle w:val="Hyperlink"/>
            <w:noProof/>
          </w:rPr>
          <w:t>1.7</w:t>
        </w:r>
        <w:r w:rsidR="00DF6F14">
          <w:rPr>
            <w:rFonts w:asciiTheme="minorHAnsi" w:eastAsiaTheme="minorEastAsia" w:hAnsiTheme="minorHAnsi"/>
            <w:noProof/>
            <w:color w:val="auto"/>
            <w:kern w:val="2"/>
            <w:sz w:val="22"/>
            <w:lang w:eastAsia="en-GB"/>
            <w14:ligatures w14:val="standardContextual"/>
          </w:rPr>
          <w:tab/>
        </w:r>
        <w:r w:rsidR="00DF6F14" w:rsidRPr="00230582">
          <w:rPr>
            <w:rStyle w:val="Hyperlink"/>
            <w:noProof/>
          </w:rPr>
          <w:t>Structure of this SA Report</w:t>
        </w:r>
        <w:r w:rsidR="00DF6F14">
          <w:rPr>
            <w:noProof/>
            <w:webHidden/>
          </w:rPr>
          <w:tab/>
        </w:r>
        <w:r w:rsidR="00DF6F14">
          <w:rPr>
            <w:noProof/>
            <w:webHidden/>
          </w:rPr>
          <w:fldChar w:fldCharType="begin"/>
        </w:r>
        <w:r w:rsidR="00DF6F14">
          <w:rPr>
            <w:noProof/>
            <w:webHidden/>
          </w:rPr>
          <w:instrText xml:space="preserve"> PAGEREF _Toc148950701 \h </w:instrText>
        </w:r>
        <w:r w:rsidR="00DF6F14">
          <w:rPr>
            <w:noProof/>
            <w:webHidden/>
          </w:rPr>
        </w:r>
        <w:r w:rsidR="00DF6F14">
          <w:rPr>
            <w:noProof/>
            <w:webHidden/>
          </w:rPr>
          <w:fldChar w:fldCharType="separate"/>
        </w:r>
        <w:r w:rsidR="008875A9">
          <w:rPr>
            <w:noProof/>
            <w:webHidden/>
          </w:rPr>
          <w:t>16</w:t>
        </w:r>
        <w:r w:rsidR="00DF6F14">
          <w:rPr>
            <w:noProof/>
            <w:webHidden/>
          </w:rPr>
          <w:fldChar w:fldCharType="end"/>
        </w:r>
      </w:hyperlink>
    </w:p>
    <w:p w14:paraId="549F573F" w14:textId="7AAF9CA3" w:rsidR="00DF6F14" w:rsidRDefault="00B926AC" w:rsidP="00953A62">
      <w:pPr>
        <w:pStyle w:val="TOC2"/>
        <w:rPr>
          <w:rFonts w:asciiTheme="minorHAnsi" w:eastAsiaTheme="minorEastAsia" w:hAnsiTheme="minorHAnsi"/>
          <w:noProof/>
          <w:color w:val="auto"/>
          <w:kern w:val="2"/>
          <w:sz w:val="22"/>
          <w:lang w:eastAsia="en-GB"/>
          <w14:ligatures w14:val="standardContextual"/>
        </w:rPr>
      </w:pPr>
      <w:hyperlink w:anchor="_Toc148950702" w:history="1">
        <w:r w:rsidR="00DF6F14" w:rsidRPr="00230582">
          <w:rPr>
            <w:rStyle w:val="Hyperlink"/>
            <w:noProof/>
          </w:rPr>
          <w:t>1.8</w:t>
        </w:r>
        <w:r w:rsidR="00DF6F14">
          <w:rPr>
            <w:rFonts w:asciiTheme="minorHAnsi" w:eastAsiaTheme="minorEastAsia" w:hAnsiTheme="minorHAnsi"/>
            <w:noProof/>
            <w:color w:val="auto"/>
            <w:kern w:val="2"/>
            <w:sz w:val="22"/>
            <w:lang w:eastAsia="en-GB"/>
            <w14:ligatures w14:val="standardContextual"/>
          </w:rPr>
          <w:tab/>
        </w:r>
        <w:r w:rsidR="00DF6F14" w:rsidRPr="00230582">
          <w:rPr>
            <w:rStyle w:val="Hyperlink"/>
            <w:noProof/>
          </w:rPr>
          <w:t>How to comment on this SA Report</w:t>
        </w:r>
        <w:r w:rsidR="00DF6F14">
          <w:rPr>
            <w:noProof/>
            <w:webHidden/>
          </w:rPr>
          <w:tab/>
        </w:r>
        <w:r w:rsidR="00DF6F14">
          <w:rPr>
            <w:noProof/>
            <w:webHidden/>
          </w:rPr>
          <w:fldChar w:fldCharType="begin"/>
        </w:r>
        <w:r w:rsidR="00DF6F14">
          <w:rPr>
            <w:noProof/>
            <w:webHidden/>
          </w:rPr>
          <w:instrText xml:space="preserve"> PAGEREF _Toc148950702 \h </w:instrText>
        </w:r>
        <w:r w:rsidR="00DF6F14">
          <w:rPr>
            <w:noProof/>
            <w:webHidden/>
          </w:rPr>
        </w:r>
        <w:r w:rsidR="00DF6F14">
          <w:rPr>
            <w:noProof/>
            <w:webHidden/>
          </w:rPr>
          <w:fldChar w:fldCharType="separate"/>
        </w:r>
        <w:r w:rsidR="008875A9">
          <w:rPr>
            <w:noProof/>
            <w:webHidden/>
          </w:rPr>
          <w:t>17</w:t>
        </w:r>
        <w:r w:rsidR="00DF6F14">
          <w:rPr>
            <w:noProof/>
            <w:webHidden/>
          </w:rPr>
          <w:fldChar w:fldCharType="end"/>
        </w:r>
      </w:hyperlink>
    </w:p>
    <w:p w14:paraId="7FE2EFD6" w14:textId="62C03D53" w:rsidR="00DF6F14" w:rsidRDefault="00B926AC" w:rsidP="00DF6F14">
      <w:pPr>
        <w:pStyle w:val="TOC1"/>
        <w:rPr>
          <w:rFonts w:asciiTheme="minorHAnsi" w:eastAsiaTheme="minorEastAsia" w:hAnsiTheme="minorHAnsi"/>
          <w:color w:val="auto"/>
          <w:kern w:val="2"/>
          <w:sz w:val="22"/>
          <w:lang w:eastAsia="en-GB"/>
          <w14:ligatures w14:val="standardContextual"/>
        </w:rPr>
      </w:pPr>
      <w:hyperlink w:anchor="_Toc148950703" w:history="1">
        <w:r w:rsidR="00DF6F14" w:rsidRPr="00230582">
          <w:rPr>
            <w:rStyle w:val="Hyperlink"/>
          </w:rPr>
          <w:t>2.</w:t>
        </w:r>
        <w:r w:rsidR="00DF6F14">
          <w:rPr>
            <w:rFonts w:asciiTheme="minorHAnsi" w:eastAsiaTheme="minorEastAsia" w:hAnsiTheme="minorHAnsi"/>
            <w:color w:val="auto"/>
            <w:kern w:val="2"/>
            <w:sz w:val="22"/>
            <w:lang w:eastAsia="en-GB"/>
            <w14:ligatures w14:val="standardContextual"/>
          </w:rPr>
          <w:tab/>
        </w:r>
        <w:r w:rsidR="00DF6F14" w:rsidRPr="00230582">
          <w:rPr>
            <w:rStyle w:val="Hyperlink"/>
          </w:rPr>
          <w:t>Review of Plans and Programmes</w:t>
        </w:r>
        <w:r w:rsidR="00DF6F14">
          <w:rPr>
            <w:webHidden/>
          </w:rPr>
          <w:tab/>
        </w:r>
        <w:r w:rsidR="00DF6F14">
          <w:rPr>
            <w:webHidden/>
          </w:rPr>
          <w:fldChar w:fldCharType="begin"/>
        </w:r>
        <w:r w:rsidR="00DF6F14">
          <w:rPr>
            <w:webHidden/>
          </w:rPr>
          <w:instrText xml:space="preserve"> PAGEREF _Toc148950703 \h </w:instrText>
        </w:r>
        <w:r w:rsidR="00DF6F14">
          <w:rPr>
            <w:webHidden/>
          </w:rPr>
        </w:r>
        <w:r w:rsidR="00DF6F14">
          <w:rPr>
            <w:webHidden/>
          </w:rPr>
          <w:fldChar w:fldCharType="separate"/>
        </w:r>
        <w:r w:rsidR="008875A9">
          <w:rPr>
            <w:webHidden/>
          </w:rPr>
          <w:t>18</w:t>
        </w:r>
        <w:r w:rsidR="00DF6F14">
          <w:rPr>
            <w:webHidden/>
          </w:rPr>
          <w:fldChar w:fldCharType="end"/>
        </w:r>
      </w:hyperlink>
    </w:p>
    <w:p w14:paraId="4017F0C9" w14:textId="30648717" w:rsidR="00DF6F14" w:rsidRDefault="00B926AC" w:rsidP="00953A62">
      <w:pPr>
        <w:pStyle w:val="TOC2"/>
        <w:rPr>
          <w:rFonts w:asciiTheme="minorHAnsi" w:eastAsiaTheme="minorEastAsia" w:hAnsiTheme="minorHAnsi"/>
          <w:noProof/>
          <w:color w:val="auto"/>
          <w:kern w:val="2"/>
          <w:sz w:val="22"/>
          <w:lang w:eastAsia="en-GB"/>
          <w14:ligatures w14:val="standardContextual"/>
        </w:rPr>
      </w:pPr>
      <w:hyperlink w:anchor="_Toc148950704" w:history="1">
        <w:r w:rsidR="00DF6F14" w:rsidRPr="00230582">
          <w:rPr>
            <w:rStyle w:val="Hyperlink"/>
            <w:noProof/>
          </w:rPr>
          <w:t>2.1</w:t>
        </w:r>
        <w:r w:rsidR="00DF6F14">
          <w:rPr>
            <w:rFonts w:asciiTheme="minorHAnsi" w:eastAsiaTheme="minorEastAsia" w:hAnsiTheme="minorHAnsi"/>
            <w:noProof/>
            <w:color w:val="auto"/>
            <w:kern w:val="2"/>
            <w:sz w:val="22"/>
            <w:lang w:eastAsia="en-GB"/>
            <w14:ligatures w14:val="standardContextual"/>
          </w:rPr>
          <w:tab/>
        </w:r>
        <w:r w:rsidR="00DF6F14" w:rsidRPr="00230582">
          <w:rPr>
            <w:rStyle w:val="Hyperlink"/>
            <w:noProof/>
          </w:rPr>
          <w:t>Introduction</w:t>
        </w:r>
        <w:r w:rsidR="00DF6F14">
          <w:rPr>
            <w:noProof/>
            <w:webHidden/>
          </w:rPr>
          <w:tab/>
        </w:r>
        <w:r w:rsidR="00DF6F14">
          <w:rPr>
            <w:noProof/>
            <w:webHidden/>
          </w:rPr>
          <w:fldChar w:fldCharType="begin"/>
        </w:r>
        <w:r w:rsidR="00DF6F14">
          <w:rPr>
            <w:noProof/>
            <w:webHidden/>
          </w:rPr>
          <w:instrText xml:space="preserve"> PAGEREF _Toc148950704 \h </w:instrText>
        </w:r>
        <w:r w:rsidR="00DF6F14">
          <w:rPr>
            <w:noProof/>
            <w:webHidden/>
          </w:rPr>
        </w:r>
        <w:r w:rsidR="00DF6F14">
          <w:rPr>
            <w:noProof/>
            <w:webHidden/>
          </w:rPr>
          <w:fldChar w:fldCharType="separate"/>
        </w:r>
        <w:r w:rsidR="008875A9">
          <w:rPr>
            <w:noProof/>
            <w:webHidden/>
          </w:rPr>
          <w:t>18</w:t>
        </w:r>
        <w:r w:rsidR="00DF6F14">
          <w:rPr>
            <w:noProof/>
            <w:webHidden/>
          </w:rPr>
          <w:fldChar w:fldCharType="end"/>
        </w:r>
      </w:hyperlink>
    </w:p>
    <w:p w14:paraId="717D153A" w14:textId="47463459" w:rsidR="00DF6F14" w:rsidRDefault="00B926AC" w:rsidP="00DF6F14">
      <w:pPr>
        <w:pStyle w:val="TOC1"/>
        <w:rPr>
          <w:rFonts w:asciiTheme="minorHAnsi" w:eastAsiaTheme="minorEastAsia" w:hAnsiTheme="minorHAnsi"/>
          <w:color w:val="auto"/>
          <w:kern w:val="2"/>
          <w:sz w:val="22"/>
          <w:lang w:eastAsia="en-GB"/>
          <w14:ligatures w14:val="standardContextual"/>
        </w:rPr>
      </w:pPr>
      <w:hyperlink w:anchor="_Toc148950705" w:history="1">
        <w:r w:rsidR="00DF6F14" w:rsidRPr="00230582">
          <w:rPr>
            <w:rStyle w:val="Hyperlink"/>
          </w:rPr>
          <w:t>3.</w:t>
        </w:r>
        <w:r w:rsidR="00DF6F14">
          <w:rPr>
            <w:rFonts w:asciiTheme="minorHAnsi" w:eastAsiaTheme="minorEastAsia" w:hAnsiTheme="minorHAnsi"/>
            <w:color w:val="auto"/>
            <w:kern w:val="2"/>
            <w:sz w:val="22"/>
            <w:lang w:eastAsia="en-GB"/>
            <w14:ligatures w14:val="standardContextual"/>
          </w:rPr>
          <w:tab/>
        </w:r>
        <w:r w:rsidR="00DF6F14" w:rsidRPr="00230582">
          <w:rPr>
            <w:rStyle w:val="Hyperlink"/>
          </w:rPr>
          <w:t>Baseline analysis</w:t>
        </w:r>
        <w:r w:rsidR="00DF6F14">
          <w:rPr>
            <w:webHidden/>
          </w:rPr>
          <w:tab/>
        </w:r>
        <w:r w:rsidR="00DF6F14">
          <w:rPr>
            <w:webHidden/>
          </w:rPr>
          <w:fldChar w:fldCharType="begin"/>
        </w:r>
        <w:r w:rsidR="00DF6F14">
          <w:rPr>
            <w:webHidden/>
          </w:rPr>
          <w:instrText xml:space="preserve"> PAGEREF _Toc148950705 \h </w:instrText>
        </w:r>
        <w:r w:rsidR="00DF6F14">
          <w:rPr>
            <w:webHidden/>
          </w:rPr>
        </w:r>
        <w:r w:rsidR="00DF6F14">
          <w:rPr>
            <w:webHidden/>
          </w:rPr>
          <w:fldChar w:fldCharType="separate"/>
        </w:r>
        <w:r w:rsidR="008875A9">
          <w:rPr>
            <w:webHidden/>
          </w:rPr>
          <w:t>31</w:t>
        </w:r>
        <w:r w:rsidR="00DF6F14">
          <w:rPr>
            <w:webHidden/>
          </w:rPr>
          <w:fldChar w:fldCharType="end"/>
        </w:r>
      </w:hyperlink>
    </w:p>
    <w:p w14:paraId="66A4337A" w14:textId="6FEE6E7C" w:rsidR="00DF6F14" w:rsidRDefault="00B926AC" w:rsidP="00953A62">
      <w:pPr>
        <w:pStyle w:val="TOC2"/>
        <w:rPr>
          <w:rFonts w:asciiTheme="minorHAnsi" w:eastAsiaTheme="minorEastAsia" w:hAnsiTheme="minorHAnsi"/>
          <w:noProof/>
          <w:color w:val="auto"/>
          <w:kern w:val="2"/>
          <w:sz w:val="22"/>
          <w:lang w:eastAsia="en-GB"/>
          <w14:ligatures w14:val="standardContextual"/>
        </w:rPr>
      </w:pPr>
      <w:hyperlink w:anchor="_Toc148950706" w:history="1">
        <w:r w:rsidR="00DF6F14" w:rsidRPr="00230582">
          <w:rPr>
            <w:rStyle w:val="Hyperlink"/>
            <w:noProof/>
          </w:rPr>
          <w:t>3.1</w:t>
        </w:r>
        <w:r w:rsidR="00DF6F14">
          <w:rPr>
            <w:rFonts w:asciiTheme="minorHAnsi" w:eastAsiaTheme="minorEastAsia" w:hAnsiTheme="minorHAnsi"/>
            <w:noProof/>
            <w:color w:val="auto"/>
            <w:kern w:val="2"/>
            <w:sz w:val="22"/>
            <w:lang w:eastAsia="en-GB"/>
            <w14:ligatures w14:val="standardContextual"/>
          </w:rPr>
          <w:tab/>
        </w:r>
        <w:r w:rsidR="00DF6F14" w:rsidRPr="00230582">
          <w:rPr>
            <w:rStyle w:val="Hyperlink"/>
            <w:noProof/>
          </w:rPr>
          <w:t>Introduction</w:t>
        </w:r>
        <w:r w:rsidR="00DF6F14">
          <w:rPr>
            <w:noProof/>
            <w:webHidden/>
          </w:rPr>
          <w:tab/>
        </w:r>
        <w:r w:rsidR="00DF6F14">
          <w:rPr>
            <w:noProof/>
            <w:webHidden/>
          </w:rPr>
          <w:fldChar w:fldCharType="begin"/>
        </w:r>
        <w:r w:rsidR="00DF6F14">
          <w:rPr>
            <w:noProof/>
            <w:webHidden/>
          </w:rPr>
          <w:instrText xml:space="preserve"> PAGEREF _Toc148950706 \h </w:instrText>
        </w:r>
        <w:r w:rsidR="00DF6F14">
          <w:rPr>
            <w:noProof/>
            <w:webHidden/>
          </w:rPr>
        </w:r>
        <w:r w:rsidR="00DF6F14">
          <w:rPr>
            <w:noProof/>
            <w:webHidden/>
          </w:rPr>
          <w:fldChar w:fldCharType="separate"/>
        </w:r>
        <w:r w:rsidR="008875A9">
          <w:rPr>
            <w:noProof/>
            <w:webHidden/>
          </w:rPr>
          <w:t>31</w:t>
        </w:r>
        <w:r w:rsidR="00DF6F14">
          <w:rPr>
            <w:noProof/>
            <w:webHidden/>
          </w:rPr>
          <w:fldChar w:fldCharType="end"/>
        </w:r>
      </w:hyperlink>
    </w:p>
    <w:p w14:paraId="4457AE41" w14:textId="21AD6146" w:rsidR="00DF6F14" w:rsidRDefault="00B926AC" w:rsidP="00953A62">
      <w:pPr>
        <w:pStyle w:val="TOC2"/>
        <w:rPr>
          <w:rFonts w:asciiTheme="minorHAnsi" w:eastAsiaTheme="minorEastAsia" w:hAnsiTheme="minorHAnsi"/>
          <w:noProof/>
          <w:color w:val="auto"/>
          <w:kern w:val="2"/>
          <w:sz w:val="22"/>
          <w:lang w:eastAsia="en-GB"/>
          <w14:ligatures w14:val="standardContextual"/>
        </w:rPr>
      </w:pPr>
      <w:hyperlink w:anchor="_Toc148950707" w:history="1">
        <w:r w:rsidR="00DF6F14" w:rsidRPr="00230582">
          <w:rPr>
            <w:rStyle w:val="Hyperlink"/>
            <w:noProof/>
          </w:rPr>
          <w:t>3.2</w:t>
        </w:r>
        <w:r w:rsidR="00DF6F14">
          <w:rPr>
            <w:rFonts w:asciiTheme="minorHAnsi" w:eastAsiaTheme="minorEastAsia" w:hAnsiTheme="minorHAnsi"/>
            <w:noProof/>
            <w:color w:val="auto"/>
            <w:kern w:val="2"/>
            <w:sz w:val="22"/>
            <w:lang w:eastAsia="en-GB"/>
            <w14:ligatures w14:val="standardContextual"/>
          </w:rPr>
          <w:tab/>
        </w:r>
        <w:r w:rsidR="00DF6F14" w:rsidRPr="00230582">
          <w:rPr>
            <w:rStyle w:val="Hyperlink"/>
            <w:noProof/>
          </w:rPr>
          <w:t>Baseline conditions</w:t>
        </w:r>
        <w:r w:rsidR="00DF6F14">
          <w:rPr>
            <w:noProof/>
            <w:webHidden/>
          </w:rPr>
          <w:tab/>
        </w:r>
        <w:r w:rsidR="00DF6F14">
          <w:rPr>
            <w:noProof/>
            <w:webHidden/>
          </w:rPr>
          <w:fldChar w:fldCharType="begin"/>
        </w:r>
        <w:r w:rsidR="00DF6F14">
          <w:rPr>
            <w:noProof/>
            <w:webHidden/>
          </w:rPr>
          <w:instrText xml:space="preserve"> PAGEREF _Toc148950707 \h </w:instrText>
        </w:r>
        <w:r w:rsidR="00DF6F14">
          <w:rPr>
            <w:noProof/>
            <w:webHidden/>
          </w:rPr>
        </w:r>
        <w:r w:rsidR="00DF6F14">
          <w:rPr>
            <w:noProof/>
            <w:webHidden/>
          </w:rPr>
          <w:fldChar w:fldCharType="separate"/>
        </w:r>
        <w:r w:rsidR="008875A9">
          <w:rPr>
            <w:noProof/>
            <w:webHidden/>
          </w:rPr>
          <w:t>31</w:t>
        </w:r>
        <w:r w:rsidR="00DF6F14">
          <w:rPr>
            <w:noProof/>
            <w:webHidden/>
          </w:rPr>
          <w:fldChar w:fldCharType="end"/>
        </w:r>
      </w:hyperlink>
    </w:p>
    <w:p w14:paraId="72C4D2C5" w14:textId="37D5A849" w:rsidR="00DF6F14" w:rsidRDefault="00B926AC" w:rsidP="00953A62">
      <w:pPr>
        <w:pStyle w:val="TOC2"/>
        <w:rPr>
          <w:rFonts w:asciiTheme="minorHAnsi" w:eastAsiaTheme="minorEastAsia" w:hAnsiTheme="minorHAnsi"/>
          <w:noProof/>
          <w:color w:val="auto"/>
          <w:kern w:val="2"/>
          <w:sz w:val="22"/>
          <w:lang w:eastAsia="en-GB"/>
          <w14:ligatures w14:val="standardContextual"/>
        </w:rPr>
      </w:pPr>
      <w:hyperlink w:anchor="_Toc148950708" w:history="1">
        <w:r w:rsidR="00DF6F14" w:rsidRPr="00230582">
          <w:rPr>
            <w:rStyle w:val="Hyperlink"/>
            <w:noProof/>
          </w:rPr>
          <w:t>3.3</w:t>
        </w:r>
        <w:r w:rsidR="00DF6F14">
          <w:rPr>
            <w:rFonts w:asciiTheme="minorHAnsi" w:eastAsiaTheme="minorEastAsia" w:hAnsiTheme="minorHAnsi"/>
            <w:noProof/>
            <w:color w:val="auto"/>
            <w:kern w:val="2"/>
            <w:sz w:val="22"/>
            <w:lang w:eastAsia="en-GB"/>
            <w14:ligatures w14:val="standardContextual"/>
          </w:rPr>
          <w:tab/>
        </w:r>
        <w:r w:rsidR="00DF6F14" w:rsidRPr="00230582">
          <w:rPr>
            <w:rStyle w:val="Hyperlink"/>
            <w:noProof/>
          </w:rPr>
          <w:t>Ashfield District: An overview</w:t>
        </w:r>
        <w:r w:rsidR="00DF6F14">
          <w:rPr>
            <w:noProof/>
            <w:webHidden/>
          </w:rPr>
          <w:tab/>
        </w:r>
        <w:r w:rsidR="00DF6F14">
          <w:rPr>
            <w:noProof/>
            <w:webHidden/>
          </w:rPr>
          <w:fldChar w:fldCharType="begin"/>
        </w:r>
        <w:r w:rsidR="00DF6F14">
          <w:rPr>
            <w:noProof/>
            <w:webHidden/>
          </w:rPr>
          <w:instrText xml:space="preserve"> PAGEREF _Toc148950708 \h </w:instrText>
        </w:r>
        <w:r w:rsidR="00DF6F14">
          <w:rPr>
            <w:noProof/>
            <w:webHidden/>
          </w:rPr>
        </w:r>
        <w:r w:rsidR="00DF6F14">
          <w:rPr>
            <w:noProof/>
            <w:webHidden/>
          </w:rPr>
          <w:fldChar w:fldCharType="separate"/>
        </w:r>
        <w:r w:rsidR="008875A9">
          <w:rPr>
            <w:noProof/>
            <w:webHidden/>
          </w:rPr>
          <w:t>32</w:t>
        </w:r>
        <w:r w:rsidR="00DF6F14">
          <w:rPr>
            <w:noProof/>
            <w:webHidden/>
          </w:rPr>
          <w:fldChar w:fldCharType="end"/>
        </w:r>
      </w:hyperlink>
    </w:p>
    <w:p w14:paraId="03D6C3A2" w14:textId="65C34DC2" w:rsidR="00DF6F14" w:rsidRDefault="00B926AC" w:rsidP="00953A62">
      <w:pPr>
        <w:pStyle w:val="TOC2"/>
        <w:rPr>
          <w:rFonts w:asciiTheme="minorHAnsi" w:eastAsiaTheme="minorEastAsia" w:hAnsiTheme="minorHAnsi"/>
          <w:noProof/>
          <w:color w:val="auto"/>
          <w:kern w:val="2"/>
          <w:sz w:val="22"/>
          <w:lang w:eastAsia="en-GB"/>
          <w14:ligatures w14:val="standardContextual"/>
        </w:rPr>
      </w:pPr>
      <w:hyperlink w:anchor="_Toc148950709" w:history="1">
        <w:r w:rsidR="00DF6F14" w:rsidRPr="00230582">
          <w:rPr>
            <w:rStyle w:val="Hyperlink"/>
            <w:noProof/>
          </w:rPr>
          <w:t>3.4</w:t>
        </w:r>
        <w:r w:rsidR="00DF6F14">
          <w:rPr>
            <w:rFonts w:asciiTheme="minorHAnsi" w:eastAsiaTheme="minorEastAsia" w:hAnsiTheme="minorHAnsi"/>
            <w:noProof/>
            <w:color w:val="auto"/>
            <w:kern w:val="2"/>
            <w:sz w:val="22"/>
            <w:lang w:eastAsia="en-GB"/>
            <w14:ligatures w14:val="standardContextual"/>
          </w:rPr>
          <w:tab/>
        </w:r>
        <w:r w:rsidR="00DF6F14" w:rsidRPr="00230582">
          <w:rPr>
            <w:rStyle w:val="Hyperlink"/>
            <w:noProof/>
          </w:rPr>
          <w:t>Key sustainability issues</w:t>
        </w:r>
        <w:r w:rsidR="00DF6F14">
          <w:rPr>
            <w:noProof/>
            <w:webHidden/>
          </w:rPr>
          <w:tab/>
        </w:r>
        <w:r w:rsidR="00DF6F14">
          <w:rPr>
            <w:noProof/>
            <w:webHidden/>
          </w:rPr>
          <w:fldChar w:fldCharType="begin"/>
        </w:r>
        <w:r w:rsidR="00DF6F14">
          <w:rPr>
            <w:noProof/>
            <w:webHidden/>
          </w:rPr>
          <w:instrText xml:space="preserve"> PAGEREF _Toc148950709 \h </w:instrText>
        </w:r>
        <w:r w:rsidR="00DF6F14">
          <w:rPr>
            <w:noProof/>
            <w:webHidden/>
          </w:rPr>
        </w:r>
        <w:r w:rsidR="00DF6F14">
          <w:rPr>
            <w:noProof/>
            <w:webHidden/>
          </w:rPr>
          <w:fldChar w:fldCharType="separate"/>
        </w:r>
        <w:r w:rsidR="008875A9">
          <w:rPr>
            <w:noProof/>
            <w:webHidden/>
          </w:rPr>
          <w:t>34</w:t>
        </w:r>
        <w:r w:rsidR="00DF6F14">
          <w:rPr>
            <w:noProof/>
            <w:webHidden/>
          </w:rPr>
          <w:fldChar w:fldCharType="end"/>
        </w:r>
      </w:hyperlink>
    </w:p>
    <w:p w14:paraId="611BDF43" w14:textId="3C9D39D0" w:rsidR="00DF6F14" w:rsidRDefault="00B926AC" w:rsidP="00953A62">
      <w:pPr>
        <w:pStyle w:val="TOC2"/>
        <w:rPr>
          <w:rFonts w:asciiTheme="minorHAnsi" w:eastAsiaTheme="minorEastAsia" w:hAnsiTheme="minorHAnsi"/>
          <w:noProof/>
          <w:color w:val="auto"/>
          <w:kern w:val="2"/>
          <w:sz w:val="22"/>
          <w:lang w:eastAsia="en-GB"/>
          <w14:ligatures w14:val="standardContextual"/>
        </w:rPr>
      </w:pPr>
      <w:hyperlink w:anchor="_Toc148950710" w:history="1">
        <w:r w:rsidR="00DF6F14" w:rsidRPr="00230582">
          <w:rPr>
            <w:rStyle w:val="Hyperlink"/>
            <w:noProof/>
          </w:rPr>
          <w:t>3.5</w:t>
        </w:r>
        <w:r w:rsidR="00DF6F14">
          <w:rPr>
            <w:rFonts w:asciiTheme="minorHAnsi" w:eastAsiaTheme="minorEastAsia" w:hAnsiTheme="minorHAnsi"/>
            <w:noProof/>
            <w:color w:val="auto"/>
            <w:kern w:val="2"/>
            <w:sz w:val="22"/>
            <w:lang w:eastAsia="en-GB"/>
            <w14:ligatures w14:val="standardContextual"/>
          </w:rPr>
          <w:tab/>
        </w:r>
        <w:r w:rsidR="00DF6F14" w:rsidRPr="00230582">
          <w:rPr>
            <w:rStyle w:val="Hyperlink"/>
            <w:noProof/>
          </w:rPr>
          <w:t>Limitations of the Data</w:t>
        </w:r>
        <w:r w:rsidR="00DF6F14">
          <w:rPr>
            <w:noProof/>
            <w:webHidden/>
          </w:rPr>
          <w:tab/>
        </w:r>
        <w:r w:rsidR="00DF6F14">
          <w:rPr>
            <w:noProof/>
            <w:webHidden/>
          </w:rPr>
          <w:fldChar w:fldCharType="begin"/>
        </w:r>
        <w:r w:rsidR="00DF6F14">
          <w:rPr>
            <w:noProof/>
            <w:webHidden/>
          </w:rPr>
          <w:instrText xml:space="preserve"> PAGEREF _Toc148950710 \h </w:instrText>
        </w:r>
        <w:r w:rsidR="00DF6F14">
          <w:rPr>
            <w:noProof/>
            <w:webHidden/>
          </w:rPr>
        </w:r>
        <w:r w:rsidR="00DF6F14">
          <w:rPr>
            <w:noProof/>
            <w:webHidden/>
          </w:rPr>
          <w:fldChar w:fldCharType="separate"/>
        </w:r>
        <w:r w:rsidR="008875A9">
          <w:rPr>
            <w:noProof/>
            <w:webHidden/>
          </w:rPr>
          <w:t>40</w:t>
        </w:r>
        <w:r w:rsidR="00DF6F14">
          <w:rPr>
            <w:noProof/>
            <w:webHidden/>
          </w:rPr>
          <w:fldChar w:fldCharType="end"/>
        </w:r>
      </w:hyperlink>
    </w:p>
    <w:p w14:paraId="0550FD23" w14:textId="331FC172" w:rsidR="00DF6F14" w:rsidRDefault="00B926AC" w:rsidP="00DF6F14">
      <w:pPr>
        <w:pStyle w:val="TOC1"/>
        <w:rPr>
          <w:rFonts w:asciiTheme="minorHAnsi" w:eastAsiaTheme="minorEastAsia" w:hAnsiTheme="minorHAnsi"/>
          <w:color w:val="auto"/>
          <w:kern w:val="2"/>
          <w:sz w:val="22"/>
          <w:lang w:eastAsia="en-GB"/>
          <w14:ligatures w14:val="standardContextual"/>
        </w:rPr>
      </w:pPr>
      <w:hyperlink w:anchor="_Toc148950711" w:history="1">
        <w:r w:rsidR="00DF6F14" w:rsidRPr="00230582">
          <w:rPr>
            <w:rStyle w:val="Hyperlink"/>
          </w:rPr>
          <w:t>4.</w:t>
        </w:r>
        <w:r w:rsidR="00DF6F14">
          <w:rPr>
            <w:rFonts w:asciiTheme="minorHAnsi" w:eastAsiaTheme="minorEastAsia" w:hAnsiTheme="minorHAnsi"/>
            <w:color w:val="auto"/>
            <w:kern w:val="2"/>
            <w:sz w:val="22"/>
            <w:lang w:eastAsia="en-GB"/>
            <w14:ligatures w14:val="standardContextual"/>
          </w:rPr>
          <w:tab/>
        </w:r>
        <w:r w:rsidR="00DF6F14" w:rsidRPr="00230582">
          <w:rPr>
            <w:rStyle w:val="Hyperlink"/>
          </w:rPr>
          <w:t>SA approach</w:t>
        </w:r>
        <w:r w:rsidR="00DF6F14">
          <w:rPr>
            <w:webHidden/>
          </w:rPr>
          <w:tab/>
        </w:r>
        <w:r w:rsidR="00DF6F14">
          <w:rPr>
            <w:webHidden/>
          </w:rPr>
          <w:fldChar w:fldCharType="begin"/>
        </w:r>
        <w:r w:rsidR="00DF6F14">
          <w:rPr>
            <w:webHidden/>
          </w:rPr>
          <w:instrText xml:space="preserve"> PAGEREF _Toc148950711 \h </w:instrText>
        </w:r>
        <w:r w:rsidR="00DF6F14">
          <w:rPr>
            <w:webHidden/>
          </w:rPr>
        </w:r>
        <w:r w:rsidR="00DF6F14">
          <w:rPr>
            <w:webHidden/>
          </w:rPr>
          <w:fldChar w:fldCharType="separate"/>
        </w:r>
        <w:r w:rsidR="008875A9">
          <w:rPr>
            <w:webHidden/>
          </w:rPr>
          <w:t>41</w:t>
        </w:r>
        <w:r w:rsidR="00DF6F14">
          <w:rPr>
            <w:webHidden/>
          </w:rPr>
          <w:fldChar w:fldCharType="end"/>
        </w:r>
      </w:hyperlink>
    </w:p>
    <w:p w14:paraId="0F0BDB7E" w14:textId="7A5D70F9" w:rsidR="00DF6F14" w:rsidRDefault="00B926AC" w:rsidP="00953A62">
      <w:pPr>
        <w:pStyle w:val="TOC2"/>
        <w:rPr>
          <w:rFonts w:asciiTheme="minorHAnsi" w:eastAsiaTheme="minorEastAsia" w:hAnsiTheme="minorHAnsi"/>
          <w:noProof/>
          <w:color w:val="auto"/>
          <w:kern w:val="2"/>
          <w:sz w:val="22"/>
          <w:lang w:eastAsia="en-GB"/>
          <w14:ligatures w14:val="standardContextual"/>
        </w:rPr>
      </w:pPr>
      <w:hyperlink w:anchor="_Toc148950712" w:history="1">
        <w:r w:rsidR="00DF6F14" w:rsidRPr="00230582">
          <w:rPr>
            <w:rStyle w:val="Hyperlink"/>
            <w:noProof/>
          </w:rPr>
          <w:t>4.1</w:t>
        </w:r>
        <w:r w:rsidR="00DF6F14">
          <w:rPr>
            <w:rFonts w:asciiTheme="minorHAnsi" w:eastAsiaTheme="minorEastAsia" w:hAnsiTheme="minorHAnsi"/>
            <w:noProof/>
            <w:color w:val="auto"/>
            <w:kern w:val="2"/>
            <w:sz w:val="22"/>
            <w:lang w:eastAsia="en-GB"/>
            <w14:ligatures w14:val="standardContextual"/>
          </w:rPr>
          <w:tab/>
        </w:r>
        <w:r w:rsidR="00DF6F14" w:rsidRPr="00230582">
          <w:rPr>
            <w:rStyle w:val="Hyperlink"/>
            <w:noProof/>
          </w:rPr>
          <w:t>Introduction</w:t>
        </w:r>
        <w:r w:rsidR="00DF6F14">
          <w:rPr>
            <w:noProof/>
            <w:webHidden/>
          </w:rPr>
          <w:tab/>
        </w:r>
        <w:r w:rsidR="00DF6F14">
          <w:rPr>
            <w:noProof/>
            <w:webHidden/>
          </w:rPr>
          <w:fldChar w:fldCharType="begin"/>
        </w:r>
        <w:r w:rsidR="00DF6F14">
          <w:rPr>
            <w:noProof/>
            <w:webHidden/>
          </w:rPr>
          <w:instrText xml:space="preserve"> PAGEREF _Toc148950712 \h </w:instrText>
        </w:r>
        <w:r w:rsidR="00DF6F14">
          <w:rPr>
            <w:noProof/>
            <w:webHidden/>
          </w:rPr>
        </w:r>
        <w:r w:rsidR="00DF6F14">
          <w:rPr>
            <w:noProof/>
            <w:webHidden/>
          </w:rPr>
          <w:fldChar w:fldCharType="separate"/>
        </w:r>
        <w:r w:rsidR="008875A9">
          <w:rPr>
            <w:noProof/>
            <w:webHidden/>
          </w:rPr>
          <w:t>41</w:t>
        </w:r>
        <w:r w:rsidR="00DF6F14">
          <w:rPr>
            <w:noProof/>
            <w:webHidden/>
          </w:rPr>
          <w:fldChar w:fldCharType="end"/>
        </w:r>
      </w:hyperlink>
    </w:p>
    <w:p w14:paraId="54F037F4" w14:textId="11B67807" w:rsidR="00DF6F14" w:rsidRDefault="00B926AC" w:rsidP="00953A62">
      <w:pPr>
        <w:pStyle w:val="TOC2"/>
        <w:rPr>
          <w:rFonts w:asciiTheme="minorHAnsi" w:eastAsiaTheme="minorEastAsia" w:hAnsiTheme="minorHAnsi"/>
          <w:noProof/>
          <w:color w:val="auto"/>
          <w:kern w:val="2"/>
          <w:sz w:val="22"/>
          <w:lang w:eastAsia="en-GB"/>
          <w14:ligatures w14:val="standardContextual"/>
        </w:rPr>
      </w:pPr>
      <w:hyperlink w:anchor="_Toc148950713" w:history="1">
        <w:r w:rsidR="00DF6F14" w:rsidRPr="00230582">
          <w:rPr>
            <w:rStyle w:val="Hyperlink"/>
            <w:noProof/>
          </w:rPr>
          <w:t>4.2</w:t>
        </w:r>
        <w:r w:rsidR="00DF6F14">
          <w:rPr>
            <w:rFonts w:asciiTheme="minorHAnsi" w:eastAsiaTheme="minorEastAsia" w:hAnsiTheme="minorHAnsi"/>
            <w:noProof/>
            <w:color w:val="auto"/>
            <w:kern w:val="2"/>
            <w:sz w:val="22"/>
            <w:lang w:eastAsia="en-GB"/>
            <w14:ligatures w14:val="standardContextual"/>
          </w:rPr>
          <w:tab/>
        </w:r>
        <w:r w:rsidR="00DF6F14" w:rsidRPr="00230582">
          <w:rPr>
            <w:rStyle w:val="Hyperlink"/>
            <w:noProof/>
          </w:rPr>
          <w:t>SA Framework</w:t>
        </w:r>
        <w:r w:rsidR="00DF6F14">
          <w:rPr>
            <w:noProof/>
            <w:webHidden/>
          </w:rPr>
          <w:tab/>
        </w:r>
        <w:r w:rsidR="00DF6F14">
          <w:rPr>
            <w:noProof/>
            <w:webHidden/>
          </w:rPr>
          <w:fldChar w:fldCharType="begin"/>
        </w:r>
        <w:r w:rsidR="00DF6F14">
          <w:rPr>
            <w:noProof/>
            <w:webHidden/>
          </w:rPr>
          <w:instrText xml:space="preserve"> PAGEREF _Toc148950713 \h </w:instrText>
        </w:r>
        <w:r w:rsidR="00DF6F14">
          <w:rPr>
            <w:noProof/>
            <w:webHidden/>
          </w:rPr>
        </w:r>
        <w:r w:rsidR="00DF6F14">
          <w:rPr>
            <w:noProof/>
            <w:webHidden/>
          </w:rPr>
          <w:fldChar w:fldCharType="separate"/>
        </w:r>
        <w:r w:rsidR="008875A9">
          <w:rPr>
            <w:noProof/>
            <w:webHidden/>
          </w:rPr>
          <w:t>41</w:t>
        </w:r>
        <w:r w:rsidR="00DF6F14">
          <w:rPr>
            <w:noProof/>
            <w:webHidden/>
          </w:rPr>
          <w:fldChar w:fldCharType="end"/>
        </w:r>
      </w:hyperlink>
    </w:p>
    <w:p w14:paraId="1E9F7AE9" w14:textId="1F93D310" w:rsidR="00DF6F14" w:rsidRDefault="00B926AC" w:rsidP="00953A62">
      <w:pPr>
        <w:pStyle w:val="TOC2"/>
        <w:rPr>
          <w:rFonts w:asciiTheme="minorHAnsi" w:eastAsiaTheme="minorEastAsia" w:hAnsiTheme="minorHAnsi"/>
          <w:noProof/>
          <w:color w:val="auto"/>
          <w:kern w:val="2"/>
          <w:sz w:val="22"/>
          <w:lang w:eastAsia="en-GB"/>
          <w14:ligatures w14:val="standardContextual"/>
        </w:rPr>
      </w:pPr>
      <w:hyperlink w:anchor="_Toc148950714" w:history="1">
        <w:r w:rsidR="00DF6F14" w:rsidRPr="00230582">
          <w:rPr>
            <w:rStyle w:val="Hyperlink"/>
            <w:noProof/>
          </w:rPr>
          <w:t>4.3</w:t>
        </w:r>
        <w:r w:rsidR="00DF6F14">
          <w:rPr>
            <w:rFonts w:asciiTheme="minorHAnsi" w:eastAsiaTheme="minorEastAsia" w:hAnsiTheme="minorHAnsi"/>
            <w:noProof/>
            <w:color w:val="auto"/>
            <w:kern w:val="2"/>
            <w:sz w:val="22"/>
            <w:lang w:eastAsia="en-GB"/>
            <w14:ligatures w14:val="standardContextual"/>
          </w:rPr>
          <w:tab/>
        </w:r>
        <w:r w:rsidR="00DF6F14" w:rsidRPr="00230582">
          <w:rPr>
            <w:rStyle w:val="Hyperlink"/>
            <w:noProof/>
          </w:rPr>
          <w:t>Methodology</w:t>
        </w:r>
        <w:r w:rsidR="00DF6F14">
          <w:rPr>
            <w:noProof/>
            <w:webHidden/>
          </w:rPr>
          <w:tab/>
        </w:r>
        <w:r w:rsidR="00DF6F14">
          <w:rPr>
            <w:noProof/>
            <w:webHidden/>
          </w:rPr>
          <w:fldChar w:fldCharType="begin"/>
        </w:r>
        <w:r w:rsidR="00DF6F14">
          <w:rPr>
            <w:noProof/>
            <w:webHidden/>
          </w:rPr>
          <w:instrText xml:space="preserve"> PAGEREF _Toc148950714 \h </w:instrText>
        </w:r>
        <w:r w:rsidR="00DF6F14">
          <w:rPr>
            <w:noProof/>
            <w:webHidden/>
          </w:rPr>
        </w:r>
        <w:r w:rsidR="00DF6F14">
          <w:rPr>
            <w:noProof/>
            <w:webHidden/>
          </w:rPr>
          <w:fldChar w:fldCharType="separate"/>
        </w:r>
        <w:r w:rsidR="008875A9">
          <w:rPr>
            <w:noProof/>
            <w:webHidden/>
          </w:rPr>
          <w:t>45</w:t>
        </w:r>
        <w:r w:rsidR="00DF6F14">
          <w:rPr>
            <w:noProof/>
            <w:webHidden/>
          </w:rPr>
          <w:fldChar w:fldCharType="end"/>
        </w:r>
      </w:hyperlink>
    </w:p>
    <w:p w14:paraId="673B0C5E" w14:textId="07C5ACB2" w:rsidR="00DF6F14" w:rsidRDefault="00B926AC">
      <w:pPr>
        <w:pStyle w:val="TOC3"/>
        <w:rPr>
          <w:rFonts w:asciiTheme="minorHAnsi" w:eastAsiaTheme="minorEastAsia" w:hAnsiTheme="minorHAnsi"/>
          <w:noProof/>
          <w:color w:val="auto"/>
          <w:kern w:val="2"/>
          <w:sz w:val="22"/>
          <w:lang w:eastAsia="en-GB"/>
          <w14:ligatures w14:val="standardContextual"/>
        </w:rPr>
      </w:pPr>
      <w:hyperlink w:anchor="_Toc148950715" w:history="1">
        <w:r w:rsidR="00DF6F14" w:rsidRPr="00230582">
          <w:rPr>
            <w:rStyle w:val="Hyperlink"/>
            <w:noProof/>
          </w:rPr>
          <w:t>Appraising the Vision and Strategic Objectives</w:t>
        </w:r>
        <w:r w:rsidR="00DF6F14">
          <w:rPr>
            <w:noProof/>
            <w:webHidden/>
          </w:rPr>
          <w:tab/>
        </w:r>
        <w:r w:rsidR="00DF6F14">
          <w:rPr>
            <w:noProof/>
            <w:webHidden/>
          </w:rPr>
          <w:fldChar w:fldCharType="begin"/>
        </w:r>
        <w:r w:rsidR="00DF6F14">
          <w:rPr>
            <w:noProof/>
            <w:webHidden/>
          </w:rPr>
          <w:instrText xml:space="preserve"> PAGEREF _Toc148950715 \h </w:instrText>
        </w:r>
        <w:r w:rsidR="00DF6F14">
          <w:rPr>
            <w:noProof/>
            <w:webHidden/>
          </w:rPr>
        </w:r>
        <w:r w:rsidR="00DF6F14">
          <w:rPr>
            <w:noProof/>
            <w:webHidden/>
          </w:rPr>
          <w:fldChar w:fldCharType="separate"/>
        </w:r>
        <w:r w:rsidR="008875A9">
          <w:rPr>
            <w:noProof/>
            <w:webHidden/>
          </w:rPr>
          <w:t>46</w:t>
        </w:r>
        <w:r w:rsidR="00DF6F14">
          <w:rPr>
            <w:noProof/>
            <w:webHidden/>
          </w:rPr>
          <w:fldChar w:fldCharType="end"/>
        </w:r>
      </w:hyperlink>
    </w:p>
    <w:p w14:paraId="5F56562D" w14:textId="3142C68F" w:rsidR="00DF6F14" w:rsidRDefault="00B926AC" w:rsidP="00953A62">
      <w:pPr>
        <w:pStyle w:val="TOC2"/>
        <w:rPr>
          <w:rFonts w:asciiTheme="minorHAnsi" w:eastAsiaTheme="minorEastAsia" w:hAnsiTheme="minorHAnsi"/>
          <w:noProof/>
          <w:color w:val="auto"/>
          <w:kern w:val="2"/>
          <w:sz w:val="22"/>
          <w:lang w:eastAsia="en-GB"/>
          <w14:ligatures w14:val="standardContextual"/>
        </w:rPr>
      </w:pPr>
      <w:hyperlink w:anchor="_Toc148950716" w:history="1">
        <w:r w:rsidR="00DF6F14" w:rsidRPr="00230582">
          <w:rPr>
            <w:rStyle w:val="Hyperlink"/>
            <w:noProof/>
          </w:rPr>
          <w:t>4.4</w:t>
        </w:r>
        <w:r w:rsidR="00DF6F14">
          <w:rPr>
            <w:rFonts w:asciiTheme="minorHAnsi" w:eastAsiaTheme="minorEastAsia" w:hAnsiTheme="minorHAnsi"/>
            <w:noProof/>
            <w:color w:val="auto"/>
            <w:kern w:val="2"/>
            <w:sz w:val="22"/>
            <w:lang w:eastAsia="en-GB"/>
            <w14:ligatures w14:val="standardContextual"/>
          </w:rPr>
          <w:tab/>
        </w:r>
        <w:r w:rsidR="00DF6F14" w:rsidRPr="00230582">
          <w:rPr>
            <w:rStyle w:val="Hyperlink"/>
            <w:noProof/>
          </w:rPr>
          <w:t>When the SA was undertaken and by whom</w:t>
        </w:r>
        <w:r w:rsidR="00DF6F14">
          <w:rPr>
            <w:noProof/>
            <w:webHidden/>
          </w:rPr>
          <w:tab/>
        </w:r>
        <w:r w:rsidR="00DF6F14">
          <w:rPr>
            <w:noProof/>
            <w:webHidden/>
          </w:rPr>
          <w:fldChar w:fldCharType="begin"/>
        </w:r>
        <w:r w:rsidR="00DF6F14">
          <w:rPr>
            <w:noProof/>
            <w:webHidden/>
          </w:rPr>
          <w:instrText xml:space="preserve"> PAGEREF _Toc148950716 \h </w:instrText>
        </w:r>
        <w:r w:rsidR="00DF6F14">
          <w:rPr>
            <w:noProof/>
            <w:webHidden/>
          </w:rPr>
        </w:r>
        <w:r w:rsidR="00DF6F14">
          <w:rPr>
            <w:noProof/>
            <w:webHidden/>
          </w:rPr>
          <w:fldChar w:fldCharType="separate"/>
        </w:r>
        <w:r w:rsidR="008875A9">
          <w:rPr>
            <w:noProof/>
            <w:webHidden/>
          </w:rPr>
          <w:t>49</w:t>
        </w:r>
        <w:r w:rsidR="00DF6F14">
          <w:rPr>
            <w:noProof/>
            <w:webHidden/>
          </w:rPr>
          <w:fldChar w:fldCharType="end"/>
        </w:r>
      </w:hyperlink>
    </w:p>
    <w:p w14:paraId="0E34E8FF" w14:textId="3E4BF482" w:rsidR="00DF6F14" w:rsidRDefault="00B926AC" w:rsidP="00953A62">
      <w:pPr>
        <w:pStyle w:val="TOC2"/>
        <w:rPr>
          <w:rFonts w:asciiTheme="minorHAnsi" w:eastAsiaTheme="minorEastAsia" w:hAnsiTheme="minorHAnsi"/>
          <w:noProof/>
          <w:color w:val="auto"/>
          <w:kern w:val="2"/>
          <w:sz w:val="22"/>
          <w:lang w:eastAsia="en-GB"/>
          <w14:ligatures w14:val="standardContextual"/>
        </w:rPr>
      </w:pPr>
      <w:hyperlink w:anchor="_Toc148950717" w:history="1">
        <w:r w:rsidR="00DF6F14" w:rsidRPr="00230582">
          <w:rPr>
            <w:rStyle w:val="Hyperlink"/>
            <w:noProof/>
          </w:rPr>
          <w:t>4.5</w:t>
        </w:r>
        <w:r w:rsidR="00DF6F14">
          <w:rPr>
            <w:rFonts w:asciiTheme="minorHAnsi" w:eastAsiaTheme="minorEastAsia" w:hAnsiTheme="minorHAnsi"/>
            <w:noProof/>
            <w:color w:val="auto"/>
            <w:kern w:val="2"/>
            <w:sz w:val="22"/>
            <w:lang w:eastAsia="en-GB"/>
            <w14:ligatures w14:val="standardContextual"/>
          </w:rPr>
          <w:tab/>
        </w:r>
        <w:r w:rsidR="00DF6F14" w:rsidRPr="00230582">
          <w:rPr>
            <w:rStyle w:val="Hyperlink"/>
            <w:noProof/>
          </w:rPr>
          <w:t>Difficulties encountered in undertaking the appraisal</w:t>
        </w:r>
        <w:r w:rsidR="00DF6F14">
          <w:rPr>
            <w:noProof/>
            <w:webHidden/>
          </w:rPr>
          <w:tab/>
        </w:r>
        <w:r w:rsidR="00DF6F14">
          <w:rPr>
            <w:noProof/>
            <w:webHidden/>
          </w:rPr>
          <w:fldChar w:fldCharType="begin"/>
        </w:r>
        <w:r w:rsidR="00DF6F14">
          <w:rPr>
            <w:noProof/>
            <w:webHidden/>
          </w:rPr>
          <w:instrText xml:space="preserve"> PAGEREF _Toc148950717 \h </w:instrText>
        </w:r>
        <w:r w:rsidR="00DF6F14">
          <w:rPr>
            <w:noProof/>
            <w:webHidden/>
          </w:rPr>
        </w:r>
        <w:r w:rsidR="00DF6F14">
          <w:rPr>
            <w:noProof/>
            <w:webHidden/>
          </w:rPr>
          <w:fldChar w:fldCharType="separate"/>
        </w:r>
        <w:r w:rsidR="008875A9">
          <w:rPr>
            <w:noProof/>
            <w:webHidden/>
          </w:rPr>
          <w:t>49</w:t>
        </w:r>
        <w:r w:rsidR="00DF6F14">
          <w:rPr>
            <w:noProof/>
            <w:webHidden/>
          </w:rPr>
          <w:fldChar w:fldCharType="end"/>
        </w:r>
      </w:hyperlink>
    </w:p>
    <w:p w14:paraId="1EDB40A7" w14:textId="49052BF0" w:rsidR="00DF6F14" w:rsidRDefault="00B926AC" w:rsidP="00DF6F14">
      <w:pPr>
        <w:pStyle w:val="TOC1"/>
        <w:rPr>
          <w:rFonts w:asciiTheme="minorHAnsi" w:eastAsiaTheme="minorEastAsia" w:hAnsiTheme="minorHAnsi"/>
          <w:color w:val="auto"/>
          <w:kern w:val="2"/>
          <w:sz w:val="22"/>
          <w:lang w:eastAsia="en-GB"/>
          <w14:ligatures w14:val="standardContextual"/>
        </w:rPr>
      </w:pPr>
      <w:hyperlink w:anchor="_Toc148950718" w:history="1">
        <w:r w:rsidR="00DF6F14" w:rsidRPr="00230582">
          <w:rPr>
            <w:rStyle w:val="Hyperlink"/>
          </w:rPr>
          <w:t>5.</w:t>
        </w:r>
        <w:r w:rsidR="00DF6F14">
          <w:rPr>
            <w:rFonts w:asciiTheme="minorHAnsi" w:eastAsiaTheme="minorEastAsia" w:hAnsiTheme="minorHAnsi"/>
            <w:color w:val="auto"/>
            <w:kern w:val="2"/>
            <w:sz w:val="22"/>
            <w:lang w:eastAsia="en-GB"/>
            <w14:ligatures w14:val="standardContextual"/>
          </w:rPr>
          <w:tab/>
        </w:r>
        <w:r w:rsidR="00DF6F14" w:rsidRPr="00230582">
          <w:rPr>
            <w:rStyle w:val="Hyperlink"/>
          </w:rPr>
          <w:t>Appraisal of the effects of the Ashfield Pre-Submission Draft Local Plan</w:t>
        </w:r>
        <w:r w:rsidR="00DF6F14">
          <w:rPr>
            <w:webHidden/>
          </w:rPr>
          <w:tab/>
        </w:r>
        <w:r w:rsidR="00DF6F14">
          <w:rPr>
            <w:webHidden/>
          </w:rPr>
          <w:tab/>
        </w:r>
        <w:r w:rsidR="00DF6F14">
          <w:rPr>
            <w:webHidden/>
          </w:rPr>
          <w:fldChar w:fldCharType="begin"/>
        </w:r>
        <w:r w:rsidR="00DF6F14">
          <w:rPr>
            <w:webHidden/>
          </w:rPr>
          <w:instrText xml:space="preserve"> PAGEREF _Toc148950718 \h </w:instrText>
        </w:r>
        <w:r w:rsidR="00DF6F14">
          <w:rPr>
            <w:webHidden/>
          </w:rPr>
        </w:r>
        <w:r w:rsidR="00DF6F14">
          <w:rPr>
            <w:webHidden/>
          </w:rPr>
          <w:fldChar w:fldCharType="separate"/>
        </w:r>
        <w:r w:rsidR="008875A9">
          <w:rPr>
            <w:webHidden/>
          </w:rPr>
          <w:t>51</w:t>
        </w:r>
        <w:r w:rsidR="00DF6F14">
          <w:rPr>
            <w:webHidden/>
          </w:rPr>
          <w:fldChar w:fldCharType="end"/>
        </w:r>
      </w:hyperlink>
    </w:p>
    <w:p w14:paraId="5C4BFB1E" w14:textId="74A0B098" w:rsidR="00DF6F14" w:rsidRDefault="00B926AC" w:rsidP="00953A62">
      <w:pPr>
        <w:pStyle w:val="TOC2"/>
        <w:rPr>
          <w:rFonts w:asciiTheme="minorHAnsi" w:eastAsiaTheme="minorEastAsia" w:hAnsiTheme="minorHAnsi"/>
          <w:noProof/>
          <w:color w:val="auto"/>
          <w:kern w:val="2"/>
          <w:sz w:val="22"/>
          <w:lang w:eastAsia="en-GB"/>
          <w14:ligatures w14:val="standardContextual"/>
        </w:rPr>
      </w:pPr>
      <w:hyperlink w:anchor="_Toc148950719" w:history="1">
        <w:r w:rsidR="00DF6F14" w:rsidRPr="00230582">
          <w:rPr>
            <w:rStyle w:val="Hyperlink"/>
            <w:noProof/>
          </w:rPr>
          <w:t>5.1</w:t>
        </w:r>
        <w:r w:rsidR="00DF6F14">
          <w:rPr>
            <w:rFonts w:asciiTheme="minorHAnsi" w:eastAsiaTheme="minorEastAsia" w:hAnsiTheme="minorHAnsi"/>
            <w:noProof/>
            <w:color w:val="auto"/>
            <w:kern w:val="2"/>
            <w:sz w:val="22"/>
            <w:lang w:eastAsia="en-GB"/>
            <w14:ligatures w14:val="standardContextual"/>
          </w:rPr>
          <w:tab/>
        </w:r>
        <w:r w:rsidR="00DF6F14" w:rsidRPr="00230582">
          <w:rPr>
            <w:rStyle w:val="Hyperlink"/>
            <w:noProof/>
          </w:rPr>
          <w:t>Introduction</w:t>
        </w:r>
        <w:r w:rsidR="00DF6F14">
          <w:rPr>
            <w:noProof/>
            <w:webHidden/>
          </w:rPr>
          <w:tab/>
        </w:r>
        <w:r w:rsidR="00DF6F14">
          <w:rPr>
            <w:noProof/>
            <w:webHidden/>
          </w:rPr>
          <w:fldChar w:fldCharType="begin"/>
        </w:r>
        <w:r w:rsidR="00DF6F14">
          <w:rPr>
            <w:noProof/>
            <w:webHidden/>
          </w:rPr>
          <w:instrText xml:space="preserve"> PAGEREF _Toc148950719 \h </w:instrText>
        </w:r>
        <w:r w:rsidR="00DF6F14">
          <w:rPr>
            <w:noProof/>
            <w:webHidden/>
          </w:rPr>
        </w:r>
        <w:r w:rsidR="00DF6F14">
          <w:rPr>
            <w:noProof/>
            <w:webHidden/>
          </w:rPr>
          <w:fldChar w:fldCharType="separate"/>
        </w:r>
        <w:r w:rsidR="008875A9">
          <w:rPr>
            <w:noProof/>
            <w:webHidden/>
          </w:rPr>
          <w:t>51</w:t>
        </w:r>
        <w:r w:rsidR="00DF6F14">
          <w:rPr>
            <w:noProof/>
            <w:webHidden/>
          </w:rPr>
          <w:fldChar w:fldCharType="end"/>
        </w:r>
      </w:hyperlink>
    </w:p>
    <w:p w14:paraId="69ED8D6E" w14:textId="4BEE4E54" w:rsidR="00DF6F14" w:rsidRDefault="00B926AC" w:rsidP="00953A62">
      <w:pPr>
        <w:pStyle w:val="TOC2"/>
        <w:rPr>
          <w:rFonts w:asciiTheme="minorHAnsi" w:eastAsiaTheme="minorEastAsia" w:hAnsiTheme="minorHAnsi"/>
          <w:noProof/>
          <w:color w:val="auto"/>
          <w:kern w:val="2"/>
          <w:sz w:val="22"/>
          <w:lang w:eastAsia="en-GB"/>
          <w14:ligatures w14:val="standardContextual"/>
        </w:rPr>
      </w:pPr>
      <w:hyperlink w:anchor="_Toc148950720" w:history="1">
        <w:r w:rsidR="00DF6F14" w:rsidRPr="00230582">
          <w:rPr>
            <w:rStyle w:val="Hyperlink"/>
            <w:noProof/>
          </w:rPr>
          <w:t>5.2</w:t>
        </w:r>
        <w:r w:rsidR="00DF6F14">
          <w:rPr>
            <w:rFonts w:asciiTheme="minorHAnsi" w:eastAsiaTheme="minorEastAsia" w:hAnsiTheme="minorHAnsi"/>
            <w:noProof/>
            <w:color w:val="auto"/>
            <w:kern w:val="2"/>
            <w:sz w:val="22"/>
            <w:lang w:eastAsia="en-GB"/>
            <w14:ligatures w14:val="standardContextual"/>
          </w:rPr>
          <w:tab/>
        </w:r>
        <w:r w:rsidR="00DF6F14" w:rsidRPr="00230582">
          <w:rPr>
            <w:rStyle w:val="Hyperlink"/>
            <w:noProof/>
          </w:rPr>
          <w:t>Local Plan Vision and Strategic Objectives</w:t>
        </w:r>
        <w:r w:rsidR="00DF6F14">
          <w:rPr>
            <w:noProof/>
            <w:webHidden/>
          </w:rPr>
          <w:tab/>
        </w:r>
        <w:r w:rsidR="00DF6F14">
          <w:rPr>
            <w:noProof/>
            <w:webHidden/>
          </w:rPr>
          <w:fldChar w:fldCharType="begin"/>
        </w:r>
        <w:r w:rsidR="00DF6F14">
          <w:rPr>
            <w:noProof/>
            <w:webHidden/>
          </w:rPr>
          <w:instrText xml:space="preserve"> PAGEREF _Toc148950720 \h </w:instrText>
        </w:r>
        <w:r w:rsidR="00DF6F14">
          <w:rPr>
            <w:noProof/>
            <w:webHidden/>
          </w:rPr>
        </w:r>
        <w:r w:rsidR="00DF6F14">
          <w:rPr>
            <w:noProof/>
            <w:webHidden/>
          </w:rPr>
          <w:fldChar w:fldCharType="separate"/>
        </w:r>
        <w:r w:rsidR="008875A9">
          <w:rPr>
            <w:noProof/>
            <w:webHidden/>
          </w:rPr>
          <w:t>51</w:t>
        </w:r>
        <w:r w:rsidR="00DF6F14">
          <w:rPr>
            <w:noProof/>
            <w:webHidden/>
          </w:rPr>
          <w:fldChar w:fldCharType="end"/>
        </w:r>
      </w:hyperlink>
    </w:p>
    <w:p w14:paraId="5957A581" w14:textId="77FD15FF" w:rsidR="00DF6F14" w:rsidRDefault="00B926AC">
      <w:pPr>
        <w:pStyle w:val="TOC3"/>
        <w:rPr>
          <w:rFonts w:asciiTheme="minorHAnsi" w:eastAsiaTheme="minorEastAsia" w:hAnsiTheme="minorHAnsi"/>
          <w:noProof/>
          <w:color w:val="auto"/>
          <w:kern w:val="2"/>
          <w:sz w:val="22"/>
          <w:lang w:eastAsia="en-GB"/>
          <w14:ligatures w14:val="standardContextual"/>
        </w:rPr>
      </w:pPr>
      <w:hyperlink w:anchor="_Toc148950721" w:history="1">
        <w:r w:rsidR="00DF6F14" w:rsidRPr="00230582">
          <w:rPr>
            <w:rStyle w:val="Hyperlink"/>
            <w:noProof/>
          </w:rPr>
          <w:t>Vision</w:t>
        </w:r>
        <w:r w:rsidR="00DF6F14">
          <w:rPr>
            <w:noProof/>
            <w:webHidden/>
          </w:rPr>
          <w:tab/>
        </w:r>
        <w:r w:rsidR="00DF6F14">
          <w:rPr>
            <w:noProof/>
            <w:webHidden/>
          </w:rPr>
          <w:fldChar w:fldCharType="begin"/>
        </w:r>
        <w:r w:rsidR="00DF6F14">
          <w:rPr>
            <w:noProof/>
            <w:webHidden/>
          </w:rPr>
          <w:instrText xml:space="preserve"> PAGEREF _Toc148950721 \h </w:instrText>
        </w:r>
        <w:r w:rsidR="00DF6F14">
          <w:rPr>
            <w:noProof/>
            <w:webHidden/>
          </w:rPr>
        </w:r>
        <w:r w:rsidR="00DF6F14">
          <w:rPr>
            <w:noProof/>
            <w:webHidden/>
          </w:rPr>
          <w:fldChar w:fldCharType="separate"/>
        </w:r>
        <w:r w:rsidR="008875A9">
          <w:rPr>
            <w:noProof/>
            <w:webHidden/>
          </w:rPr>
          <w:t>51</w:t>
        </w:r>
        <w:r w:rsidR="00DF6F14">
          <w:rPr>
            <w:noProof/>
            <w:webHidden/>
          </w:rPr>
          <w:fldChar w:fldCharType="end"/>
        </w:r>
      </w:hyperlink>
    </w:p>
    <w:p w14:paraId="127518F6" w14:textId="4FF9852A" w:rsidR="00DF6F14" w:rsidRDefault="00B926AC" w:rsidP="00953A62">
      <w:pPr>
        <w:pStyle w:val="TOC2"/>
        <w:rPr>
          <w:rFonts w:asciiTheme="minorHAnsi" w:eastAsiaTheme="minorEastAsia" w:hAnsiTheme="minorHAnsi"/>
          <w:noProof/>
          <w:color w:val="auto"/>
          <w:kern w:val="2"/>
          <w:sz w:val="22"/>
          <w:lang w:eastAsia="en-GB"/>
          <w14:ligatures w14:val="standardContextual"/>
        </w:rPr>
      </w:pPr>
      <w:hyperlink w:anchor="_Toc148950722" w:history="1">
        <w:r w:rsidR="00DF6F14" w:rsidRPr="00230582">
          <w:rPr>
            <w:rStyle w:val="Hyperlink"/>
            <w:noProof/>
          </w:rPr>
          <w:t>5.3</w:t>
        </w:r>
        <w:r w:rsidR="00DF6F14">
          <w:rPr>
            <w:rFonts w:asciiTheme="minorHAnsi" w:eastAsiaTheme="minorEastAsia" w:hAnsiTheme="minorHAnsi"/>
            <w:noProof/>
            <w:color w:val="auto"/>
            <w:kern w:val="2"/>
            <w:sz w:val="22"/>
            <w:lang w:eastAsia="en-GB"/>
            <w14:ligatures w14:val="standardContextual"/>
          </w:rPr>
          <w:tab/>
        </w:r>
        <w:r w:rsidR="00DF6F14" w:rsidRPr="00230582">
          <w:rPr>
            <w:rStyle w:val="Hyperlink"/>
            <w:noProof/>
          </w:rPr>
          <w:t>Housing growth</w:t>
        </w:r>
        <w:r w:rsidR="00DF6F14">
          <w:rPr>
            <w:noProof/>
            <w:webHidden/>
          </w:rPr>
          <w:tab/>
        </w:r>
        <w:r w:rsidR="00DF6F14">
          <w:rPr>
            <w:noProof/>
            <w:webHidden/>
          </w:rPr>
          <w:fldChar w:fldCharType="begin"/>
        </w:r>
        <w:r w:rsidR="00DF6F14">
          <w:rPr>
            <w:noProof/>
            <w:webHidden/>
          </w:rPr>
          <w:instrText xml:space="preserve"> PAGEREF _Toc148950722 \h </w:instrText>
        </w:r>
        <w:r w:rsidR="00DF6F14">
          <w:rPr>
            <w:noProof/>
            <w:webHidden/>
          </w:rPr>
        </w:r>
        <w:r w:rsidR="00DF6F14">
          <w:rPr>
            <w:noProof/>
            <w:webHidden/>
          </w:rPr>
          <w:fldChar w:fldCharType="separate"/>
        </w:r>
        <w:r w:rsidR="008875A9">
          <w:rPr>
            <w:noProof/>
            <w:webHidden/>
          </w:rPr>
          <w:t>57</w:t>
        </w:r>
        <w:r w:rsidR="00DF6F14">
          <w:rPr>
            <w:noProof/>
            <w:webHidden/>
          </w:rPr>
          <w:fldChar w:fldCharType="end"/>
        </w:r>
      </w:hyperlink>
    </w:p>
    <w:p w14:paraId="314B59B4" w14:textId="07667A32" w:rsidR="00DF6F14" w:rsidRDefault="00B926AC">
      <w:pPr>
        <w:pStyle w:val="TOC3"/>
        <w:rPr>
          <w:rFonts w:asciiTheme="minorHAnsi" w:eastAsiaTheme="minorEastAsia" w:hAnsiTheme="minorHAnsi"/>
          <w:noProof/>
          <w:color w:val="auto"/>
          <w:kern w:val="2"/>
          <w:sz w:val="22"/>
          <w:lang w:eastAsia="en-GB"/>
          <w14:ligatures w14:val="standardContextual"/>
        </w:rPr>
      </w:pPr>
      <w:hyperlink w:anchor="_Toc148950723" w:history="1">
        <w:r w:rsidR="00DF6F14" w:rsidRPr="00230582">
          <w:rPr>
            <w:rStyle w:val="Hyperlink"/>
            <w:noProof/>
          </w:rPr>
          <w:t>Considered housing growth options</w:t>
        </w:r>
        <w:r w:rsidR="00DF6F14">
          <w:rPr>
            <w:noProof/>
            <w:webHidden/>
          </w:rPr>
          <w:tab/>
        </w:r>
        <w:r w:rsidR="00DF6F14">
          <w:rPr>
            <w:noProof/>
            <w:webHidden/>
          </w:rPr>
          <w:fldChar w:fldCharType="begin"/>
        </w:r>
        <w:r w:rsidR="00DF6F14">
          <w:rPr>
            <w:noProof/>
            <w:webHidden/>
          </w:rPr>
          <w:instrText xml:space="preserve"> PAGEREF _Toc148950723 \h </w:instrText>
        </w:r>
        <w:r w:rsidR="00DF6F14">
          <w:rPr>
            <w:noProof/>
            <w:webHidden/>
          </w:rPr>
        </w:r>
        <w:r w:rsidR="00DF6F14">
          <w:rPr>
            <w:noProof/>
            <w:webHidden/>
          </w:rPr>
          <w:fldChar w:fldCharType="separate"/>
        </w:r>
        <w:r w:rsidR="008875A9">
          <w:rPr>
            <w:noProof/>
            <w:webHidden/>
          </w:rPr>
          <w:t>57</w:t>
        </w:r>
        <w:r w:rsidR="00DF6F14">
          <w:rPr>
            <w:noProof/>
            <w:webHidden/>
          </w:rPr>
          <w:fldChar w:fldCharType="end"/>
        </w:r>
      </w:hyperlink>
    </w:p>
    <w:p w14:paraId="32BD1B0B" w14:textId="6DC1E253" w:rsidR="00DF6F14" w:rsidRDefault="00B926AC" w:rsidP="00953A62">
      <w:pPr>
        <w:pStyle w:val="TOC2"/>
        <w:rPr>
          <w:rFonts w:asciiTheme="minorHAnsi" w:eastAsiaTheme="minorEastAsia" w:hAnsiTheme="minorHAnsi"/>
          <w:noProof/>
          <w:color w:val="auto"/>
          <w:kern w:val="2"/>
          <w:sz w:val="22"/>
          <w:lang w:eastAsia="en-GB"/>
          <w14:ligatures w14:val="standardContextual"/>
        </w:rPr>
      </w:pPr>
      <w:hyperlink w:anchor="_Toc148950724" w:history="1">
        <w:r w:rsidR="00DF6F14" w:rsidRPr="00230582">
          <w:rPr>
            <w:rStyle w:val="Hyperlink"/>
            <w:noProof/>
          </w:rPr>
          <w:t>5.4</w:t>
        </w:r>
        <w:r w:rsidR="00DF6F14">
          <w:rPr>
            <w:rFonts w:asciiTheme="minorHAnsi" w:eastAsiaTheme="minorEastAsia" w:hAnsiTheme="minorHAnsi"/>
            <w:noProof/>
            <w:color w:val="auto"/>
            <w:kern w:val="2"/>
            <w:sz w:val="22"/>
            <w:lang w:eastAsia="en-GB"/>
            <w14:ligatures w14:val="standardContextual"/>
          </w:rPr>
          <w:tab/>
        </w:r>
        <w:r w:rsidR="00DF6F14" w:rsidRPr="00230582">
          <w:rPr>
            <w:rStyle w:val="Hyperlink"/>
            <w:noProof/>
          </w:rPr>
          <w:t>Employment growth</w:t>
        </w:r>
        <w:r w:rsidR="00DF6F14">
          <w:rPr>
            <w:noProof/>
            <w:webHidden/>
          </w:rPr>
          <w:tab/>
        </w:r>
        <w:r w:rsidR="00DF6F14">
          <w:rPr>
            <w:noProof/>
            <w:webHidden/>
          </w:rPr>
          <w:fldChar w:fldCharType="begin"/>
        </w:r>
        <w:r w:rsidR="00DF6F14">
          <w:rPr>
            <w:noProof/>
            <w:webHidden/>
          </w:rPr>
          <w:instrText xml:space="preserve"> PAGEREF _Toc148950724 \h </w:instrText>
        </w:r>
        <w:r w:rsidR="00DF6F14">
          <w:rPr>
            <w:noProof/>
            <w:webHidden/>
          </w:rPr>
        </w:r>
        <w:r w:rsidR="00DF6F14">
          <w:rPr>
            <w:noProof/>
            <w:webHidden/>
          </w:rPr>
          <w:fldChar w:fldCharType="separate"/>
        </w:r>
        <w:r w:rsidR="008875A9">
          <w:rPr>
            <w:noProof/>
            <w:webHidden/>
          </w:rPr>
          <w:t>61</w:t>
        </w:r>
        <w:r w:rsidR="00DF6F14">
          <w:rPr>
            <w:noProof/>
            <w:webHidden/>
          </w:rPr>
          <w:fldChar w:fldCharType="end"/>
        </w:r>
      </w:hyperlink>
    </w:p>
    <w:p w14:paraId="1BC347DF" w14:textId="29433FD0" w:rsidR="00DF6F14" w:rsidRDefault="00B926AC">
      <w:pPr>
        <w:pStyle w:val="TOC3"/>
        <w:rPr>
          <w:rFonts w:asciiTheme="minorHAnsi" w:eastAsiaTheme="minorEastAsia" w:hAnsiTheme="minorHAnsi"/>
          <w:noProof/>
          <w:color w:val="auto"/>
          <w:kern w:val="2"/>
          <w:sz w:val="22"/>
          <w:lang w:eastAsia="en-GB"/>
          <w14:ligatures w14:val="standardContextual"/>
        </w:rPr>
      </w:pPr>
      <w:hyperlink w:anchor="_Toc148950725" w:history="1">
        <w:r w:rsidR="00DF6F14" w:rsidRPr="00230582">
          <w:rPr>
            <w:rStyle w:val="Hyperlink"/>
            <w:noProof/>
          </w:rPr>
          <w:t>Reasons for the selection of the preferred employment growth option and rejection of alternatives at this stage</w:t>
        </w:r>
        <w:r w:rsidR="00DF6F14">
          <w:rPr>
            <w:noProof/>
            <w:webHidden/>
          </w:rPr>
          <w:tab/>
        </w:r>
        <w:r w:rsidR="00DF6F14">
          <w:rPr>
            <w:noProof/>
            <w:webHidden/>
          </w:rPr>
          <w:fldChar w:fldCharType="begin"/>
        </w:r>
        <w:r w:rsidR="00DF6F14">
          <w:rPr>
            <w:noProof/>
            <w:webHidden/>
          </w:rPr>
          <w:instrText xml:space="preserve"> PAGEREF _Toc148950725 \h </w:instrText>
        </w:r>
        <w:r w:rsidR="00DF6F14">
          <w:rPr>
            <w:noProof/>
            <w:webHidden/>
          </w:rPr>
        </w:r>
        <w:r w:rsidR="00DF6F14">
          <w:rPr>
            <w:noProof/>
            <w:webHidden/>
          </w:rPr>
          <w:fldChar w:fldCharType="separate"/>
        </w:r>
        <w:r w:rsidR="008875A9">
          <w:rPr>
            <w:noProof/>
            <w:webHidden/>
          </w:rPr>
          <w:t>66</w:t>
        </w:r>
        <w:r w:rsidR="00DF6F14">
          <w:rPr>
            <w:noProof/>
            <w:webHidden/>
          </w:rPr>
          <w:fldChar w:fldCharType="end"/>
        </w:r>
      </w:hyperlink>
    </w:p>
    <w:p w14:paraId="2DA8E571" w14:textId="0EB1AE65" w:rsidR="00DF6F14" w:rsidRDefault="00B926AC" w:rsidP="00953A62">
      <w:pPr>
        <w:pStyle w:val="TOC2"/>
        <w:rPr>
          <w:rFonts w:asciiTheme="minorHAnsi" w:eastAsiaTheme="minorEastAsia" w:hAnsiTheme="minorHAnsi"/>
          <w:noProof/>
          <w:color w:val="auto"/>
          <w:kern w:val="2"/>
          <w:sz w:val="22"/>
          <w:lang w:eastAsia="en-GB"/>
          <w14:ligatures w14:val="standardContextual"/>
        </w:rPr>
      </w:pPr>
      <w:hyperlink w:anchor="_Toc148950738" w:history="1">
        <w:r w:rsidR="00DF6F14" w:rsidRPr="00230582">
          <w:rPr>
            <w:rStyle w:val="Hyperlink"/>
            <w:noProof/>
          </w:rPr>
          <w:t>5.5</w:t>
        </w:r>
        <w:r w:rsidR="00DF6F14">
          <w:rPr>
            <w:rFonts w:asciiTheme="minorHAnsi" w:eastAsiaTheme="minorEastAsia" w:hAnsiTheme="minorHAnsi"/>
            <w:noProof/>
            <w:color w:val="auto"/>
            <w:kern w:val="2"/>
            <w:sz w:val="22"/>
            <w:lang w:eastAsia="en-GB"/>
            <w14:ligatures w14:val="standardContextual"/>
          </w:rPr>
          <w:tab/>
        </w:r>
        <w:r w:rsidR="00DF6F14" w:rsidRPr="00230582">
          <w:rPr>
            <w:rStyle w:val="Hyperlink"/>
            <w:noProof/>
          </w:rPr>
          <w:t>Spatial strategy</w:t>
        </w:r>
        <w:r w:rsidR="00DF6F14">
          <w:rPr>
            <w:noProof/>
            <w:webHidden/>
          </w:rPr>
          <w:tab/>
        </w:r>
        <w:r w:rsidR="00DF6F14">
          <w:rPr>
            <w:noProof/>
            <w:webHidden/>
          </w:rPr>
          <w:fldChar w:fldCharType="begin"/>
        </w:r>
        <w:r w:rsidR="00DF6F14">
          <w:rPr>
            <w:noProof/>
            <w:webHidden/>
          </w:rPr>
          <w:instrText xml:space="preserve"> PAGEREF _Toc148950738 \h </w:instrText>
        </w:r>
        <w:r w:rsidR="00DF6F14">
          <w:rPr>
            <w:noProof/>
            <w:webHidden/>
          </w:rPr>
        </w:r>
        <w:r w:rsidR="00DF6F14">
          <w:rPr>
            <w:noProof/>
            <w:webHidden/>
          </w:rPr>
          <w:fldChar w:fldCharType="separate"/>
        </w:r>
        <w:r w:rsidR="008875A9">
          <w:rPr>
            <w:noProof/>
            <w:webHidden/>
          </w:rPr>
          <w:t>68</w:t>
        </w:r>
        <w:r w:rsidR="00DF6F14">
          <w:rPr>
            <w:noProof/>
            <w:webHidden/>
          </w:rPr>
          <w:fldChar w:fldCharType="end"/>
        </w:r>
      </w:hyperlink>
    </w:p>
    <w:p w14:paraId="4376F911" w14:textId="212D654D" w:rsidR="00DF6F14" w:rsidRDefault="00B926AC">
      <w:pPr>
        <w:pStyle w:val="TOC3"/>
        <w:rPr>
          <w:rFonts w:asciiTheme="minorHAnsi" w:eastAsiaTheme="minorEastAsia" w:hAnsiTheme="minorHAnsi"/>
          <w:noProof/>
          <w:color w:val="auto"/>
          <w:kern w:val="2"/>
          <w:sz w:val="22"/>
          <w:lang w:eastAsia="en-GB"/>
          <w14:ligatures w14:val="standardContextual"/>
        </w:rPr>
      </w:pPr>
      <w:hyperlink w:anchor="_Toc148950739" w:history="1">
        <w:r w:rsidR="00DF6F14" w:rsidRPr="00230582">
          <w:rPr>
            <w:rStyle w:val="Hyperlink"/>
            <w:noProof/>
          </w:rPr>
          <w:t>Considered spatial strategy options</w:t>
        </w:r>
        <w:r w:rsidR="00DF6F14">
          <w:rPr>
            <w:noProof/>
            <w:webHidden/>
          </w:rPr>
          <w:tab/>
        </w:r>
        <w:r w:rsidR="00DF6F14">
          <w:rPr>
            <w:noProof/>
            <w:webHidden/>
          </w:rPr>
          <w:fldChar w:fldCharType="begin"/>
        </w:r>
        <w:r w:rsidR="00DF6F14">
          <w:rPr>
            <w:noProof/>
            <w:webHidden/>
          </w:rPr>
          <w:instrText xml:space="preserve"> PAGEREF _Toc148950739 \h </w:instrText>
        </w:r>
        <w:r w:rsidR="00DF6F14">
          <w:rPr>
            <w:noProof/>
            <w:webHidden/>
          </w:rPr>
        </w:r>
        <w:r w:rsidR="00DF6F14">
          <w:rPr>
            <w:noProof/>
            <w:webHidden/>
          </w:rPr>
          <w:fldChar w:fldCharType="separate"/>
        </w:r>
        <w:r w:rsidR="008875A9">
          <w:rPr>
            <w:noProof/>
            <w:webHidden/>
          </w:rPr>
          <w:t>68</w:t>
        </w:r>
        <w:r w:rsidR="00DF6F14">
          <w:rPr>
            <w:noProof/>
            <w:webHidden/>
          </w:rPr>
          <w:fldChar w:fldCharType="end"/>
        </w:r>
      </w:hyperlink>
    </w:p>
    <w:p w14:paraId="463DD2EC" w14:textId="79770931" w:rsidR="00DF6F14" w:rsidRDefault="00B926AC">
      <w:pPr>
        <w:pStyle w:val="TOC3"/>
        <w:rPr>
          <w:rFonts w:asciiTheme="minorHAnsi" w:eastAsiaTheme="minorEastAsia" w:hAnsiTheme="minorHAnsi"/>
          <w:noProof/>
          <w:color w:val="auto"/>
          <w:kern w:val="2"/>
          <w:sz w:val="22"/>
          <w:lang w:eastAsia="en-GB"/>
          <w14:ligatures w14:val="standardContextual"/>
        </w:rPr>
      </w:pPr>
      <w:hyperlink w:anchor="_Toc148950740" w:history="1">
        <w:r w:rsidR="00DF6F14" w:rsidRPr="00230582">
          <w:rPr>
            <w:rStyle w:val="Hyperlink"/>
            <w:noProof/>
          </w:rPr>
          <w:t>Reasons for the selection of the preferred option and rejection of alternatives</w:t>
        </w:r>
        <w:r w:rsidR="00DF6F14">
          <w:rPr>
            <w:noProof/>
            <w:webHidden/>
          </w:rPr>
          <w:tab/>
        </w:r>
        <w:r w:rsidR="00DF6F14">
          <w:rPr>
            <w:noProof/>
            <w:webHidden/>
          </w:rPr>
          <w:fldChar w:fldCharType="begin"/>
        </w:r>
        <w:r w:rsidR="00DF6F14">
          <w:rPr>
            <w:noProof/>
            <w:webHidden/>
          </w:rPr>
          <w:instrText xml:space="preserve"> PAGEREF _Toc148950740 \h </w:instrText>
        </w:r>
        <w:r w:rsidR="00DF6F14">
          <w:rPr>
            <w:noProof/>
            <w:webHidden/>
          </w:rPr>
        </w:r>
        <w:r w:rsidR="00DF6F14">
          <w:rPr>
            <w:noProof/>
            <w:webHidden/>
          </w:rPr>
          <w:fldChar w:fldCharType="separate"/>
        </w:r>
        <w:r w:rsidR="008875A9">
          <w:rPr>
            <w:noProof/>
            <w:webHidden/>
          </w:rPr>
          <w:t>84</w:t>
        </w:r>
        <w:r w:rsidR="00DF6F14">
          <w:rPr>
            <w:noProof/>
            <w:webHidden/>
          </w:rPr>
          <w:fldChar w:fldCharType="end"/>
        </w:r>
      </w:hyperlink>
    </w:p>
    <w:p w14:paraId="4CD18817" w14:textId="6EA75501" w:rsidR="00DF6F14" w:rsidRDefault="00B926AC" w:rsidP="00953A62">
      <w:pPr>
        <w:pStyle w:val="TOC2"/>
        <w:rPr>
          <w:rFonts w:asciiTheme="minorHAnsi" w:eastAsiaTheme="minorEastAsia" w:hAnsiTheme="minorHAnsi"/>
          <w:noProof/>
          <w:color w:val="auto"/>
          <w:kern w:val="2"/>
          <w:sz w:val="22"/>
          <w:lang w:eastAsia="en-GB"/>
          <w14:ligatures w14:val="standardContextual"/>
        </w:rPr>
      </w:pPr>
      <w:hyperlink w:anchor="_Toc148950741" w:history="1">
        <w:r w:rsidR="00DF6F14" w:rsidRPr="00230582">
          <w:rPr>
            <w:rStyle w:val="Hyperlink"/>
            <w:noProof/>
          </w:rPr>
          <w:t>5.6</w:t>
        </w:r>
        <w:r w:rsidR="00DF6F14">
          <w:rPr>
            <w:rFonts w:asciiTheme="minorHAnsi" w:eastAsiaTheme="minorEastAsia" w:hAnsiTheme="minorHAnsi"/>
            <w:noProof/>
            <w:color w:val="auto"/>
            <w:kern w:val="2"/>
            <w:sz w:val="22"/>
            <w:lang w:eastAsia="en-GB"/>
            <w14:ligatures w14:val="standardContextual"/>
          </w:rPr>
          <w:tab/>
        </w:r>
        <w:r w:rsidR="00DF6F14" w:rsidRPr="00230582">
          <w:rPr>
            <w:rStyle w:val="Hyperlink"/>
            <w:noProof/>
          </w:rPr>
          <w:t>Proposed site allocations</w:t>
        </w:r>
        <w:r w:rsidR="00DF6F14">
          <w:rPr>
            <w:noProof/>
            <w:webHidden/>
          </w:rPr>
          <w:tab/>
        </w:r>
        <w:r w:rsidR="00DF6F14">
          <w:rPr>
            <w:noProof/>
            <w:webHidden/>
          </w:rPr>
          <w:fldChar w:fldCharType="begin"/>
        </w:r>
        <w:r w:rsidR="00DF6F14">
          <w:rPr>
            <w:noProof/>
            <w:webHidden/>
          </w:rPr>
          <w:instrText xml:space="preserve"> PAGEREF _Toc148950741 \h </w:instrText>
        </w:r>
        <w:r w:rsidR="00DF6F14">
          <w:rPr>
            <w:noProof/>
            <w:webHidden/>
          </w:rPr>
        </w:r>
        <w:r w:rsidR="00DF6F14">
          <w:rPr>
            <w:noProof/>
            <w:webHidden/>
          </w:rPr>
          <w:fldChar w:fldCharType="separate"/>
        </w:r>
        <w:r w:rsidR="008875A9">
          <w:rPr>
            <w:noProof/>
            <w:webHidden/>
          </w:rPr>
          <w:t>91</w:t>
        </w:r>
        <w:r w:rsidR="00DF6F14">
          <w:rPr>
            <w:noProof/>
            <w:webHidden/>
          </w:rPr>
          <w:fldChar w:fldCharType="end"/>
        </w:r>
      </w:hyperlink>
    </w:p>
    <w:p w14:paraId="1D5ECAD3" w14:textId="38AD37A1" w:rsidR="00DF6F14" w:rsidRDefault="00B926AC">
      <w:pPr>
        <w:pStyle w:val="TOC3"/>
        <w:rPr>
          <w:rFonts w:asciiTheme="minorHAnsi" w:eastAsiaTheme="minorEastAsia" w:hAnsiTheme="minorHAnsi"/>
          <w:noProof/>
          <w:color w:val="auto"/>
          <w:kern w:val="2"/>
          <w:sz w:val="22"/>
          <w:lang w:eastAsia="en-GB"/>
          <w14:ligatures w14:val="standardContextual"/>
        </w:rPr>
      </w:pPr>
      <w:hyperlink w:anchor="_Toc148950742" w:history="1">
        <w:r w:rsidR="00DF6F14" w:rsidRPr="00230582">
          <w:rPr>
            <w:rStyle w:val="Hyperlink"/>
            <w:noProof/>
          </w:rPr>
          <w:t>Housing allocations</w:t>
        </w:r>
        <w:r w:rsidR="00DF6F14">
          <w:rPr>
            <w:noProof/>
            <w:webHidden/>
          </w:rPr>
          <w:tab/>
        </w:r>
        <w:r w:rsidR="00DF6F14">
          <w:rPr>
            <w:noProof/>
            <w:webHidden/>
          </w:rPr>
          <w:fldChar w:fldCharType="begin"/>
        </w:r>
        <w:r w:rsidR="00DF6F14">
          <w:rPr>
            <w:noProof/>
            <w:webHidden/>
          </w:rPr>
          <w:instrText xml:space="preserve"> PAGEREF _Toc148950742 \h </w:instrText>
        </w:r>
        <w:r w:rsidR="00DF6F14">
          <w:rPr>
            <w:noProof/>
            <w:webHidden/>
          </w:rPr>
        </w:r>
        <w:r w:rsidR="00DF6F14">
          <w:rPr>
            <w:noProof/>
            <w:webHidden/>
          </w:rPr>
          <w:fldChar w:fldCharType="separate"/>
        </w:r>
        <w:r w:rsidR="008875A9">
          <w:rPr>
            <w:noProof/>
            <w:webHidden/>
          </w:rPr>
          <w:t>91</w:t>
        </w:r>
        <w:r w:rsidR="00DF6F14">
          <w:rPr>
            <w:noProof/>
            <w:webHidden/>
          </w:rPr>
          <w:fldChar w:fldCharType="end"/>
        </w:r>
      </w:hyperlink>
    </w:p>
    <w:p w14:paraId="5897CCC7" w14:textId="5C232D02" w:rsidR="00DF6F14" w:rsidRDefault="00B926AC">
      <w:pPr>
        <w:pStyle w:val="TOC3"/>
        <w:rPr>
          <w:rFonts w:asciiTheme="minorHAnsi" w:eastAsiaTheme="minorEastAsia" w:hAnsiTheme="minorHAnsi"/>
          <w:noProof/>
          <w:color w:val="auto"/>
          <w:kern w:val="2"/>
          <w:sz w:val="22"/>
          <w:lang w:eastAsia="en-GB"/>
          <w14:ligatures w14:val="standardContextual"/>
        </w:rPr>
      </w:pPr>
      <w:hyperlink w:anchor="_Toc148950743" w:history="1">
        <w:r w:rsidR="00DF6F14" w:rsidRPr="00230582">
          <w:rPr>
            <w:rStyle w:val="Hyperlink"/>
            <w:noProof/>
          </w:rPr>
          <w:t>Gypsy and Traveller and Travelling Showpeople allocation</w:t>
        </w:r>
        <w:r w:rsidR="00DF6F14">
          <w:rPr>
            <w:noProof/>
            <w:webHidden/>
          </w:rPr>
          <w:tab/>
        </w:r>
        <w:r w:rsidR="00DF6F14">
          <w:rPr>
            <w:noProof/>
            <w:webHidden/>
          </w:rPr>
          <w:fldChar w:fldCharType="begin"/>
        </w:r>
        <w:r w:rsidR="00DF6F14">
          <w:rPr>
            <w:noProof/>
            <w:webHidden/>
          </w:rPr>
          <w:instrText xml:space="preserve"> PAGEREF _Toc148950743 \h </w:instrText>
        </w:r>
        <w:r w:rsidR="00DF6F14">
          <w:rPr>
            <w:noProof/>
            <w:webHidden/>
          </w:rPr>
        </w:r>
        <w:r w:rsidR="00DF6F14">
          <w:rPr>
            <w:noProof/>
            <w:webHidden/>
          </w:rPr>
          <w:fldChar w:fldCharType="separate"/>
        </w:r>
        <w:r w:rsidR="008875A9">
          <w:rPr>
            <w:noProof/>
            <w:webHidden/>
          </w:rPr>
          <w:t>107</w:t>
        </w:r>
        <w:r w:rsidR="00DF6F14">
          <w:rPr>
            <w:noProof/>
            <w:webHidden/>
          </w:rPr>
          <w:fldChar w:fldCharType="end"/>
        </w:r>
      </w:hyperlink>
    </w:p>
    <w:p w14:paraId="5297DD1C" w14:textId="49ABDE13" w:rsidR="00DF6F14" w:rsidRDefault="00B926AC">
      <w:pPr>
        <w:pStyle w:val="TOC3"/>
        <w:rPr>
          <w:rFonts w:asciiTheme="minorHAnsi" w:eastAsiaTheme="minorEastAsia" w:hAnsiTheme="minorHAnsi"/>
          <w:noProof/>
          <w:color w:val="auto"/>
          <w:kern w:val="2"/>
          <w:sz w:val="22"/>
          <w:lang w:eastAsia="en-GB"/>
          <w14:ligatures w14:val="standardContextual"/>
        </w:rPr>
      </w:pPr>
      <w:hyperlink w:anchor="_Toc148950744" w:history="1">
        <w:r w:rsidR="00DF6F14" w:rsidRPr="00230582">
          <w:rPr>
            <w:rStyle w:val="Hyperlink"/>
            <w:noProof/>
          </w:rPr>
          <w:t>Strategic employment land allocation</w:t>
        </w:r>
        <w:r w:rsidR="00DF6F14">
          <w:rPr>
            <w:noProof/>
            <w:webHidden/>
          </w:rPr>
          <w:tab/>
        </w:r>
        <w:r w:rsidR="00DF6F14">
          <w:rPr>
            <w:noProof/>
            <w:webHidden/>
          </w:rPr>
          <w:fldChar w:fldCharType="begin"/>
        </w:r>
        <w:r w:rsidR="00DF6F14">
          <w:rPr>
            <w:noProof/>
            <w:webHidden/>
          </w:rPr>
          <w:instrText xml:space="preserve"> PAGEREF _Toc148950744 \h </w:instrText>
        </w:r>
        <w:r w:rsidR="00DF6F14">
          <w:rPr>
            <w:noProof/>
            <w:webHidden/>
          </w:rPr>
        </w:r>
        <w:r w:rsidR="00DF6F14">
          <w:rPr>
            <w:noProof/>
            <w:webHidden/>
          </w:rPr>
          <w:fldChar w:fldCharType="separate"/>
        </w:r>
        <w:r w:rsidR="008875A9">
          <w:rPr>
            <w:noProof/>
            <w:webHidden/>
          </w:rPr>
          <w:t>108</w:t>
        </w:r>
        <w:r w:rsidR="00DF6F14">
          <w:rPr>
            <w:noProof/>
            <w:webHidden/>
          </w:rPr>
          <w:fldChar w:fldCharType="end"/>
        </w:r>
      </w:hyperlink>
    </w:p>
    <w:p w14:paraId="270A6DD0" w14:textId="21795EB0" w:rsidR="00DF6F14" w:rsidRDefault="00B926AC">
      <w:pPr>
        <w:pStyle w:val="TOC3"/>
        <w:rPr>
          <w:rFonts w:asciiTheme="minorHAnsi" w:eastAsiaTheme="minorEastAsia" w:hAnsiTheme="minorHAnsi"/>
          <w:noProof/>
          <w:color w:val="auto"/>
          <w:kern w:val="2"/>
          <w:sz w:val="22"/>
          <w:lang w:eastAsia="en-GB"/>
          <w14:ligatures w14:val="standardContextual"/>
        </w:rPr>
      </w:pPr>
      <w:hyperlink w:anchor="_Toc148950745" w:history="1">
        <w:r w:rsidR="00DF6F14" w:rsidRPr="00230582">
          <w:rPr>
            <w:rStyle w:val="Hyperlink"/>
            <w:noProof/>
          </w:rPr>
          <w:t>Employment land allocations</w:t>
        </w:r>
        <w:r w:rsidR="00DF6F14">
          <w:rPr>
            <w:noProof/>
            <w:webHidden/>
          </w:rPr>
          <w:tab/>
        </w:r>
        <w:r w:rsidR="00DF6F14">
          <w:rPr>
            <w:noProof/>
            <w:webHidden/>
          </w:rPr>
          <w:fldChar w:fldCharType="begin"/>
        </w:r>
        <w:r w:rsidR="00DF6F14">
          <w:rPr>
            <w:noProof/>
            <w:webHidden/>
          </w:rPr>
          <w:instrText xml:space="preserve"> PAGEREF _Toc148950745 \h </w:instrText>
        </w:r>
        <w:r w:rsidR="00DF6F14">
          <w:rPr>
            <w:noProof/>
            <w:webHidden/>
          </w:rPr>
        </w:r>
        <w:r w:rsidR="00DF6F14">
          <w:rPr>
            <w:noProof/>
            <w:webHidden/>
          </w:rPr>
          <w:fldChar w:fldCharType="separate"/>
        </w:r>
        <w:r w:rsidR="008875A9">
          <w:rPr>
            <w:noProof/>
            <w:webHidden/>
          </w:rPr>
          <w:t>109</w:t>
        </w:r>
        <w:r w:rsidR="00DF6F14">
          <w:rPr>
            <w:noProof/>
            <w:webHidden/>
          </w:rPr>
          <w:fldChar w:fldCharType="end"/>
        </w:r>
      </w:hyperlink>
    </w:p>
    <w:p w14:paraId="56239AF4" w14:textId="4D9A1D99" w:rsidR="00DF6F14" w:rsidRDefault="00B926AC">
      <w:pPr>
        <w:pStyle w:val="TOC3"/>
        <w:rPr>
          <w:rFonts w:asciiTheme="minorHAnsi" w:eastAsiaTheme="minorEastAsia" w:hAnsiTheme="minorHAnsi"/>
          <w:noProof/>
          <w:color w:val="auto"/>
          <w:kern w:val="2"/>
          <w:sz w:val="22"/>
          <w:lang w:eastAsia="en-GB"/>
          <w14:ligatures w14:val="standardContextual"/>
        </w:rPr>
      </w:pPr>
      <w:hyperlink w:anchor="_Toc148950746" w:history="1">
        <w:r w:rsidR="00DF6F14" w:rsidRPr="00230582">
          <w:rPr>
            <w:rStyle w:val="Hyperlink"/>
            <w:noProof/>
          </w:rPr>
          <w:t>Reasons for the selection of the preferred site allocations and for the rejection of Alternatives at this stage</w:t>
        </w:r>
        <w:r w:rsidR="00DF6F14">
          <w:rPr>
            <w:noProof/>
            <w:webHidden/>
          </w:rPr>
          <w:tab/>
        </w:r>
        <w:r w:rsidR="00DF6F14">
          <w:rPr>
            <w:noProof/>
            <w:webHidden/>
          </w:rPr>
          <w:fldChar w:fldCharType="begin"/>
        </w:r>
        <w:r w:rsidR="00DF6F14">
          <w:rPr>
            <w:noProof/>
            <w:webHidden/>
          </w:rPr>
          <w:instrText xml:space="preserve"> PAGEREF _Toc148950746 \h </w:instrText>
        </w:r>
        <w:r w:rsidR="00DF6F14">
          <w:rPr>
            <w:noProof/>
            <w:webHidden/>
          </w:rPr>
        </w:r>
        <w:r w:rsidR="00DF6F14">
          <w:rPr>
            <w:noProof/>
            <w:webHidden/>
          </w:rPr>
          <w:fldChar w:fldCharType="separate"/>
        </w:r>
        <w:r w:rsidR="008875A9">
          <w:rPr>
            <w:noProof/>
            <w:webHidden/>
          </w:rPr>
          <w:t>112</w:t>
        </w:r>
        <w:r w:rsidR="00DF6F14">
          <w:rPr>
            <w:noProof/>
            <w:webHidden/>
          </w:rPr>
          <w:fldChar w:fldCharType="end"/>
        </w:r>
      </w:hyperlink>
    </w:p>
    <w:p w14:paraId="2EFC6D0A" w14:textId="1DD6BF01" w:rsidR="00DF6F14" w:rsidRDefault="00B926AC" w:rsidP="00953A62">
      <w:pPr>
        <w:pStyle w:val="TOC2"/>
        <w:rPr>
          <w:rFonts w:asciiTheme="minorHAnsi" w:eastAsiaTheme="minorEastAsia" w:hAnsiTheme="minorHAnsi"/>
          <w:noProof/>
          <w:color w:val="auto"/>
          <w:kern w:val="2"/>
          <w:sz w:val="22"/>
          <w:lang w:eastAsia="en-GB"/>
          <w14:ligatures w14:val="standardContextual"/>
        </w:rPr>
      </w:pPr>
      <w:hyperlink w:anchor="_Toc148950747" w:history="1">
        <w:r w:rsidR="00DF6F14" w:rsidRPr="00230582">
          <w:rPr>
            <w:rStyle w:val="Hyperlink"/>
            <w:noProof/>
          </w:rPr>
          <w:t>5.7</w:t>
        </w:r>
        <w:r w:rsidR="00DF6F14">
          <w:rPr>
            <w:rFonts w:asciiTheme="minorHAnsi" w:eastAsiaTheme="minorEastAsia" w:hAnsiTheme="minorHAnsi"/>
            <w:noProof/>
            <w:color w:val="auto"/>
            <w:kern w:val="2"/>
            <w:sz w:val="22"/>
            <w:lang w:eastAsia="en-GB"/>
            <w14:ligatures w14:val="standardContextual"/>
          </w:rPr>
          <w:tab/>
        </w:r>
        <w:r w:rsidR="00DF6F14" w:rsidRPr="00230582">
          <w:rPr>
            <w:rStyle w:val="Hyperlink"/>
            <w:noProof/>
          </w:rPr>
          <w:t>Pre-Submission Draft Local Plan policies</w:t>
        </w:r>
        <w:r w:rsidR="00DF6F14">
          <w:rPr>
            <w:noProof/>
            <w:webHidden/>
          </w:rPr>
          <w:tab/>
        </w:r>
        <w:r w:rsidR="00DF6F14">
          <w:rPr>
            <w:noProof/>
            <w:webHidden/>
          </w:rPr>
          <w:fldChar w:fldCharType="begin"/>
        </w:r>
        <w:r w:rsidR="00DF6F14">
          <w:rPr>
            <w:noProof/>
            <w:webHidden/>
          </w:rPr>
          <w:instrText xml:space="preserve"> PAGEREF _Toc148950747 \h </w:instrText>
        </w:r>
        <w:r w:rsidR="00DF6F14">
          <w:rPr>
            <w:noProof/>
            <w:webHidden/>
          </w:rPr>
        </w:r>
        <w:r w:rsidR="00DF6F14">
          <w:rPr>
            <w:noProof/>
            <w:webHidden/>
          </w:rPr>
          <w:fldChar w:fldCharType="separate"/>
        </w:r>
        <w:r w:rsidR="008875A9">
          <w:rPr>
            <w:noProof/>
            <w:webHidden/>
          </w:rPr>
          <w:t>113</w:t>
        </w:r>
        <w:r w:rsidR="00DF6F14">
          <w:rPr>
            <w:noProof/>
            <w:webHidden/>
          </w:rPr>
          <w:fldChar w:fldCharType="end"/>
        </w:r>
      </w:hyperlink>
    </w:p>
    <w:p w14:paraId="24EFEFC7" w14:textId="54AF079B" w:rsidR="00DF6F14" w:rsidRDefault="00B926AC">
      <w:pPr>
        <w:pStyle w:val="TOC3"/>
        <w:rPr>
          <w:rFonts w:asciiTheme="minorHAnsi" w:eastAsiaTheme="minorEastAsia" w:hAnsiTheme="minorHAnsi"/>
          <w:noProof/>
          <w:color w:val="auto"/>
          <w:kern w:val="2"/>
          <w:sz w:val="22"/>
          <w:lang w:eastAsia="en-GB"/>
          <w14:ligatures w14:val="standardContextual"/>
        </w:rPr>
      </w:pPr>
      <w:hyperlink w:anchor="_Toc148950748" w:history="1">
        <w:r w:rsidR="00DF6F14" w:rsidRPr="00230582">
          <w:rPr>
            <w:rStyle w:val="Hyperlink"/>
            <w:noProof/>
          </w:rPr>
          <w:t>Sustainable development in Ashfield -Strategic policies</w:t>
        </w:r>
        <w:r w:rsidR="00DF6F14">
          <w:rPr>
            <w:noProof/>
            <w:webHidden/>
          </w:rPr>
          <w:tab/>
        </w:r>
        <w:r w:rsidR="00DF6F14">
          <w:rPr>
            <w:noProof/>
            <w:webHidden/>
          </w:rPr>
          <w:fldChar w:fldCharType="begin"/>
        </w:r>
        <w:r w:rsidR="00DF6F14">
          <w:rPr>
            <w:noProof/>
            <w:webHidden/>
          </w:rPr>
          <w:instrText xml:space="preserve"> PAGEREF _Toc148950748 \h </w:instrText>
        </w:r>
        <w:r w:rsidR="00DF6F14">
          <w:rPr>
            <w:noProof/>
            <w:webHidden/>
          </w:rPr>
        </w:r>
        <w:r w:rsidR="00DF6F14">
          <w:rPr>
            <w:noProof/>
            <w:webHidden/>
          </w:rPr>
          <w:fldChar w:fldCharType="separate"/>
        </w:r>
        <w:r w:rsidR="008875A9">
          <w:rPr>
            <w:noProof/>
            <w:webHidden/>
          </w:rPr>
          <w:t>113</w:t>
        </w:r>
        <w:r w:rsidR="00DF6F14">
          <w:rPr>
            <w:noProof/>
            <w:webHidden/>
          </w:rPr>
          <w:fldChar w:fldCharType="end"/>
        </w:r>
      </w:hyperlink>
    </w:p>
    <w:p w14:paraId="23CE6249" w14:textId="44693C30" w:rsidR="00DF6F14" w:rsidRDefault="00B926AC" w:rsidP="00953A62">
      <w:pPr>
        <w:pStyle w:val="TOC2"/>
        <w:rPr>
          <w:rFonts w:asciiTheme="minorHAnsi" w:eastAsiaTheme="minorEastAsia" w:hAnsiTheme="minorHAnsi"/>
          <w:noProof/>
          <w:color w:val="auto"/>
          <w:kern w:val="2"/>
          <w:sz w:val="22"/>
          <w:lang w:eastAsia="en-GB"/>
          <w14:ligatures w14:val="standardContextual"/>
        </w:rPr>
      </w:pPr>
      <w:hyperlink w:anchor="_Toc148950749" w:history="1">
        <w:r w:rsidR="00DF6F14" w:rsidRPr="00230582">
          <w:rPr>
            <w:rStyle w:val="Hyperlink"/>
            <w:noProof/>
          </w:rPr>
          <w:t>5.8</w:t>
        </w:r>
        <w:r w:rsidR="00DF6F14">
          <w:rPr>
            <w:rFonts w:asciiTheme="minorHAnsi" w:eastAsiaTheme="minorEastAsia" w:hAnsiTheme="minorHAnsi"/>
            <w:noProof/>
            <w:color w:val="auto"/>
            <w:kern w:val="2"/>
            <w:sz w:val="22"/>
            <w:lang w:eastAsia="en-GB"/>
            <w14:ligatures w14:val="standardContextual"/>
          </w:rPr>
          <w:tab/>
        </w:r>
        <w:r w:rsidR="00DF6F14" w:rsidRPr="00230582">
          <w:rPr>
            <w:rStyle w:val="Hyperlink"/>
            <w:noProof/>
          </w:rPr>
          <w:t>Cumulative, synergistic and secondary effects</w:t>
        </w:r>
        <w:r w:rsidR="00DF6F14">
          <w:rPr>
            <w:noProof/>
            <w:webHidden/>
          </w:rPr>
          <w:tab/>
        </w:r>
        <w:r w:rsidR="00DF6F14">
          <w:rPr>
            <w:noProof/>
            <w:webHidden/>
          </w:rPr>
          <w:fldChar w:fldCharType="begin"/>
        </w:r>
        <w:r w:rsidR="00DF6F14">
          <w:rPr>
            <w:noProof/>
            <w:webHidden/>
          </w:rPr>
          <w:instrText xml:space="preserve"> PAGEREF _Toc148950749 \h </w:instrText>
        </w:r>
        <w:r w:rsidR="00DF6F14">
          <w:rPr>
            <w:noProof/>
            <w:webHidden/>
          </w:rPr>
        </w:r>
        <w:r w:rsidR="00DF6F14">
          <w:rPr>
            <w:noProof/>
            <w:webHidden/>
          </w:rPr>
          <w:fldChar w:fldCharType="separate"/>
        </w:r>
        <w:r w:rsidR="008875A9">
          <w:rPr>
            <w:noProof/>
            <w:webHidden/>
          </w:rPr>
          <w:t>118</w:t>
        </w:r>
        <w:r w:rsidR="00DF6F14">
          <w:rPr>
            <w:noProof/>
            <w:webHidden/>
          </w:rPr>
          <w:fldChar w:fldCharType="end"/>
        </w:r>
      </w:hyperlink>
    </w:p>
    <w:p w14:paraId="3F9D5ED0" w14:textId="162179A6" w:rsidR="00DF6F14" w:rsidRDefault="00B926AC">
      <w:pPr>
        <w:pStyle w:val="TOC3"/>
        <w:rPr>
          <w:rFonts w:asciiTheme="minorHAnsi" w:eastAsiaTheme="minorEastAsia" w:hAnsiTheme="minorHAnsi"/>
          <w:noProof/>
          <w:color w:val="auto"/>
          <w:kern w:val="2"/>
          <w:sz w:val="22"/>
          <w:lang w:eastAsia="en-GB"/>
          <w14:ligatures w14:val="standardContextual"/>
        </w:rPr>
      </w:pPr>
      <w:hyperlink w:anchor="_Toc148950750" w:history="1">
        <w:r w:rsidR="00DF6F14" w:rsidRPr="00230582">
          <w:rPr>
            <w:rStyle w:val="Hyperlink"/>
            <w:noProof/>
          </w:rPr>
          <w:t>Cumulative effects arising from the Pre-Submission Draft Local Plan</w:t>
        </w:r>
        <w:r w:rsidR="00DF6F14">
          <w:rPr>
            <w:noProof/>
            <w:webHidden/>
          </w:rPr>
          <w:tab/>
        </w:r>
        <w:r w:rsidR="00DF6F14">
          <w:rPr>
            <w:noProof/>
            <w:webHidden/>
          </w:rPr>
          <w:fldChar w:fldCharType="begin"/>
        </w:r>
        <w:r w:rsidR="00DF6F14">
          <w:rPr>
            <w:noProof/>
            <w:webHidden/>
          </w:rPr>
          <w:instrText xml:space="preserve"> PAGEREF _Toc148950750 \h </w:instrText>
        </w:r>
        <w:r w:rsidR="00DF6F14">
          <w:rPr>
            <w:noProof/>
            <w:webHidden/>
          </w:rPr>
        </w:r>
        <w:r w:rsidR="00DF6F14">
          <w:rPr>
            <w:noProof/>
            <w:webHidden/>
          </w:rPr>
          <w:fldChar w:fldCharType="separate"/>
        </w:r>
        <w:r w:rsidR="008875A9">
          <w:rPr>
            <w:noProof/>
            <w:webHidden/>
          </w:rPr>
          <w:t>118</w:t>
        </w:r>
        <w:r w:rsidR="00DF6F14">
          <w:rPr>
            <w:noProof/>
            <w:webHidden/>
          </w:rPr>
          <w:fldChar w:fldCharType="end"/>
        </w:r>
      </w:hyperlink>
    </w:p>
    <w:p w14:paraId="134B38AB" w14:textId="6CC9A997" w:rsidR="00DF6F14" w:rsidRDefault="00B926AC">
      <w:pPr>
        <w:pStyle w:val="TOC3"/>
        <w:rPr>
          <w:rFonts w:asciiTheme="minorHAnsi" w:eastAsiaTheme="minorEastAsia" w:hAnsiTheme="minorHAnsi"/>
          <w:noProof/>
          <w:color w:val="auto"/>
          <w:kern w:val="2"/>
          <w:sz w:val="22"/>
          <w:lang w:eastAsia="en-GB"/>
          <w14:ligatures w14:val="standardContextual"/>
        </w:rPr>
      </w:pPr>
      <w:hyperlink w:anchor="_Toc148950751" w:history="1">
        <w:r w:rsidR="00DF6F14" w:rsidRPr="00230582">
          <w:rPr>
            <w:rStyle w:val="Hyperlink"/>
            <w:noProof/>
          </w:rPr>
          <w:t>Cumulative effects arising from other Plans and Programmes</w:t>
        </w:r>
        <w:r w:rsidR="00DF6F14">
          <w:rPr>
            <w:noProof/>
            <w:webHidden/>
          </w:rPr>
          <w:tab/>
        </w:r>
        <w:r w:rsidR="00DF6F14">
          <w:rPr>
            <w:noProof/>
            <w:webHidden/>
          </w:rPr>
          <w:fldChar w:fldCharType="begin"/>
        </w:r>
        <w:r w:rsidR="00DF6F14">
          <w:rPr>
            <w:noProof/>
            <w:webHidden/>
          </w:rPr>
          <w:instrText xml:space="preserve"> PAGEREF _Toc148950751 \h </w:instrText>
        </w:r>
        <w:r w:rsidR="00DF6F14">
          <w:rPr>
            <w:noProof/>
            <w:webHidden/>
          </w:rPr>
        </w:r>
        <w:r w:rsidR="00DF6F14">
          <w:rPr>
            <w:noProof/>
            <w:webHidden/>
          </w:rPr>
          <w:fldChar w:fldCharType="separate"/>
        </w:r>
        <w:r w:rsidR="008875A9">
          <w:rPr>
            <w:noProof/>
            <w:webHidden/>
          </w:rPr>
          <w:t>132</w:t>
        </w:r>
        <w:r w:rsidR="00DF6F14">
          <w:rPr>
            <w:noProof/>
            <w:webHidden/>
          </w:rPr>
          <w:fldChar w:fldCharType="end"/>
        </w:r>
      </w:hyperlink>
    </w:p>
    <w:p w14:paraId="47C9A933" w14:textId="1F1ED761" w:rsidR="00DF6F14" w:rsidRDefault="00B926AC" w:rsidP="00953A62">
      <w:pPr>
        <w:pStyle w:val="TOC2"/>
        <w:rPr>
          <w:rFonts w:asciiTheme="minorHAnsi" w:eastAsiaTheme="minorEastAsia" w:hAnsiTheme="minorHAnsi"/>
          <w:noProof/>
          <w:color w:val="auto"/>
          <w:kern w:val="2"/>
          <w:sz w:val="22"/>
          <w:lang w:eastAsia="en-GB"/>
          <w14:ligatures w14:val="standardContextual"/>
        </w:rPr>
      </w:pPr>
      <w:hyperlink w:anchor="_Toc148950752" w:history="1">
        <w:r w:rsidR="00DF6F14" w:rsidRPr="00230582">
          <w:rPr>
            <w:rStyle w:val="Hyperlink"/>
            <w:noProof/>
          </w:rPr>
          <w:t>5.9</w:t>
        </w:r>
        <w:r w:rsidR="00DF6F14">
          <w:rPr>
            <w:rFonts w:asciiTheme="minorHAnsi" w:eastAsiaTheme="minorEastAsia" w:hAnsiTheme="minorHAnsi"/>
            <w:noProof/>
            <w:color w:val="auto"/>
            <w:kern w:val="2"/>
            <w:sz w:val="22"/>
            <w:lang w:eastAsia="en-GB"/>
            <w14:ligatures w14:val="standardContextual"/>
          </w:rPr>
          <w:tab/>
        </w:r>
        <w:r w:rsidR="00DF6F14" w:rsidRPr="00230582">
          <w:rPr>
            <w:rStyle w:val="Hyperlink"/>
            <w:noProof/>
          </w:rPr>
          <w:t>Mitigation and enhancement</w:t>
        </w:r>
        <w:r w:rsidR="00DF6F14">
          <w:rPr>
            <w:noProof/>
            <w:webHidden/>
          </w:rPr>
          <w:tab/>
        </w:r>
        <w:r w:rsidR="00DF6F14">
          <w:rPr>
            <w:noProof/>
            <w:webHidden/>
          </w:rPr>
          <w:fldChar w:fldCharType="begin"/>
        </w:r>
        <w:r w:rsidR="00DF6F14">
          <w:rPr>
            <w:noProof/>
            <w:webHidden/>
          </w:rPr>
          <w:instrText xml:space="preserve"> PAGEREF _Toc148950752 \h </w:instrText>
        </w:r>
        <w:r w:rsidR="00DF6F14">
          <w:rPr>
            <w:noProof/>
            <w:webHidden/>
          </w:rPr>
        </w:r>
        <w:r w:rsidR="00DF6F14">
          <w:rPr>
            <w:noProof/>
            <w:webHidden/>
          </w:rPr>
          <w:fldChar w:fldCharType="separate"/>
        </w:r>
        <w:r w:rsidR="008875A9">
          <w:rPr>
            <w:noProof/>
            <w:webHidden/>
          </w:rPr>
          <w:t>132</w:t>
        </w:r>
        <w:r w:rsidR="00DF6F14">
          <w:rPr>
            <w:noProof/>
            <w:webHidden/>
          </w:rPr>
          <w:fldChar w:fldCharType="end"/>
        </w:r>
      </w:hyperlink>
    </w:p>
    <w:p w14:paraId="1E6CE265" w14:textId="2005C9B1" w:rsidR="00DF6F14" w:rsidRDefault="00B926AC" w:rsidP="00DF6F14">
      <w:pPr>
        <w:pStyle w:val="TOC1"/>
        <w:rPr>
          <w:rFonts w:asciiTheme="minorHAnsi" w:eastAsiaTheme="minorEastAsia" w:hAnsiTheme="minorHAnsi"/>
          <w:color w:val="auto"/>
          <w:kern w:val="2"/>
          <w:sz w:val="22"/>
          <w:lang w:eastAsia="en-GB"/>
          <w14:ligatures w14:val="standardContextual"/>
        </w:rPr>
      </w:pPr>
      <w:hyperlink w:anchor="_Toc148950753" w:history="1">
        <w:r w:rsidR="00DF6F14" w:rsidRPr="00230582">
          <w:rPr>
            <w:rStyle w:val="Hyperlink"/>
          </w:rPr>
          <w:t>6.</w:t>
        </w:r>
        <w:r w:rsidR="00DF6F14">
          <w:rPr>
            <w:rFonts w:asciiTheme="minorHAnsi" w:eastAsiaTheme="minorEastAsia" w:hAnsiTheme="minorHAnsi"/>
            <w:color w:val="auto"/>
            <w:kern w:val="2"/>
            <w:sz w:val="22"/>
            <w:lang w:eastAsia="en-GB"/>
            <w14:ligatures w14:val="standardContextual"/>
          </w:rPr>
          <w:tab/>
        </w:r>
        <w:r w:rsidR="00DF6F14" w:rsidRPr="00230582">
          <w:rPr>
            <w:rStyle w:val="Hyperlink"/>
          </w:rPr>
          <w:t>Conclusion, monitoring and next steps</w:t>
        </w:r>
        <w:r w:rsidR="00DF6F14">
          <w:rPr>
            <w:webHidden/>
          </w:rPr>
          <w:tab/>
        </w:r>
        <w:r w:rsidR="00DF6F14">
          <w:rPr>
            <w:webHidden/>
          </w:rPr>
          <w:fldChar w:fldCharType="begin"/>
        </w:r>
        <w:r w:rsidR="00DF6F14">
          <w:rPr>
            <w:webHidden/>
          </w:rPr>
          <w:instrText xml:space="preserve"> PAGEREF _Toc148950753 \h </w:instrText>
        </w:r>
        <w:r w:rsidR="00DF6F14">
          <w:rPr>
            <w:webHidden/>
          </w:rPr>
        </w:r>
        <w:r w:rsidR="00DF6F14">
          <w:rPr>
            <w:webHidden/>
          </w:rPr>
          <w:fldChar w:fldCharType="separate"/>
        </w:r>
        <w:r w:rsidR="008875A9">
          <w:rPr>
            <w:webHidden/>
          </w:rPr>
          <w:t>134</w:t>
        </w:r>
        <w:r w:rsidR="00DF6F14">
          <w:rPr>
            <w:webHidden/>
          </w:rPr>
          <w:fldChar w:fldCharType="end"/>
        </w:r>
      </w:hyperlink>
    </w:p>
    <w:p w14:paraId="52360080" w14:textId="2F11C476" w:rsidR="00DF6F14" w:rsidRDefault="00B926AC" w:rsidP="00953A62">
      <w:pPr>
        <w:pStyle w:val="TOC2"/>
        <w:rPr>
          <w:rFonts w:asciiTheme="minorHAnsi" w:eastAsiaTheme="minorEastAsia" w:hAnsiTheme="minorHAnsi"/>
          <w:noProof/>
          <w:color w:val="auto"/>
          <w:kern w:val="2"/>
          <w:sz w:val="22"/>
          <w:lang w:eastAsia="en-GB"/>
          <w14:ligatures w14:val="standardContextual"/>
        </w:rPr>
      </w:pPr>
      <w:hyperlink w:anchor="_Toc148950754" w:history="1">
        <w:r w:rsidR="00DF6F14" w:rsidRPr="00230582">
          <w:rPr>
            <w:rStyle w:val="Hyperlink"/>
            <w:noProof/>
          </w:rPr>
          <w:t>6.1</w:t>
        </w:r>
        <w:r w:rsidR="00DF6F14">
          <w:rPr>
            <w:rFonts w:asciiTheme="minorHAnsi" w:eastAsiaTheme="minorEastAsia" w:hAnsiTheme="minorHAnsi"/>
            <w:noProof/>
            <w:color w:val="auto"/>
            <w:kern w:val="2"/>
            <w:sz w:val="22"/>
            <w:lang w:eastAsia="en-GB"/>
            <w14:ligatures w14:val="standardContextual"/>
          </w:rPr>
          <w:tab/>
        </w:r>
        <w:r w:rsidR="00DF6F14" w:rsidRPr="00230582">
          <w:rPr>
            <w:rStyle w:val="Hyperlink"/>
            <w:noProof/>
          </w:rPr>
          <w:t>Conclusions</w:t>
        </w:r>
        <w:r w:rsidR="00DF6F14">
          <w:rPr>
            <w:noProof/>
            <w:webHidden/>
          </w:rPr>
          <w:tab/>
        </w:r>
        <w:r w:rsidR="00DF6F14">
          <w:rPr>
            <w:noProof/>
            <w:webHidden/>
          </w:rPr>
          <w:fldChar w:fldCharType="begin"/>
        </w:r>
        <w:r w:rsidR="00DF6F14">
          <w:rPr>
            <w:noProof/>
            <w:webHidden/>
          </w:rPr>
          <w:instrText xml:space="preserve"> PAGEREF _Toc148950754 \h </w:instrText>
        </w:r>
        <w:r w:rsidR="00DF6F14">
          <w:rPr>
            <w:noProof/>
            <w:webHidden/>
          </w:rPr>
        </w:r>
        <w:r w:rsidR="00DF6F14">
          <w:rPr>
            <w:noProof/>
            <w:webHidden/>
          </w:rPr>
          <w:fldChar w:fldCharType="separate"/>
        </w:r>
        <w:r w:rsidR="008875A9">
          <w:rPr>
            <w:noProof/>
            <w:webHidden/>
          </w:rPr>
          <w:t>134</w:t>
        </w:r>
        <w:r w:rsidR="00DF6F14">
          <w:rPr>
            <w:noProof/>
            <w:webHidden/>
          </w:rPr>
          <w:fldChar w:fldCharType="end"/>
        </w:r>
      </w:hyperlink>
    </w:p>
    <w:p w14:paraId="7CBE1719" w14:textId="4B24C84A" w:rsidR="00DF6F14" w:rsidRDefault="00B926AC">
      <w:pPr>
        <w:pStyle w:val="TOC3"/>
        <w:rPr>
          <w:rFonts w:asciiTheme="minorHAnsi" w:eastAsiaTheme="minorEastAsia" w:hAnsiTheme="minorHAnsi"/>
          <w:noProof/>
          <w:color w:val="auto"/>
          <w:kern w:val="2"/>
          <w:sz w:val="22"/>
          <w:lang w:eastAsia="en-GB"/>
          <w14:ligatures w14:val="standardContextual"/>
        </w:rPr>
      </w:pPr>
      <w:hyperlink w:anchor="_Toc148950755" w:history="1">
        <w:r w:rsidR="00DF6F14" w:rsidRPr="00230582">
          <w:rPr>
            <w:rStyle w:val="Hyperlink"/>
            <w:noProof/>
          </w:rPr>
          <w:t>Housing Growth Option</w:t>
        </w:r>
        <w:r w:rsidR="00DF6F14">
          <w:rPr>
            <w:noProof/>
            <w:webHidden/>
          </w:rPr>
          <w:tab/>
        </w:r>
        <w:r w:rsidR="00DF6F14">
          <w:rPr>
            <w:noProof/>
            <w:webHidden/>
          </w:rPr>
          <w:fldChar w:fldCharType="begin"/>
        </w:r>
        <w:r w:rsidR="00DF6F14">
          <w:rPr>
            <w:noProof/>
            <w:webHidden/>
          </w:rPr>
          <w:instrText xml:space="preserve"> PAGEREF _Toc148950755 \h </w:instrText>
        </w:r>
        <w:r w:rsidR="00DF6F14">
          <w:rPr>
            <w:noProof/>
            <w:webHidden/>
          </w:rPr>
        </w:r>
        <w:r w:rsidR="00DF6F14">
          <w:rPr>
            <w:noProof/>
            <w:webHidden/>
          </w:rPr>
          <w:fldChar w:fldCharType="separate"/>
        </w:r>
        <w:r w:rsidR="008875A9">
          <w:rPr>
            <w:noProof/>
            <w:webHidden/>
          </w:rPr>
          <w:t>134</w:t>
        </w:r>
        <w:r w:rsidR="00DF6F14">
          <w:rPr>
            <w:noProof/>
            <w:webHidden/>
          </w:rPr>
          <w:fldChar w:fldCharType="end"/>
        </w:r>
      </w:hyperlink>
    </w:p>
    <w:p w14:paraId="238909CD" w14:textId="6015021A" w:rsidR="00DF6F14" w:rsidRDefault="00B926AC">
      <w:pPr>
        <w:pStyle w:val="TOC3"/>
        <w:rPr>
          <w:rFonts w:asciiTheme="minorHAnsi" w:eastAsiaTheme="minorEastAsia" w:hAnsiTheme="minorHAnsi"/>
          <w:noProof/>
          <w:color w:val="auto"/>
          <w:kern w:val="2"/>
          <w:sz w:val="22"/>
          <w:lang w:eastAsia="en-GB"/>
          <w14:ligatures w14:val="standardContextual"/>
        </w:rPr>
      </w:pPr>
      <w:hyperlink w:anchor="_Toc148950756" w:history="1">
        <w:r w:rsidR="00DF6F14" w:rsidRPr="00230582">
          <w:rPr>
            <w:rStyle w:val="Hyperlink"/>
            <w:noProof/>
          </w:rPr>
          <w:t>Employment Growth Option</w:t>
        </w:r>
        <w:r w:rsidR="00DF6F14">
          <w:rPr>
            <w:noProof/>
            <w:webHidden/>
          </w:rPr>
          <w:tab/>
        </w:r>
        <w:r w:rsidR="00DF6F14">
          <w:rPr>
            <w:noProof/>
            <w:webHidden/>
          </w:rPr>
          <w:fldChar w:fldCharType="begin"/>
        </w:r>
        <w:r w:rsidR="00DF6F14">
          <w:rPr>
            <w:noProof/>
            <w:webHidden/>
          </w:rPr>
          <w:instrText xml:space="preserve"> PAGEREF _Toc148950756 \h </w:instrText>
        </w:r>
        <w:r w:rsidR="00DF6F14">
          <w:rPr>
            <w:noProof/>
            <w:webHidden/>
          </w:rPr>
        </w:r>
        <w:r w:rsidR="00DF6F14">
          <w:rPr>
            <w:noProof/>
            <w:webHidden/>
          </w:rPr>
          <w:fldChar w:fldCharType="separate"/>
        </w:r>
        <w:r w:rsidR="008875A9">
          <w:rPr>
            <w:noProof/>
            <w:webHidden/>
          </w:rPr>
          <w:t>135</w:t>
        </w:r>
        <w:r w:rsidR="00DF6F14">
          <w:rPr>
            <w:noProof/>
            <w:webHidden/>
          </w:rPr>
          <w:fldChar w:fldCharType="end"/>
        </w:r>
      </w:hyperlink>
    </w:p>
    <w:p w14:paraId="5B49D0B7" w14:textId="5F79A06E" w:rsidR="00DF6F14" w:rsidRDefault="00B926AC">
      <w:pPr>
        <w:pStyle w:val="TOC3"/>
        <w:rPr>
          <w:rFonts w:asciiTheme="minorHAnsi" w:eastAsiaTheme="minorEastAsia" w:hAnsiTheme="minorHAnsi"/>
          <w:noProof/>
          <w:color w:val="auto"/>
          <w:kern w:val="2"/>
          <w:sz w:val="22"/>
          <w:lang w:eastAsia="en-GB"/>
          <w14:ligatures w14:val="standardContextual"/>
        </w:rPr>
      </w:pPr>
      <w:hyperlink w:anchor="_Toc148950757" w:history="1">
        <w:r w:rsidR="00DF6F14" w:rsidRPr="00230582">
          <w:rPr>
            <w:rStyle w:val="Hyperlink"/>
            <w:noProof/>
          </w:rPr>
          <w:t>Spatial Strategy</w:t>
        </w:r>
        <w:r w:rsidR="00DF6F14">
          <w:rPr>
            <w:noProof/>
            <w:webHidden/>
          </w:rPr>
          <w:tab/>
        </w:r>
        <w:r w:rsidR="00DF6F14">
          <w:rPr>
            <w:noProof/>
            <w:webHidden/>
          </w:rPr>
          <w:fldChar w:fldCharType="begin"/>
        </w:r>
        <w:r w:rsidR="00DF6F14">
          <w:rPr>
            <w:noProof/>
            <w:webHidden/>
          </w:rPr>
          <w:instrText xml:space="preserve"> PAGEREF _Toc148950757 \h </w:instrText>
        </w:r>
        <w:r w:rsidR="00DF6F14">
          <w:rPr>
            <w:noProof/>
            <w:webHidden/>
          </w:rPr>
        </w:r>
        <w:r w:rsidR="00DF6F14">
          <w:rPr>
            <w:noProof/>
            <w:webHidden/>
          </w:rPr>
          <w:fldChar w:fldCharType="separate"/>
        </w:r>
        <w:r w:rsidR="008875A9">
          <w:rPr>
            <w:noProof/>
            <w:webHidden/>
          </w:rPr>
          <w:t>135</w:t>
        </w:r>
        <w:r w:rsidR="00DF6F14">
          <w:rPr>
            <w:noProof/>
            <w:webHidden/>
          </w:rPr>
          <w:fldChar w:fldCharType="end"/>
        </w:r>
      </w:hyperlink>
    </w:p>
    <w:p w14:paraId="39D8F51E" w14:textId="7188C5B6" w:rsidR="00DF6F14" w:rsidRDefault="00B926AC">
      <w:pPr>
        <w:pStyle w:val="TOC3"/>
        <w:rPr>
          <w:rFonts w:asciiTheme="minorHAnsi" w:eastAsiaTheme="minorEastAsia" w:hAnsiTheme="minorHAnsi"/>
          <w:noProof/>
          <w:color w:val="auto"/>
          <w:kern w:val="2"/>
          <w:sz w:val="22"/>
          <w:lang w:eastAsia="en-GB"/>
          <w14:ligatures w14:val="standardContextual"/>
        </w:rPr>
      </w:pPr>
      <w:hyperlink w:anchor="_Toc148950758" w:history="1">
        <w:r w:rsidR="00DF6F14" w:rsidRPr="00230582">
          <w:rPr>
            <w:rStyle w:val="Hyperlink"/>
            <w:noProof/>
          </w:rPr>
          <w:t>Site allocations</w:t>
        </w:r>
        <w:r w:rsidR="00DF6F14">
          <w:rPr>
            <w:noProof/>
            <w:webHidden/>
          </w:rPr>
          <w:tab/>
        </w:r>
        <w:r w:rsidR="00DF6F14">
          <w:rPr>
            <w:noProof/>
            <w:webHidden/>
          </w:rPr>
          <w:fldChar w:fldCharType="begin"/>
        </w:r>
        <w:r w:rsidR="00DF6F14">
          <w:rPr>
            <w:noProof/>
            <w:webHidden/>
          </w:rPr>
          <w:instrText xml:space="preserve"> PAGEREF _Toc148950758 \h </w:instrText>
        </w:r>
        <w:r w:rsidR="00DF6F14">
          <w:rPr>
            <w:noProof/>
            <w:webHidden/>
          </w:rPr>
        </w:r>
        <w:r w:rsidR="00DF6F14">
          <w:rPr>
            <w:noProof/>
            <w:webHidden/>
          </w:rPr>
          <w:fldChar w:fldCharType="separate"/>
        </w:r>
        <w:r w:rsidR="008875A9">
          <w:rPr>
            <w:noProof/>
            <w:webHidden/>
          </w:rPr>
          <w:t>136</w:t>
        </w:r>
        <w:r w:rsidR="00DF6F14">
          <w:rPr>
            <w:noProof/>
            <w:webHidden/>
          </w:rPr>
          <w:fldChar w:fldCharType="end"/>
        </w:r>
      </w:hyperlink>
    </w:p>
    <w:p w14:paraId="5340444F" w14:textId="08EFD933" w:rsidR="00DF6F14" w:rsidRDefault="00B926AC">
      <w:pPr>
        <w:pStyle w:val="TOC3"/>
        <w:rPr>
          <w:rFonts w:asciiTheme="minorHAnsi" w:eastAsiaTheme="minorEastAsia" w:hAnsiTheme="minorHAnsi"/>
          <w:noProof/>
          <w:color w:val="auto"/>
          <w:kern w:val="2"/>
          <w:sz w:val="22"/>
          <w:lang w:eastAsia="en-GB"/>
          <w14:ligatures w14:val="standardContextual"/>
        </w:rPr>
      </w:pPr>
      <w:hyperlink w:anchor="_Toc148950759" w:history="1">
        <w:r w:rsidR="00DF6F14" w:rsidRPr="00230582">
          <w:rPr>
            <w:rStyle w:val="Hyperlink"/>
            <w:noProof/>
          </w:rPr>
          <w:t>Pre-Submission Draft Local Plan policies</w:t>
        </w:r>
        <w:r w:rsidR="00DF6F14">
          <w:rPr>
            <w:noProof/>
            <w:webHidden/>
          </w:rPr>
          <w:tab/>
        </w:r>
        <w:r w:rsidR="00DF6F14">
          <w:rPr>
            <w:noProof/>
            <w:webHidden/>
          </w:rPr>
          <w:fldChar w:fldCharType="begin"/>
        </w:r>
        <w:r w:rsidR="00DF6F14">
          <w:rPr>
            <w:noProof/>
            <w:webHidden/>
          </w:rPr>
          <w:instrText xml:space="preserve"> PAGEREF _Toc148950759 \h </w:instrText>
        </w:r>
        <w:r w:rsidR="00DF6F14">
          <w:rPr>
            <w:noProof/>
            <w:webHidden/>
          </w:rPr>
        </w:r>
        <w:r w:rsidR="00DF6F14">
          <w:rPr>
            <w:noProof/>
            <w:webHidden/>
          </w:rPr>
          <w:fldChar w:fldCharType="separate"/>
        </w:r>
        <w:r w:rsidR="008875A9">
          <w:rPr>
            <w:noProof/>
            <w:webHidden/>
          </w:rPr>
          <w:t>136</w:t>
        </w:r>
        <w:r w:rsidR="00DF6F14">
          <w:rPr>
            <w:noProof/>
            <w:webHidden/>
          </w:rPr>
          <w:fldChar w:fldCharType="end"/>
        </w:r>
      </w:hyperlink>
    </w:p>
    <w:p w14:paraId="63895E51" w14:textId="74CAF3C0" w:rsidR="00DF6F14" w:rsidRDefault="00B926AC" w:rsidP="00953A62">
      <w:pPr>
        <w:pStyle w:val="TOC2"/>
        <w:rPr>
          <w:rFonts w:asciiTheme="minorHAnsi" w:eastAsiaTheme="minorEastAsia" w:hAnsiTheme="minorHAnsi"/>
          <w:noProof/>
          <w:color w:val="auto"/>
          <w:kern w:val="2"/>
          <w:sz w:val="22"/>
          <w:lang w:eastAsia="en-GB"/>
          <w14:ligatures w14:val="standardContextual"/>
        </w:rPr>
      </w:pPr>
      <w:hyperlink w:anchor="_Toc148950760" w:history="1">
        <w:r w:rsidR="00DF6F14" w:rsidRPr="00230582">
          <w:rPr>
            <w:rStyle w:val="Hyperlink"/>
            <w:noProof/>
          </w:rPr>
          <w:t>6.2</w:t>
        </w:r>
        <w:r w:rsidR="00DF6F14">
          <w:rPr>
            <w:rFonts w:asciiTheme="minorHAnsi" w:eastAsiaTheme="minorEastAsia" w:hAnsiTheme="minorHAnsi"/>
            <w:noProof/>
            <w:color w:val="auto"/>
            <w:kern w:val="2"/>
            <w:sz w:val="22"/>
            <w:lang w:eastAsia="en-GB"/>
            <w14:ligatures w14:val="standardContextual"/>
          </w:rPr>
          <w:tab/>
        </w:r>
        <w:r w:rsidR="00DF6F14" w:rsidRPr="00230582">
          <w:rPr>
            <w:rStyle w:val="Hyperlink"/>
            <w:noProof/>
          </w:rPr>
          <w:t>Monitoring</w:t>
        </w:r>
        <w:r w:rsidR="00DF6F14">
          <w:rPr>
            <w:noProof/>
            <w:webHidden/>
          </w:rPr>
          <w:tab/>
        </w:r>
        <w:r w:rsidR="00DF6F14">
          <w:rPr>
            <w:noProof/>
            <w:webHidden/>
          </w:rPr>
          <w:fldChar w:fldCharType="begin"/>
        </w:r>
        <w:r w:rsidR="00DF6F14">
          <w:rPr>
            <w:noProof/>
            <w:webHidden/>
          </w:rPr>
          <w:instrText xml:space="preserve"> PAGEREF _Toc148950760 \h </w:instrText>
        </w:r>
        <w:r w:rsidR="00DF6F14">
          <w:rPr>
            <w:noProof/>
            <w:webHidden/>
          </w:rPr>
        </w:r>
        <w:r w:rsidR="00DF6F14">
          <w:rPr>
            <w:noProof/>
            <w:webHidden/>
          </w:rPr>
          <w:fldChar w:fldCharType="separate"/>
        </w:r>
        <w:r w:rsidR="008875A9">
          <w:rPr>
            <w:noProof/>
            <w:webHidden/>
          </w:rPr>
          <w:t>137</w:t>
        </w:r>
        <w:r w:rsidR="00DF6F14">
          <w:rPr>
            <w:noProof/>
            <w:webHidden/>
          </w:rPr>
          <w:fldChar w:fldCharType="end"/>
        </w:r>
      </w:hyperlink>
    </w:p>
    <w:p w14:paraId="27F43E8A" w14:textId="7E06304E" w:rsidR="00DF6F14" w:rsidRDefault="00B926AC" w:rsidP="00953A62">
      <w:pPr>
        <w:pStyle w:val="TOC2"/>
        <w:rPr>
          <w:rFonts w:asciiTheme="minorHAnsi" w:eastAsiaTheme="minorEastAsia" w:hAnsiTheme="minorHAnsi"/>
          <w:noProof/>
          <w:color w:val="auto"/>
          <w:kern w:val="2"/>
          <w:sz w:val="22"/>
          <w:lang w:eastAsia="en-GB"/>
          <w14:ligatures w14:val="standardContextual"/>
        </w:rPr>
      </w:pPr>
      <w:hyperlink w:anchor="_Toc148950761" w:history="1">
        <w:r w:rsidR="00DF6F14" w:rsidRPr="00230582">
          <w:rPr>
            <w:rStyle w:val="Hyperlink"/>
            <w:noProof/>
          </w:rPr>
          <w:t>6.3</w:t>
        </w:r>
        <w:r w:rsidR="00DF6F14">
          <w:rPr>
            <w:rFonts w:asciiTheme="minorHAnsi" w:eastAsiaTheme="minorEastAsia" w:hAnsiTheme="minorHAnsi"/>
            <w:noProof/>
            <w:color w:val="auto"/>
            <w:kern w:val="2"/>
            <w:sz w:val="22"/>
            <w:lang w:eastAsia="en-GB"/>
            <w14:ligatures w14:val="standardContextual"/>
          </w:rPr>
          <w:tab/>
        </w:r>
        <w:r w:rsidR="00DF6F14" w:rsidRPr="00230582">
          <w:rPr>
            <w:rStyle w:val="Hyperlink"/>
            <w:noProof/>
          </w:rPr>
          <w:t>Consultation on this SA Report</w:t>
        </w:r>
        <w:r w:rsidR="00DF6F14">
          <w:rPr>
            <w:noProof/>
            <w:webHidden/>
          </w:rPr>
          <w:tab/>
        </w:r>
        <w:r w:rsidR="00DF6F14">
          <w:rPr>
            <w:noProof/>
            <w:webHidden/>
          </w:rPr>
          <w:fldChar w:fldCharType="begin"/>
        </w:r>
        <w:r w:rsidR="00DF6F14">
          <w:rPr>
            <w:noProof/>
            <w:webHidden/>
          </w:rPr>
          <w:instrText xml:space="preserve"> PAGEREF _Toc148950761 \h </w:instrText>
        </w:r>
        <w:r w:rsidR="00DF6F14">
          <w:rPr>
            <w:noProof/>
            <w:webHidden/>
          </w:rPr>
        </w:r>
        <w:r w:rsidR="00DF6F14">
          <w:rPr>
            <w:noProof/>
            <w:webHidden/>
          </w:rPr>
          <w:fldChar w:fldCharType="separate"/>
        </w:r>
        <w:r w:rsidR="008875A9">
          <w:rPr>
            <w:noProof/>
            <w:webHidden/>
          </w:rPr>
          <w:t>138</w:t>
        </w:r>
        <w:r w:rsidR="00DF6F14">
          <w:rPr>
            <w:noProof/>
            <w:webHidden/>
          </w:rPr>
          <w:fldChar w:fldCharType="end"/>
        </w:r>
      </w:hyperlink>
    </w:p>
    <w:p w14:paraId="60100A4C" w14:textId="6F6B97FC" w:rsidR="00DF6F14" w:rsidRDefault="00B926AC" w:rsidP="00953A62">
      <w:pPr>
        <w:pStyle w:val="TOC2"/>
        <w:rPr>
          <w:rFonts w:asciiTheme="minorHAnsi" w:eastAsiaTheme="minorEastAsia" w:hAnsiTheme="minorHAnsi"/>
          <w:noProof/>
          <w:color w:val="auto"/>
          <w:kern w:val="2"/>
          <w:sz w:val="22"/>
          <w:lang w:eastAsia="en-GB"/>
          <w14:ligatures w14:val="standardContextual"/>
        </w:rPr>
      </w:pPr>
      <w:hyperlink w:anchor="_Toc148950762" w:history="1">
        <w:r w:rsidR="00DF6F14" w:rsidRPr="00230582">
          <w:rPr>
            <w:rStyle w:val="Hyperlink"/>
            <w:noProof/>
          </w:rPr>
          <w:t>6.4</w:t>
        </w:r>
        <w:r w:rsidR="00DF6F14">
          <w:rPr>
            <w:rFonts w:asciiTheme="minorHAnsi" w:eastAsiaTheme="minorEastAsia" w:hAnsiTheme="minorHAnsi"/>
            <w:noProof/>
            <w:color w:val="auto"/>
            <w:kern w:val="2"/>
            <w:sz w:val="22"/>
            <w:lang w:eastAsia="en-GB"/>
            <w14:ligatures w14:val="standardContextual"/>
          </w:rPr>
          <w:tab/>
        </w:r>
        <w:r w:rsidR="00DF6F14" w:rsidRPr="00230582">
          <w:rPr>
            <w:rStyle w:val="Hyperlink"/>
            <w:noProof/>
          </w:rPr>
          <w:t>Next steps</w:t>
        </w:r>
        <w:r w:rsidR="00DF6F14">
          <w:rPr>
            <w:noProof/>
            <w:webHidden/>
          </w:rPr>
          <w:tab/>
        </w:r>
        <w:r w:rsidR="00DF6F14">
          <w:rPr>
            <w:noProof/>
            <w:webHidden/>
          </w:rPr>
          <w:fldChar w:fldCharType="begin"/>
        </w:r>
        <w:r w:rsidR="00DF6F14">
          <w:rPr>
            <w:noProof/>
            <w:webHidden/>
          </w:rPr>
          <w:instrText xml:space="preserve"> PAGEREF _Toc148950762 \h </w:instrText>
        </w:r>
        <w:r w:rsidR="00DF6F14">
          <w:rPr>
            <w:noProof/>
            <w:webHidden/>
          </w:rPr>
        </w:r>
        <w:r w:rsidR="00DF6F14">
          <w:rPr>
            <w:noProof/>
            <w:webHidden/>
          </w:rPr>
          <w:fldChar w:fldCharType="separate"/>
        </w:r>
        <w:r w:rsidR="008875A9">
          <w:rPr>
            <w:noProof/>
            <w:webHidden/>
          </w:rPr>
          <w:t>138</w:t>
        </w:r>
        <w:r w:rsidR="00DF6F14">
          <w:rPr>
            <w:noProof/>
            <w:webHidden/>
          </w:rPr>
          <w:fldChar w:fldCharType="end"/>
        </w:r>
      </w:hyperlink>
    </w:p>
    <w:p w14:paraId="31B59758" w14:textId="1411DE66" w:rsidR="001A602D" w:rsidRPr="00E03028" w:rsidRDefault="00DB7666" w:rsidP="0066275B">
      <w:pPr>
        <w:pStyle w:val="WDBodySmall"/>
        <w:rPr>
          <w:noProof/>
          <w:color w:val="auto"/>
        </w:rPr>
      </w:pPr>
      <w:r w:rsidRPr="00BC75FA">
        <w:rPr>
          <w:noProof/>
          <w:color w:val="auto"/>
        </w:rPr>
        <w:fldChar w:fldCharType="end"/>
      </w:r>
    </w:p>
    <w:p w14:paraId="1E7BDC58" w14:textId="77777777" w:rsidR="001A602D" w:rsidRDefault="001A602D" w:rsidP="008B0D5C">
      <w:pPr>
        <w:pStyle w:val="WDBodySmall"/>
        <w:pBdr>
          <w:bottom w:val="single" w:sz="2" w:space="1" w:color="36353F" w:themeColor="text1"/>
        </w:pBdr>
      </w:pPr>
    </w:p>
    <w:p w14:paraId="10C0D97D" w14:textId="77777777" w:rsidR="008165F1" w:rsidRPr="00B64508" w:rsidRDefault="008165F1" w:rsidP="00B64508">
      <w:pPr>
        <w:pStyle w:val="WDBodySmall"/>
      </w:pPr>
    </w:p>
    <w:p w14:paraId="6D7BDF38" w14:textId="5C1D610A" w:rsidR="00DF6F14" w:rsidRDefault="00DB7666">
      <w:pPr>
        <w:pStyle w:val="TableofFigures"/>
        <w:rPr>
          <w:rFonts w:asciiTheme="minorHAnsi" w:eastAsiaTheme="minorEastAsia" w:hAnsiTheme="minorHAnsi"/>
          <w:noProof/>
          <w:color w:val="auto"/>
          <w:kern w:val="2"/>
          <w:sz w:val="22"/>
          <w:lang w:eastAsia="en-GB"/>
          <w14:ligatures w14:val="standardContextual"/>
        </w:rPr>
      </w:pPr>
      <w:r>
        <w:fldChar w:fldCharType="begin"/>
      </w:r>
      <w:r w:rsidR="001A602D">
        <w:instrText xml:space="preserve"> TOC \t "</w:instrText>
      </w:r>
      <w:r w:rsidR="00C72531">
        <w:instrText>WD</w:instrText>
      </w:r>
      <w:r w:rsidR="001A602D">
        <w:instrText xml:space="preserve"> Table Title" \c </w:instrText>
      </w:r>
      <w:r>
        <w:fldChar w:fldCharType="separate"/>
      </w:r>
      <w:r w:rsidR="00DF6F14">
        <w:rPr>
          <w:noProof/>
        </w:rPr>
        <w:t xml:space="preserve">Table 2.1 </w:t>
      </w:r>
      <w:r w:rsidR="00DF6F14">
        <w:rPr>
          <w:rFonts w:asciiTheme="minorHAnsi" w:eastAsiaTheme="minorEastAsia" w:hAnsiTheme="minorHAnsi"/>
          <w:noProof/>
          <w:color w:val="auto"/>
          <w:kern w:val="2"/>
          <w:sz w:val="22"/>
          <w:lang w:eastAsia="en-GB"/>
          <w14:ligatures w14:val="standardContextual"/>
        </w:rPr>
        <w:tab/>
      </w:r>
      <w:r w:rsidR="00DF6F14">
        <w:rPr>
          <w:noProof/>
        </w:rPr>
        <w:t>Key messages from the review of the relevant plans, policies and programmes</w:t>
      </w:r>
      <w:r w:rsidR="00DF6F14">
        <w:rPr>
          <w:noProof/>
        </w:rPr>
        <w:tab/>
      </w:r>
      <w:r w:rsidR="00DF6F14">
        <w:rPr>
          <w:noProof/>
        </w:rPr>
        <w:fldChar w:fldCharType="begin"/>
      </w:r>
      <w:r w:rsidR="00DF6F14">
        <w:rPr>
          <w:noProof/>
        </w:rPr>
        <w:instrText xml:space="preserve"> PAGEREF _Toc148950664 \h </w:instrText>
      </w:r>
      <w:r w:rsidR="00DF6F14">
        <w:rPr>
          <w:noProof/>
        </w:rPr>
      </w:r>
      <w:r w:rsidR="00DF6F14">
        <w:rPr>
          <w:noProof/>
        </w:rPr>
        <w:fldChar w:fldCharType="separate"/>
      </w:r>
      <w:r w:rsidR="008875A9">
        <w:rPr>
          <w:noProof/>
        </w:rPr>
        <w:t>19</w:t>
      </w:r>
      <w:r w:rsidR="00DF6F14">
        <w:rPr>
          <w:noProof/>
        </w:rPr>
        <w:fldChar w:fldCharType="end"/>
      </w:r>
    </w:p>
    <w:p w14:paraId="442F605A" w14:textId="73A6ACB6" w:rsidR="00DF6F14" w:rsidRDefault="00DF6F14">
      <w:pPr>
        <w:pStyle w:val="TableofFigures"/>
        <w:rPr>
          <w:rFonts w:asciiTheme="minorHAnsi" w:eastAsiaTheme="minorEastAsia" w:hAnsiTheme="minorHAnsi"/>
          <w:noProof/>
          <w:color w:val="auto"/>
          <w:kern w:val="2"/>
          <w:sz w:val="22"/>
          <w:lang w:eastAsia="en-GB"/>
          <w14:ligatures w14:val="standardContextual"/>
        </w:rPr>
      </w:pPr>
      <w:r>
        <w:rPr>
          <w:noProof/>
        </w:rPr>
        <w:t xml:space="preserve">Table 3.1 </w:t>
      </w:r>
      <w:r>
        <w:rPr>
          <w:rFonts w:asciiTheme="minorHAnsi" w:eastAsiaTheme="minorEastAsia" w:hAnsiTheme="minorHAnsi"/>
          <w:noProof/>
          <w:color w:val="auto"/>
          <w:kern w:val="2"/>
          <w:sz w:val="22"/>
          <w:lang w:eastAsia="en-GB"/>
          <w14:ligatures w14:val="standardContextual"/>
        </w:rPr>
        <w:tab/>
      </w:r>
      <w:r>
        <w:rPr>
          <w:noProof/>
        </w:rPr>
        <w:t>Key Sustainability Issues</w:t>
      </w:r>
      <w:r>
        <w:rPr>
          <w:noProof/>
        </w:rPr>
        <w:tab/>
      </w:r>
      <w:r>
        <w:rPr>
          <w:noProof/>
        </w:rPr>
        <w:fldChar w:fldCharType="begin"/>
      </w:r>
      <w:r>
        <w:rPr>
          <w:noProof/>
        </w:rPr>
        <w:instrText xml:space="preserve"> PAGEREF _Toc148950665 \h </w:instrText>
      </w:r>
      <w:r>
        <w:rPr>
          <w:noProof/>
        </w:rPr>
      </w:r>
      <w:r>
        <w:rPr>
          <w:noProof/>
        </w:rPr>
        <w:fldChar w:fldCharType="separate"/>
      </w:r>
      <w:r w:rsidR="008875A9">
        <w:rPr>
          <w:noProof/>
        </w:rPr>
        <w:t>35</w:t>
      </w:r>
      <w:r>
        <w:rPr>
          <w:noProof/>
        </w:rPr>
        <w:fldChar w:fldCharType="end"/>
      </w:r>
    </w:p>
    <w:p w14:paraId="68904405" w14:textId="216D9BBF" w:rsidR="00DF6F14" w:rsidRDefault="00DF6F14">
      <w:pPr>
        <w:pStyle w:val="TableofFigures"/>
        <w:rPr>
          <w:rFonts w:asciiTheme="minorHAnsi" w:eastAsiaTheme="minorEastAsia" w:hAnsiTheme="minorHAnsi"/>
          <w:noProof/>
          <w:color w:val="auto"/>
          <w:kern w:val="2"/>
          <w:sz w:val="22"/>
          <w:lang w:eastAsia="en-GB"/>
          <w14:ligatures w14:val="standardContextual"/>
        </w:rPr>
      </w:pPr>
      <w:r>
        <w:rPr>
          <w:noProof/>
        </w:rPr>
        <w:t xml:space="preserve">Table 4.1 </w:t>
      </w:r>
      <w:r>
        <w:rPr>
          <w:rFonts w:asciiTheme="minorHAnsi" w:eastAsiaTheme="minorEastAsia" w:hAnsiTheme="minorHAnsi"/>
          <w:noProof/>
          <w:color w:val="auto"/>
          <w:kern w:val="2"/>
          <w:sz w:val="22"/>
          <w:lang w:eastAsia="en-GB"/>
          <w14:ligatures w14:val="standardContextual"/>
        </w:rPr>
        <w:tab/>
      </w:r>
      <w:r>
        <w:rPr>
          <w:noProof/>
        </w:rPr>
        <w:t>SA Framework</w:t>
      </w:r>
      <w:r>
        <w:rPr>
          <w:noProof/>
        </w:rPr>
        <w:tab/>
      </w:r>
      <w:r>
        <w:rPr>
          <w:noProof/>
        </w:rPr>
        <w:fldChar w:fldCharType="begin"/>
      </w:r>
      <w:r>
        <w:rPr>
          <w:noProof/>
        </w:rPr>
        <w:instrText xml:space="preserve"> PAGEREF _Toc148950666 \h </w:instrText>
      </w:r>
      <w:r>
        <w:rPr>
          <w:noProof/>
        </w:rPr>
      </w:r>
      <w:r>
        <w:rPr>
          <w:noProof/>
        </w:rPr>
        <w:fldChar w:fldCharType="separate"/>
      </w:r>
      <w:r w:rsidR="008875A9">
        <w:rPr>
          <w:noProof/>
        </w:rPr>
        <w:t>41</w:t>
      </w:r>
      <w:r>
        <w:rPr>
          <w:noProof/>
        </w:rPr>
        <w:fldChar w:fldCharType="end"/>
      </w:r>
    </w:p>
    <w:p w14:paraId="018E602B" w14:textId="6CBA775B" w:rsidR="00DF6F14" w:rsidRDefault="00DF6F14">
      <w:pPr>
        <w:pStyle w:val="TableofFigures"/>
        <w:rPr>
          <w:rFonts w:asciiTheme="minorHAnsi" w:eastAsiaTheme="minorEastAsia" w:hAnsiTheme="minorHAnsi"/>
          <w:noProof/>
          <w:color w:val="auto"/>
          <w:kern w:val="2"/>
          <w:sz w:val="22"/>
          <w:lang w:eastAsia="en-GB"/>
          <w14:ligatures w14:val="standardContextual"/>
        </w:rPr>
      </w:pPr>
      <w:r>
        <w:rPr>
          <w:noProof/>
        </w:rPr>
        <w:t xml:space="preserve">Table 4.2 </w:t>
      </w:r>
      <w:r>
        <w:rPr>
          <w:rFonts w:asciiTheme="minorHAnsi" w:eastAsiaTheme="minorEastAsia" w:hAnsiTheme="minorHAnsi"/>
          <w:noProof/>
          <w:color w:val="auto"/>
          <w:kern w:val="2"/>
          <w:sz w:val="22"/>
          <w:lang w:eastAsia="en-GB"/>
          <w14:ligatures w14:val="standardContextual"/>
        </w:rPr>
        <w:tab/>
      </w:r>
      <w:r>
        <w:rPr>
          <w:noProof/>
        </w:rPr>
        <w:t>The SA Objectives compared to the SEA Regulation topics</w:t>
      </w:r>
      <w:r>
        <w:rPr>
          <w:noProof/>
        </w:rPr>
        <w:tab/>
      </w:r>
      <w:r>
        <w:rPr>
          <w:noProof/>
        </w:rPr>
        <w:fldChar w:fldCharType="begin"/>
      </w:r>
      <w:r>
        <w:rPr>
          <w:noProof/>
        </w:rPr>
        <w:instrText xml:space="preserve"> PAGEREF _Toc148950667 \h </w:instrText>
      </w:r>
      <w:r>
        <w:rPr>
          <w:noProof/>
        </w:rPr>
      </w:r>
      <w:r>
        <w:rPr>
          <w:noProof/>
        </w:rPr>
        <w:fldChar w:fldCharType="separate"/>
      </w:r>
      <w:r w:rsidR="008875A9">
        <w:rPr>
          <w:noProof/>
        </w:rPr>
        <w:t>45</w:t>
      </w:r>
      <w:r>
        <w:rPr>
          <w:noProof/>
        </w:rPr>
        <w:fldChar w:fldCharType="end"/>
      </w:r>
    </w:p>
    <w:p w14:paraId="4E0BF7C2" w14:textId="39805EC7" w:rsidR="00DF6F14" w:rsidRDefault="00DF6F14">
      <w:pPr>
        <w:pStyle w:val="TableofFigures"/>
        <w:rPr>
          <w:rFonts w:asciiTheme="minorHAnsi" w:eastAsiaTheme="minorEastAsia" w:hAnsiTheme="minorHAnsi"/>
          <w:noProof/>
          <w:color w:val="auto"/>
          <w:kern w:val="2"/>
          <w:sz w:val="22"/>
          <w:lang w:eastAsia="en-GB"/>
          <w14:ligatures w14:val="standardContextual"/>
        </w:rPr>
      </w:pPr>
      <w:r>
        <w:rPr>
          <w:noProof/>
        </w:rPr>
        <w:t xml:space="preserve">Table 4.3 </w:t>
      </w:r>
      <w:r>
        <w:rPr>
          <w:rFonts w:asciiTheme="minorHAnsi" w:eastAsiaTheme="minorEastAsia" w:hAnsiTheme="minorHAnsi"/>
          <w:noProof/>
          <w:color w:val="auto"/>
          <w:kern w:val="2"/>
          <w:sz w:val="22"/>
          <w:lang w:eastAsia="en-GB"/>
          <w14:ligatures w14:val="standardContextual"/>
        </w:rPr>
        <w:tab/>
      </w:r>
      <w:r>
        <w:rPr>
          <w:noProof/>
        </w:rPr>
        <w:t>Compatibility scoring system</w:t>
      </w:r>
      <w:r>
        <w:rPr>
          <w:noProof/>
        </w:rPr>
        <w:tab/>
      </w:r>
      <w:r>
        <w:rPr>
          <w:noProof/>
        </w:rPr>
        <w:fldChar w:fldCharType="begin"/>
      </w:r>
      <w:r>
        <w:rPr>
          <w:noProof/>
        </w:rPr>
        <w:instrText xml:space="preserve"> PAGEREF _Toc148950668 \h </w:instrText>
      </w:r>
      <w:r>
        <w:rPr>
          <w:noProof/>
        </w:rPr>
      </w:r>
      <w:r>
        <w:rPr>
          <w:noProof/>
        </w:rPr>
        <w:fldChar w:fldCharType="separate"/>
      </w:r>
      <w:r w:rsidR="008875A9">
        <w:rPr>
          <w:noProof/>
        </w:rPr>
        <w:t>46</w:t>
      </w:r>
      <w:r>
        <w:rPr>
          <w:noProof/>
        </w:rPr>
        <w:fldChar w:fldCharType="end"/>
      </w:r>
    </w:p>
    <w:p w14:paraId="3C2CB8C7" w14:textId="5E07BFFA" w:rsidR="00DF6F14" w:rsidRDefault="00DF6F14">
      <w:pPr>
        <w:pStyle w:val="TableofFigures"/>
        <w:rPr>
          <w:rFonts w:asciiTheme="minorHAnsi" w:eastAsiaTheme="minorEastAsia" w:hAnsiTheme="minorHAnsi"/>
          <w:noProof/>
          <w:color w:val="auto"/>
          <w:kern w:val="2"/>
          <w:sz w:val="22"/>
          <w:lang w:eastAsia="en-GB"/>
          <w14:ligatures w14:val="standardContextual"/>
        </w:rPr>
      </w:pPr>
      <w:r>
        <w:rPr>
          <w:noProof/>
        </w:rPr>
        <w:t xml:space="preserve">Table 4.4 </w:t>
      </w:r>
      <w:r>
        <w:rPr>
          <w:rFonts w:asciiTheme="minorHAnsi" w:eastAsiaTheme="minorEastAsia" w:hAnsiTheme="minorHAnsi"/>
          <w:noProof/>
          <w:color w:val="auto"/>
          <w:kern w:val="2"/>
          <w:sz w:val="22"/>
          <w:lang w:eastAsia="en-GB"/>
          <w14:ligatures w14:val="standardContextual"/>
        </w:rPr>
        <w:tab/>
      </w:r>
      <w:r>
        <w:rPr>
          <w:noProof/>
        </w:rPr>
        <w:t>Appraisal matrix example</w:t>
      </w:r>
      <w:r>
        <w:rPr>
          <w:noProof/>
        </w:rPr>
        <w:tab/>
      </w:r>
      <w:r>
        <w:rPr>
          <w:noProof/>
        </w:rPr>
        <w:fldChar w:fldCharType="begin"/>
      </w:r>
      <w:r>
        <w:rPr>
          <w:noProof/>
        </w:rPr>
        <w:instrText xml:space="preserve"> PAGEREF _Toc148950669 \h </w:instrText>
      </w:r>
      <w:r>
        <w:rPr>
          <w:noProof/>
        </w:rPr>
      </w:r>
      <w:r>
        <w:rPr>
          <w:noProof/>
        </w:rPr>
        <w:fldChar w:fldCharType="separate"/>
      </w:r>
      <w:r w:rsidR="008875A9">
        <w:rPr>
          <w:noProof/>
        </w:rPr>
        <w:t>47</w:t>
      </w:r>
      <w:r>
        <w:rPr>
          <w:noProof/>
        </w:rPr>
        <w:fldChar w:fldCharType="end"/>
      </w:r>
    </w:p>
    <w:p w14:paraId="1AB96D6E" w14:textId="035675B2" w:rsidR="00DF6F14" w:rsidRDefault="00DF6F14">
      <w:pPr>
        <w:pStyle w:val="TableofFigures"/>
        <w:rPr>
          <w:rFonts w:asciiTheme="minorHAnsi" w:eastAsiaTheme="minorEastAsia" w:hAnsiTheme="minorHAnsi"/>
          <w:noProof/>
          <w:color w:val="auto"/>
          <w:kern w:val="2"/>
          <w:sz w:val="22"/>
          <w:lang w:eastAsia="en-GB"/>
          <w14:ligatures w14:val="standardContextual"/>
        </w:rPr>
      </w:pPr>
      <w:r>
        <w:rPr>
          <w:noProof/>
        </w:rPr>
        <w:t xml:space="preserve">Table 4.5 </w:t>
      </w:r>
      <w:r>
        <w:rPr>
          <w:rFonts w:asciiTheme="minorHAnsi" w:eastAsiaTheme="minorEastAsia" w:hAnsiTheme="minorHAnsi"/>
          <w:noProof/>
          <w:color w:val="auto"/>
          <w:kern w:val="2"/>
          <w:sz w:val="22"/>
          <w:lang w:eastAsia="en-GB"/>
          <w14:ligatures w14:val="standardContextual"/>
        </w:rPr>
        <w:tab/>
      </w:r>
      <w:r>
        <w:rPr>
          <w:noProof/>
        </w:rPr>
        <w:t>Scoring system used in the SA</w:t>
      </w:r>
      <w:r>
        <w:rPr>
          <w:noProof/>
        </w:rPr>
        <w:tab/>
      </w:r>
      <w:r>
        <w:rPr>
          <w:noProof/>
        </w:rPr>
        <w:fldChar w:fldCharType="begin"/>
      </w:r>
      <w:r>
        <w:rPr>
          <w:noProof/>
        </w:rPr>
        <w:instrText xml:space="preserve"> PAGEREF _Toc148950670 \h </w:instrText>
      </w:r>
      <w:r>
        <w:rPr>
          <w:noProof/>
        </w:rPr>
      </w:r>
      <w:r>
        <w:rPr>
          <w:noProof/>
        </w:rPr>
        <w:fldChar w:fldCharType="separate"/>
      </w:r>
      <w:r w:rsidR="008875A9">
        <w:rPr>
          <w:noProof/>
        </w:rPr>
        <w:t>47</w:t>
      </w:r>
      <w:r>
        <w:rPr>
          <w:noProof/>
        </w:rPr>
        <w:fldChar w:fldCharType="end"/>
      </w:r>
    </w:p>
    <w:p w14:paraId="56A7E535" w14:textId="1135F8FC" w:rsidR="00DF6F14" w:rsidRDefault="00DF6F14">
      <w:pPr>
        <w:pStyle w:val="TableofFigures"/>
        <w:rPr>
          <w:rFonts w:asciiTheme="minorHAnsi" w:eastAsiaTheme="minorEastAsia" w:hAnsiTheme="minorHAnsi"/>
          <w:noProof/>
          <w:color w:val="auto"/>
          <w:kern w:val="2"/>
          <w:sz w:val="22"/>
          <w:lang w:eastAsia="en-GB"/>
          <w14:ligatures w14:val="standardContextual"/>
        </w:rPr>
      </w:pPr>
      <w:r>
        <w:rPr>
          <w:noProof/>
        </w:rPr>
        <w:t xml:space="preserve">Table 5.1 </w:t>
      </w:r>
      <w:r>
        <w:rPr>
          <w:rFonts w:asciiTheme="minorHAnsi" w:eastAsiaTheme="minorEastAsia" w:hAnsiTheme="minorHAnsi"/>
          <w:noProof/>
          <w:color w:val="auto"/>
          <w:kern w:val="2"/>
          <w:sz w:val="22"/>
          <w:lang w:eastAsia="en-GB"/>
          <w14:ligatures w14:val="standardContextual"/>
        </w:rPr>
        <w:tab/>
      </w:r>
      <w:r>
        <w:rPr>
          <w:noProof/>
        </w:rPr>
        <w:t>Compatibility assessment of Vision and Strategic Objectives</w:t>
      </w:r>
      <w:r>
        <w:rPr>
          <w:noProof/>
        </w:rPr>
        <w:tab/>
      </w:r>
      <w:r>
        <w:rPr>
          <w:noProof/>
        </w:rPr>
        <w:fldChar w:fldCharType="begin"/>
      </w:r>
      <w:r>
        <w:rPr>
          <w:noProof/>
        </w:rPr>
        <w:instrText xml:space="preserve"> PAGEREF _Toc148950671 \h </w:instrText>
      </w:r>
      <w:r>
        <w:rPr>
          <w:noProof/>
        </w:rPr>
      </w:r>
      <w:r>
        <w:rPr>
          <w:noProof/>
        </w:rPr>
        <w:fldChar w:fldCharType="separate"/>
      </w:r>
      <w:r w:rsidR="008875A9">
        <w:rPr>
          <w:noProof/>
        </w:rPr>
        <w:t>53</w:t>
      </w:r>
      <w:r>
        <w:rPr>
          <w:noProof/>
        </w:rPr>
        <w:fldChar w:fldCharType="end"/>
      </w:r>
    </w:p>
    <w:p w14:paraId="021110B4" w14:textId="5C179B46" w:rsidR="00DF6F14" w:rsidRDefault="00DF6F14">
      <w:pPr>
        <w:pStyle w:val="TableofFigures"/>
        <w:rPr>
          <w:rFonts w:asciiTheme="minorHAnsi" w:eastAsiaTheme="minorEastAsia" w:hAnsiTheme="minorHAnsi"/>
          <w:noProof/>
          <w:color w:val="auto"/>
          <w:kern w:val="2"/>
          <w:sz w:val="22"/>
          <w:lang w:eastAsia="en-GB"/>
          <w14:ligatures w14:val="standardContextual"/>
        </w:rPr>
      </w:pPr>
      <w:r>
        <w:rPr>
          <w:noProof/>
        </w:rPr>
        <w:t xml:space="preserve">Table 5.2 </w:t>
      </w:r>
      <w:r>
        <w:rPr>
          <w:rFonts w:asciiTheme="minorHAnsi" w:eastAsiaTheme="minorEastAsia" w:hAnsiTheme="minorHAnsi"/>
          <w:noProof/>
          <w:color w:val="auto"/>
          <w:kern w:val="2"/>
          <w:sz w:val="22"/>
          <w:lang w:eastAsia="en-GB"/>
          <w14:ligatures w14:val="standardContextual"/>
        </w:rPr>
        <w:tab/>
      </w:r>
      <w:r>
        <w:rPr>
          <w:noProof/>
        </w:rPr>
        <w:t>Summary SA of strategic housing growth options</w:t>
      </w:r>
      <w:r>
        <w:rPr>
          <w:noProof/>
        </w:rPr>
        <w:tab/>
      </w:r>
      <w:r>
        <w:rPr>
          <w:noProof/>
        </w:rPr>
        <w:fldChar w:fldCharType="begin"/>
      </w:r>
      <w:r>
        <w:rPr>
          <w:noProof/>
        </w:rPr>
        <w:instrText xml:space="preserve"> PAGEREF _Toc148950672 \h </w:instrText>
      </w:r>
      <w:r>
        <w:rPr>
          <w:noProof/>
        </w:rPr>
      </w:r>
      <w:r>
        <w:rPr>
          <w:noProof/>
        </w:rPr>
        <w:fldChar w:fldCharType="separate"/>
      </w:r>
      <w:r w:rsidR="008875A9">
        <w:rPr>
          <w:noProof/>
        </w:rPr>
        <w:t>58</w:t>
      </w:r>
      <w:r>
        <w:rPr>
          <w:noProof/>
        </w:rPr>
        <w:fldChar w:fldCharType="end"/>
      </w:r>
    </w:p>
    <w:p w14:paraId="63BA72D3" w14:textId="4E13ECF7" w:rsidR="00DF6F14" w:rsidRDefault="00DF6F14">
      <w:pPr>
        <w:pStyle w:val="TableofFigures"/>
        <w:rPr>
          <w:rFonts w:asciiTheme="minorHAnsi" w:eastAsiaTheme="minorEastAsia" w:hAnsiTheme="minorHAnsi"/>
          <w:noProof/>
          <w:color w:val="auto"/>
          <w:kern w:val="2"/>
          <w:sz w:val="22"/>
          <w:lang w:eastAsia="en-GB"/>
          <w14:ligatures w14:val="standardContextual"/>
        </w:rPr>
      </w:pPr>
      <w:r>
        <w:rPr>
          <w:noProof/>
        </w:rPr>
        <w:t xml:space="preserve">Table 5.3 </w:t>
      </w:r>
      <w:r>
        <w:rPr>
          <w:rFonts w:asciiTheme="minorHAnsi" w:eastAsiaTheme="minorEastAsia" w:hAnsiTheme="minorHAnsi"/>
          <w:noProof/>
          <w:color w:val="auto"/>
          <w:kern w:val="2"/>
          <w:sz w:val="22"/>
          <w:lang w:eastAsia="en-GB"/>
          <w14:ligatures w14:val="standardContextual"/>
        </w:rPr>
        <w:tab/>
      </w:r>
      <w:r>
        <w:rPr>
          <w:noProof/>
        </w:rPr>
        <w:t>Summary SA of strategic employment growth options</w:t>
      </w:r>
      <w:r>
        <w:rPr>
          <w:noProof/>
        </w:rPr>
        <w:tab/>
      </w:r>
      <w:r>
        <w:rPr>
          <w:noProof/>
        </w:rPr>
        <w:fldChar w:fldCharType="begin"/>
      </w:r>
      <w:r>
        <w:rPr>
          <w:noProof/>
        </w:rPr>
        <w:instrText xml:space="preserve"> PAGEREF _Toc148950673 \h </w:instrText>
      </w:r>
      <w:r>
        <w:rPr>
          <w:noProof/>
        </w:rPr>
      </w:r>
      <w:r>
        <w:rPr>
          <w:noProof/>
        </w:rPr>
        <w:fldChar w:fldCharType="separate"/>
      </w:r>
      <w:r w:rsidR="008875A9">
        <w:rPr>
          <w:noProof/>
        </w:rPr>
        <w:t>62</w:t>
      </w:r>
      <w:r>
        <w:rPr>
          <w:noProof/>
        </w:rPr>
        <w:fldChar w:fldCharType="end"/>
      </w:r>
    </w:p>
    <w:p w14:paraId="02D3F3A8" w14:textId="7B9A9470" w:rsidR="00DF6F14" w:rsidRDefault="00DF6F14">
      <w:pPr>
        <w:pStyle w:val="TableofFigures"/>
        <w:rPr>
          <w:rFonts w:asciiTheme="minorHAnsi" w:eastAsiaTheme="minorEastAsia" w:hAnsiTheme="minorHAnsi"/>
          <w:noProof/>
          <w:color w:val="auto"/>
          <w:kern w:val="2"/>
          <w:sz w:val="22"/>
          <w:lang w:eastAsia="en-GB"/>
          <w14:ligatures w14:val="standardContextual"/>
        </w:rPr>
      </w:pPr>
      <w:r>
        <w:rPr>
          <w:noProof/>
        </w:rPr>
        <w:t xml:space="preserve">Table 5.4 </w:t>
      </w:r>
      <w:r>
        <w:rPr>
          <w:rFonts w:asciiTheme="minorHAnsi" w:eastAsiaTheme="minorEastAsia" w:hAnsiTheme="minorHAnsi"/>
          <w:noProof/>
          <w:color w:val="auto"/>
          <w:kern w:val="2"/>
          <w:sz w:val="22"/>
          <w:lang w:eastAsia="en-GB"/>
          <w14:ligatures w14:val="standardContextual"/>
        </w:rPr>
        <w:tab/>
      </w:r>
      <w:r>
        <w:rPr>
          <w:noProof/>
        </w:rPr>
        <w:t>Summary SA of strategic spatial options</w:t>
      </w:r>
      <w:r>
        <w:rPr>
          <w:noProof/>
        </w:rPr>
        <w:tab/>
      </w:r>
      <w:r>
        <w:rPr>
          <w:noProof/>
        </w:rPr>
        <w:fldChar w:fldCharType="begin"/>
      </w:r>
      <w:r>
        <w:rPr>
          <w:noProof/>
        </w:rPr>
        <w:instrText xml:space="preserve"> PAGEREF _Toc148950674 \h </w:instrText>
      </w:r>
      <w:r>
        <w:rPr>
          <w:noProof/>
        </w:rPr>
      </w:r>
      <w:r>
        <w:rPr>
          <w:noProof/>
        </w:rPr>
        <w:fldChar w:fldCharType="separate"/>
      </w:r>
      <w:r w:rsidR="008875A9">
        <w:rPr>
          <w:noProof/>
        </w:rPr>
        <w:t>70</w:t>
      </w:r>
      <w:r>
        <w:rPr>
          <w:noProof/>
        </w:rPr>
        <w:fldChar w:fldCharType="end"/>
      </w:r>
    </w:p>
    <w:p w14:paraId="183726D6" w14:textId="783BD99B" w:rsidR="00DF6F14" w:rsidRDefault="00DF6F14">
      <w:pPr>
        <w:pStyle w:val="TableofFigures"/>
        <w:rPr>
          <w:rFonts w:asciiTheme="minorHAnsi" w:eastAsiaTheme="minorEastAsia" w:hAnsiTheme="minorHAnsi"/>
          <w:noProof/>
          <w:color w:val="auto"/>
          <w:kern w:val="2"/>
          <w:sz w:val="22"/>
          <w:lang w:eastAsia="en-GB"/>
          <w14:ligatures w14:val="standardContextual"/>
        </w:rPr>
      </w:pPr>
      <w:r>
        <w:rPr>
          <w:noProof/>
        </w:rPr>
        <w:t xml:space="preserve">Table 5.5 </w:t>
      </w:r>
      <w:r>
        <w:rPr>
          <w:rFonts w:asciiTheme="minorHAnsi" w:eastAsiaTheme="minorEastAsia" w:hAnsiTheme="minorHAnsi"/>
          <w:noProof/>
          <w:color w:val="auto"/>
          <w:kern w:val="2"/>
          <w:sz w:val="22"/>
          <w:lang w:eastAsia="en-GB"/>
          <w14:ligatures w14:val="standardContextual"/>
        </w:rPr>
        <w:tab/>
      </w:r>
      <w:r>
        <w:rPr>
          <w:noProof/>
        </w:rPr>
        <w:t>Updated reasons for the rejection of alternative spatial strategies</w:t>
      </w:r>
      <w:r>
        <w:rPr>
          <w:noProof/>
        </w:rPr>
        <w:tab/>
      </w:r>
      <w:r>
        <w:rPr>
          <w:noProof/>
        </w:rPr>
        <w:fldChar w:fldCharType="begin"/>
      </w:r>
      <w:r>
        <w:rPr>
          <w:noProof/>
        </w:rPr>
        <w:instrText xml:space="preserve"> PAGEREF _Toc148950675 \h </w:instrText>
      </w:r>
      <w:r>
        <w:rPr>
          <w:noProof/>
        </w:rPr>
      </w:r>
      <w:r>
        <w:rPr>
          <w:noProof/>
        </w:rPr>
        <w:fldChar w:fldCharType="separate"/>
      </w:r>
      <w:r w:rsidR="008875A9">
        <w:rPr>
          <w:noProof/>
        </w:rPr>
        <w:t>86</w:t>
      </w:r>
      <w:r>
        <w:rPr>
          <w:noProof/>
        </w:rPr>
        <w:fldChar w:fldCharType="end"/>
      </w:r>
    </w:p>
    <w:p w14:paraId="16D99911" w14:textId="5545E444" w:rsidR="00DF6F14" w:rsidRDefault="00DF6F14">
      <w:pPr>
        <w:pStyle w:val="TableofFigures"/>
        <w:rPr>
          <w:rFonts w:asciiTheme="minorHAnsi" w:eastAsiaTheme="minorEastAsia" w:hAnsiTheme="minorHAnsi"/>
          <w:noProof/>
          <w:color w:val="auto"/>
          <w:kern w:val="2"/>
          <w:sz w:val="22"/>
          <w:lang w:eastAsia="en-GB"/>
          <w14:ligatures w14:val="standardContextual"/>
        </w:rPr>
      </w:pPr>
      <w:r>
        <w:rPr>
          <w:noProof/>
        </w:rPr>
        <w:t xml:space="preserve">Table 5.6 </w:t>
      </w:r>
      <w:r>
        <w:rPr>
          <w:rFonts w:asciiTheme="minorHAnsi" w:eastAsiaTheme="minorEastAsia" w:hAnsiTheme="minorHAnsi"/>
          <w:noProof/>
          <w:color w:val="auto"/>
          <w:kern w:val="2"/>
          <w:sz w:val="22"/>
          <w:lang w:eastAsia="en-GB"/>
          <w14:ligatures w14:val="standardContextual"/>
        </w:rPr>
        <w:tab/>
      </w:r>
      <w:r>
        <w:rPr>
          <w:noProof/>
        </w:rPr>
        <w:t>Summary SA of proposed housing allocations – Hucknall area</w:t>
      </w:r>
      <w:r>
        <w:rPr>
          <w:noProof/>
        </w:rPr>
        <w:tab/>
      </w:r>
      <w:r>
        <w:rPr>
          <w:noProof/>
        </w:rPr>
        <w:fldChar w:fldCharType="begin"/>
      </w:r>
      <w:r>
        <w:rPr>
          <w:noProof/>
        </w:rPr>
        <w:instrText xml:space="preserve"> PAGEREF _Toc148950676 \h </w:instrText>
      </w:r>
      <w:r>
        <w:rPr>
          <w:noProof/>
        </w:rPr>
      </w:r>
      <w:r>
        <w:rPr>
          <w:noProof/>
        </w:rPr>
        <w:fldChar w:fldCharType="separate"/>
      </w:r>
      <w:r w:rsidR="008875A9">
        <w:rPr>
          <w:noProof/>
        </w:rPr>
        <w:t>93</w:t>
      </w:r>
      <w:r>
        <w:rPr>
          <w:noProof/>
        </w:rPr>
        <w:fldChar w:fldCharType="end"/>
      </w:r>
    </w:p>
    <w:p w14:paraId="34D1E9EF" w14:textId="09C84E4C" w:rsidR="00DF6F14" w:rsidRDefault="00DF6F14">
      <w:pPr>
        <w:pStyle w:val="TableofFigures"/>
        <w:rPr>
          <w:rFonts w:asciiTheme="minorHAnsi" w:eastAsiaTheme="minorEastAsia" w:hAnsiTheme="minorHAnsi"/>
          <w:noProof/>
          <w:color w:val="auto"/>
          <w:kern w:val="2"/>
          <w:sz w:val="22"/>
          <w:lang w:eastAsia="en-GB"/>
          <w14:ligatures w14:val="standardContextual"/>
        </w:rPr>
      </w:pPr>
      <w:r>
        <w:rPr>
          <w:noProof/>
        </w:rPr>
        <w:t xml:space="preserve">Table 5.7 </w:t>
      </w:r>
      <w:r>
        <w:rPr>
          <w:rFonts w:asciiTheme="minorHAnsi" w:eastAsiaTheme="minorEastAsia" w:hAnsiTheme="minorHAnsi"/>
          <w:noProof/>
          <w:color w:val="auto"/>
          <w:kern w:val="2"/>
          <w:sz w:val="22"/>
          <w:lang w:eastAsia="en-GB"/>
          <w14:ligatures w14:val="standardContextual"/>
        </w:rPr>
        <w:tab/>
      </w:r>
      <w:r>
        <w:rPr>
          <w:noProof/>
        </w:rPr>
        <w:t>Summary SA of proposed housing allocations – Kirkby area</w:t>
      </w:r>
      <w:r>
        <w:rPr>
          <w:noProof/>
        </w:rPr>
        <w:tab/>
      </w:r>
      <w:r>
        <w:rPr>
          <w:noProof/>
        </w:rPr>
        <w:fldChar w:fldCharType="begin"/>
      </w:r>
      <w:r>
        <w:rPr>
          <w:noProof/>
        </w:rPr>
        <w:instrText xml:space="preserve"> PAGEREF _Toc148950677 \h </w:instrText>
      </w:r>
      <w:r>
        <w:rPr>
          <w:noProof/>
        </w:rPr>
      </w:r>
      <w:r>
        <w:rPr>
          <w:noProof/>
        </w:rPr>
        <w:fldChar w:fldCharType="separate"/>
      </w:r>
      <w:r w:rsidR="008875A9">
        <w:rPr>
          <w:noProof/>
        </w:rPr>
        <w:t>96</w:t>
      </w:r>
      <w:r>
        <w:rPr>
          <w:noProof/>
        </w:rPr>
        <w:fldChar w:fldCharType="end"/>
      </w:r>
    </w:p>
    <w:p w14:paraId="7408379C" w14:textId="49186B06" w:rsidR="00DF6F14" w:rsidRDefault="00DF6F14">
      <w:pPr>
        <w:pStyle w:val="TableofFigures"/>
        <w:rPr>
          <w:rFonts w:asciiTheme="minorHAnsi" w:eastAsiaTheme="minorEastAsia" w:hAnsiTheme="minorHAnsi"/>
          <w:noProof/>
          <w:color w:val="auto"/>
          <w:kern w:val="2"/>
          <w:sz w:val="22"/>
          <w:lang w:eastAsia="en-GB"/>
          <w14:ligatures w14:val="standardContextual"/>
        </w:rPr>
      </w:pPr>
      <w:r>
        <w:rPr>
          <w:noProof/>
        </w:rPr>
        <w:t xml:space="preserve">Table 5.8 </w:t>
      </w:r>
      <w:r>
        <w:rPr>
          <w:rFonts w:asciiTheme="minorHAnsi" w:eastAsiaTheme="minorEastAsia" w:hAnsiTheme="minorHAnsi"/>
          <w:noProof/>
          <w:color w:val="auto"/>
          <w:kern w:val="2"/>
          <w:sz w:val="22"/>
          <w:lang w:eastAsia="en-GB"/>
          <w14:ligatures w14:val="standardContextual"/>
        </w:rPr>
        <w:tab/>
      </w:r>
      <w:r>
        <w:rPr>
          <w:noProof/>
        </w:rPr>
        <w:t>Summary SA of proposed housing allocations – Sutton area</w:t>
      </w:r>
      <w:r>
        <w:rPr>
          <w:noProof/>
        </w:rPr>
        <w:tab/>
      </w:r>
      <w:r>
        <w:rPr>
          <w:noProof/>
        </w:rPr>
        <w:fldChar w:fldCharType="begin"/>
      </w:r>
      <w:r>
        <w:rPr>
          <w:noProof/>
        </w:rPr>
        <w:instrText xml:space="preserve"> PAGEREF _Toc148950678 \h </w:instrText>
      </w:r>
      <w:r>
        <w:rPr>
          <w:noProof/>
        </w:rPr>
      </w:r>
      <w:r>
        <w:rPr>
          <w:noProof/>
        </w:rPr>
        <w:fldChar w:fldCharType="separate"/>
      </w:r>
      <w:r w:rsidR="008875A9">
        <w:rPr>
          <w:noProof/>
        </w:rPr>
        <w:t>98</w:t>
      </w:r>
      <w:r>
        <w:rPr>
          <w:noProof/>
        </w:rPr>
        <w:fldChar w:fldCharType="end"/>
      </w:r>
    </w:p>
    <w:p w14:paraId="7A4A47F1" w14:textId="3B8EBF48" w:rsidR="00DF6F14" w:rsidRDefault="00DF6F14">
      <w:pPr>
        <w:pStyle w:val="TableofFigures"/>
        <w:rPr>
          <w:rFonts w:asciiTheme="minorHAnsi" w:eastAsiaTheme="minorEastAsia" w:hAnsiTheme="minorHAnsi"/>
          <w:noProof/>
          <w:color w:val="auto"/>
          <w:kern w:val="2"/>
          <w:sz w:val="22"/>
          <w:lang w:eastAsia="en-GB"/>
          <w14:ligatures w14:val="standardContextual"/>
        </w:rPr>
      </w:pPr>
      <w:r>
        <w:rPr>
          <w:noProof/>
        </w:rPr>
        <w:t xml:space="preserve">Table 5.9 </w:t>
      </w:r>
      <w:r>
        <w:rPr>
          <w:rFonts w:asciiTheme="minorHAnsi" w:eastAsiaTheme="minorEastAsia" w:hAnsiTheme="minorHAnsi"/>
          <w:noProof/>
          <w:color w:val="auto"/>
          <w:kern w:val="2"/>
          <w:sz w:val="22"/>
          <w:lang w:eastAsia="en-GB"/>
          <w14:ligatures w14:val="standardContextual"/>
        </w:rPr>
        <w:tab/>
      </w:r>
      <w:r>
        <w:rPr>
          <w:noProof/>
        </w:rPr>
        <w:t>Summary SA of proposed housing allocations – Selston Parish area</w:t>
      </w:r>
      <w:r>
        <w:rPr>
          <w:noProof/>
        </w:rPr>
        <w:tab/>
      </w:r>
      <w:r>
        <w:rPr>
          <w:noProof/>
        </w:rPr>
        <w:fldChar w:fldCharType="begin"/>
      </w:r>
      <w:r>
        <w:rPr>
          <w:noProof/>
        </w:rPr>
        <w:instrText xml:space="preserve"> PAGEREF _Toc148950679 \h </w:instrText>
      </w:r>
      <w:r>
        <w:rPr>
          <w:noProof/>
        </w:rPr>
      </w:r>
      <w:r>
        <w:rPr>
          <w:noProof/>
        </w:rPr>
        <w:fldChar w:fldCharType="separate"/>
      </w:r>
      <w:r w:rsidR="008875A9">
        <w:rPr>
          <w:noProof/>
        </w:rPr>
        <w:t>103</w:t>
      </w:r>
      <w:r>
        <w:rPr>
          <w:noProof/>
        </w:rPr>
        <w:fldChar w:fldCharType="end"/>
      </w:r>
    </w:p>
    <w:p w14:paraId="0EB6D487" w14:textId="18749FF4" w:rsidR="00DF6F14" w:rsidRDefault="00DF6F14">
      <w:pPr>
        <w:pStyle w:val="TableofFigures"/>
        <w:rPr>
          <w:rFonts w:asciiTheme="minorHAnsi" w:eastAsiaTheme="minorEastAsia" w:hAnsiTheme="minorHAnsi"/>
          <w:noProof/>
          <w:color w:val="auto"/>
          <w:kern w:val="2"/>
          <w:sz w:val="22"/>
          <w:lang w:eastAsia="en-GB"/>
          <w14:ligatures w14:val="standardContextual"/>
        </w:rPr>
      </w:pPr>
      <w:r>
        <w:rPr>
          <w:noProof/>
        </w:rPr>
        <w:t xml:space="preserve">Table 5.10 </w:t>
      </w:r>
      <w:r>
        <w:rPr>
          <w:rFonts w:asciiTheme="minorHAnsi" w:eastAsiaTheme="minorEastAsia" w:hAnsiTheme="minorHAnsi"/>
          <w:noProof/>
          <w:color w:val="auto"/>
          <w:kern w:val="2"/>
          <w:sz w:val="22"/>
          <w:lang w:eastAsia="en-GB"/>
          <w14:ligatures w14:val="standardContextual"/>
        </w:rPr>
        <w:tab/>
      </w:r>
      <w:r>
        <w:rPr>
          <w:noProof/>
        </w:rPr>
        <w:t>Summary SA of proposed Gypsy and Traveller allocation</w:t>
      </w:r>
      <w:r>
        <w:rPr>
          <w:noProof/>
        </w:rPr>
        <w:tab/>
      </w:r>
      <w:r>
        <w:rPr>
          <w:noProof/>
        </w:rPr>
        <w:fldChar w:fldCharType="begin"/>
      </w:r>
      <w:r>
        <w:rPr>
          <w:noProof/>
        </w:rPr>
        <w:instrText xml:space="preserve"> PAGEREF _Toc148950680 \h </w:instrText>
      </w:r>
      <w:r>
        <w:rPr>
          <w:noProof/>
        </w:rPr>
      </w:r>
      <w:r>
        <w:rPr>
          <w:noProof/>
        </w:rPr>
        <w:fldChar w:fldCharType="separate"/>
      </w:r>
      <w:r w:rsidR="008875A9">
        <w:rPr>
          <w:noProof/>
        </w:rPr>
        <w:t>107</w:t>
      </w:r>
      <w:r>
        <w:rPr>
          <w:noProof/>
        </w:rPr>
        <w:fldChar w:fldCharType="end"/>
      </w:r>
    </w:p>
    <w:p w14:paraId="1703E8C8" w14:textId="3D55B54A" w:rsidR="00DF6F14" w:rsidRDefault="00DF6F14">
      <w:pPr>
        <w:pStyle w:val="TableofFigures"/>
        <w:rPr>
          <w:rFonts w:asciiTheme="minorHAnsi" w:eastAsiaTheme="minorEastAsia" w:hAnsiTheme="minorHAnsi"/>
          <w:noProof/>
          <w:color w:val="auto"/>
          <w:kern w:val="2"/>
          <w:sz w:val="22"/>
          <w:lang w:eastAsia="en-GB"/>
          <w14:ligatures w14:val="standardContextual"/>
        </w:rPr>
      </w:pPr>
      <w:r>
        <w:rPr>
          <w:noProof/>
        </w:rPr>
        <w:t xml:space="preserve">Table 5.11 </w:t>
      </w:r>
      <w:r>
        <w:rPr>
          <w:rFonts w:asciiTheme="minorHAnsi" w:eastAsiaTheme="minorEastAsia" w:hAnsiTheme="minorHAnsi"/>
          <w:noProof/>
          <w:color w:val="auto"/>
          <w:kern w:val="2"/>
          <w:sz w:val="22"/>
          <w:lang w:eastAsia="en-GB"/>
          <w14:ligatures w14:val="standardContextual"/>
        </w:rPr>
        <w:tab/>
      </w:r>
      <w:r>
        <w:rPr>
          <w:noProof/>
        </w:rPr>
        <w:t>Summary SA of proposed strategic employment allocation</w:t>
      </w:r>
      <w:r>
        <w:rPr>
          <w:noProof/>
        </w:rPr>
        <w:tab/>
      </w:r>
      <w:r>
        <w:rPr>
          <w:noProof/>
        </w:rPr>
        <w:fldChar w:fldCharType="begin"/>
      </w:r>
      <w:r>
        <w:rPr>
          <w:noProof/>
        </w:rPr>
        <w:instrText xml:space="preserve"> PAGEREF _Toc148950681 \h </w:instrText>
      </w:r>
      <w:r>
        <w:rPr>
          <w:noProof/>
        </w:rPr>
      </w:r>
      <w:r>
        <w:rPr>
          <w:noProof/>
        </w:rPr>
        <w:fldChar w:fldCharType="separate"/>
      </w:r>
      <w:r w:rsidR="008875A9">
        <w:rPr>
          <w:noProof/>
        </w:rPr>
        <w:t>108</w:t>
      </w:r>
      <w:r>
        <w:rPr>
          <w:noProof/>
        </w:rPr>
        <w:fldChar w:fldCharType="end"/>
      </w:r>
    </w:p>
    <w:p w14:paraId="0C05FACE" w14:textId="7B808B34" w:rsidR="00DF6F14" w:rsidRDefault="00DF6F14">
      <w:pPr>
        <w:pStyle w:val="TableofFigures"/>
        <w:rPr>
          <w:rFonts w:asciiTheme="minorHAnsi" w:eastAsiaTheme="minorEastAsia" w:hAnsiTheme="minorHAnsi"/>
          <w:noProof/>
          <w:color w:val="auto"/>
          <w:kern w:val="2"/>
          <w:sz w:val="22"/>
          <w:lang w:eastAsia="en-GB"/>
          <w14:ligatures w14:val="standardContextual"/>
        </w:rPr>
      </w:pPr>
      <w:r>
        <w:rPr>
          <w:noProof/>
        </w:rPr>
        <w:t xml:space="preserve">Table 5.12 </w:t>
      </w:r>
      <w:r>
        <w:rPr>
          <w:rFonts w:asciiTheme="minorHAnsi" w:eastAsiaTheme="minorEastAsia" w:hAnsiTheme="minorHAnsi"/>
          <w:noProof/>
          <w:color w:val="auto"/>
          <w:kern w:val="2"/>
          <w:sz w:val="22"/>
          <w:lang w:eastAsia="en-GB"/>
          <w14:ligatures w14:val="standardContextual"/>
        </w:rPr>
        <w:tab/>
      </w:r>
      <w:r>
        <w:rPr>
          <w:noProof/>
        </w:rPr>
        <w:t>Summary SA of proposed employment allocations</w:t>
      </w:r>
      <w:r>
        <w:rPr>
          <w:noProof/>
        </w:rPr>
        <w:tab/>
      </w:r>
      <w:r>
        <w:rPr>
          <w:noProof/>
        </w:rPr>
        <w:fldChar w:fldCharType="begin"/>
      </w:r>
      <w:r>
        <w:rPr>
          <w:noProof/>
        </w:rPr>
        <w:instrText xml:space="preserve"> PAGEREF _Toc148950682 \h </w:instrText>
      </w:r>
      <w:r>
        <w:rPr>
          <w:noProof/>
        </w:rPr>
      </w:r>
      <w:r>
        <w:rPr>
          <w:noProof/>
        </w:rPr>
        <w:fldChar w:fldCharType="separate"/>
      </w:r>
      <w:r w:rsidR="008875A9">
        <w:rPr>
          <w:noProof/>
        </w:rPr>
        <w:t>110</w:t>
      </w:r>
      <w:r>
        <w:rPr>
          <w:noProof/>
        </w:rPr>
        <w:fldChar w:fldCharType="end"/>
      </w:r>
    </w:p>
    <w:p w14:paraId="5C736283" w14:textId="1832F02A" w:rsidR="00DF6F14" w:rsidRDefault="00DF6F14">
      <w:pPr>
        <w:pStyle w:val="TableofFigures"/>
        <w:rPr>
          <w:rFonts w:asciiTheme="minorHAnsi" w:eastAsiaTheme="minorEastAsia" w:hAnsiTheme="minorHAnsi"/>
          <w:noProof/>
          <w:color w:val="auto"/>
          <w:kern w:val="2"/>
          <w:sz w:val="22"/>
          <w:lang w:eastAsia="en-GB"/>
          <w14:ligatures w14:val="standardContextual"/>
        </w:rPr>
      </w:pPr>
      <w:r>
        <w:rPr>
          <w:noProof/>
        </w:rPr>
        <w:t xml:space="preserve">Table 5.13 </w:t>
      </w:r>
      <w:r>
        <w:rPr>
          <w:rFonts w:asciiTheme="minorHAnsi" w:eastAsiaTheme="minorEastAsia" w:hAnsiTheme="minorHAnsi"/>
          <w:noProof/>
          <w:color w:val="auto"/>
          <w:kern w:val="2"/>
          <w:sz w:val="22"/>
          <w:lang w:eastAsia="en-GB"/>
          <w14:ligatures w14:val="standardContextual"/>
        </w:rPr>
        <w:tab/>
      </w:r>
      <w:r>
        <w:rPr>
          <w:noProof/>
        </w:rPr>
        <w:t>Results of the cumulative effects appraisal</w:t>
      </w:r>
      <w:r>
        <w:rPr>
          <w:noProof/>
        </w:rPr>
        <w:tab/>
      </w:r>
      <w:r>
        <w:rPr>
          <w:noProof/>
        </w:rPr>
        <w:fldChar w:fldCharType="begin"/>
      </w:r>
      <w:r>
        <w:rPr>
          <w:noProof/>
        </w:rPr>
        <w:instrText xml:space="preserve"> PAGEREF _Toc148950683 \h </w:instrText>
      </w:r>
      <w:r>
        <w:rPr>
          <w:noProof/>
        </w:rPr>
      </w:r>
      <w:r>
        <w:rPr>
          <w:noProof/>
        </w:rPr>
        <w:fldChar w:fldCharType="separate"/>
      </w:r>
      <w:r w:rsidR="008875A9">
        <w:rPr>
          <w:noProof/>
        </w:rPr>
        <w:t>120</w:t>
      </w:r>
      <w:r>
        <w:rPr>
          <w:noProof/>
        </w:rPr>
        <w:fldChar w:fldCharType="end"/>
      </w:r>
    </w:p>
    <w:p w14:paraId="519725D6" w14:textId="6CE65FFE" w:rsidR="00DF6F14" w:rsidRDefault="00DF6F14">
      <w:pPr>
        <w:pStyle w:val="TableofFigures"/>
        <w:rPr>
          <w:rFonts w:asciiTheme="minorHAnsi" w:eastAsiaTheme="minorEastAsia" w:hAnsiTheme="minorHAnsi"/>
          <w:noProof/>
          <w:color w:val="auto"/>
          <w:kern w:val="2"/>
          <w:sz w:val="22"/>
          <w:lang w:eastAsia="en-GB"/>
          <w14:ligatures w14:val="standardContextual"/>
        </w:rPr>
      </w:pPr>
      <w:r>
        <w:rPr>
          <w:noProof/>
        </w:rPr>
        <w:t xml:space="preserve">Table 5.14 </w:t>
      </w:r>
      <w:r>
        <w:rPr>
          <w:rFonts w:asciiTheme="minorHAnsi" w:eastAsiaTheme="minorEastAsia" w:hAnsiTheme="minorHAnsi"/>
          <w:noProof/>
          <w:color w:val="auto"/>
          <w:kern w:val="2"/>
          <w:sz w:val="22"/>
          <w:lang w:eastAsia="en-GB"/>
          <w14:ligatures w14:val="standardContextual"/>
        </w:rPr>
        <w:tab/>
      </w:r>
      <w:r>
        <w:rPr>
          <w:noProof/>
        </w:rPr>
        <w:t>Policy amendments in light of the SA</w:t>
      </w:r>
      <w:r>
        <w:rPr>
          <w:noProof/>
        </w:rPr>
        <w:tab/>
      </w:r>
      <w:r>
        <w:rPr>
          <w:noProof/>
        </w:rPr>
        <w:fldChar w:fldCharType="begin"/>
      </w:r>
      <w:r>
        <w:rPr>
          <w:noProof/>
        </w:rPr>
        <w:instrText xml:space="preserve"> PAGEREF _Toc148950684 \h </w:instrText>
      </w:r>
      <w:r>
        <w:rPr>
          <w:noProof/>
        </w:rPr>
      </w:r>
      <w:r>
        <w:rPr>
          <w:noProof/>
        </w:rPr>
        <w:fldChar w:fldCharType="separate"/>
      </w:r>
      <w:r w:rsidR="008875A9">
        <w:rPr>
          <w:noProof/>
        </w:rPr>
        <w:t>133</w:t>
      </w:r>
      <w:r>
        <w:rPr>
          <w:noProof/>
        </w:rPr>
        <w:fldChar w:fldCharType="end"/>
      </w:r>
    </w:p>
    <w:p w14:paraId="0F4804BC" w14:textId="52EE0EC0" w:rsidR="008165F1" w:rsidRDefault="00DB7666" w:rsidP="001A602D">
      <w:pPr>
        <w:pStyle w:val="TableofFigures"/>
        <w:ind w:left="0"/>
      </w:pPr>
      <w:r>
        <w:fldChar w:fldCharType="end"/>
      </w:r>
    </w:p>
    <w:p w14:paraId="58EA53FF" w14:textId="77777777" w:rsidR="008165F1" w:rsidRDefault="008165F1" w:rsidP="008B0D5C">
      <w:pPr>
        <w:pStyle w:val="TableofFigures"/>
        <w:pBdr>
          <w:bottom w:val="single" w:sz="2" w:space="1" w:color="36353F" w:themeColor="text1"/>
        </w:pBdr>
        <w:ind w:left="0"/>
      </w:pPr>
    </w:p>
    <w:p w14:paraId="30A54437" w14:textId="77777777" w:rsidR="00B64508" w:rsidRDefault="00B64508" w:rsidP="00B64508">
      <w:pPr>
        <w:pStyle w:val="WDBodySmall"/>
      </w:pPr>
    </w:p>
    <w:p w14:paraId="651E2C80" w14:textId="06F2C25D" w:rsidR="00DF6F14" w:rsidRDefault="00DB7666">
      <w:pPr>
        <w:pStyle w:val="TableofFigures"/>
        <w:rPr>
          <w:rFonts w:asciiTheme="minorHAnsi" w:eastAsiaTheme="minorEastAsia" w:hAnsiTheme="minorHAnsi"/>
          <w:noProof/>
          <w:color w:val="auto"/>
          <w:kern w:val="2"/>
          <w:sz w:val="22"/>
          <w:lang w:eastAsia="en-GB"/>
          <w14:ligatures w14:val="standardContextual"/>
        </w:rPr>
      </w:pPr>
      <w:r>
        <w:lastRenderedPageBreak/>
        <w:fldChar w:fldCharType="begin"/>
      </w:r>
      <w:r w:rsidR="00C72531">
        <w:instrText xml:space="preserve"> TOC \t "</w:instrText>
      </w:r>
      <w:r w:rsidR="001A602D">
        <w:instrText>W</w:instrText>
      </w:r>
      <w:r w:rsidR="00C72531">
        <w:instrText>D</w:instrText>
      </w:r>
      <w:r w:rsidR="001A602D">
        <w:instrText xml:space="preserve"> Figure Title" \c </w:instrText>
      </w:r>
      <w:r>
        <w:fldChar w:fldCharType="separate"/>
      </w:r>
      <w:r w:rsidR="00DF6F14">
        <w:rPr>
          <w:noProof/>
        </w:rPr>
        <w:t>Figure 1.1</w:t>
      </w:r>
      <w:r w:rsidR="00DF6F14">
        <w:rPr>
          <w:rFonts w:asciiTheme="minorHAnsi" w:eastAsiaTheme="minorEastAsia" w:hAnsiTheme="minorHAnsi"/>
          <w:noProof/>
          <w:color w:val="auto"/>
          <w:kern w:val="2"/>
          <w:sz w:val="22"/>
          <w:lang w:eastAsia="en-GB"/>
          <w14:ligatures w14:val="standardContextual"/>
        </w:rPr>
        <w:tab/>
      </w:r>
      <w:r w:rsidR="00DF6F14">
        <w:rPr>
          <w:noProof/>
        </w:rPr>
        <w:t>Nottingham Outer Housing Market Area</w:t>
      </w:r>
      <w:r w:rsidR="00DF6F14">
        <w:rPr>
          <w:noProof/>
        </w:rPr>
        <w:tab/>
      </w:r>
      <w:r w:rsidR="00DF6F14">
        <w:rPr>
          <w:noProof/>
        </w:rPr>
        <w:fldChar w:fldCharType="begin"/>
      </w:r>
      <w:r w:rsidR="00DF6F14">
        <w:rPr>
          <w:noProof/>
        </w:rPr>
        <w:instrText xml:space="preserve"> PAGEREF _Toc148950463 \h </w:instrText>
      </w:r>
      <w:r w:rsidR="00DF6F14">
        <w:rPr>
          <w:noProof/>
        </w:rPr>
      </w:r>
      <w:r w:rsidR="00DF6F14">
        <w:rPr>
          <w:noProof/>
        </w:rPr>
        <w:fldChar w:fldCharType="separate"/>
      </w:r>
      <w:r w:rsidR="008875A9">
        <w:rPr>
          <w:noProof/>
        </w:rPr>
        <w:t>8</w:t>
      </w:r>
      <w:r w:rsidR="00DF6F14">
        <w:rPr>
          <w:noProof/>
        </w:rPr>
        <w:fldChar w:fldCharType="end"/>
      </w:r>
    </w:p>
    <w:p w14:paraId="519E1C9D" w14:textId="5531B4D8" w:rsidR="00DF6F14" w:rsidRDefault="00DF6F14">
      <w:pPr>
        <w:pStyle w:val="TableofFigures"/>
        <w:rPr>
          <w:rFonts w:asciiTheme="minorHAnsi" w:eastAsiaTheme="minorEastAsia" w:hAnsiTheme="minorHAnsi"/>
          <w:noProof/>
          <w:color w:val="auto"/>
          <w:kern w:val="2"/>
          <w:sz w:val="22"/>
          <w:lang w:eastAsia="en-GB"/>
          <w14:ligatures w14:val="standardContextual"/>
        </w:rPr>
      </w:pPr>
      <w:r>
        <w:rPr>
          <w:noProof/>
        </w:rPr>
        <w:t>Figure 1.2</w:t>
      </w:r>
      <w:r>
        <w:rPr>
          <w:rFonts w:asciiTheme="minorHAnsi" w:eastAsiaTheme="minorEastAsia" w:hAnsiTheme="minorHAnsi"/>
          <w:noProof/>
          <w:color w:val="auto"/>
          <w:kern w:val="2"/>
          <w:sz w:val="22"/>
          <w:lang w:eastAsia="en-GB"/>
          <w14:ligatures w14:val="standardContextual"/>
        </w:rPr>
        <w:tab/>
      </w:r>
      <w:r>
        <w:rPr>
          <w:noProof/>
        </w:rPr>
        <w:t>Nottingham Core Housing Market Area</w:t>
      </w:r>
      <w:r>
        <w:rPr>
          <w:noProof/>
        </w:rPr>
        <w:tab/>
      </w:r>
      <w:r>
        <w:rPr>
          <w:noProof/>
        </w:rPr>
        <w:fldChar w:fldCharType="begin"/>
      </w:r>
      <w:r>
        <w:rPr>
          <w:noProof/>
        </w:rPr>
        <w:instrText xml:space="preserve"> PAGEREF _Toc148950464 \h </w:instrText>
      </w:r>
      <w:r>
        <w:rPr>
          <w:noProof/>
        </w:rPr>
      </w:r>
      <w:r>
        <w:rPr>
          <w:noProof/>
        </w:rPr>
        <w:fldChar w:fldCharType="separate"/>
      </w:r>
      <w:r w:rsidR="008875A9">
        <w:rPr>
          <w:noProof/>
        </w:rPr>
        <w:t>9</w:t>
      </w:r>
      <w:r>
        <w:rPr>
          <w:noProof/>
        </w:rPr>
        <w:fldChar w:fldCharType="end"/>
      </w:r>
    </w:p>
    <w:p w14:paraId="39BCA560" w14:textId="15F94F42" w:rsidR="00DF6F14" w:rsidRDefault="00DF6F14">
      <w:pPr>
        <w:pStyle w:val="TableofFigures"/>
        <w:rPr>
          <w:rFonts w:asciiTheme="minorHAnsi" w:eastAsiaTheme="minorEastAsia" w:hAnsiTheme="minorHAnsi"/>
          <w:noProof/>
          <w:color w:val="auto"/>
          <w:kern w:val="2"/>
          <w:sz w:val="22"/>
          <w:lang w:eastAsia="en-GB"/>
          <w14:ligatures w14:val="standardContextual"/>
        </w:rPr>
      </w:pPr>
      <w:r>
        <w:rPr>
          <w:noProof/>
        </w:rPr>
        <w:t>Figure 1.3</w:t>
      </w:r>
      <w:r>
        <w:rPr>
          <w:rFonts w:asciiTheme="minorHAnsi" w:eastAsiaTheme="minorEastAsia" w:hAnsiTheme="minorHAnsi"/>
          <w:noProof/>
          <w:color w:val="auto"/>
          <w:kern w:val="2"/>
          <w:sz w:val="22"/>
          <w:lang w:eastAsia="en-GB"/>
          <w14:ligatures w14:val="standardContextual"/>
        </w:rPr>
        <w:tab/>
      </w:r>
      <w:r>
        <w:rPr>
          <w:noProof/>
        </w:rPr>
        <w:t>Pre-Submission Draft Local Plan Key Diagram</w:t>
      </w:r>
      <w:r>
        <w:rPr>
          <w:noProof/>
        </w:rPr>
        <w:tab/>
      </w:r>
      <w:r>
        <w:rPr>
          <w:noProof/>
        </w:rPr>
        <w:fldChar w:fldCharType="begin"/>
      </w:r>
      <w:r>
        <w:rPr>
          <w:noProof/>
        </w:rPr>
        <w:instrText xml:space="preserve"> PAGEREF _Toc148950465 \h </w:instrText>
      </w:r>
      <w:r>
        <w:rPr>
          <w:noProof/>
        </w:rPr>
      </w:r>
      <w:r>
        <w:rPr>
          <w:noProof/>
        </w:rPr>
        <w:fldChar w:fldCharType="separate"/>
      </w:r>
      <w:r w:rsidR="008875A9">
        <w:rPr>
          <w:noProof/>
        </w:rPr>
        <w:t>12</w:t>
      </w:r>
      <w:r>
        <w:rPr>
          <w:noProof/>
        </w:rPr>
        <w:fldChar w:fldCharType="end"/>
      </w:r>
    </w:p>
    <w:p w14:paraId="152134C3" w14:textId="0EBACB36" w:rsidR="00DF6F14" w:rsidRDefault="00DF6F14">
      <w:pPr>
        <w:pStyle w:val="TableofFigures"/>
        <w:rPr>
          <w:rFonts w:asciiTheme="minorHAnsi" w:eastAsiaTheme="minorEastAsia" w:hAnsiTheme="minorHAnsi"/>
          <w:noProof/>
          <w:color w:val="auto"/>
          <w:kern w:val="2"/>
          <w:sz w:val="22"/>
          <w:lang w:eastAsia="en-GB"/>
          <w14:ligatures w14:val="standardContextual"/>
        </w:rPr>
      </w:pPr>
      <w:r>
        <w:rPr>
          <w:noProof/>
        </w:rPr>
        <w:t>Figure 1.4</w:t>
      </w:r>
      <w:r>
        <w:rPr>
          <w:rFonts w:asciiTheme="minorHAnsi" w:eastAsiaTheme="minorEastAsia" w:hAnsiTheme="minorHAnsi"/>
          <w:noProof/>
          <w:color w:val="auto"/>
          <w:kern w:val="2"/>
          <w:sz w:val="22"/>
          <w:lang w:eastAsia="en-GB"/>
          <w14:ligatures w14:val="standardContextual"/>
        </w:rPr>
        <w:tab/>
      </w:r>
      <w:r>
        <w:rPr>
          <w:noProof/>
        </w:rPr>
        <w:t>The Sustainability Appraisal process and linkages with local plan preparation</w:t>
      </w:r>
      <w:r>
        <w:rPr>
          <w:noProof/>
        </w:rPr>
        <w:tab/>
      </w:r>
      <w:r>
        <w:rPr>
          <w:noProof/>
        </w:rPr>
        <w:fldChar w:fldCharType="begin"/>
      </w:r>
      <w:r>
        <w:rPr>
          <w:noProof/>
        </w:rPr>
        <w:instrText xml:space="preserve"> PAGEREF _Toc148950466 \h </w:instrText>
      </w:r>
      <w:r>
        <w:rPr>
          <w:noProof/>
        </w:rPr>
      </w:r>
      <w:r>
        <w:rPr>
          <w:noProof/>
        </w:rPr>
        <w:fldChar w:fldCharType="separate"/>
      </w:r>
      <w:r w:rsidR="008875A9">
        <w:rPr>
          <w:noProof/>
        </w:rPr>
        <w:t>15</w:t>
      </w:r>
      <w:r>
        <w:rPr>
          <w:noProof/>
        </w:rPr>
        <w:fldChar w:fldCharType="end"/>
      </w:r>
    </w:p>
    <w:p w14:paraId="317631ED" w14:textId="35F1CAFF" w:rsidR="00E562C9" w:rsidRPr="00E562C9" w:rsidRDefault="00DB7666" w:rsidP="00CF0AA3">
      <w:pPr>
        <w:pStyle w:val="TableofFigures"/>
      </w:pPr>
      <w:r>
        <w:fldChar w:fldCharType="end"/>
      </w:r>
    </w:p>
    <w:p w14:paraId="1E661FDA" w14:textId="77777777" w:rsidR="00B64508" w:rsidRDefault="00B64508" w:rsidP="008B0D5C">
      <w:pPr>
        <w:pStyle w:val="WDBodySmall"/>
        <w:pBdr>
          <w:bottom w:val="single" w:sz="2" w:space="1" w:color="36353F" w:themeColor="text1"/>
        </w:pBdr>
      </w:pPr>
    </w:p>
    <w:p w14:paraId="4EE09E00" w14:textId="77777777" w:rsidR="008165F1" w:rsidRDefault="008165F1" w:rsidP="0066275B">
      <w:pPr>
        <w:pStyle w:val="WDBodySmall"/>
      </w:pPr>
    </w:p>
    <w:p w14:paraId="35242CFF" w14:textId="367802EA" w:rsidR="00BA1DA7" w:rsidRDefault="008901E6" w:rsidP="005509E0">
      <w:pPr>
        <w:pStyle w:val="TableofFigures"/>
        <w:rPr>
          <w:noProof/>
        </w:rPr>
      </w:pPr>
      <w:r w:rsidRPr="008901E6">
        <w:fldChar w:fldCharType="begin"/>
      </w:r>
      <w:r w:rsidRPr="008901E6">
        <w:instrText xml:space="preserve"> TOC \n \t "WD Appendix Title" \c </w:instrText>
      </w:r>
      <w:r w:rsidRPr="008901E6">
        <w:fldChar w:fldCharType="separate"/>
      </w:r>
      <w:bookmarkStart w:id="19" w:name="_Hlk80184163"/>
    </w:p>
    <w:bookmarkEnd w:id="19"/>
    <w:p w14:paraId="38C59F26" w14:textId="1A99C818" w:rsidR="00CF0AA3" w:rsidRDefault="00CF0AA3" w:rsidP="00F876D7">
      <w:pPr>
        <w:tabs>
          <w:tab w:val="left" w:pos="1985"/>
          <w:tab w:val="right" w:pos="9639"/>
        </w:tabs>
        <w:ind w:left="851"/>
        <w:rPr>
          <w:rFonts w:ascii="Segoe UI" w:hAnsi="Segoe UI"/>
          <w:noProof/>
          <w:color w:val="000000"/>
          <w:sz w:val="16"/>
        </w:rPr>
      </w:pPr>
    </w:p>
    <w:p w14:paraId="189DFD6A" w14:textId="7BCEAE53" w:rsidR="00CF0AA3" w:rsidRDefault="00CF0AA3" w:rsidP="00F876D7">
      <w:pPr>
        <w:tabs>
          <w:tab w:val="left" w:pos="1985"/>
          <w:tab w:val="right" w:pos="9639"/>
        </w:tabs>
        <w:ind w:left="851"/>
        <w:rPr>
          <w:rFonts w:ascii="Segoe UI" w:hAnsi="Segoe UI"/>
          <w:noProof/>
          <w:color w:val="000000"/>
          <w:sz w:val="16"/>
        </w:rPr>
      </w:pPr>
      <w:r>
        <w:rPr>
          <w:rFonts w:ascii="Segoe UI" w:hAnsi="Segoe UI"/>
          <w:noProof/>
          <w:color w:val="000000"/>
          <w:sz w:val="16"/>
        </w:rPr>
        <w:t>See separate appendices</w:t>
      </w:r>
    </w:p>
    <w:p w14:paraId="4A73D2B3" w14:textId="77777777" w:rsidR="00D93784" w:rsidRDefault="00D93784" w:rsidP="00F876D7">
      <w:pPr>
        <w:tabs>
          <w:tab w:val="left" w:pos="1985"/>
          <w:tab w:val="right" w:pos="9639"/>
        </w:tabs>
        <w:ind w:left="851"/>
        <w:rPr>
          <w:rFonts w:ascii="Segoe UI" w:hAnsi="Segoe UI"/>
          <w:noProof/>
          <w:color w:val="000000"/>
          <w:sz w:val="16"/>
        </w:rPr>
      </w:pPr>
    </w:p>
    <w:p w14:paraId="212DABEE" w14:textId="0B13ADD0" w:rsidR="00D93784" w:rsidRDefault="00D93784" w:rsidP="00F876D7">
      <w:pPr>
        <w:tabs>
          <w:tab w:val="left" w:pos="1985"/>
          <w:tab w:val="right" w:pos="9639"/>
        </w:tabs>
        <w:ind w:left="851"/>
        <w:rPr>
          <w:rFonts w:ascii="Segoe UI" w:hAnsi="Segoe UI"/>
          <w:noProof/>
          <w:color w:val="000000"/>
          <w:sz w:val="16"/>
        </w:rPr>
      </w:pPr>
      <w:r>
        <w:rPr>
          <w:rFonts w:ascii="Segoe UI" w:hAnsi="Segoe UI"/>
          <w:noProof/>
          <w:color w:val="000000"/>
          <w:sz w:val="16"/>
        </w:rPr>
        <w:t>Appendix A: SEA Quality Assurance Checklist</w:t>
      </w:r>
    </w:p>
    <w:p w14:paraId="4587C53B" w14:textId="7184940E" w:rsidR="00D93784" w:rsidRDefault="00D93784" w:rsidP="00D93784">
      <w:pPr>
        <w:tabs>
          <w:tab w:val="left" w:pos="1985"/>
          <w:tab w:val="right" w:pos="9639"/>
        </w:tabs>
        <w:ind w:left="851"/>
        <w:rPr>
          <w:rFonts w:ascii="Segoe UI" w:hAnsi="Segoe UI"/>
          <w:noProof/>
          <w:color w:val="000000"/>
          <w:sz w:val="16"/>
        </w:rPr>
      </w:pPr>
      <w:r>
        <w:rPr>
          <w:rFonts w:ascii="Segoe UI" w:hAnsi="Segoe UI"/>
          <w:noProof/>
          <w:color w:val="000000"/>
          <w:sz w:val="16"/>
        </w:rPr>
        <w:t>Appendix B:</w:t>
      </w:r>
      <w:r w:rsidRPr="00D93784">
        <w:t xml:space="preserve"> </w:t>
      </w:r>
      <w:r w:rsidRPr="00D93784">
        <w:rPr>
          <w:rFonts w:ascii="Segoe UI" w:hAnsi="Segoe UI"/>
          <w:noProof/>
          <w:color w:val="000000"/>
          <w:sz w:val="16"/>
        </w:rPr>
        <w:t>Consultation Summary</w:t>
      </w:r>
    </w:p>
    <w:p w14:paraId="045BCB62" w14:textId="7A14ECAD" w:rsidR="00D93784" w:rsidRDefault="00D93784" w:rsidP="00D93784">
      <w:pPr>
        <w:tabs>
          <w:tab w:val="left" w:pos="1985"/>
          <w:tab w:val="right" w:pos="9639"/>
        </w:tabs>
        <w:ind w:left="851"/>
        <w:rPr>
          <w:rFonts w:ascii="Segoe UI" w:hAnsi="Segoe UI"/>
          <w:noProof/>
          <w:color w:val="000000"/>
          <w:sz w:val="16"/>
        </w:rPr>
      </w:pPr>
      <w:r>
        <w:rPr>
          <w:rFonts w:ascii="Segoe UI" w:hAnsi="Segoe UI"/>
          <w:noProof/>
          <w:color w:val="000000"/>
          <w:sz w:val="16"/>
        </w:rPr>
        <w:t>Appendix C: Review of Plans and Programmes</w:t>
      </w:r>
    </w:p>
    <w:p w14:paraId="0ABB0859" w14:textId="55889830" w:rsidR="00D93784" w:rsidRDefault="00D93784" w:rsidP="00D93784">
      <w:pPr>
        <w:tabs>
          <w:tab w:val="left" w:pos="1985"/>
          <w:tab w:val="right" w:pos="9639"/>
        </w:tabs>
        <w:ind w:left="851"/>
        <w:rPr>
          <w:rFonts w:ascii="Segoe UI" w:hAnsi="Segoe UI"/>
          <w:noProof/>
          <w:color w:val="000000"/>
          <w:sz w:val="16"/>
        </w:rPr>
      </w:pPr>
      <w:r w:rsidRPr="00D93784">
        <w:rPr>
          <w:rFonts w:ascii="Segoe UI" w:hAnsi="Segoe UI"/>
          <w:noProof/>
          <w:color w:val="000000"/>
          <w:sz w:val="16"/>
        </w:rPr>
        <w:t>Appendix</w:t>
      </w:r>
      <w:r>
        <w:rPr>
          <w:rFonts w:ascii="Segoe UI" w:hAnsi="Segoe UI"/>
          <w:noProof/>
          <w:color w:val="000000"/>
          <w:sz w:val="16"/>
        </w:rPr>
        <w:t xml:space="preserve"> D: Baseline</w:t>
      </w:r>
    </w:p>
    <w:p w14:paraId="4FD72F95" w14:textId="2A3FCC1A" w:rsidR="00D93784" w:rsidRDefault="00D93784" w:rsidP="00D93784">
      <w:pPr>
        <w:tabs>
          <w:tab w:val="left" w:pos="1985"/>
          <w:tab w:val="right" w:pos="9639"/>
        </w:tabs>
        <w:ind w:left="851"/>
        <w:rPr>
          <w:rFonts w:ascii="Segoe UI" w:hAnsi="Segoe UI"/>
          <w:noProof/>
          <w:color w:val="000000"/>
          <w:sz w:val="16"/>
        </w:rPr>
      </w:pPr>
      <w:r w:rsidRPr="00D93784">
        <w:rPr>
          <w:rFonts w:ascii="Segoe UI" w:hAnsi="Segoe UI"/>
          <w:noProof/>
          <w:color w:val="000000"/>
          <w:sz w:val="16"/>
        </w:rPr>
        <w:t>Appendix</w:t>
      </w:r>
      <w:r>
        <w:rPr>
          <w:rFonts w:ascii="Segoe UI" w:hAnsi="Segoe UI"/>
          <w:noProof/>
          <w:color w:val="000000"/>
          <w:sz w:val="16"/>
        </w:rPr>
        <w:t xml:space="preserve"> E: Appraisal of Housing Growth Options </w:t>
      </w:r>
    </w:p>
    <w:p w14:paraId="3F61BD64" w14:textId="376DD2BA" w:rsidR="00D93784" w:rsidRDefault="00D93784" w:rsidP="00D93784">
      <w:pPr>
        <w:tabs>
          <w:tab w:val="left" w:pos="1985"/>
          <w:tab w:val="right" w:pos="9639"/>
        </w:tabs>
        <w:ind w:left="851"/>
        <w:rPr>
          <w:rFonts w:ascii="Segoe UI" w:hAnsi="Segoe UI"/>
          <w:noProof/>
          <w:color w:val="000000"/>
          <w:sz w:val="16"/>
        </w:rPr>
      </w:pPr>
      <w:r w:rsidRPr="00D93784">
        <w:rPr>
          <w:rFonts w:ascii="Segoe UI" w:hAnsi="Segoe UI"/>
          <w:noProof/>
          <w:color w:val="000000"/>
          <w:sz w:val="16"/>
        </w:rPr>
        <w:t>Appendix</w:t>
      </w:r>
      <w:r>
        <w:rPr>
          <w:rFonts w:ascii="Segoe UI" w:hAnsi="Segoe UI"/>
          <w:noProof/>
          <w:color w:val="000000"/>
          <w:sz w:val="16"/>
        </w:rPr>
        <w:t xml:space="preserve"> F: Appraial of Employment Growth Options</w:t>
      </w:r>
    </w:p>
    <w:p w14:paraId="35C8E64B" w14:textId="1603CFC3" w:rsidR="00D93784" w:rsidRDefault="00D93784" w:rsidP="00D93784">
      <w:pPr>
        <w:tabs>
          <w:tab w:val="left" w:pos="1985"/>
          <w:tab w:val="right" w:pos="9639"/>
        </w:tabs>
        <w:ind w:left="851"/>
        <w:rPr>
          <w:rFonts w:ascii="Segoe UI" w:hAnsi="Segoe UI"/>
          <w:noProof/>
          <w:color w:val="000000"/>
          <w:sz w:val="16"/>
        </w:rPr>
      </w:pPr>
      <w:r w:rsidRPr="00D93784">
        <w:rPr>
          <w:rFonts w:ascii="Segoe UI" w:hAnsi="Segoe UI"/>
          <w:noProof/>
          <w:color w:val="000000"/>
          <w:sz w:val="16"/>
        </w:rPr>
        <w:t>Appendix</w:t>
      </w:r>
      <w:r>
        <w:rPr>
          <w:rFonts w:ascii="Segoe UI" w:hAnsi="Segoe UI"/>
          <w:noProof/>
          <w:color w:val="000000"/>
          <w:sz w:val="16"/>
        </w:rPr>
        <w:t xml:space="preserve"> G: Appraisal of Strategic spatial Options</w:t>
      </w:r>
    </w:p>
    <w:p w14:paraId="776019EF" w14:textId="5FAB0CCC" w:rsidR="00D93784" w:rsidRDefault="00D93784" w:rsidP="00D93784">
      <w:pPr>
        <w:tabs>
          <w:tab w:val="left" w:pos="1985"/>
          <w:tab w:val="right" w:pos="9639"/>
        </w:tabs>
        <w:ind w:left="851"/>
        <w:rPr>
          <w:rFonts w:ascii="Segoe UI" w:hAnsi="Segoe UI"/>
          <w:noProof/>
          <w:color w:val="000000"/>
          <w:sz w:val="16"/>
        </w:rPr>
      </w:pPr>
      <w:r w:rsidRPr="00D93784">
        <w:rPr>
          <w:rFonts w:ascii="Segoe UI" w:hAnsi="Segoe UI"/>
          <w:noProof/>
          <w:color w:val="000000"/>
          <w:sz w:val="16"/>
        </w:rPr>
        <w:t>Appendix</w:t>
      </w:r>
      <w:r>
        <w:rPr>
          <w:rFonts w:ascii="Segoe UI" w:hAnsi="Segoe UI"/>
          <w:noProof/>
          <w:color w:val="000000"/>
          <w:sz w:val="16"/>
        </w:rPr>
        <w:t xml:space="preserve"> H: Appraisal of Site Alternatives</w:t>
      </w:r>
    </w:p>
    <w:p w14:paraId="6147EA26" w14:textId="50A29076" w:rsidR="00D93784" w:rsidRDefault="00D93784" w:rsidP="00D93784">
      <w:pPr>
        <w:tabs>
          <w:tab w:val="left" w:pos="1985"/>
          <w:tab w:val="right" w:pos="9639"/>
        </w:tabs>
        <w:ind w:left="851"/>
        <w:rPr>
          <w:rFonts w:ascii="Segoe UI" w:hAnsi="Segoe UI"/>
          <w:noProof/>
          <w:color w:val="000000"/>
          <w:sz w:val="16"/>
        </w:rPr>
      </w:pPr>
      <w:r w:rsidRPr="00D93784">
        <w:rPr>
          <w:rFonts w:ascii="Segoe UI" w:hAnsi="Segoe UI"/>
          <w:noProof/>
          <w:color w:val="000000"/>
          <w:sz w:val="16"/>
        </w:rPr>
        <w:t>Appendix</w:t>
      </w:r>
      <w:r>
        <w:rPr>
          <w:rFonts w:ascii="Segoe UI" w:hAnsi="Segoe UI"/>
          <w:noProof/>
          <w:color w:val="000000"/>
          <w:sz w:val="16"/>
        </w:rPr>
        <w:t xml:space="preserve"> I:</w:t>
      </w:r>
      <w:r w:rsidRPr="00D93784">
        <w:t xml:space="preserve"> </w:t>
      </w:r>
      <w:r w:rsidR="00613CEB">
        <w:rPr>
          <w:rFonts w:ascii="Segoe UI" w:hAnsi="Segoe UI"/>
          <w:noProof/>
          <w:color w:val="000000"/>
          <w:sz w:val="16"/>
        </w:rPr>
        <w:t>Ap</w:t>
      </w:r>
      <w:r w:rsidRPr="00D93784">
        <w:rPr>
          <w:rFonts w:ascii="Segoe UI" w:hAnsi="Segoe UI"/>
          <w:noProof/>
          <w:color w:val="000000"/>
          <w:sz w:val="16"/>
        </w:rPr>
        <w:t xml:space="preserve">praisal of </w:t>
      </w:r>
      <w:r>
        <w:rPr>
          <w:rFonts w:ascii="Segoe UI" w:hAnsi="Segoe UI"/>
          <w:noProof/>
          <w:color w:val="000000"/>
          <w:sz w:val="16"/>
        </w:rPr>
        <w:t>Strateg</w:t>
      </w:r>
      <w:r w:rsidR="00DF2693">
        <w:rPr>
          <w:rFonts w:ascii="Segoe UI" w:hAnsi="Segoe UI"/>
          <w:noProof/>
          <w:color w:val="000000"/>
          <w:sz w:val="16"/>
        </w:rPr>
        <w:t>ic</w:t>
      </w:r>
      <w:r w:rsidRPr="00D93784">
        <w:rPr>
          <w:rFonts w:ascii="Segoe UI" w:hAnsi="Segoe UI"/>
          <w:noProof/>
          <w:color w:val="000000"/>
          <w:sz w:val="16"/>
        </w:rPr>
        <w:t xml:space="preserve"> Policies</w:t>
      </w:r>
    </w:p>
    <w:p w14:paraId="66D992AE" w14:textId="45EAC880" w:rsidR="00D93784" w:rsidRDefault="00D93784" w:rsidP="00D93784">
      <w:pPr>
        <w:tabs>
          <w:tab w:val="left" w:pos="1985"/>
          <w:tab w:val="right" w:pos="9639"/>
        </w:tabs>
        <w:ind w:left="851"/>
        <w:rPr>
          <w:rFonts w:ascii="Segoe UI" w:hAnsi="Segoe UI"/>
          <w:noProof/>
          <w:color w:val="000000"/>
          <w:sz w:val="16"/>
        </w:rPr>
      </w:pPr>
      <w:r w:rsidRPr="00D93784">
        <w:rPr>
          <w:rFonts w:ascii="Segoe UI" w:hAnsi="Segoe UI"/>
          <w:noProof/>
          <w:color w:val="000000"/>
          <w:sz w:val="16"/>
        </w:rPr>
        <w:t>Appendix</w:t>
      </w:r>
      <w:r>
        <w:rPr>
          <w:rFonts w:ascii="Segoe UI" w:hAnsi="Segoe UI"/>
          <w:noProof/>
          <w:color w:val="000000"/>
          <w:sz w:val="16"/>
        </w:rPr>
        <w:t xml:space="preserve"> J: Appraisal of Developemnt Management Policies</w:t>
      </w:r>
    </w:p>
    <w:p w14:paraId="54FDF80A" w14:textId="024214D5" w:rsidR="00DD532D" w:rsidRDefault="00DD532D" w:rsidP="00D93784">
      <w:pPr>
        <w:tabs>
          <w:tab w:val="left" w:pos="1985"/>
          <w:tab w:val="right" w:pos="9639"/>
        </w:tabs>
        <w:ind w:left="851"/>
        <w:rPr>
          <w:rFonts w:ascii="Segoe UI" w:hAnsi="Segoe UI"/>
          <w:noProof/>
          <w:color w:val="000000"/>
          <w:sz w:val="16"/>
        </w:rPr>
      </w:pPr>
      <w:r>
        <w:rPr>
          <w:rFonts w:ascii="Segoe UI" w:hAnsi="Segoe UI"/>
          <w:noProof/>
          <w:color w:val="000000"/>
          <w:sz w:val="16"/>
        </w:rPr>
        <w:t>Appendix K</w:t>
      </w:r>
      <w:r w:rsidR="006C62E1">
        <w:rPr>
          <w:rFonts w:ascii="Segoe UI" w:hAnsi="Segoe UI"/>
          <w:noProof/>
          <w:color w:val="000000"/>
          <w:sz w:val="16"/>
        </w:rPr>
        <w:t>: Indicative Monitoring Indicators</w:t>
      </w:r>
    </w:p>
    <w:p w14:paraId="69F3FD04" w14:textId="49078135" w:rsidR="00DD532D" w:rsidRDefault="00DD532D" w:rsidP="00D93784">
      <w:pPr>
        <w:tabs>
          <w:tab w:val="left" w:pos="1985"/>
          <w:tab w:val="right" w:pos="9639"/>
        </w:tabs>
        <w:ind w:left="851"/>
        <w:rPr>
          <w:rFonts w:ascii="Segoe UI" w:hAnsi="Segoe UI"/>
          <w:noProof/>
          <w:color w:val="000000"/>
          <w:sz w:val="16"/>
        </w:rPr>
      </w:pPr>
      <w:r>
        <w:rPr>
          <w:rFonts w:ascii="Segoe UI" w:hAnsi="Segoe UI"/>
          <w:noProof/>
          <w:color w:val="000000"/>
          <w:sz w:val="16"/>
        </w:rPr>
        <w:t>Appendix L:</w:t>
      </w:r>
      <w:r w:rsidR="006C62E1">
        <w:rPr>
          <w:rFonts w:ascii="Segoe UI" w:hAnsi="Segoe UI"/>
          <w:noProof/>
          <w:color w:val="000000"/>
          <w:sz w:val="16"/>
        </w:rPr>
        <w:t xml:space="preserve"> Site Scoring Framework</w:t>
      </w:r>
    </w:p>
    <w:p w14:paraId="7D533B4C" w14:textId="16D33709" w:rsidR="00DD532D" w:rsidRDefault="00DD532D" w:rsidP="00D93784">
      <w:pPr>
        <w:tabs>
          <w:tab w:val="left" w:pos="1985"/>
          <w:tab w:val="right" w:pos="9639"/>
        </w:tabs>
        <w:ind w:left="851"/>
        <w:rPr>
          <w:rFonts w:ascii="Segoe UI" w:hAnsi="Segoe UI"/>
          <w:noProof/>
          <w:color w:val="000000"/>
          <w:sz w:val="16"/>
        </w:rPr>
      </w:pPr>
      <w:r>
        <w:rPr>
          <w:rFonts w:ascii="Segoe UI" w:hAnsi="Segoe UI"/>
          <w:noProof/>
          <w:color w:val="000000"/>
          <w:sz w:val="16"/>
        </w:rPr>
        <w:t>Appendix M:</w:t>
      </w:r>
      <w:r w:rsidR="006C62E1">
        <w:rPr>
          <w:rFonts w:ascii="Segoe UI" w:hAnsi="Segoe UI"/>
          <w:noProof/>
          <w:color w:val="000000"/>
          <w:sz w:val="16"/>
        </w:rPr>
        <w:t xml:space="preserve"> Definitions of Signficance </w:t>
      </w:r>
    </w:p>
    <w:p w14:paraId="6762D9FC" w14:textId="77777777" w:rsidR="00F876D7" w:rsidRDefault="00F876D7" w:rsidP="00F876D7">
      <w:pPr>
        <w:tabs>
          <w:tab w:val="left" w:pos="1985"/>
          <w:tab w:val="right" w:pos="9639"/>
        </w:tabs>
        <w:ind w:left="851"/>
        <w:rPr>
          <w:rFonts w:ascii="Segoe UI" w:hAnsi="Segoe UI"/>
          <w:noProof/>
          <w:color w:val="000000"/>
          <w:sz w:val="16"/>
        </w:rPr>
      </w:pPr>
    </w:p>
    <w:p w14:paraId="1A118367" w14:textId="77777777" w:rsidR="00935755" w:rsidRPr="008901E6" w:rsidRDefault="00935755" w:rsidP="008901E6">
      <w:pPr>
        <w:tabs>
          <w:tab w:val="left" w:pos="1985"/>
          <w:tab w:val="right" w:pos="9639"/>
        </w:tabs>
        <w:ind w:left="851"/>
        <w:rPr>
          <w:rFonts w:eastAsiaTheme="minorEastAsia"/>
          <w:noProof/>
          <w:lang w:eastAsia="en-GB"/>
        </w:rPr>
      </w:pPr>
    </w:p>
    <w:p w14:paraId="0D3BECDA" w14:textId="77777777" w:rsidR="008901E6" w:rsidRPr="008901E6" w:rsidRDefault="008901E6" w:rsidP="008901E6">
      <w:pPr>
        <w:pStyle w:val="Heading1"/>
      </w:pPr>
      <w:r w:rsidRPr="008901E6">
        <w:lastRenderedPageBreak/>
        <w:fldChar w:fldCharType="end"/>
      </w:r>
      <w:bookmarkStart w:id="20" w:name="_Toc46155019"/>
      <w:bookmarkStart w:id="21" w:name="_Toc148950691"/>
      <w:r w:rsidRPr="008901E6">
        <w:t>Introduction</w:t>
      </w:r>
      <w:bookmarkEnd w:id="20"/>
      <w:bookmarkEnd w:id="21"/>
    </w:p>
    <w:p w14:paraId="4EFA1341" w14:textId="77777777" w:rsidR="008901E6" w:rsidRPr="008901E6" w:rsidRDefault="008901E6" w:rsidP="008901E6">
      <w:pPr>
        <w:pStyle w:val="Heading2"/>
      </w:pPr>
      <w:bookmarkStart w:id="22" w:name="_Toc46155020"/>
      <w:bookmarkStart w:id="23" w:name="_Toc148950692"/>
      <w:r w:rsidRPr="008901E6">
        <w:t>Overview</w:t>
      </w:r>
      <w:bookmarkEnd w:id="22"/>
      <w:bookmarkEnd w:id="23"/>
    </w:p>
    <w:p w14:paraId="6AC176F5" w14:textId="7B00918F" w:rsidR="008901E6" w:rsidRPr="008901E6" w:rsidRDefault="008901E6" w:rsidP="008C4656">
      <w:pPr>
        <w:pStyle w:val="WDBodyNumbered"/>
      </w:pPr>
      <w:r w:rsidRPr="008901E6">
        <w:t xml:space="preserve">Ashfield District Council (the Council) is currently preparing its Local Plan. The Local Plan will set out the vision, objectives, planning policies and site allocations that will guide development in the </w:t>
      </w:r>
      <w:r w:rsidR="00CE2C2E" w:rsidRPr="008901E6">
        <w:t>district</w:t>
      </w:r>
      <w:r w:rsidRPr="008901E6">
        <w:t xml:space="preserve"> to 20</w:t>
      </w:r>
      <w:r w:rsidR="00263840">
        <w:t>40</w:t>
      </w:r>
      <w:r w:rsidRPr="008901E6">
        <w:t>.  The Council is</w:t>
      </w:r>
      <w:r w:rsidR="00263840">
        <w:t xml:space="preserve"> making available the</w:t>
      </w:r>
      <w:r w:rsidRPr="008901E6">
        <w:t xml:space="preserve"> contents of </w:t>
      </w:r>
      <w:r w:rsidR="00CE2C2E">
        <w:t xml:space="preserve">its </w:t>
      </w:r>
      <w:r w:rsidR="00263840">
        <w:t>Regulation 19 Pre-Submission Draft</w:t>
      </w:r>
      <w:r w:rsidR="00604DA9">
        <w:rPr>
          <w:rStyle w:val="FootnoteReference"/>
        </w:rPr>
        <w:footnoteReference w:id="1"/>
      </w:r>
      <w:r w:rsidRPr="008901E6">
        <w:t xml:space="preserve"> </w:t>
      </w:r>
      <w:r w:rsidR="00DC4F43">
        <w:t xml:space="preserve">(the </w:t>
      </w:r>
      <w:r w:rsidR="00D84B0F">
        <w:t xml:space="preserve">Pre-Submission </w:t>
      </w:r>
      <w:r w:rsidR="00DC4F43">
        <w:t>Draft</w:t>
      </w:r>
      <w:r w:rsidR="00D84B0F">
        <w:t xml:space="preserve"> Local Plan</w:t>
      </w:r>
      <w:r w:rsidR="00DC4F43">
        <w:t xml:space="preserve">) </w:t>
      </w:r>
      <w:bookmarkStart w:id="24" w:name="_Hlk83909738"/>
      <w:r w:rsidR="00263840">
        <w:t>for representations</w:t>
      </w:r>
      <w:r w:rsidR="00FA2D09">
        <w:t xml:space="preserve"> to be made</w:t>
      </w:r>
      <w:r w:rsidR="001E7790">
        <w:t xml:space="preserve"> </w:t>
      </w:r>
      <w:r w:rsidR="0034524B">
        <w:t>during December 2023</w:t>
      </w:r>
      <w:bookmarkEnd w:id="24"/>
      <w:r w:rsidR="00B94B7F">
        <w:t xml:space="preserve"> and January 2024.</w:t>
      </w:r>
    </w:p>
    <w:p w14:paraId="1AFD86BF" w14:textId="6B12F339" w:rsidR="008901E6" w:rsidRPr="008901E6" w:rsidRDefault="008901E6" w:rsidP="008901E6">
      <w:pPr>
        <w:pStyle w:val="WDBodyNumbered"/>
      </w:pPr>
      <w:r w:rsidRPr="008901E6">
        <w:t>The Council is required</w:t>
      </w:r>
      <w:r w:rsidR="00CE2C2E" w:rsidRPr="00CE2C2E">
        <w:t xml:space="preserve"> to carry out a Sustainability Appraisal (SA) of the Local Plan to help guide the selection and development of policies and proposals</w:t>
      </w:r>
      <w:r w:rsidRPr="008901E6">
        <w:rPr>
          <w:vertAlign w:val="superscript"/>
        </w:rPr>
        <w:footnoteReference w:id="2"/>
      </w:r>
      <w:r w:rsidRPr="008901E6">
        <w:t>.  In undertaking this requirement, the Council must</w:t>
      </w:r>
      <w:r w:rsidRPr="008901E6">
        <w:rPr>
          <w:vertAlign w:val="superscript"/>
        </w:rPr>
        <w:footnoteReference w:id="3"/>
      </w:r>
      <w:r w:rsidRPr="008901E6">
        <w:t xml:space="preserve"> also incorporate the requirements of Strategic Environmental Assessment (SEA) Regulations</w:t>
      </w:r>
      <w:r w:rsidRPr="008901E6">
        <w:rPr>
          <w:vertAlign w:val="superscript"/>
        </w:rPr>
        <w:footnoteReference w:id="4"/>
      </w:r>
      <w:r w:rsidRPr="008901E6">
        <w:t xml:space="preserve">.  The SEA Regulations require that the likely significant effects on the environment of implementing the plan, and the reasonable alternatives to it, are identified, described and evaluated.  </w:t>
      </w:r>
    </w:p>
    <w:p w14:paraId="0B271CE4" w14:textId="5AB34AF6" w:rsidR="008901E6" w:rsidRPr="008901E6" w:rsidRDefault="008901E6" w:rsidP="008901E6">
      <w:pPr>
        <w:pStyle w:val="WDBodyNumbered"/>
      </w:pPr>
      <w:r w:rsidRPr="008901E6">
        <w:t>The Council has engaged</w:t>
      </w:r>
      <w:r w:rsidR="00263840">
        <w:t xml:space="preserve"> WSP </w:t>
      </w:r>
      <w:r w:rsidR="00AD2295">
        <w:t>UK</w:t>
      </w:r>
      <w:r w:rsidR="00263840">
        <w:t xml:space="preserve"> Ltd</w:t>
      </w:r>
      <w:r w:rsidR="00263840">
        <w:rPr>
          <w:rStyle w:val="FootnoteReference"/>
        </w:rPr>
        <w:footnoteReference w:id="5"/>
      </w:r>
      <w:r w:rsidRPr="008901E6">
        <w:t xml:space="preserve"> to undertake the Sustainability Appraisal (SA).  The SA appraises the environmental, social and economic performance of the</w:t>
      </w:r>
      <w:r w:rsidR="0029328F">
        <w:t xml:space="preserve"> </w:t>
      </w:r>
      <w:r w:rsidR="00D84B0F">
        <w:t xml:space="preserve">Pre-Submission </w:t>
      </w:r>
      <w:r w:rsidR="0029328F">
        <w:t>Draft</w:t>
      </w:r>
      <w:r w:rsidRPr="008901E6">
        <w:t xml:space="preserve"> against a set of sustainability objectives in order to identify the likely significant social, economic and environmental effects.  Where appropriate, the SA has highlighted areas where measures to avoid, minimise or mitigate any potential negative effects could be required.  Similarly, and where appropriate, opportunities to enhance the contribution that the </w:t>
      </w:r>
      <w:r w:rsidR="00D84B0F" w:rsidRPr="00D84B0F">
        <w:t xml:space="preserve">Pre-Submission Draft Local Plan </w:t>
      </w:r>
      <w:r w:rsidRPr="008901E6">
        <w:t xml:space="preserve">could make to sustainability have also been identified.  </w:t>
      </w:r>
    </w:p>
    <w:p w14:paraId="768BFF96" w14:textId="77777777" w:rsidR="008901E6" w:rsidRPr="008901E6" w:rsidRDefault="008901E6" w:rsidP="008901E6">
      <w:pPr>
        <w:pStyle w:val="Heading2"/>
      </w:pPr>
      <w:bookmarkStart w:id="25" w:name="_Toc46155021"/>
      <w:bookmarkStart w:id="26" w:name="_Toc148950693"/>
      <w:r w:rsidRPr="008901E6">
        <w:t>Purpose of the SA Report</w:t>
      </w:r>
      <w:bookmarkEnd w:id="25"/>
      <w:bookmarkEnd w:id="26"/>
    </w:p>
    <w:p w14:paraId="73D91680" w14:textId="0A4A1DAF" w:rsidR="008901E6" w:rsidRPr="008901E6" w:rsidRDefault="008901E6" w:rsidP="008901E6">
      <w:pPr>
        <w:pStyle w:val="WDBodyNumbered"/>
      </w:pPr>
      <w:r w:rsidRPr="008901E6">
        <w:t>This SA Report supports the ongoing development and refinement of the</w:t>
      </w:r>
      <w:r w:rsidR="00CE2C2E">
        <w:t xml:space="preserve"> </w:t>
      </w:r>
      <w:r w:rsidR="00D84B0F" w:rsidRPr="00D84B0F">
        <w:t xml:space="preserve">Pre-Submission </w:t>
      </w:r>
      <w:r w:rsidR="00CE2C2E">
        <w:t xml:space="preserve">Draft </w:t>
      </w:r>
      <w:r w:rsidR="00D84B0F">
        <w:t xml:space="preserve">Local Plan </w:t>
      </w:r>
      <w:r w:rsidRPr="008901E6">
        <w:rPr>
          <w:rFonts w:cs="Arial"/>
          <w:szCs w:val="20"/>
        </w:rPr>
        <w:t xml:space="preserve">by appraising the sustainability strengths and weaknesses of the Council’s preferred housing </w:t>
      </w:r>
      <w:r w:rsidR="00CE2C2E">
        <w:rPr>
          <w:rFonts w:cs="Arial"/>
          <w:szCs w:val="20"/>
        </w:rPr>
        <w:t xml:space="preserve">and employment </w:t>
      </w:r>
      <w:r w:rsidRPr="008901E6">
        <w:rPr>
          <w:rFonts w:cs="Arial"/>
          <w:szCs w:val="20"/>
        </w:rPr>
        <w:t xml:space="preserve">growth figures, spatial strategy, policies and proposals that comprise the </w:t>
      </w:r>
      <w:r w:rsidR="00D84B0F" w:rsidRPr="00D84B0F">
        <w:rPr>
          <w:rFonts w:cs="Arial"/>
          <w:szCs w:val="20"/>
        </w:rPr>
        <w:t xml:space="preserve">Pre-Submission </w:t>
      </w:r>
      <w:r w:rsidR="00CE2C2E">
        <w:rPr>
          <w:rFonts w:cs="Arial"/>
          <w:szCs w:val="20"/>
        </w:rPr>
        <w:t>Draft</w:t>
      </w:r>
      <w:r w:rsidRPr="008901E6">
        <w:rPr>
          <w:rFonts w:cs="Arial"/>
          <w:szCs w:val="20"/>
        </w:rPr>
        <w:t>. This will help promote sustainable development through the integration of sustainability considerations into the preparation of the Local Plan and selection/refinement of options. More specifically, this SA Report sets out:</w:t>
      </w:r>
    </w:p>
    <w:p w14:paraId="6A4113D3" w14:textId="7C0563C7" w:rsidR="008901E6" w:rsidRPr="008901E6" w:rsidRDefault="006E32B3" w:rsidP="008901E6">
      <w:pPr>
        <w:pStyle w:val="WDBullets"/>
      </w:pPr>
      <w:r>
        <w:t>A</w:t>
      </w:r>
      <w:r w:rsidR="008901E6" w:rsidRPr="008901E6">
        <w:t xml:space="preserve">n overview of the Ashfield </w:t>
      </w:r>
      <w:bookmarkStart w:id="27" w:name="_Hlk147822709"/>
      <w:r w:rsidR="00D84B0F" w:rsidRPr="00D84B0F">
        <w:t xml:space="preserve">Pre-Submission </w:t>
      </w:r>
      <w:bookmarkEnd w:id="27"/>
      <w:r w:rsidR="00D84B0F">
        <w:t xml:space="preserve">Draft </w:t>
      </w:r>
      <w:r w:rsidR="008901E6" w:rsidRPr="008901E6">
        <w:t>Local Plan;</w:t>
      </w:r>
    </w:p>
    <w:p w14:paraId="5DA27212" w14:textId="3E056B97" w:rsidR="008901E6" w:rsidRPr="008901E6" w:rsidRDefault="006E32B3" w:rsidP="008901E6">
      <w:pPr>
        <w:pStyle w:val="WDBullets"/>
      </w:pPr>
      <w:r>
        <w:t>A</w:t>
      </w:r>
      <w:r w:rsidR="008901E6" w:rsidRPr="008901E6">
        <w:t xml:space="preserve"> review of relevant international, national, regional, sub-regional and local plans, policy and programmes;</w:t>
      </w:r>
    </w:p>
    <w:p w14:paraId="3BFF165F" w14:textId="70FD66CE" w:rsidR="008901E6" w:rsidRPr="008901E6" w:rsidRDefault="006E32B3" w:rsidP="008901E6">
      <w:pPr>
        <w:pStyle w:val="WDBullets"/>
      </w:pPr>
      <w:r>
        <w:rPr>
          <w:rFonts w:cs="Arial"/>
          <w:szCs w:val="20"/>
        </w:rPr>
        <w:t>B</w:t>
      </w:r>
      <w:r w:rsidR="008901E6" w:rsidRPr="008901E6">
        <w:rPr>
          <w:rFonts w:cs="Arial"/>
          <w:szCs w:val="20"/>
        </w:rPr>
        <w:t>aseline information for the District across key sustainability topics;</w:t>
      </w:r>
    </w:p>
    <w:p w14:paraId="440A21B0" w14:textId="445DDCB4" w:rsidR="008901E6" w:rsidRPr="008901E6" w:rsidRDefault="006E32B3" w:rsidP="008901E6">
      <w:pPr>
        <w:pStyle w:val="WDBullets"/>
      </w:pPr>
      <w:r>
        <w:rPr>
          <w:rFonts w:cs="Arial"/>
          <w:szCs w:val="20"/>
        </w:rPr>
        <w:lastRenderedPageBreak/>
        <w:t>K</w:t>
      </w:r>
      <w:r w:rsidR="008901E6" w:rsidRPr="008901E6">
        <w:rPr>
          <w:rFonts w:cs="Arial"/>
          <w:szCs w:val="20"/>
        </w:rPr>
        <w:t>ey economic, social and environmental issues relevant to the appraisal of the Local Plan</w:t>
      </w:r>
    </w:p>
    <w:p w14:paraId="53BB3B59" w14:textId="0558CA24" w:rsidR="008901E6" w:rsidRPr="008901E6" w:rsidRDefault="006E32B3" w:rsidP="008901E6">
      <w:pPr>
        <w:pStyle w:val="WDBullets"/>
      </w:pPr>
      <w:r>
        <w:t>T</w:t>
      </w:r>
      <w:r w:rsidR="008901E6" w:rsidRPr="008901E6">
        <w:t xml:space="preserve">he approach to undertaking the appraisal of the </w:t>
      </w:r>
      <w:r w:rsidR="00D84B0F" w:rsidRPr="00D84B0F">
        <w:t xml:space="preserve">Pre-Submission </w:t>
      </w:r>
      <w:r w:rsidR="0029328F">
        <w:t xml:space="preserve">Draft </w:t>
      </w:r>
      <w:r w:rsidR="008901E6" w:rsidRPr="008901E6">
        <w:t>Local Plan;</w:t>
      </w:r>
    </w:p>
    <w:p w14:paraId="50E09A13" w14:textId="6D0A80C3" w:rsidR="008901E6" w:rsidRPr="008901E6" w:rsidRDefault="006E32B3" w:rsidP="008901E6">
      <w:pPr>
        <w:pStyle w:val="WDBullets"/>
      </w:pPr>
      <w:r>
        <w:t>T</w:t>
      </w:r>
      <w:r w:rsidR="008901E6" w:rsidRPr="008901E6">
        <w:t xml:space="preserve">he findings of the appraisal of the </w:t>
      </w:r>
      <w:r w:rsidR="00D84B0F" w:rsidRPr="00D84B0F">
        <w:t xml:space="preserve">Pre-Submission </w:t>
      </w:r>
      <w:r w:rsidR="0029328F">
        <w:t>Draft Local Plan</w:t>
      </w:r>
      <w:r w:rsidR="008901E6" w:rsidRPr="008901E6">
        <w:t xml:space="preserve"> and the reasons for selecting the Spatial Strategy and for the rejection of reasonable alternatives; and</w:t>
      </w:r>
    </w:p>
    <w:p w14:paraId="5383B573" w14:textId="03BACA7D" w:rsidR="008901E6" w:rsidRPr="008901E6" w:rsidRDefault="006E32B3" w:rsidP="008901E6">
      <w:pPr>
        <w:pStyle w:val="WDBullets"/>
      </w:pPr>
      <w:r>
        <w:t>C</w:t>
      </w:r>
      <w:r w:rsidR="008901E6" w:rsidRPr="008901E6">
        <w:t>onclusions and an overview of the next steps in the SA process including an initial monitoring framework.</w:t>
      </w:r>
    </w:p>
    <w:p w14:paraId="7ED4E1DA" w14:textId="264AAAFB" w:rsidR="008901E6" w:rsidRPr="008901E6" w:rsidRDefault="008901E6" w:rsidP="008901E6">
      <w:pPr>
        <w:pStyle w:val="WDBodyNumbered"/>
      </w:pPr>
      <w:r w:rsidRPr="008901E6">
        <w:t xml:space="preserve">SA is an iterative </w:t>
      </w:r>
      <w:r w:rsidR="00CE2C2E" w:rsidRPr="008901E6">
        <w:t>process,</w:t>
      </w:r>
      <w:r w:rsidRPr="008901E6">
        <w:t xml:space="preserve"> and this SA Report has been completed to support the </w:t>
      </w:r>
      <w:r w:rsidR="00AD2295">
        <w:t xml:space="preserve">statutory Regulation 19 </w:t>
      </w:r>
      <w:r w:rsidRPr="008901E6">
        <w:t>consultation on the</w:t>
      </w:r>
      <w:r w:rsidR="00CE2C2E">
        <w:t xml:space="preserve"> </w:t>
      </w:r>
      <w:r w:rsidR="00D84B0F" w:rsidRPr="00D84B0F">
        <w:t xml:space="preserve">Pre-Submission </w:t>
      </w:r>
      <w:r w:rsidR="00CE2C2E">
        <w:t>Draft</w:t>
      </w:r>
      <w:r w:rsidRPr="008901E6">
        <w:t xml:space="preserve"> Local Plan.  This SA Report will be revised</w:t>
      </w:r>
      <w:r w:rsidR="00AD2295">
        <w:t xml:space="preserve"> </w:t>
      </w:r>
      <w:r w:rsidRPr="008901E6">
        <w:t>and updated</w:t>
      </w:r>
      <w:r w:rsidR="00AD2295">
        <w:t>, if necessary,</w:t>
      </w:r>
      <w:r w:rsidRPr="008901E6">
        <w:t xml:space="preserve"> to reflect changes that arise following </w:t>
      </w:r>
      <w:r w:rsidR="00AD2295">
        <w:t xml:space="preserve">the </w:t>
      </w:r>
      <w:r w:rsidRPr="008901E6">
        <w:t>consultation</w:t>
      </w:r>
      <w:r w:rsidR="00AD2295">
        <w:t xml:space="preserve"> prior to </w:t>
      </w:r>
      <w:r w:rsidRPr="008901E6">
        <w:t xml:space="preserve">submission of the Local Plan to the Secretary of State (under Regulation 22). </w:t>
      </w:r>
    </w:p>
    <w:p w14:paraId="47E969AC" w14:textId="77777777" w:rsidR="008901E6" w:rsidRPr="008901E6" w:rsidRDefault="008901E6" w:rsidP="008901E6">
      <w:pPr>
        <w:pStyle w:val="Heading2"/>
      </w:pPr>
      <w:bookmarkStart w:id="28" w:name="_Toc46155022"/>
      <w:bookmarkStart w:id="29" w:name="_Toc148950694"/>
      <w:r w:rsidRPr="008901E6">
        <w:t>Ashfield Local Plan – an overview</w:t>
      </w:r>
      <w:bookmarkEnd w:id="28"/>
      <w:bookmarkEnd w:id="29"/>
    </w:p>
    <w:p w14:paraId="6087C087" w14:textId="28BBAAAF" w:rsidR="008901E6" w:rsidRPr="008901E6" w:rsidRDefault="008901E6" w:rsidP="008901E6">
      <w:pPr>
        <w:pStyle w:val="WDBodyNumbered"/>
      </w:pPr>
      <w:r w:rsidRPr="008901E6">
        <w:t xml:space="preserve">The Local Plan will be the statutory development plan for the </w:t>
      </w:r>
      <w:r w:rsidR="00CE2C2E" w:rsidRPr="008901E6">
        <w:t>district</w:t>
      </w:r>
      <w:r w:rsidRPr="008901E6">
        <w:t xml:space="preserve"> replacing the saved policies of the Ashfield Local Plan Review (2002).  Together with any neighbourhood plans that have been made, it will provide the basis for determining planning applications and outlines the main criteria that the Council will employ in assessing planning proposals within the </w:t>
      </w:r>
      <w:r w:rsidR="00CE2C2E" w:rsidRPr="008901E6">
        <w:t>district</w:t>
      </w:r>
      <w:r w:rsidRPr="008901E6">
        <w:t xml:space="preserve">. The Local Plan is informed by an evidence base of the key aspects of the social, economic and environmental characteristics of the </w:t>
      </w:r>
      <w:r w:rsidR="00CE2C2E" w:rsidRPr="008901E6">
        <w:t>district</w:t>
      </w:r>
      <w:r w:rsidRPr="008901E6">
        <w:t xml:space="preserve">, </w:t>
      </w:r>
      <w:r w:rsidR="0075086F">
        <w:t>including</w:t>
      </w:r>
      <w:r w:rsidRPr="008901E6">
        <w:t xml:space="preserve"> baseline information and support</w:t>
      </w:r>
      <w:r w:rsidR="0075086F">
        <w:t>s</w:t>
      </w:r>
      <w:r w:rsidRPr="008901E6">
        <w:t xml:space="preserve"> </w:t>
      </w:r>
      <w:r w:rsidR="0075086F">
        <w:t>planning</w:t>
      </w:r>
      <w:r w:rsidR="0075086F" w:rsidRPr="008901E6">
        <w:t xml:space="preserve"> </w:t>
      </w:r>
      <w:r w:rsidRPr="008901E6">
        <w:t>policy positions and specific proposals for development.  The new Local Plan will:</w:t>
      </w:r>
    </w:p>
    <w:p w14:paraId="52F1DB1A" w14:textId="428FCFDE" w:rsidR="008901E6" w:rsidRPr="008901E6" w:rsidRDefault="006E32B3" w:rsidP="00906B85">
      <w:pPr>
        <w:pStyle w:val="WDBullets"/>
      </w:pPr>
      <w:r>
        <w:t>I</w:t>
      </w:r>
      <w:r w:rsidR="008901E6" w:rsidRPr="008901E6">
        <w:t>nclude strategic policies for the provision of homes, jobs, retail, leisure, infrastructure, social and community facilities, climate change mitigation / adaptation and conservation / enhancement of the natural and historic environment;</w:t>
      </w:r>
    </w:p>
    <w:p w14:paraId="236F490B" w14:textId="22265EC0" w:rsidR="008901E6" w:rsidRPr="008901E6" w:rsidRDefault="006E32B3" w:rsidP="00906B85">
      <w:pPr>
        <w:pStyle w:val="WDBullets"/>
      </w:pPr>
      <w:r>
        <w:t>S</w:t>
      </w:r>
      <w:r w:rsidR="008901E6" w:rsidRPr="008901E6">
        <w:t>et out site allocations for housing, employment and other purposes;</w:t>
      </w:r>
    </w:p>
    <w:p w14:paraId="7F51E13E" w14:textId="350DC331" w:rsidR="008901E6" w:rsidRPr="008901E6" w:rsidRDefault="006E32B3" w:rsidP="00906B85">
      <w:pPr>
        <w:pStyle w:val="WDBullets"/>
      </w:pPr>
      <w:r>
        <w:t>I</w:t>
      </w:r>
      <w:r w:rsidR="008901E6" w:rsidRPr="008901E6">
        <w:t>dentify areas of land where limits to development will be required or where development would be inappropriate;</w:t>
      </w:r>
    </w:p>
    <w:p w14:paraId="033AF4D9" w14:textId="6C0607AA" w:rsidR="008901E6" w:rsidRPr="008901E6" w:rsidRDefault="006E32B3" w:rsidP="00906B85">
      <w:pPr>
        <w:pStyle w:val="WDBullets"/>
      </w:pPr>
      <w:r>
        <w:t>S</w:t>
      </w:r>
      <w:r w:rsidR="008901E6" w:rsidRPr="008901E6">
        <w:t>et out detailed policies on the form, scale, access and quantum of development where appropriate;</w:t>
      </w:r>
    </w:p>
    <w:p w14:paraId="07CFDCE9" w14:textId="3E60EEEE" w:rsidR="008901E6" w:rsidRPr="008901E6" w:rsidRDefault="006E32B3" w:rsidP="00906B85">
      <w:pPr>
        <w:pStyle w:val="WDBullets"/>
      </w:pPr>
      <w:r>
        <w:t>S</w:t>
      </w:r>
      <w:r w:rsidR="008901E6" w:rsidRPr="008901E6">
        <w:t>et out detailed policies providing the criteria against which proposals for development will be determined;</w:t>
      </w:r>
    </w:p>
    <w:p w14:paraId="4C5A9357" w14:textId="27BB0923" w:rsidR="008901E6" w:rsidRPr="008901E6" w:rsidRDefault="006E32B3" w:rsidP="00906B85">
      <w:pPr>
        <w:pStyle w:val="WDBullets"/>
      </w:pPr>
      <w:r>
        <w:t>C</w:t>
      </w:r>
      <w:r w:rsidR="008901E6" w:rsidRPr="008901E6">
        <w:t>onsider deliverability and viability when assessing options and policies for the Plan; and</w:t>
      </w:r>
    </w:p>
    <w:p w14:paraId="49D34005" w14:textId="4106689B" w:rsidR="008901E6" w:rsidRPr="008901E6" w:rsidRDefault="00613CEB" w:rsidP="00613CEB">
      <w:pPr>
        <w:pStyle w:val="WDBullets"/>
      </w:pPr>
      <w:r>
        <w:t>Have regard to any other issues that meet government policy requirements, or other emerging, policy areas.</w:t>
      </w:r>
      <w:r>
        <w:rPr>
          <w:rStyle w:val="FootnoteReference"/>
        </w:rPr>
        <w:footnoteReference w:id="6"/>
      </w:r>
      <w:r>
        <w:t xml:space="preserve"> </w:t>
      </w:r>
    </w:p>
    <w:p w14:paraId="484BDF0D" w14:textId="06CFFB21" w:rsidR="008901E6" w:rsidRPr="008901E6" w:rsidRDefault="008901E6" w:rsidP="008901E6">
      <w:pPr>
        <w:pStyle w:val="WDBodyNumbered"/>
      </w:pPr>
      <w:r w:rsidRPr="008901E6">
        <w:t xml:space="preserve">The Council had progressed some way towards adoption of a Local Plan before ceasing work on its preparation. The Local Plan Publication (2016) was submitted for examination </w:t>
      </w:r>
      <w:r w:rsidRPr="008901E6">
        <w:lastRenderedPageBreak/>
        <w:t xml:space="preserve">on 24th February 2017 supported by a </w:t>
      </w:r>
      <w:r w:rsidR="00CE2C2E">
        <w:t xml:space="preserve">SA </w:t>
      </w:r>
      <w:r w:rsidRPr="008901E6">
        <w:t>Report.  A Main Modifications consultation of the Local Plan was undertaken and the Plan had reached a stage whe</w:t>
      </w:r>
      <w:r w:rsidR="00CE2C2E">
        <w:t>re</w:t>
      </w:r>
      <w:r w:rsidRPr="008901E6">
        <w:t xml:space="preserve"> the Inspector’s Report was anticipated.  However, on 6</w:t>
      </w:r>
      <w:r w:rsidRPr="008901E6">
        <w:rPr>
          <w:vertAlign w:val="superscript"/>
        </w:rPr>
        <w:t>th</w:t>
      </w:r>
      <w:r w:rsidRPr="008901E6">
        <w:t xml:space="preserve"> September 2018, the Council resolved to withdraw the Local Plan from examination</w:t>
      </w:r>
      <w:r w:rsidRPr="008901E6">
        <w:rPr>
          <w:vertAlign w:val="superscript"/>
        </w:rPr>
        <w:footnoteReference w:id="7"/>
      </w:r>
      <w:r w:rsidRPr="008901E6">
        <w:t xml:space="preserve">.  </w:t>
      </w:r>
    </w:p>
    <w:p w14:paraId="21B8CA65" w14:textId="77777777" w:rsidR="008901E6" w:rsidRPr="008901E6" w:rsidRDefault="008901E6" w:rsidP="008901E6">
      <w:pPr>
        <w:keepNext/>
        <w:keepLines/>
        <w:spacing w:before="360" w:after="120"/>
        <w:outlineLvl w:val="2"/>
        <w:rPr>
          <w:rFonts w:ascii="Segoe UI" w:eastAsiaTheme="majorEastAsia" w:hAnsi="Segoe UI" w:cstheme="majorBidi"/>
          <w:b/>
          <w:bCs/>
          <w:color w:val="884C91"/>
          <w:szCs w:val="26"/>
        </w:rPr>
      </w:pPr>
      <w:bookmarkStart w:id="30" w:name="_Toc46155023"/>
      <w:r w:rsidRPr="008901E6">
        <w:rPr>
          <w:rFonts w:ascii="Segoe UI" w:eastAsiaTheme="majorEastAsia" w:hAnsi="Segoe UI" w:cstheme="majorBidi"/>
          <w:b/>
          <w:bCs/>
          <w:color w:val="884C91"/>
          <w:szCs w:val="26"/>
        </w:rPr>
        <w:t>Sub-regional Context</w:t>
      </w:r>
      <w:bookmarkEnd w:id="30"/>
    </w:p>
    <w:p w14:paraId="34A24A7B" w14:textId="0FC875FC" w:rsidR="008901E6" w:rsidRPr="008901E6" w:rsidRDefault="008901E6" w:rsidP="00344070">
      <w:pPr>
        <w:pStyle w:val="WDBodyNumbered"/>
      </w:pPr>
      <w:r w:rsidRPr="008901E6">
        <w:t>Strategic policy making authorities are required to cooperate with each other and with other bodies in bring forward policies, which address strategic matters.   In this context</w:t>
      </w:r>
      <w:r w:rsidR="00CE2C2E">
        <w:t xml:space="preserve">, </w:t>
      </w:r>
      <w:r w:rsidRPr="008901E6">
        <w:t xml:space="preserve">Ashfield forms part of the Nottingham Outer Housing Market Area along with Mansfield District Council and Newark and Sherwood District Council (see </w:t>
      </w:r>
      <w:r w:rsidRPr="00CE2C2E">
        <w:rPr>
          <w:b/>
          <w:bCs/>
        </w:rPr>
        <w:t>Figure 1.1</w:t>
      </w:r>
      <w:r w:rsidRPr="008901E6">
        <w:t xml:space="preserve">). </w:t>
      </w:r>
    </w:p>
    <w:p w14:paraId="5B232963" w14:textId="7645E281" w:rsidR="00BA1DA7" w:rsidRPr="00BA1DA7" w:rsidRDefault="00BA1DA7" w:rsidP="00BA1DA7">
      <w:pPr>
        <w:pStyle w:val="WDFigureTitle"/>
      </w:pPr>
      <w:bookmarkStart w:id="31" w:name="_Toc148950463"/>
      <w:bookmarkStart w:id="32" w:name="_Hlk80269337"/>
      <w:r w:rsidRPr="0062616A">
        <w:t xml:space="preserve">Figure </w:t>
      </w:r>
      <w:r>
        <w:rPr>
          <w:noProof/>
        </w:rPr>
        <w:fldChar w:fldCharType="begin"/>
      </w:r>
      <w:r>
        <w:rPr>
          <w:noProof/>
        </w:rPr>
        <w:instrText xml:space="preserve"> STYLEREF 1 \s </w:instrText>
      </w:r>
      <w:r>
        <w:rPr>
          <w:noProof/>
        </w:rPr>
        <w:fldChar w:fldCharType="separate"/>
      </w:r>
      <w:r w:rsidR="008875A9">
        <w:rPr>
          <w:noProof/>
        </w:rPr>
        <w:t>1</w:t>
      </w:r>
      <w:r>
        <w:rPr>
          <w:noProof/>
        </w:rPr>
        <w:fldChar w:fldCharType="end"/>
      </w:r>
      <w:r w:rsidRPr="0062616A">
        <w:t>.</w:t>
      </w:r>
      <w:r>
        <w:rPr>
          <w:noProof/>
        </w:rPr>
        <w:fldChar w:fldCharType="begin"/>
      </w:r>
      <w:r>
        <w:rPr>
          <w:noProof/>
        </w:rPr>
        <w:instrText xml:space="preserve"> SEQ Figure \* ARABIC \s 1 </w:instrText>
      </w:r>
      <w:r>
        <w:rPr>
          <w:noProof/>
        </w:rPr>
        <w:fldChar w:fldCharType="separate"/>
      </w:r>
      <w:r w:rsidR="008875A9">
        <w:rPr>
          <w:noProof/>
        </w:rPr>
        <w:t>1</w:t>
      </w:r>
      <w:r>
        <w:rPr>
          <w:noProof/>
        </w:rPr>
        <w:fldChar w:fldCharType="end"/>
      </w:r>
      <w:r w:rsidRPr="0062616A">
        <w:tab/>
      </w:r>
      <w:r w:rsidRPr="00BA1DA7">
        <w:t>Nottingham Outer Housing Market Area</w:t>
      </w:r>
      <w:bookmarkEnd w:id="31"/>
    </w:p>
    <w:bookmarkEnd w:id="32"/>
    <w:p w14:paraId="745EA6CC" w14:textId="77777777" w:rsidR="008901E6" w:rsidRPr="008901E6" w:rsidRDefault="008901E6" w:rsidP="008901E6">
      <w:pPr>
        <w:spacing w:after="160" w:line="240" w:lineRule="atLeast"/>
        <w:jc w:val="center"/>
        <w:rPr>
          <w:rFonts w:ascii="Segoe UI" w:hAnsi="Segoe UI"/>
          <w:color w:val="000000"/>
          <w:sz w:val="20"/>
          <w:lang w:eastAsia="en-GB"/>
        </w:rPr>
      </w:pPr>
      <w:r w:rsidRPr="008901E6">
        <w:rPr>
          <w:rFonts w:ascii="Segoe UI" w:hAnsi="Segoe UI"/>
          <w:noProof/>
          <w:color w:val="000000"/>
          <w:sz w:val="20"/>
          <w:lang w:eastAsia="en-GB"/>
        </w:rPr>
        <w:drawing>
          <wp:inline distT="0" distB="0" distL="0" distR="0" wp14:anchorId="14EAA6A5" wp14:editId="51F58D38">
            <wp:extent cx="4790440" cy="3180715"/>
            <wp:effectExtent l="0" t="0" r="0" b="635"/>
            <wp:docPr id="107" name="Picture 107" descr="Map showing location of Ashfield district in comparison to surrounding outer Nottingham housing market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7" descr="Map showing location of Ashfield district in comparison to surrounding outer Nottingham housing market area"/>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90440" cy="3180715"/>
                    </a:xfrm>
                    <a:prstGeom prst="rect">
                      <a:avLst/>
                    </a:prstGeom>
                    <a:noFill/>
                  </pic:spPr>
                </pic:pic>
              </a:graphicData>
            </a:graphic>
          </wp:inline>
        </w:drawing>
      </w:r>
    </w:p>
    <w:p w14:paraId="6E31D4C5" w14:textId="77777777" w:rsidR="008901E6" w:rsidRPr="008901E6" w:rsidRDefault="008901E6" w:rsidP="008901E6">
      <w:pPr>
        <w:spacing w:after="160" w:line="240" w:lineRule="atLeast"/>
        <w:rPr>
          <w:rFonts w:ascii="Segoe UI" w:hAnsi="Segoe UI"/>
          <w:color w:val="000000"/>
          <w:sz w:val="14"/>
          <w:szCs w:val="20"/>
        </w:rPr>
      </w:pPr>
      <w:r w:rsidRPr="008901E6">
        <w:rPr>
          <w:rFonts w:ascii="Segoe UI" w:hAnsi="Segoe UI"/>
          <w:color w:val="000000"/>
          <w:sz w:val="14"/>
          <w:szCs w:val="20"/>
        </w:rPr>
        <w:t>Source: Ashfield District Council</w:t>
      </w:r>
    </w:p>
    <w:p w14:paraId="08BC82BB" w14:textId="0465ED56" w:rsidR="008901E6" w:rsidRPr="008901E6" w:rsidRDefault="008901E6" w:rsidP="008901E6">
      <w:pPr>
        <w:pStyle w:val="WDBodyNumbered"/>
        <w:rPr>
          <w:lang w:eastAsia="en-GB"/>
        </w:rPr>
      </w:pPr>
      <w:r w:rsidRPr="008901E6">
        <w:t>Given its geographic location, Ashfield is a member of Joint Planning Advisory Board for Greater Nottingham.  Its purpose is to facilitate the sustainable development and growth of Greater Nottingham by discharging the Duty to Cooperate (S110 of the Localism Act</w:t>
      </w:r>
      <w:r w:rsidR="00B85430">
        <w:t xml:space="preserve"> 2011</w:t>
      </w:r>
      <w:r w:rsidRPr="008901E6">
        <w:t xml:space="preserve">) on key Strategic Planning issues, and advising the constituent Councils on the alignment of planning work across the Greater Nottingham area and other spatial planning and transport matters of mutual concern.  Key partners/stakeholders are </w:t>
      </w:r>
      <w:r w:rsidRPr="008901E6">
        <w:rPr>
          <w:lang w:eastAsia="en-GB"/>
        </w:rPr>
        <w:t xml:space="preserve">Ashfield District Council, Broxtowe Borough Council, Derbyshire County Council – Planning &amp; Transport, Erewash Borough Council, Gedling Borough Council, Nottingham City Council – Planning &amp; Transport, Nottinghamshire County Council – Planning &amp; Transport and Rushcliffe Borough Council (see </w:t>
      </w:r>
      <w:r w:rsidRPr="008901E6">
        <w:rPr>
          <w:b/>
          <w:bCs/>
          <w:lang w:eastAsia="en-GB"/>
        </w:rPr>
        <w:t>Figure 1.2</w:t>
      </w:r>
      <w:r w:rsidRPr="008901E6">
        <w:rPr>
          <w:lang w:eastAsia="en-GB"/>
        </w:rPr>
        <w:t>).</w:t>
      </w:r>
    </w:p>
    <w:p w14:paraId="7FC34721" w14:textId="21B3F9C4" w:rsidR="00B85430" w:rsidRDefault="00B85430">
      <w:pPr>
        <w:rPr>
          <w:rFonts w:ascii="Segoe UI" w:eastAsia="Times New Roman" w:hAnsi="Segoe UI" w:cstheme="majorBidi"/>
          <w:iCs/>
          <w:color w:val="884C91"/>
          <w:sz w:val="20"/>
          <w:szCs w:val="26"/>
          <w:lang w:eastAsia="en-GB"/>
        </w:rPr>
      </w:pPr>
    </w:p>
    <w:p w14:paraId="6FAFBCE2" w14:textId="3A2BA8DA" w:rsidR="00BA1DA7" w:rsidRDefault="00BA1DA7" w:rsidP="00BA1DA7">
      <w:pPr>
        <w:pStyle w:val="WDFigureTitle"/>
      </w:pPr>
      <w:bookmarkStart w:id="33" w:name="_Toc148950464"/>
      <w:bookmarkStart w:id="34" w:name="_Hlk81817233"/>
      <w:r w:rsidRPr="0062616A">
        <w:lastRenderedPageBreak/>
        <w:t xml:space="preserve">Figure </w:t>
      </w:r>
      <w:r>
        <w:rPr>
          <w:noProof/>
        </w:rPr>
        <w:fldChar w:fldCharType="begin"/>
      </w:r>
      <w:r>
        <w:rPr>
          <w:noProof/>
        </w:rPr>
        <w:instrText xml:space="preserve"> STYLEREF 1 \s </w:instrText>
      </w:r>
      <w:r>
        <w:rPr>
          <w:noProof/>
        </w:rPr>
        <w:fldChar w:fldCharType="separate"/>
      </w:r>
      <w:r w:rsidR="008875A9">
        <w:rPr>
          <w:noProof/>
        </w:rPr>
        <w:t>1</w:t>
      </w:r>
      <w:r>
        <w:rPr>
          <w:noProof/>
        </w:rPr>
        <w:fldChar w:fldCharType="end"/>
      </w:r>
      <w:r w:rsidRPr="0062616A">
        <w:t>.</w:t>
      </w:r>
      <w:r>
        <w:rPr>
          <w:noProof/>
        </w:rPr>
        <w:fldChar w:fldCharType="begin"/>
      </w:r>
      <w:r>
        <w:rPr>
          <w:noProof/>
        </w:rPr>
        <w:instrText xml:space="preserve"> SEQ Figure \* ARABIC \s 1 </w:instrText>
      </w:r>
      <w:r>
        <w:rPr>
          <w:noProof/>
        </w:rPr>
        <w:fldChar w:fldCharType="separate"/>
      </w:r>
      <w:r w:rsidR="008875A9">
        <w:rPr>
          <w:noProof/>
        </w:rPr>
        <w:t>2</w:t>
      </w:r>
      <w:r>
        <w:rPr>
          <w:noProof/>
        </w:rPr>
        <w:fldChar w:fldCharType="end"/>
      </w:r>
      <w:r w:rsidRPr="0062616A">
        <w:tab/>
      </w:r>
      <w:r w:rsidRPr="00BA1DA7">
        <w:t>Nottingham Core Housing Market Area</w:t>
      </w:r>
      <w:bookmarkEnd w:id="33"/>
    </w:p>
    <w:bookmarkEnd w:id="34"/>
    <w:p w14:paraId="450C470C" w14:textId="77777777" w:rsidR="008901E6" w:rsidRPr="008901E6" w:rsidRDefault="008901E6" w:rsidP="008901E6">
      <w:pPr>
        <w:spacing w:after="160" w:line="240" w:lineRule="atLeast"/>
        <w:jc w:val="center"/>
        <w:rPr>
          <w:rFonts w:ascii="Segoe UI" w:hAnsi="Segoe UI"/>
          <w:color w:val="000000"/>
          <w:sz w:val="20"/>
          <w:lang w:eastAsia="en-GB"/>
        </w:rPr>
      </w:pPr>
      <w:r w:rsidRPr="008901E6">
        <w:rPr>
          <w:rFonts w:ascii="Segoe UI" w:hAnsi="Segoe UI"/>
          <w:noProof/>
          <w:color w:val="000000"/>
          <w:sz w:val="20"/>
          <w:lang w:eastAsia="en-GB"/>
        </w:rPr>
        <w:drawing>
          <wp:inline distT="0" distB="0" distL="0" distR="0" wp14:anchorId="0B376C52" wp14:editId="68432E2C">
            <wp:extent cx="3790315" cy="3618865"/>
            <wp:effectExtent l="0" t="0" r="635" b="635"/>
            <wp:docPr id="109" name="Picture 109" descr="Map showing the proximity of Ashfield district to the Nottingham core housing market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9" descr="Map showing the proximity of Ashfield district to the Nottingham core housing market area"/>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90315" cy="3618865"/>
                    </a:xfrm>
                    <a:prstGeom prst="rect">
                      <a:avLst/>
                    </a:prstGeom>
                    <a:noFill/>
                  </pic:spPr>
                </pic:pic>
              </a:graphicData>
            </a:graphic>
          </wp:inline>
        </w:drawing>
      </w:r>
    </w:p>
    <w:p w14:paraId="030E728D" w14:textId="77777777" w:rsidR="008901E6" w:rsidRPr="008901E6" w:rsidRDefault="008901E6" w:rsidP="008901E6">
      <w:pPr>
        <w:spacing w:after="160" w:line="240" w:lineRule="atLeast"/>
        <w:rPr>
          <w:rFonts w:ascii="Segoe UI" w:hAnsi="Segoe UI"/>
          <w:color w:val="000000"/>
          <w:sz w:val="16"/>
        </w:rPr>
      </w:pPr>
      <w:r w:rsidRPr="008901E6">
        <w:rPr>
          <w:rFonts w:ascii="Segoe UI" w:hAnsi="Segoe UI"/>
          <w:color w:val="000000"/>
          <w:sz w:val="16"/>
        </w:rPr>
        <w:t>Source: Ashfield District Council</w:t>
      </w:r>
    </w:p>
    <w:p w14:paraId="5C4D40DF" w14:textId="63D632AA" w:rsidR="008901E6" w:rsidRDefault="008901E6" w:rsidP="008901E6">
      <w:pPr>
        <w:pStyle w:val="Heading2"/>
      </w:pPr>
      <w:bookmarkStart w:id="35" w:name="_Toc46155024"/>
      <w:bookmarkStart w:id="36" w:name="_Toc148950695"/>
      <w:r w:rsidRPr="008901E6">
        <w:t>The</w:t>
      </w:r>
      <w:r w:rsidR="00235AF1">
        <w:t xml:space="preserve"> Pre-Submission</w:t>
      </w:r>
      <w:r w:rsidRPr="008901E6">
        <w:t xml:space="preserve"> </w:t>
      </w:r>
      <w:r w:rsidR="0029328F">
        <w:t>Draft Local Plan</w:t>
      </w:r>
      <w:bookmarkEnd w:id="35"/>
      <w:bookmarkEnd w:id="36"/>
    </w:p>
    <w:p w14:paraId="3435C3AF" w14:textId="77175D33" w:rsidR="008E7350" w:rsidRDefault="008E7350" w:rsidP="008E7350">
      <w:pPr>
        <w:pStyle w:val="Heading3"/>
      </w:pPr>
      <w:bookmarkStart w:id="37" w:name="_Toc148950696"/>
      <w:r>
        <w:t>Scope of the</w:t>
      </w:r>
      <w:r w:rsidR="00235AF1">
        <w:t xml:space="preserve"> Pre-Submission</w:t>
      </w:r>
      <w:r>
        <w:t xml:space="preserve"> </w:t>
      </w:r>
      <w:r w:rsidR="0029328F">
        <w:t>Draft Local Plan</w:t>
      </w:r>
      <w:bookmarkEnd w:id="37"/>
    </w:p>
    <w:p w14:paraId="29141598" w14:textId="592D9CD6" w:rsidR="008901E6" w:rsidRDefault="008E7350" w:rsidP="008D6F43">
      <w:pPr>
        <w:pStyle w:val="WDBodyNumbered"/>
      </w:pPr>
      <w:r>
        <w:t xml:space="preserve">The </w:t>
      </w:r>
      <w:r w:rsidR="00D84B0F" w:rsidRPr="00D84B0F">
        <w:t xml:space="preserve">Pre-Submission </w:t>
      </w:r>
      <w:r w:rsidR="0029328F">
        <w:t>Draft Local Plan</w:t>
      </w:r>
      <w:r>
        <w:t xml:space="preserve"> comprises the following</w:t>
      </w:r>
      <w:r w:rsidR="004E19D6">
        <w:t xml:space="preserve"> draft</w:t>
      </w:r>
      <w:r>
        <w:t xml:space="preserve"> components:</w:t>
      </w:r>
    </w:p>
    <w:p w14:paraId="4805CB95" w14:textId="25340C01" w:rsidR="008E7350" w:rsidRDefault="008E7350" w:rsidP="008E7350">
      <w:pPr>
        <w:pStyle w:val="WDBullets"/>
      </w:pPr>
      <w:bookmarkStart w:id="38" w:name="_Hlk148357341"/>
      <w:r>
        <w:t>Vision and Strategic Objectives</w:t>
      </w:r>
      <w:r w:rsidR="00B85430">
        <w:t>;</w:t>
      </w:r>
    </w:p>
    <w:p w14:paraId="796B975E" w14:textId="6AAD5602" w:rsidR="008E7350" w:rsidRDefault="008E7350" w:rsidP="008E7350">
      <w:pPr>
        <w:pStyle w:val="WDBullets"/>
      </w:pPr>
      <w:r>
        <w:t xml:space="preserve">The </w:t>
      </w:r>
      <w:r w:rsidRPr="008E7350">
        <w:t>preferred options in terms of the quantum of growth (</w:t>
      </w:r>
      <w:r>
        <w:t xml:space="preserve">housing and employment </w:t>
      </w:r>
      <w:r w:rsidRPr="008E7350">
        <w:t>development requirements) and distribution of growth (Spatial Strategy);</w:t>
      </w:r>
    </w:p>
    <w:p w14:paraId="2A2D61F6" w14:textId="198E28FE" w:rsidR="008E7350" w:rsidRDefault="008E7350" w:rsidP="008E7350">
      <w:pPr>
        <w:pStyle w:val="WDBullets"/>
      </w:pPr>
      <w:r>
        <w:t>Proposed sites allocations;</w:t>
      </w:r>
    </w:p>
    <w:p w14:paraId="0248F933" w14:textId="29AFFE99" w:rsidR="008E7350" w:rsidRDefault="008E7350" w:rsidP="008E7350">
      <w:pPr>
        <w:pStyle w:val="WDBullets"/>
      </w:pPr>
      <w:r>
        <w:t xml:space="preserve">Proposed </w:t>
      </w:r>
      <w:r w:rsidR="00D06AC0">
        <w:t xml:space="preserve">strategic and development management </w:t>
      </w:r>
      <w:r>
        <w:t>policies.</w:t>
      </w:r>
    </w:p>
    <w:bookmarkEnd w:id="38"/>
    <w:p w14:paraId="3528D71C" w14:textId="77777777" w:rsidR="008E7350" w:rsidRPr="008E7350" w:rsidRDefault="008E7350" w:rsidP="008E7350">
      <w:pPr>
        <w:pStyle w:val="WDBodyNumbered"/>
      </w:pPr>
      <w:r w:rsidRPr="008E7350">
        <w:t>Each plan component is discussed in turn below.</w:t>
      </w:r>
    </w:p>
    <w:p w14:paraId="406AD7BD" w14:textId="481482D2" w:rsidR="008E7350" w:rsidRDefault="008E7350" w:rsidP="008E7350">
      <w:pPr>
        <w:pStyle w:val="Heading4"/>
      </w:pPr>
      <w:r>
        <w:t>Vision and Strategic Objectives</w:t>
      </w:r>
    </w:p>
    <w:p w14:paraId="55EB823D" w14:textId="7DC74886" w:rsidR="009D4034" w:rsidRPr="009D4034" w:rsidRDefault="009D4034" w:rsidP="009D4034">
      <w:pPr>
        <w:pStyle w:val="WDBodyNumbered"/>
      </w:pPr>
      <w:r>
        <w:t>The Vision for Ashfield out to 20</w:t>
      </w:r>
      <w:r w:rsidR="00AD2295">
        <w:t>40</w:t>
      </w:r>
      <w:r>
        <w:t xml:space="preserve"> contained in the Preferred Options is reproduced below</w:t>
      </w:r>
      <w:r w:rsidR="00E34A08">
        <w:t>:</w:t>
      </w:r>
    </w:p>
    <w:p w14:paraId="5190909B" w14:textId="61363BFB" w:rsidR="00AD2295" w:rsidRPr="00AD2295" w:rsidRDefault="004E19D6" w:rsidP="00AD2295">
      <w:pPr>
        <w:pStyle w:val="WDBody"/>
        <w:ind w:left="131" w:firstLine="720"/>
        <w:rPr>
          <w:b/>
          <w:i/>
          <w:iCs/>
          <w:sz w:val="22"/>
        </w:rPr>
      </w:pPr>
      <w:r w:rsidRPr="00906B85">
        <w:rPr>
          <w:b/>
          <w:i/>
          <w:iCs/>
          <w:sz w:val="22"/>
        </w:rPr>
        <w:t>“</w:t>
      </w:r>
      <w:bookmarkStart w:id="39" w:name="_Hlk83362409"/>
      <w:r w:rsidR="00AD2295" w:rsidRPr="00AD2295">
        <w:rPr>
          <w:b/>
          <w:i/>
          <w:iCs/>
          <w:sz w:val="22"/>
        </w:rPr>
        <w:t>Vision: ‘Ashfield, a place to be proud of’’</w:t>
      </w:r>
    </w:p>
    <w:p w14:paraId="0841689C" w14:textId="77777777" w:rsidR="00AD2295" w:rsidRPr="00E03028" w:rsidRDefault="00AD2295" w:rsidP="00E03028">
      <w:pPr>
        <w:pStyle w:val="WDBullets"/>
        <w:numPr>
          <w:ilvl w:val="0"/>
          <w:numId w:val="0"/>
        </w:numPr>
        <w:ind w:left="1211"/>
        <w:rPr>
          <w:i/>
          <w:iCs/>
        </w:rPr>
      </w:pPr>
      <w:r w:rsidRPr="00E03028">
        <w:rPr>
          <w:i/>
          <w:iCs/>
        </w:rPr>
        <w:t>Ashfield is a District where people of all ages are proud to live, study, work, visit and aspire to stay.</w:t>
      </w:r>
    </w:p>
    <w:p w14:paraId="5056CE23" w14:textId="77777777" w:rsidR="00AD2295" w:rsidRPr="00E03028" w:rsidRDefault="00AD2295" w:rsidP="00E03028">
      <w:pPr>
        <w:pStyle w:val="WDBullets"/>
        <w:numPr>
          <w:ilvl w:val="0"/>
          <w:numId w:val="0"/>
        </w:numPr>
        <w:rPr>
          <w:i/>
          <w:iCs/>
        </w:rPr>
      </w:pPr>
    </w:p>
    <w:p w14:paraId="7B7A1B27" w14:textId="04A926A8" w:rsidR="00AD2295" w:rsidRPr="00E03028" w:rsidRDefault="00AD2295" w:rsidP="00E03028">
      <w:pPr>
        <w:pStyle w:val="WDBullets"/>
        <w:numPr>
          <w:ilvl w:val="0"/>
          <w:numId w:val="0"/>
        </w:numPr>
        <w:ind w:left="1211"/>
        <w:rPr>
          <w:i/>
          <w:iCs/>
        </w:rPr>
      </w:pPr>
      <w:r w:rsidRPr="00E03028">
        <w:rPr>
          <w:i/>
          <w:iCs/>
        </w:rPr>
        <w:lastRenderedPageBreak/>
        <w:t>High quality design and place making will shape the delivery of new development, responding to the infrastructure requirements of new and existing local communities and rising to the challenge of climate change.</w:t>
      </w:r>
    </w:p>
    <w:p w14:paraId="7A1401CA" w14:textId="2513D769" w:rsidR="00AD2295" w:rsidRPr="00E03028" w:rsidRDefault="00AD2295" w:rsidP="00E03028">
      <w:pPr>
        <w:pStyle w:val="WDBullets"/>
        <w:numPr>
          <w:ilvl w:val="0"/>
          <w:numId w:val="0"/>
        </w:numPr>
        <w:ind w:left="1211"/>
        <w:rPr>
          <w:i/>
          <w:iCs/>
        </w:rPr>
      </w:pPr>
      <w:r w:rsidRPr="00E03028">
        <w:rPr>
          <w:i/>
          <w:iCs/>
        </w:rPr>
        <w:t>New housing will be responsive to local needs, enhancing the built environment and reflecting the distinctive characteristics of Ashfield’s towns and villages. The lifestyle of the community will be enhanced by accessible health, leisure, and education opportunities, which will reduce health and income inequality in the district.</w:t>
      </w:r>
    </w:p>
    <w:p w14:paraId="5C07FDE4" w14:textId="4B3DD059" w:rsidR="00AD2295" w:rsidRPr="00E03028" w:rsidRDefault="00AD2295" w:rsidP="00E03028">
      <w:pPr>
        <w:pStyle w:val="WDBullets"/>
        <w:numPr>
          <w:ilvl w:val="0"/>
          <w:numId w:val="0"/>
        </w:numPr>
        <w:ind w:left="1211"/>
        <w:rPr>
          <w:i/>
          <w:iCs/>
        </w:rPr>
      </w:pPr>
      <w:r w:rsidRPr="00E03028">
        <w:rPr>
          <w:i/>
          <w:iCs/>
        </w:rPr>
        <w:t xml:space="preserve">Working in Partnership with other organisations and residents, Ashfield will have taken major steps towards becoming net- zero carbon by 2050. The design and layout of development will reflect the change to drier and hotter summers, including the utilisations of green roofs and green space with extensive tree planting. Green space will be utilised to minimising the increased risk of flooding from all sources. New houses and employment units will be energy efficient, utilising solar and other forms of low carbon energy, reflecting electricity generated from a low carbon grid, combined heat and power plants and local heat sources such as mine water. To minimise the impact of periods of drought, development will be designed to use water efficiently, which facilitate ecosystems with less water being taken out of rivers and aquifers. Vehicles will be substantially powered by electricity resulting in significant local air quality benefits. The emphasis on green infrastructure will facilitate cycling and walking to access local facilities and services, achieving a shift in travel behaviour reducing energy usage and improving the health of residents. </w:t>
      </w:r>
    </w:p>
    <w:p w14:paraId="63992B7F" w14:textId="7E502EA8" w:rsidR="00AD2295" w:rsidRPr="00E03028" w:rsidRDefault="00AD2295" w:rsidP="00E03028">
      <w:pPr>
        <w:pStyle w:val="WDBullets"/>
        <w:numPr>
          <w:ilvl w:val="0"/>
          <w:numId w:val="0"/>
        </w:numPr>
        <w:ind w:left="1211"/>
        <w:rPr>
          <w:i/>
          <w:iCs/>
        </w:rPr>
      </w:pPr>
      <w:r w:rsidRPr="00E03028">
        <w:rPr>
          <w:i/>
          <w:iCs/>
        </w:rPr>
        <w:t>Building on our transport links, a more diverse and thriving economy will encourage higher educational attainment, business enterprise, quality jobs and provide opportunities for a skilled workforce. Improved interchange between transport modes and the use of innovative solutions will help to manage the utilisation of the highway network for all users.</w:t>
      </w:r>
    </w:p>
    <w:p w14:paraId="0E234903" w14:textId="7623593C" w:rsidR="00AD2295" w:rsidRPr="00E03028" w:rsidRDefault="00AD2295" w:rsidP="00E03028">
      <w:pPr>
        <w:pStyle w:val="WDBullets"/>
        <w:numPr>
          <w:ilvl w:val="0"/>
          <w:numId w:val="0"/>
        </w:numPr>
        <w:ind w:left="1211"/>
        <w:rPr>
          <w:i/>
          <w:iCs/>
        </w:rPr>
      </w:pPr>
      <w:r w:rsidRPr="00E03028">
        <w:rPr>
          <w:i/>
          <w:iCs/>
        </w:rPr>
        <w:t>Sutton in Ashfield, Hucknall and Kirkby-in-Ashfield will have thriving, vibrant town centres, offering local products from local sources.  They will provide a mix of retail, cultural, employment and local services, being places where people want to visit and live.</w:t>
      </w:r>
    </w:p>
    <w:p w14:paraId="0A7ADE83" w14:textId="78A7FD66" w:rsidR="009D4034" w:rsidRPr="00906B85" w:rsidRDefault="00AD2295" w:rsidP="00E03028">
      <w:pPr>
        <w:pStyle w:val="WDBullets"/>
        <w:numPr>
          <w:ilvl w:val="0"/>
          <w:numId w:val="0"/>
        </w:numPr>
        <w:ind w:left="1211"/>
      </w:pPr>
      <w:r w:rsidRPr="00E03028">
        <w:rPr>
          <w:i/>
          <w:iCs/>
        </w:rPr>
        <w:t>The District’s rich heritage, scenic countryside and biodiversity are valued resources which will be protected and enhanced for local residents to discover and provide opportunities for tourism and recreation</w:t>
      </w:r>
      <w:r w:rsidRPr="00AD2295">
        <w:t>.</w:t>
      </w:r>
      <w:r>
        <w:t>”</w:t>
      </w:r>
    </w:p>
    <w:bookmarkEnd w:id="39"/>
    <w:p w14:paraId="6475A14F" w14:textId="1280C195" w:rsidR="008E7350" w:rsidRDefault="00E34A08" w:rsidP="00E34A08">
      <w:pPr>
        <w:pStyle w:val="WDBodyNumbered"/>
      </w:pPr>
      <w:r>
        <w:t>The vision is supported by 14 Strategic Objectives</w:t>
      </w:r>
      <w:r w:rsidR="00403E99">
        <w:t>, linked to the themes of either the community, the economy or the environment</w:t>
      </w:r>
      <w:r>
        <w:t xml:space="preserve">. The </w:t>
      </w:r>
      <w:r w:rsidR="00D84B0F" w:rsidRPr="00D84B0F">
        <w:t xml:space="preserve">Pre-Submission </w:t>
      </w:r>
      <w:r w:rsidR="004E19D6">
        <w:t>Draft Local Plan</w:t>
      </w:r>
      <w:r>
        <w:t xml:space="preserve"> sets out the objective</w:t>
      </w:r>
      <w:r w:rsidR="00C371D6">
        <w:t>s</w:t>
      </w:r>
      <w:r w:rsidR="00403E99">
        <w:t xml:space="preserve"> in full</w:t>
      </w:r>
      <w:r>
        <w:t xml:space="preserve">. </w:t>
      </w:r>
    </w:p>
    <w:p w14:paraId="19BB1944" w14:textId="7623A5E3" w:rsidR="008E7350" w:rsidRDefault="008E7350" w:rsidP="00E34A08">
      <w:pPr>
        <w:pStyle w:val="Heading4"/>
      </w:pPr>
      <w:r w:rsidRPr="008E7350">
        <w:t>Preferred Development Requirements and Spatial Strategy</w:t>
      </w:r>
    </w:p>
    <w:p w14:paraId="509FE34F" w14:textId="7D526197" w:rsidR="00C371D6" w:rsidRPr="004E19D6" w:rsidRDefault="00973B03" w:rsidP="00C371D6">
      <w:pPr>
        <w:pStyle w:val="WDBodyNumbered"/>
      </w:pPr>
      <w:r w:rsidRPr="004E19D6">
        <w:t xml:space="preserve">The </w:t>
      </w:r>
      <w:r w:rsidR="00D84B0F" w:rsidRPr="00D84B0F">
        <w:t xml:space="preserve">Pre-Submission </w:t>
      </w:r>
      <w:r w:rsidR="00CE2C2E" w:rsidRPr="004E19D6">
        <w:t xml:space="preserve">Draft </w:t>
      </w:r>
      <w:r w:rsidRPr="004E19D6">
        <w:t>Local</w:t>
      </w:r>
      <w:r w:rsidR="00CE2C2E" w:rsidRPr="004E19D6">
        <w:t xml:space="preserve"> Plan sets</w:t>
      </w:r>
      <w:r w:rsidRPr="004E19D6">
        <w:t xml:space="preserve"> </w:t>
      </w:r>
      <w:r w:rsidR="004E19D6" w:rsidRPr="004E19D6">
        <w:t>out development requirements:</w:t>
      </w:r>
    </w:p>
    <w:p w14:paraId="0406CC70" w14:textId="7346D280" w:rsidR="004E19D6" w:rsidRDefault="004E19D6" w:rsidP="004E19D6">
      <w:pPr>
        <w:pStyle w:val="WDBullets"/>
      </w:pPr>
      <w:r w:rsidRPr="004E19D6">
        <w:t>Housing – to deliver a minimum of 4</w:t>
      </w:r>
      <w:r w:rsidR="00AD2295">
        <w:t>46</w:t>
      </w:r>
      <w:r w:rsidRPr="004E19D6">
        <w:t xml:space="preserve"> houses per annum, equivalent to </w:t>
      </w:r>
      <w:r w:rsidR="00AD2295">
        <w:t>7,582</w:t>
      </w:r>
      <w:r w:rsidRPr="004E19D6">
        <w:t xml:space="preserve"> dwellings between 202</w:t>
      </w:r>
      <w:r w:rsidR="00AD2295">
        <w:t>3</w:t>
      </w:r>
      <w:r w:rsidRPr="004E19D6">
        <w:t xml:space="preserve"> and 20</w:t>
      </w:r>
      <w:r w:rsidR="00AD2295">
        <w:t>40</w:t>
      </w:r>
      <w:r w:rsidR="00C47D9F">
        <w:t>;</w:t>
      </w:r>
      <w:r w:rsidRPr="004E19D6">
        <w:t xml:space="preserve"> </w:t>
      </w:r>
    </w:p>
    <w:p w14:paraId="6C79A524" w14:textId="7F067BC5" w:rsidR="004E19D6" w:rsidRDefault="004E19D6" w:rsidP="004E19D6">
      <w:pPr>
        <w:pStyle w:val="WDBullets"/>
      </w:pPr>
      <w:r>
        <w:t xml:space="preserve">Employment </w:t>
      </w:r>
      <w:r w:rsidR="00D84B0F">
        <w:t xml:space="preserve">land </w:t>
      </w:r>
      <w:r>
        <w:t xml:space="preserve">– to provide up to </w:t>
      </w:r>
      <w:r w:rsidR="00DD532D">
        <w:t>81</w:t>
      </w:r>
      <w:r>
        <w:t xml:space="preserve"> hectare</w:t>
      </w:r>
      <w:r w:rsidR="00A464CB">
        <w:t>s</w:t>
      </w:r>
      <w:r>
        <w:t xml:space="preserve"> of employment land</w:t>
      </w:r>
      <w:r w:rsidR="00AD2295">
        <w:t xml:space="preserve"> from 2023 to 2040</w:t>
      </w:r>
      <w:r w:rsidR="00A464CB">
        <w:t>.</w:t>
      </w:r>
    </w:p>
    <w:p w14:paraId="30E337E3" w14:textId="77777777" w:rsidR="009E53AB" w:rsidRDefault="009E53AB" w:rsidP="009E53AB">
      <w:pPr>
        <w:pStyle w:val="Heading4"/>
      </w:pPr>
      <w:r>
        <w:lastRenderedPageBreak/>
        <w:t>Proposed allocations</w:t>
      </w:r>
    </w:p>
    <w:p w14:paraId="17E3D9C2" w14:textId="1AB2743E" w:rsidR="009E53AB" w:rsidRPr="008C6EA1" w:rsidRDefault="009E53AB" w:rsidP="009E53AB">
      <w:pPr>
        <w:pStyle w:val="WDBodyNumbered"/>
      </w:pPr>
      <w:r w:rsidRPr="008C6EA1">
        <w:t xml:space="preserve">The </w:t>
      </w:r>
      <w:r w:rsidR="00D84B0F" w:rsidRPr="00D84B0F">
        <w:t xml:space="preserve">Pre-Submission </w:t>
      </w:r>
      <w:r w:rsidRPr="008C6EA1">
        <w:t>Draft Local Plan sets out a range of allocations to help meet the identified needs of the district</w:t>
      </w:r>
      <w:r>
        <w:t>:</w:t>
      </w:r>
      <w:r w:rsidRPr="008C6EA1">
        <w:t xml:space="preserve"> </w:t>
      </w:r>
    </w:p>
    <w:p w14:paraId="61E3246A" w14:textId="36C73DC3" w:rsidR="004B58D4" w:rsidRPr="004B58D4" w:rsidRDefault="004B58D4" w:rsidP="00E03028">
      <w:pPr>
        <w:pStyle w:val="WDBullets"/>
      </w:pPr>
      <w:r w:rsidRPr="004B58D4">
        <w:t>A range of housing allocations in the Hucknall, Kirkby, Sutton and Selston parish areas</w:t>
      </w:r>
      <w:r w:rsidR="00376BF7">
        <w:t>.</w:t>
      </w:r>
    </w:p>
    <w:p w14:paraId="137D4DBF" w14:textId="77777777" w:rsidR="004B58D4" w:rsidRDefault="009E53AB" w:rsidP="004B58D4">
      <w:pPr>
        <w:pStyle w:val="WDBullets"/>
      </w:pPr>
      <w:r w:rsidRPr="004B58D4">
        <w:t>Strategic</w:t>
      </w:r>
      <w:r w:rsidRPr="008C6EA1">
        <w:t xml:space="preserve"> employment land</w:t>
      </w:r>
      <w:r w:rsidR="004B58D4">
        <w:t>:</w:t>
      </w:r>
    </w:p>
    <w:p w14:paraId="3692B979" w14:textId="40A094ED" w:rsidR="004B58D4" w:rsidRDefault="004B58D4" w:rsidP="00E03028">
      <w:pPr>
        <w:pStyle w:val="WDBullets"/>
        <w:numPr>
          <w:ilvl w:val="1"/>
          <w:numId w:val="6"/>
        </w:numPr>
      </w:pPr>
      <w:r>
        <w:t>Land to the North-East of Junction 27 and west of Sherwood Business Park comprising a gross site area of approximately 20.47 hectares.</w:t>
      </w:r>
    </w:p>
    <w:p w14:paraId="0C013C77" w14:textId="12BADD4F" w:rsidR="009E53AB" w:rsidRDefault="004B58D4" w:rsidP="004B58D4">
      <w:pPr>
        <w:pStyle w:val="ListParagraph"/>
        <w:numPr>
          <w:ilvl w:val="1"/>
          <w:numId w:val="6"/>
        </w:numPr>
        <w:rPr>
          <w:color w:val="000000"/>
          <w:sz w:val="22"/>
          <w:lang w:val="en-GB"/>
        </w:rPr>
      </w:pPr>
      <w:r w:rsidRPr="004B58D4">
        <w:rPr>
          <w:color w:val="000000"/>
          <w:sz w:val="22"/>
          <w:lang w:val="en-GB"/>
        </w:rPr>
        <w:t>Land to the South- East of Junction 27 comprising a gross area of approximately 25 hectares towards the latter part of the Plan Period.</w:t>
      </w:r>
    </w:p>
    <w:p w14:paraId="25C8D307" w14:textId="77777777" w:rsidR="004B58D4" w:rsidRPr="004B58D4" w:rsidRDefault="004B58D4" w:rsidP="00E03028">
      <w:pPr>
        <w:pStyle w:val="ListParagraph"/>
        <w:ind w:left="1440"/>
      </w:pPr>
    </w:p>
    <w:p w14:paraId="164C2598" w14:textId="77777777" w:rsidR="009E53AB" w:rsidRPr="00FF626A" w:rsidRDefault="009E53AB" w:rsidP="009E53AB">
      <w:pPr>
        <w:pStyle w:val="WDBullets"/>
      </w:pPr>
      <w:r w:rsidRPr="00403E99">
        <w:t>A range of employment land allocations across the district.</w:t>
      </w:r>
    </w:p>
    <w:p w14:paraId="40395373" w14:textId="77777777" w:rsidR="009E53AB" w:rsidRDefault="009E53AB" w:rsidP="009E53AB">
      <w:pPr>
        <w:pStyle w:val="Heading4"/>
      </w:pPr>
      <w:r>
        <w:t>Local Plan policies</w:t>
      </w:r>
    </w:p>
    <w:p w14:paraId="72432C6E" w14:textId="0BE1D93E" w:rsidR="009E53AB" w:rsidRDefault="009E53AB" w:rsidP="009E53AB">
      <w:pPr>
        <w:pStyle w:val="WDBodyNumbered"/>
      </w:pPr>
      <w:r>
        <w:t xml:space="preserve">To support the overall strategy for development, the </w:t>
      </w:r>
      <w:r w:rsidR="00D84B0F" w:rsidRPr="00D84B0F">
        <w:t xml:space="preserve">Pre-Submission </w:t>
      </w:r>
      <w:r>
        <w:t>Draft Local Plan sets out a range of policies to help guide new development across the following chapters:</w:t>
      </w:r>
    </w:p>
    <w:p w14:paraId="160C6702" w14:textId="175473DA" w:rsidR="009E53AB" w:rsidRDefault="00D31AB1" w:rsidP="00906B85">
      <w:pPr>
        <w:pStyle w:val="WDBullets"/>
      </w:pPr>
      <w:bookmarkStart w:id="40" w:name="_Hlk82701563"/>
      <w:r>
        <w:t xml:space="preserve">Sustainable development in Ashfield - </w:t>
      </w:r>
      <w:r w:rsidR="004B58D4">
        <w:t>S</w:t>
      </w:r>
      <w:r>
        <w:t>trategic policies</w:t>
      </w:r>
      <w:r w:rsidR="009E53AB">
        <w:t>;</w:t>
      </w:r>
    </w:p>
    <w:p w14:paraId="2C609BBB" w14:textId="1DED39E7" w:rsidR="00180905" w:rsidRDefault="00180905" w:rsidP="00180905">
      <w:pPr>
        <w:pStyle w:val="WDBullets"/>
      </w:pPr>
      <w:r>
        <w:t xml:space="preserve">Meeting the challenge of </w:t>
      </w:r>
      <w:r w:rsidRPr="00180905">
        <w:t>climate</w:t>
      </w:r>
      <w:r>
        <w:t xml:space="preserve"> </w:t>
      </w:r>
      <w:r w:rsidRPr="00180905">
        <w:t>change</w:t>
      </w:r>
      <w:r>
        <w:t xml:space="preserve"> and adapt to its effects;</w:t>
      </w:r>
    </w:p>
    <w:p w14:paraId="41805873" w14:textId="0B678C47" w:rsidR="00D31AB1" w:rsidRDefault="00D31AB1" w:rsidP="00344070">
      <w:pPr>
        <w:pStyle w:val="WDBullets"/>
      </w:pPr>
      <w:r>
        <w:t>Protecting and enhancing Ashfield’s character through its natural environment and heritage;</w:t>
      </w:r>
    </w:p>
    <w:p w14:paraId="1E7D379E" w14:textId="31AF589E" w:rsidR="00D31AB1" w:rsidRDefault="00D31AB1" w:rsidP="00344070">
      <w:pPr>
        <w:pStyle w:val="WDBullets"/>
      </w:pPr>
      <w:r w:rsidRPr="00D31AB1">
        <w:t>Meeting local housing needs and aspirations</w:t>
      </w:r>
      <w:r>
        <w:t>;</w:t>
      </w:r>
    </w:p>
    <w:p w14:paraId="2EE76FE1" w14:textId="72569552" w:rsidR="00D31AB1" w:rsidRDefault="00D31AB1" w:rsidP="00344070">
      <w:pPr>
        <w:pStyle w:val="WDBullets"/>
      </w:pPr>
      <w:r>
        <w:t>Building a strong economy which provides opportunities for local people;</w:t>
      </w:r>
    </w:p>
    <w:p w14:paraId="5B3A8D8D" w14:textId="67E864DF" w:rsidR="00D31AB1" w:rsidRDefault="00D31AB1" w:rsidP="00344070">
      <w:pPr>
        <w:pStyle w:val="WDBullets"/>
      </w:pPr>
      <w:r>
        <w:t>Placing vibrant town and local centres at the heart of the community;</w:t>
      </w:r>
    </w:p>
    <w:p w14:paraId="50460022" w14:textId="52522C97" w:rsidR="00D31AB1" w:rsidRDefault="00D31AB1" w:rsidP="00D31AB1">
      <w:pPr>
        <w:pStyle w:val="WDBullets"/>
      </w:pPr>
      <w:r>
        <w:t>Achieving successful development through well designed places.</w:t>
      </w:r>
    </w:p>
    <w:bookmarkEnd w:id="40"/>
    <w:p w14:paraId="0B9B7C9C" w14:textId="7CE707B0" w:rsidR="009E53AB" w:rsidRDefault="009E53AB" w:rsidP="00906B85">
      <w:pPr>
        <w:pStyle w:val="WDBodyNumbered"/>
      </w:pPr>
      <w:r w:rsidRPr="00FF626A">
        <w:rPr>
          <w:b/>
          <w:bCs/>
        </w:rPr>
        <w:t>Figure 1.3</w:t>
      </w:r>
      <w:r>
        <w:t xml:space="preserve"> sets out the </w:t>
      </w:r>
      <w:r w:rsidR="00D84B0F" w:rsidRPr="00D84B0F">
        <w:t xml:space="preserve">Pre-Submission </w:t>
      </w:r>
      <w:r>
        <w:t xml:space="preserve">Draft Local Plan Key Diagram showing the proposed strategic </w:t>
      </w:r>
      <w:r w:rsidRPr="00E016D3">
        <w:t>approach</w:t>
      </w:r>
      <w:r>
        <w:t xml:space="preserve"> to development in the district.</w:t>
      </w:r>
    </w:p>
    <w:p w14:paraId="30965B45" w14:textId="72C39965" w:rsidR="009E53AB" w:rsidRDefault="009E53AB" w:rsidP="009E53AB">
      <w:pPr>
        <w:pStyle w:val="WDFigureTitle"/>
      </w:pPr>
      <w:bookmarkStart w:id="41" w:name="_Toc148950465"/>
      <w:r w:rsidRPr="0062616A">
        <w:lastRenderedPageBreak/>
        <w:t xml:space="preserve">Figure </w:t>
      </w:r>
      <w:r>
        <w:rPr>
          <w:iCs w:val="0"/>
          <w:noProof/>
        </w:rPr>
        <w:fldChar w:fldCharType="begin"/>
      </w:r>
      <w:r>
        <w:rPr>
          <w:noProof/>
        </w:rPr>
        <w:instrText xml:space="preserve"> STYLEREF 1 \s </w:instrText>
      </w:r>
      <w:r>
        <w:rPr>
          <w:iCs w:val="0"/>
          <w:noProof/>
        </w:rPr>
        <w:fldChar w:fldCharType="separate"/>
      </w:r>
      <w:r w:rsidR="008875A9">
        <w:rPr>
          <w:noProof/>
        </w:rPr>
        <w:t>1</w:t>
      </w:r>
      <w:r>
        <w:rPr>
          <w:iCs w:val="0"/>
          <w:noProof/>
        </w:rPr>
        <w:fldChar w:fldCharType="end"/>
      </w:r>
      <w:r w:rsidRPr="0062616A">
        <w:t>.</w:t>
      </w:r>
      <w:r>
        <w:rPr>
          <w:iCs w:val="0"/>
          <w:noProof/>
        </w:rPr>
        <w:fldChar w:fldCharType="begin"/>
      </w:r>
      <w:r>
        <w:rPr>
          <w:noProof/>
        </w:rPr>
        <w:instrText xml:space="preserve"> SEQ Figure \* ARABIC \s 1 </w:instrText>
      </w:r>
      <w:r>
        <w:rPr>
          <w:iCs w:val="0"/>
          <w:noProof/>
        </w:rPr>
        <w:fldChar w:fldCharType="separate"/>
      </w:r>
      <w:r w:rsidR="008875A9">
        <w:rPr>
          <w:noProof/>
        </w:rPr>
        <w:t>3</w:t>
      </w:r>
      <w:r>
        <w:rPr>
          <w:iCs w:val="0"/>
          <w:noProof/>
        </w:rPr>
        <w:fldChar w:fldCharType="end"/>
      </w:r>
      <w:r w:rsidRPr="0062616A">
        <w:tab/>
      </w:r>
      <w:r w:rsidR="00D84B0F" w:rsidRPr="00D84B0F">
        <w:t xml:space="preserve">Pre-Submission </w:t>
      </w:r>
      <w:r>
        <w:t>Draft Local Plan Key Diagram</w:t>
      </w:r>
      <w:bookmarkEnd w:id="41"/>
    </w:p>
    <w:p w14:paraId="08E65431" w14:textId="4F0134E1" w:rsidR="00166EAF" w:rsidRPr="004E19D6" w:rsidRDefault="004E5543" w:rsidP="00906B85">
      <w:pPr>
        <w:pStyle w:val="WDBullets"/>
        <w:numPr>
          <w:ilvl w:val="0"/>
          <w:numId w:val="0"/>
        </w:numPr>
        <w:ind w:left="851"/>
      </w:pPr>
      <w:r w:rsidRPr="004E5543">
        <w:t xml:space="preserve"> </w:t>
      </w:r>
      <w:r w:rsidR="00FA2D09" w:rsidRPr="00FA2D09">
        <w:rPr>
          <w:noProof/>
        </w:rPr>
        <w:drawing>
          <wp:inline distT="0" distB="0" distL="0" distR="0" wp14:anchorId="6750D93E" wp14:editId="57AFDBF9">
            <wp:extent cx="3588588" cy="5074959"/>
            <wp:effectExtent l="0" t="0" r="0" b="0"/>
            <wp:docPr id="989676610" name="Picture 1" descr="Key diagram of the local plan showing the town centres, named settlements, strategic employment site and Green B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9676610" name="Picture 1" descr="Key diagram of the local plan showing the town centres, named settlements, strategic employment site and Green Belt."/>
                    <pic:cNvPicPr/>
                  </pic:nvPicPr>
                  <pic:blipFill>
                    <a:blip r:embed="rId20"/>
                    <a:stretch>
                      <a:fillRect/>
                    </a:stretch>
                  </pic:blipFill>
                  <pic:spPr>
                    <a:xfrm>
                      <a:off x="0" y="0"/>
                      <a:ext cx="3601016" cy="5092534"/>
                    </a:xfrm>
                    <a:prstGeom prst="rect">
                      <a:avLst/>
                    </a:prstGeom>
                  </pic:spPr>
                </pic:pic>
              </a:graphicData>
            </a:graphic>
          </wp:inline>
        </w:drawing>
      </w:r>
    </w:p>
    <w:p w14:paraId="31B480DD" w14:textId="2F6ECB67" w:rsidR="009E53AB" w:rsidRPr="00906B85" w:rsidRDefault="009E53AB" w:rsidP="00906B85">
      <w:pPr>
        <w:pStyle w:val="WDBody"/>
        <w:rPr>
          <w:sz w:val="16"/>
          <w:szCs w:val="18"/>
        </w:rPr>
      </w:pPr>
      <w:r w:rsidRPr="00906B85">
        <w:rPr>
          <w:sz w:val="16"/>
          <w:szCs w:val="18"/>
        </w:rPr>
        <w:t xml:space="preserve">Source: Ashfield District Council </w:t>
      </w:r>
    </w:p>
    <w:p w14:paraId="1BB011BE" w14:textId="3C1F898E" w:rsidR="00C97F95" w:rsidRDefault="00C97F95" w:rsidP="00C97F95">
      <w:pPr>
        <w:pStyle w:val="Heading3"/>
      </w:pPr>
      <w:bookmarkStart w:id="42" w:name="_Toc148950697"/>
      <w:bookmarkStart w:id="43" w:name="_Toc46155025"/>
      <w:r>
        <w:t>Changes to the Plan since the 2021 consultation</w:t>
      </w:r>
      <w:bookmarkEnd w:id="42"/>
    </w:p>
    <w:p w14:paraId="20ECD14C" w14:textId="223B69C0" w:rsidR="00C97F95" w:rsidRPr="005934F3" w:rsidRDefault="00C97F95" w:rsidP="00C97F95">
      <w:pPr>
        <w:pStyle w:val="WDBodyNumbered"/>
      </w:pPr>
      <w:r w:rsidRPr="005934F3">
        <w:t>The Council has made a range of changes to the Local Plan since the 2021 consultation. Th</w:t>
      </w:r>
      <w:r w:rsidR="008320B1" w:rsidRPr="005934F3">
        <w:t>e changes</w:t>
      </w:r>
      <w:r w:rsidRPr="005934F3">
        <w:t xml:space="preserve"> include:</w:t>
      </w:r>
    </w:p>
    <w:p w14:paraId="55B9FAFE" w14:textId="16DA2C6F" w:rsidR="008320B1" w:rsidRPr="000155D4" w:rsidRDefault="00C97F95" w:rsidP="00C97F95">
      <w:pPr>
        <w:pStyle w:val="WDBullets"/>
      </w:pPr>
      <w:r w:rsidRPr="000155D4">
        <w:t xml:space="preserve">Change in </w:t>
      </w:r>
      <w:r w:rsidR="008320B1" w:rsidRPr="000155D4">
        <w:t xml:space="preserve">the plan period </w:t>
      </w:r>
      <w:r w:rsidR="00080596" w:rsidRPr="000155D4">
        <w:t>from 2020 to 2038 to 2023 to 2040.</w:t>
      </w:r>
    </w:p>
    <w:p w14:paraId="488D11F1" w14:textId="1EBEC006" w:rsidR="005B3A19" w:rsidRPr="000155D4" w:rsidRDefault="005B3A19" w:rsidP="00C97F95">
      <w:pPr>
        <w:pStyle w:val="WDBullets"/>
      </w:pPr>
      <w:r w:rsidRPr="000155D4">
        <w:t xml:space="preserve">Amendments to the Local Plan vision </w:t>
      </w:r>
      <w:r w:rsidR="00F732F9" w:rsidRPr="000155D4">
        <w:t>and strategic objective</w:t>
      </w:r>
      <w:r w:rsidR="00FF3CBC" w:rsidRPr="00E03028">
        <w:t>s</w:t>
      </w:r>
      <w:r w:rsidR="00F732F9" w:rsidRPr="000155D4">
        <w:t xml:space="preserve">. See </w:t>
      </w:r>
      <w:r w:rsidR="00F732F9" w:rsidRPr="00E03028">
        <w:rPr>
          <w:b/>
          <w:bCs/>
        </w:rPr>
        <w:t>Section 5.2</w:t>
      </w:r>
      <w:r w:rsidR="00F732F9" w:rsidRPr="000155D4">
        <w:t>.</w:t>
      </w:r>
    </w:p>
    <w:p w14:paraId="7C11718C" w14:textId="76BEF302" w:rsidR="00C97F95" w:rsidRPr="000155D4" w:rsidRDefault="008320B1" w:rsidP="00C97F95">
      <w:pPr>
        <w:pStyle w:val="WDBullets"/>
      </w:pPr>
      <w:r w:rsidRPr="000155D4">
        <w:t xml:space="preserve">Change to the </w:t>
      </w:r>
      <w:r w:rsidR="00C97F95" w:rsidRPr="000155D4">
        <w:t>preferred housing requirement</w:t>
      </w:r>
      <w:r w:rsidR="005B3A19" w:rsidRPr="000155D4">
        <w:t xml:space="preserve"> to 446</w:t>
      </w:r>
      <w:r w:rsidR="00376BF7">
        <w:t xml:space="preserve"> dwellings per annum (dpa) </w:t>
      </w:r>
      <w:r w:rsidR="005B3A19" w:rsidRPr="000155D4">
        <w:t xml:space="preserve">based on the </w:t>
      </w:r>
      <w:r w:rsidR="00080596" w:rsidRPr="000155D4">
        <w:t xml:space="preserve">application of the </w:t>
      </w:r>
      <w:r w:rsidR="00B8211F" w:rsidRPr="000155D4">
        <w:t xml:space="preserve">latest </w:t>
      </w:r>
      <w:r w:rsidR="005B3A19" w:rsidRPr="000155D4">
        <w:t>standard methodology</w:t>
      </w:r>
      <w:r w:rsidR="00376BF7">
        <w:t xml:space="preserve"> (reduced from </w:t>
      </w:r>
      <w:r w:rsidR="00080596" w:rsidRPr="000155D4">
        <w:t xml:space="preserve">457 </w:t>
      </w:r>
      <w:r w:rsidR="00376BF7">
        <w:t xml:space="preserve">dpa </w:t>
      </w:r>
      <w:r w:rsidR="00080596" w:rsidRPr="000155D4">
        <w:t>identified at the 2021 Draft Local Plan stage</w:t>
      </w:r>
      <w:r w:rsidR="00376BF7">
        <w:t>)</w:t>
      </w:r>
      <w:r w:rsidR="00080596" w:rsidRPr="000155D4">
        <w:t xml:space="preserve">. </w:t>
      </w:r>
      <w:r w:rsidR="00C97F95" w:rsidRPr="000155D4">
        <w:t xml:space="preserve"> </w:t>
      </w:r>
      <w:r w:rsidR="005B3A19" w:rsidRPr="000155D4">
        <w:t>See</w:t>
      </w:r>
      <w:r w:rsidR="00F732F9" w:rsidRPr="000155D4">
        <w:t xml:space="preserve"> </w:t>
      </w:r>
      <w:r w:rsidR="00F732F9" w:rsidRPr="00E03028">
        <w:rPr>
          <w:b/>
          <w:bCs/>
        </w:rPr>
        <w:t>Section 5.3</w:t>
      </w:r>
      <w:r w:rsidR="00F732F9" w:rsidRPr="000155D4">
        <w:t>.</w:t>
      </w:r>
    </w:p>
    <w:p w14:paraId="59E17E0F" w14:textId="321B0A1B" w:rsidR="008320B1" w:rsidRPr="005934F3" w:rsidRDefault="008320B1" w:rsidP="00C97F95">
      <w:pPr>
        <w:pStyle w:val="WDBullets"/>
      </w:pPr>
      <w:r w:rsidRPr="000155D4">
        <w:t>Change</w:t>
      </w:r>
      <w:r w:rsidR="005B3A19" w:rsidRPr="000155D4">
        <w:t xml:space="preserve"> in the preferred employment </w:t>
      </w:r>
      <w:r w:rsidR="00F732F9" w:rsidRPr="000155D4">
        <w:t xml:space="preserve">quantum </w:t>
      </w:r>
      <w:r w:rsidR="00B8211F" w:rsidRPr="000155D4">
        <w:t xml:space="preserve">to </w:t>
      </w:r>
      <w:r w:rsidR="000155D4" w:rsidRPr="00E03028">
        <w:t>81</w:t>
      </w:r>
      <w:r w:rsidR="00B8211F" w:rsidRPr="000155D4">
        <w:t xml:space="preserve"> hectares (ha) of land between </w:t>
      </w:r>
      <w:r w:rsidR="00B8211F" w:rsidRPr="005934F3">
        <w:t xml:space="preserve">2023 </w:t>
      </w:r>
      <w:r w:rsidR="00FF3CBC" w:rsidRPr="00E03028">
        <w:t xml:space="preserve">and 2040 </w:t>
      </w:r>
      <w:r w:rsidR="00F732F9" w:rsidRPr="005934F3">
        <w:t>reflecting the change in the base yea</w:t>
      </w:r>
      <w:r w:rsidR="00D84B0F" w:rsidRPr="00E03028">
        <w:t>r</w:t>
      </w:r>
      <w:r w:rsidR="000155D4" w:rsidRPr="00E03028">
        <w:t xml:space="preserve"> and evidence updates</w:t>
      </w:r>
      <w:r w:rsidR="00B8211F" w:rsidRPr="005934F3">
        <w:t>.</w:t>
      </w:r>
      <w:r w:rsidR="00F732F9" w:rsidRPr="005934F3">
        <w:t xml:space="preserve"> </w:t>
      </w:r>
      <w:r w:rsidR="00B8211F" w:rsidRPr="005934F3">
        <w:t xml:space="preserve">See </w:t>
      </w:r>
      <w:r w:rsidR="00B8211F" w:rsidRPr="00E03028">
        <w:rPr>
          <w:b/>
          <w:bCs/>
        </w:rPr>
        <w:t>Section 5.4</w:t>
      </w:r>
      <w:r w:rsidR="00B8211F" w:rsidRPr="005934F3">
        <w:t>.</w:t>
      </w:r>
    </w:p>
    <w:p w14:paraId="2C4CB9CE" w14:textId="17F5C4D1" w:rsidR="00C97F95" w:rsidRPr="0094204C" w:rsidRDefault="00C97F95" w:rsidP="00D66512">
      <w:pPr>
        <w:pStyle w:val="WDBullets"/>
      </w:pPr>
      <w:r w:rsidRPr="005934F3">
        <w:t>Change in</w:t>
      </w:r>
      <w:r w:rsidR="008320B1" w:rsidRPr="005934F3">
        <w:t xml:space="preserve"> spatial strategy with a </w:t>
      </w:r>
      <w:r w:rsidR="00D66512">
        <w:t xml:space="preserve">revised </w:t>
      </w:r>
      <w:r w:rsidR="008320B1" w:rsidRPr="005934F3">
        <w:t xml:space="preserve">focus on dispersed development </w:t>
      </w:r>
      <w:r w:rsidR="00080596" w:rsidRPr="005934F3">
        <w:t xml:space="preserve">(Option 3 - Dispersed Development (across the district) </w:t>
      </w:r>
      <w:r w:rsidR="00833E45" w:rsidRPr="005934F3">
        <w:t xml:space="preserve">rather than </w:t>
      </w:r>
      <w:r w:rsidR="00D66512">
        <w:t xml:space="preserve">the earlier </w:t>
      </w:r>
      <w:r w:rsidR="00833E45" w:rsidRPr="005934F3">
        <w:t xml:space="preserve">focus on </w:t>
      </w:r>
      <w:r w:rsidR="00D66512">
        <w:t>t</w:t>
      </w:r>
      <w:r w:rsidR="00D66512" w:rsidRPr="00D66512">
        <w:t xml:space="preserve">wo new </w:t>
      </w:r>
      <w:r w:rsidR="00D66512" w:rsidRPr="00D66512">
        <w:lastRenderedPageBreak/>
        <w:t>settlements</w:t>
      </w:r>
      <w:r w:rsidR="00D66512">
        <w:t>,</w:t>
      </w:r>
      <w:r w:rsidR="00D66512" w:rsidRPr="00D66512">
        <w:t xml:space="preserve"> further moderate Green Belt release </w:t>
      </w:r>
      <w:r w:rsidR="00D66512">
        <w:t xml:space="preserve">and </w:t>
      </w:r>
      <w:r w:rsidR="00D66512" w:rsidRPr="00D66512">
        <w:t>more limited development in/adjoining Sutton and Kirkby, and existing rural settlements</w:t>
      </w:r>
      <w:r w:rsidR="00D66512">
        <w:t xml:space="preserve"> (Option 10)</w:t>
      </w:r>
      <w:r w:rsidR="00D66512" w:rsidRPr="00D66512">
        <w:t>.</w:t>
      </w:r>
      <w:r w:rsidR="00D66512">
        <w:t xml:space="preserve"> </w:t>
      </w:r>
      <w:r w:rsidR="00833E45" w:rsidRPr="005934F3">
        <w:t>The spatial strategy options were a</w:t>
      </w:r>
      <w:r w:rsidR="00080596" w:rsidRPr="005934F3">
        <w:t xml:space="preserve">ssessed in the Draft Local Plan </w:t>
      </w:r>
      <w:r w:rsidR="00833E45" w:rsidRPr="0094204C">
        <w:t xml:space="preserve">(Regulation 18) </w:t>
      </w:r>
      <w:r w:rsidR="00080596" w:rsidRPr="0094204C">
        <w:t>SA Report 2021</w:t>
      </w:r>
      <w:r w:rsidR="005934F3" w:rsidRPr="00E03028">
        <w:t xml:space="preserve"> and the appraisal has been reviewed in light of the Council’s change in strategic approach</w:t>
      </w:r>
      <w:r w:rsidR="008320B1" w:rsidRPr="0094204C">
        <w:t>.</w:t>
      </w:r>
      <w:r w:rsidR="00F732F9" w:rsidRPr="0094204C">
        <w:t xml:space="preserve"> </w:t>
      </w:r>
      <w:r w:rsidR="00B8211F" w:rsidRPr="0094204C">
        <w:t xml:space="preserve">See </w:t>
      </w:r>
      <w:r w:rsidR="00B8211F" w:rsidRPr="0094204C">
        <w:rPr>
          <w:b/>
          <w:bCs/>
        </w:rPr>
        <w:t>Section 5.5</w:t>
      </w:r>
      <w:r w:rsidR="005934F3" w:rsidRPr="00E03028">
        <w:rPr>
          <w:b/>
          <w:bCs/>
        </w:rPr>
        <w:t>.</w:t>
      </w:r>
    </w:p>
    <w:p w14:paraId="03916ACF" w14:textId="743BD2C4" w:rsidR="008320B1" w:rsidRPr="0094204C" w:rsidRDefault="008320B1" w:rsidP="000922A4">
      <w:pPr>
        <w:pStyle w:val="WDBullets"/>
      </w:pPr>
      <w:r w:rsidRPr="0094204C">
        <w:t xml:space="preserve">The change in the spatial strategy has led to the removal of </w:t>
      </w:r>
      <w:r w:rsidR="00AB1F39">
        <w:t xml:space="preserve">two </w:t>
      </w:r>
      <w:r w:rsidR="0094204C" w:rsidRPr="00E03028">
        <w:t>n</w:t>
      </w:r>
      <w:r w:rsidRPr="0094204C">
        <w:t xml:space="preserve">ew </w:t>
      </w:r>
      <w:r w:rsidR="0094204C" w:rsidRPr="00E03028">
        <w:t>s</w:t>
      </w:r>
      <w:r w:rsidRPr="0094204C">
        <w:t>ettlements from the site options</w:t>
      </w:r>
      <w:r w:rsidR="0094204C" w:rsidRPr="00E03028">
        <w:t xml:space="preserve"> chosen</w:t>
      </w:r>
      <w:r w:rsidR="00DD532D">
        <w:t>. Additionally</w:t>
      </w:r>
      <w:r w:rsidR="00D66512">
        <w:t>,</w:t>
      </w:r>
      <w:r w:rsidR="00DD532D">
        <w:t xml:space="preserve"> there have been changes </w:t>
      </w:r>
      <w:r w:rsidRPr="0094204C">
        <w:t>to</w:t>
      </w:r>
      <w:r w:rsidR="0094204C" w:rsidRPr="00E03028">
        <w:t xml:space="preserve"> a number of other </w:t>
      </w:r>
      <w:r w:rsidR="00DD532D">
        <w:t xml:space="preserve">proposed </w:t>
      </w:r>
      <w:r w:rsidRPr="0094204C">
        <w:t>site allocations</w:t>
      </w:r>
      <w:r w:rsidR="0094204C" w:rsidRPr="00E03028">
        <w:t xml:space="preserve"> including additional sites and removal of others</w:t>
      </w:r>
      <w:r w:rsidR="006260F8" w:rsidRPr="0094204C">
        <w:t xml:space="preserve">. See </w:t>
      </w:r>
      <w:r w:rsidR="006260F8" w:rsidRPr="00E03028">
        <w:rPr>
          <w:b/>
          <w:bCs/>
        </w:rPr>
        <w:t>Section 5.6</w:t>
      </w:r>
      <w:r w:rsidR="00FF3CBC" w:rsidRPr="00E03028">
        <w:rPr>
          <w:b/>
          <w:bCs/>
        </w:rPr>
        <w:t xml:space="preserve"> </w:t>
      </w:r>
      <w:r w:rsidR="00FF3CBC" w:rsidRPr="00E03028">
        <w:t>for the summary appraisal of the allocation options</w:t>
      </w:r>
      <w:r w:rsidR="006260F8" w:rsidRPr="0094204C">
        <w:t>.</w:t>
      </w:r>
      <w:r w:rsidR="00DD532D">
        <w:t xml:space="preserve"> </w:t>
      </w:r>
      <w:r w:rsidR="00DD532D" w:rsidRPr="00E03028">
        <w:rPr>
          <w:b/>
          <w:bCs/>
        </w:rPr>
        <w:t>Appendix H</w:t>
      </w:r>
      <w:r w:rsidR="00DD532D">
        <w:t xml:space="preserve"> sets out the reasoning for the changes to the sites identified in the Pre-Submission Draft Local Plan.</w:t>
      </w:r>
    </w:p>
    <w:p w14:paraId="23B72F03" w14:textId="378A895C" w:rsidR="008320B1" w:rsidRPr="005934F3" w:rsidRDefault="008320B1" w:rsidP="00E03028">
      <w:pPr>
        <w:pStyle w:val="WDBullets"/>
      </w:pPr>
      <w:r w:rsidRPr="005934F3">
        <w:t>Further development and refinement of the</w:t>
      </w:r>
      <w:r w:rsidR="006260F8" w:rsidRPr="005934F3">
        <w:t xml:space="preserve"> strategic and</w:t>
      </w:r>
      <w:r w:rsidRPr="005934F3">
        <w:t xml:space="preserve"> development management policies</w:t>
      </w:r>
      <w:r w:rsidR="00080596" w:rsidRPr="005934F3">
        <w:t>, including taking into account recommendations from the HRA</w:t>
      </w:r>
      <w:r w:rsidR="006260F8" w:rsidRPr="005934F3">
        <w:t xml:space="preserve"> and Heritage Impact Assessment</w:t>
      </w:r>
      <w:r w:rsidRPr="005934F3">
        <w:t>.</w:t>
      </w:r>
      <w:r w:rsidR="00F732F9" w:rsidRPr="005934F3">
        <w:t xml:space="preserve"> See </w:t>
      </w:r>
      <w:r w:rsidR="00F732F9" w:rsidRPr="00E03028">
        <w:rPr>
          <w:b/>
          <w:bCs/>
        </w:rPr>
        <w:t>Section 5.7</w:t>
      </w:r>
      <w:r w:rsidR="00F732F9" w:rsidRPr="005934F3">
        <w:rPr>
          <w:b/>
          <w:bCs/>
        </w:rPr>
        <w:t xml:space="preserve"> </w:t>
      </w:r>
      <w:r w:rsidR="00F732F9" w:rsidRPr="00E03028">
        <w:t>which sets out the appraisal summary</w:t>
      </w:r>
      <w:r w:rsidR="00F732F9" w:rsidRPr="005934F3">
        <w:t>.</w:t>
      </w:r>
    </w:p>
    <w:p w14:paraId="4E4E1B34" w14:textId="4903D368" w:rsidR="008320B1" w:rsidRDefault="008320B1" w:rsidP="00E03028">
      <w:pPr>
        <w:pStyle w:val="Heading3"/>
      </w:pPr>
      <w:bookmarkStart w:id="44" w:name="_Toc148950698"/>
      <w:r>
        <w:t>Next steps in the preparation of the Local Plan</w:t>
      </w:r>
      <w:bookmarkEnd w:id="44"/>
    </w:p>
    <w:p w14:paraId="5891A626" w14:textId="681496E4" w:rsidR="00DC4F43" w:rsidRDefault="00DC4F43" w:rsidP="00906B85">
      <w:pPr>
        <w:pStyle w:val="WDBodyNumbered"/>
      </w:pPr>
      <w:r>
        <w:t>Following</w:t>
      </w:r>
      <w:r w:rsidR="004B58D4">
        <w:t xml:space="preserve"> the statutory</w:t>
      </w:r>
      <w:r>
        <w:t xml:space="preserve"> consultation on the </w:t>
      </w:r>
      <w:r w:rsidR="00D84B0F" w:rsidRPr="00D84B0F">
        <w:t xml:space="preserve">Pre-Submission </w:t>
      </w:r>
      <w:r>
        <w:t>Draft Local Plan the Council will consider all the</w:t>
      </w:r>
      <w:r w:rsidR="004B58D4">
        <w:t xml:space="preserve"> representations </w:t>
      </w:r>
      <w:r>
        <w:t xml:space="preserve">and intends to progress </w:t>
      </w:r>
      <w:r w:rsidR="004B58D4">
        <w:t xml:space="preserve">to submission </w:t>
      </w:r>
      <w:r>
        <w:t xml:space="preserve">to the Secretary of State for examination in </w:t>
      </w:r>
      <w:r w:rsidR="004B58D4">
        <w:t>May 202</w:t>
      </w:r>
      <w:r w:rsidR="00B8211F">
        <w:t>4</w:t>
      </w:r>
      <w:r>
        <w:t xml:space="preserve"> (Regulation 22). The Council </w:t>
      </w:r>
      <w:r w:rsidR="00716A43">
        <w:t xml:space="preserve">then expects </w:t>
      </w:r>
      <w:r>
        <w:t xml:space="preserve">to adopt the final version of the Local Plan </w:t>
      </w:r>
      <w:r w:rsidR="004E5543">
        <w:t xml:space="preserve">in </w:t>
      </w:r>
      <w:r w:rsidR="00716A43">
        <w:t>April</w:t>
      </w:r>
      <w:r>
        <w:t xml:space="preserve"> 202</w:t>
      </w:r>
      <w:r w:rsidR="004B58D4">
        <w:t>5</w:t>
      </w:r>
      <w:r>
        <w:t>.</w:t>
      </w:r>
      <w:r>
        <w:rPr>
          <w:rStyle w:val="FootnoteReference"/>
        </w:rPr>
        <w:footnoteReference w:id="8"/>
      </w:r>
    </w:p>
    <w:p w14:paraId="1ABE86F4" w14:textId="7D4B9B4C" w:rsidR="008901E6" w:rsidRPr="008901E6" w:rsidRDefault="008901E6" w:rsidP="008901E6">
      <w:pPr>
        <w:pStyle w:val="Heading2"/>
      </w:pPr>
      <w:bookmarkStart w:id="45" w:name="_Toc148950699"/>
      <w:r w:rsidRPr="008901E6">
        <w:t>Sustainability Appraisal</w:t>
      </w:r>
      <w:bookmarkEnd w:id="43"/>
      <w:bookmarkEnd w:id="45"/>
    </w:p>
    <w:p w14:paraId="1A4C0440" w14:textId="77777777" w:rsidR="008901E6" w:rsidRPr="008901E6" w:rsidRDefault="008901E6" w:rsidP="008901E6">
      <w:pPr>
        <w:keepNext/>
        <w:keepLines/>
        <w:spacing w:before="360" w:after="120"/>
        <w:outlineLvl w:val="2"/>
        <w:rPr>
          <w:rFonts w:ascii="Segoe UI" w:eastAsiaTheme="majorEastAsia" w:hAnsi="Segoe UI" w:cstheme="majorBidi"/>
          <w:b/>
          <w:bCs/>
          <w:color w:val="884C91"/>
          <w:szCs w:val="26"/>
        </w:rPr>
      </w:pPr>
      <w:bookmarkStart w:id="46" w:name="_Toc492999347"/>
      <w:bookmarkStart w:id="47" w:name="_Toc46155026"/>
      <w:r w:rsidRPr="008901E6">
        <w:rPr>
          <w:rFonts w:ascii="Segoe UI" w:eastAsiaTheme="majorEastAsia" w:hAnsi="Segoe UI" w:cstheme="majorBidi"/>
          <w:b/>
          <w:bCs/>
          <w:color w:val="884C91"/>
          <w:szCs w:val="26"/>
        </w:rPr>
        <w:t>The Requirement for Sustainability Appraisal</w:t>
      </w:r>
      <w:bookmarkEnd w:id="46"/>
      <w:bookmarkEnd w:id="47"/>
    </w:p>
    <w:p w14:paraId="714BDB45" w14:textId="77777777" w:rsidR="008901E6" w:rsidRPr="008901E6" w:rsidRDefault="008901E6" w:rsidP="008901E6">
      <w:pPr>
        <w:pStyle w:val="WDBodyNumbered"/>
      </w:pPr>
      <w:r w:rsidRPr="008901E6">
        <w:t>Under Section 19(5) of the Planning and Compulsory Purchase Act 2004, the Council is required to carry out a SA of the Local Plan to help guide the selection and development of policies and proposals in terms of their potential social, environmental and economic effects.  In undertaking this requirement, local planning authorities must also incorporate the requirements of the Environmental Assessment of Plans and Programmes Regulations 2004</w:t>
      </w:r>
      <w:r w:rsidRPr="008901E6">
        <w:rPr>
          <w:vertAlign w:val="superscript"/>
        </w:rPr>
        <w:footnoteReference w:id="9"/>
      </w:r>
      <w:r w:rsidRPr="008901E6">
        <w:t xml:space="preserve"> (SEA Regulations). The SEA regulations seek to provide a high level of protection of the environment by integrating environmental considerations into the process of preparing certain plans and programmes. </w:t>
      </w:r>
    </w:p>
    <w:p w14:paraId="0627E5F9" w14:textId="77777777" w:rsidR="008901E6" w:rsidRPr="008901E6" w:rsidRDefault="008901E6" w:rsidP="008901E6">
      <w:pPr>
        <w:pStyle w:val="WDBodyNumbered"/>
      </w:pPr>
      <w:r w:rsidRPr="008901E6">
        <w:t>At paragraphs 15-16, the National Planning Policy Framework (NPPF</w:t>
      </w:r>
      <w:bookmarkStart w:id="48" w:name="_Hlk148357656"/>
      <w:r w:rsidRPr="008901E6">
        <w:t>)</w:t>
      </w:r>
      <w:r w:rsidRPr="008901E6">
        <w:rPr>
          <w:vertAlign w:val="superscript"/>
        </w:rPr>
        <w:footnoteReference w:id="10"/>
      </w:r>
      <w:r w:rsidRPr="008901E6">
        <w:t xml:space="preserve"> </w:t>
      </w:r>
      <w:bookmarkEnd w:id="48"/>
      <w:r w:rsidRPr="008901E6">
        <w:t>sets out that local plans provide a framework for addressing housing needs and other economic, social and environmental priorities and that they must be prepared with the objective of contributing to the achievement of sustainable development.  In this context, paragraph 32 reiterates the requirement for SA/SEA as it relates to local plan preparation:</w:t>
      </w:r>
    </w:p>
    <w:p w14:paraId="43AE3755" w14:textId="77777777" w:rsidR="008901E6" w:rsidRPr="008901E6" w:rsidRDefault="008901E6" w:rsidP="008901E6">
      <w:pPr>
        <w:pStyle w:val="WDBodyNumbered"/>
      </w:pPr>
      <w:r w:rsidRPr="008901E6">
        <w:t>“</w:t>
      </w:r>
      <w:r w:rsidRPr="00A464CB">
        <w:rPr>
          <w:i/>
          <w:iCs/>
        </w:rPr>
        <w:t xml:space="preserve">Local plans and spatial development strategies should be informed throughout their preparation by a sustainability appraisal that meets the relevant legal requirements.  This </w:t>
      </w:r>
      <w:r w:rsidRPr="00A464CB">
        <w:rPr>
          <w:i/>
          <w:iCs/>
        </w:rPr>
        <w:lastRenderedPageBreak/>
        <w:t>should demonstrate how the plan has addressed relevant economic, social and environmental objectives (including opportunities for net gains).  Significant adverse impacts on these objectives should be avoided and, wherever possible, alternative options which reduce or eliminate such impacts should be pursued.  Where significant adverse impacts are unavoidable, suitable mitigation measures should be proposed (or, where this is not possible, compensatory measures should be considered)</w:t>
      </w:r>
      <w:r w:rsidRPr="008901E6">
        <w:t>.”</w:t>
      </w:r>
    </w:p>
    <w:p w14:paraId="0D8D825C" w14:textId="77777777" w:rsidR="008901E6" w:rsidRPr="008901E6" w:rsidRDefault="008901E6" w:rsidP="008901E6">
      <w:pPr>
        <w:pStyle w:val="WDBodyNumbered"/>
      </w:pPr>
      <w:r w:rsidRPr="008901E6">
        <w:t>The Planning Practice Guidance</w:t>
      </w:r>
      <w:r w:rsidRPr="008901E6">
        <w:rPr>
          <w:vertAlign w:val="superscript"/>
        </w:rPr>
        <w:footnoteReference w:id="11"/>
      </w:r>
      <w:r w:rsidRPr="008901E6">
        <w:rPr>
          <w:vertAlign w:val="superscript"/>
        </w:rPr>
        <w:t xml:space="preserve"> </w:t>
      </w:r>
      <w:r w:rsidRPr="008901E6">
        <w:t>(PPG) also makes clear that SA plays an important role in demonstrating that a local plan reflects (and contributes to) sustainability objectives and has considered reasonable alternatives.  In this regard, SA will help to ensure that a local plan is “justified”, a key test of soundness that concerns the extent to which the plan is an appropriate strategy, when considered against the reasonable alternatives and available and proportionate evidence.</w:t>
      </w:r>
    </w:p>
    <w:p w14:paraId="08CECC08" w14:textId="77777777" w:rsidR="008901E6" w:rsidRPr="008901E6" w:rsidRDefault="008901E6" w:rsidP="008901E6">
      <w:pPr>
        <w:keepNext/>
        <w:keepLines/>
        <w:spacing w:before="360" w:after="120"/>
        <w:outlineLvl w:val="2"/>
        <w:rPr>
          <w:rFonts w:ascii="Segoe UI" w:eastAsiaTheme="majorEastAsia" w:hAnsi="Segoe UI" w:cstheme="majorBidi"/>
          <w:b/>
          <w:bCs/>
          <w:color w:val="884C91"/>
          <w:szCs w:val="26"/>
        </w:rPr>
      </w:pPr>
      <w:bookmarkStart w:id="49" w:name="_Toc492999348"/>
      <w:bookmarkStart w:id="50" w:name="_Toc46155027"/>
      <w:r w:rsidRPr="008901E6">
        <w:rPr>
          <w:rFonts w:ascii="Segoe UI" w:eastAsiaTheme="majorEastAsia" w:hAnsi="Segoe UI" w:cstheme="majorBidi"/>
          <w:b/>
          <w:bCs/>
          <w:color w:val="884C91"/>
          <w:szCs w:val="26"/>
        </w:rPr>
        <w:t>Stages in the Sustainability Appraisal Process</w:t>
      </w:r>
      <w:bookmarkEnd w:id="49"/>
      <w:bookmarkEnd w:id="50"/>
    </w:p>
    <w:p w14:paraId="1E3CAA05" w14:textId="77777777" w:rsidR="00D43EFF" w:rsidRDefault="008901E6" w:rsidP="008901E6">
      <w:pPr>
        <w:pStyle w:val="WDBodyNumbered"/>
      </w:pPr>
      <w:r w:rsidRPr="008901E6">
        <w:t xml:space="preserve">There are five key stages in the SA process and these are </w:t>
      </w:r>
      <w:r w:rsidRPr="00A464CB">
        <w:t xml:space="preserve">highlighted in </w:t>
      </w:r>
      <w:r w:rsidRPr="00A464CB">
        <w:rPr>
          <w:b/>
        </w:rPr>
        <w:t>Figure 1.</w:t>
      </w:r>
      <w:r w:rsidR="00A464CB" w:rsidRPr="00A464CB">
        <w:rPr>
          <w:b/>
        </w:rPr>
        <w:t>3</w:t>
      </w:r>
      <w:r w:rsidRPr="00A464CB">
        <w:rPr>
          <w:b/>
        </w:rPr>
        <w:t xml:space="preserve"> </w:t>
      </w:r>
      <w:r w:rsidRPr="00A464CB">
        <w:t>together</w:t>
      </w:r>
      <w:r w:rsidRPr="008901E6">
        <w:t xml:space="preserve"> with links to the development of Local Plan</w:t>
      </w:r>
      <w:r w:rsidR="00A464CB">
        <w:t>s</w:t>
      </w:r>
      <w:r w:rsidRPr="008901E6">
        <w:t xml:space="preserve">.  </w:t>
      </w:r>
    </w:p>
    <w:p w14:paraId="007602C3" w14:textId="0A55F24A" w:rsidR="008901E6" w:rsidRPr="008901E6" w:rsidRDefault="008901E6" w:rsidP="008901E6">
      <w:pPr>
        <w:pStyle w:val="WDBodyNumbered"/>
      </w:pPr>
      <w:r w:rsidRPr="008901E6">
        <w:t>The first stage (</w:t>
      </w:r>
      <w:r w:rsidRPr="008901E6">
        <w:rPr>
          <w:b/>
        </w:rPr>
        <w:t>Stage A</w:t>
      </w:r>
      <w:r w:rsidRPr="008901E6">
        <w:t>) led to the production of a SA Scoping Report which was consulted on between 20</w:t>
      </w:r>
      <w:r w:rsidRPr="008901E6">
        <w:rPr>
          <w:vertAlign w:val="superscript"/>
        </w:rPr>
        <w:t>th</w:t>
      </w:r>
      <w:r w:rsidRPr="008901E6">
        <w:t xml:space="preserve"> December 2019 and 3</w:t>
      </w:r>
      <w:r w:rsidRPr="008901E6">
        <w:rPr>
          <w:vertAlign w:val="superscript"/>
        </w:rPr>
        <w:t>rd</w:t>
      </w:r>
      <w:r w:rsidRPr="008901E6">
        <w:t xml:space="preserve"> February 2020.</w:t>
      </w:r>
      <w:r w:rsidRPr="008901E6">
        <w:rPr>
          <w:vertAlign w:val="superscript"/>
        </w:rPr>
        <w:footnoteReference w:id="12"/>
      </w:r>
      <w:r w:rsidRPr="008901E6">
        <w:t xml:space="preserve">  Informed by a review of other relevant polices, plans and programmes as well as baseline information and the identification of key sustainability issues affecting the District, the Scoping Report set out the proposed framework for the appraisal of the Local Plan (the SA Framework).  </w:t>
      </w:r>
    </w:p>
    <w:p w14:paraId="4A549AA0" w14:textId="14064C92" w:rsidR="008901E6" w:rsidRPr="008901E6" w:rsidRDefault="008901E6" w:rsidP="008901E6">
      <w:pPr>
        <w:pStyle w:val="WDBodyNumbered"/>
      </w:pPr>
      <w:r w:rsidRPr="008901E6">
        <w:t xml:space="preserve">The Scoping Report was subject to a </w:t>
      </w:r>
      <w:r w:rsidR="00A464CB" w:rsidRPr="008901E6">
        <w:t>six-week</w:t>
      </w:r>
      <w:r w:rsidRPr="008901E6">
        <w:t xml:space="preserve"> consultation period in December 2019.  Two responses were received to the consultation from the statutory SEA consultation bodies (Historic England, Natural England) as well as a range of other stakeholders.  Responses related to all aspects of the Scoping Report and resulted in amendments to the SA Framework</w:t>
      </w:r>
      <w:r w:rsidRPr="00A464CB">
        <w:t xml:space="preserve">.  </w:t>
      </w:r>
      <w:r w:rsidRPr="00A464CB">
        <w:rPr>
          <w:b/>
          <w:bCs/>
        </w:rPr>
        <w:t>Appendix B</w:t>
      </w:r>
      <w:r w:rsidRPr="00A464CB">
        <w:t xml:space="preserve"> contains</w:t>
      </w:r>
      <w:r w:rsidRPr="008901E6">
        <w:t xml:space="preserve"> a schedule of the consultation responses received to the Scoping Report, the Council’s response and the subsequent action taken </w:t>
      </w:r>
      <w:r w:rsidR="00A464CB">
        <w:t>that is to be</w:t>
      </w:r>
      <w:r w:rsidRPr="008901E6">
        <w:t xml:space="preserve"> reflected in subsequent SA Report</w:t>
      </w:r>
      <w:r w:rsidR="00A464CB">
        <w:t>s</w:t>
      </w:r>
      <w:r w:rsidRPr="008901E6">
        <w:t xml:space="preserve">.  </w:t>
      </w:r>
    </w:p>
    <w:p w14:paraId="2ABCD746" w14:textId="4F1319BE" w:rsidR="008901E6" w:rsidRPr="008901E6" w:rsidRDefault="008901E6" w:rsidP="00C460FF">
      <w:pPr>
        <w:pStyle w:val="WDBodyNumbered"/>
      </w:pPr>
      <w:bookmarkStart w:id="51" w:name="_Hlk148357715"/>
      <w:r w:rsidRPr="008F0A22">
        <w:rPr>
          <w:b/>
          <w:bCs/>
        </w:rPr>
        <w:t>Stage B</w:t>
      </w:r>
      <w:r w:rsidRPr="008901E6">
        <w:t xml:space="preserve"> is an iterative process involving the appraisal and refinement of the Local Plan with the findings presented in a series of interim SA Reports.  </w:t>
      </w:r>
      <w:r w:rsidR="008F0A22">
        <w:t xml:space="preserve">The Council consulted on a </w:t>
      </w:r>
      <w:r w:rsidR="00684EC4">
        <w:t>Draft Local Plan</w:t>
      </w:r>
      <w:r w:rsidR="00684EC4" w:rsidRPr="00684EC4">
        <w:t xml:space="preserve"> </w:t>
      </w:r>
      <w:r w:rsidR="00684EC4">
        <w:t>(</w:t>
      </w:r>
      <w:r w:rsidR="00684EC4" w:rsidRPr="00684EC4">
        <w:t>Regulation 18</w:t>
      </w:r>
      <w:r w:rsidR="00684EC4">
        <w:t>)</w:t>
      </w:r>
      <w:r w:rsidR="00684EC4" w:rsidRPr="00684EC4">
        <w:t xml:space="preserve"> </w:t>
      </w:r>
      <w:r w:rsidR="008F0A22">
        <w:t>document between 4 October and 16 November 2021</w:t>
      </w:r>
      <w:r w:rsidR="008F0A22">
        <w:rPr>
          <w:rStyle w:val="FootnoteReference"/>
        </w:rPr>
        <w:footnoteReference w:id="13"/>
      </w:r>
      <w:r w:rsidR="008F0A22">
        <w:t>. This was accompanied by a</w:t>
      </w:r>
      <w:r w:rsidRPr="008901E6">
        <w:t xml:space="preserve"> SA Report</w:t>
      </w:r>
      <w:r w:rsidR="00627D04">
        <w:rPr>
          <w:rStyle w:val="FootnoteReference"/>
        </w:rPr>
        <w:footnoteReference w:id="14"/>
      </w:r>
      <w:r w:rsidRPr="008901E6">
        <w:t xml:space="preserve"> and the appraisal contained therein forms part of </w:t>
      </w:r>
      <w:r w:rsidRPr="008F0A22">
        <w:rPr>
          <w:b/>
          <w:bCs/>
        </w:rPr>
        <w:t>Stage B</w:t>
      </w:r>
      <w:r w:rsidRPr="008901E6">
        <w:t xml:space="preserve"> of the SA process and through the appraisal of the preferred housing </w:t>
      </w:r>
      <w:r w:rsidR="00A464CB">
        <w:t xml:space="preserve">and employment </w:t>
      </w:r>
      <w:r w:rsidRPr="008901E6">
        <w:t>growth options, spatial strategy, land allocations (</w:t>
      </w:r>
      <w:r w:rsidR="00A464CB">
        <w:t>and</w:t>
      </w:r>
      <w:r w:rsidRPr="008901E6">
        <w:t xml:space="preserve"> reasonable alternatives) and policies is intended to help further refine the emerging Ashfield Local Plan.</w:t>
      </w:r>
    </w:p>
    <w:bookmarkEnd w:id="51"/>
    <w:p w14:paraId="299B73FE" w14:textId="2AEE7400" w:rsidR="008901E6" w:rsidRPr="008901E6" w:rsidRDefault="008901E6" w:rsidP="008901E6">
      <w:pPr>
        <w:pStyle w:val="WDBodyNumbered"/>
      </w:pPr>
      <w:r w:rsidRPr="008901E6">
        <w:t xml:space="preserve">At </w:t>
      </w:r>
      <w:r w:rsidRPr="00906B85">
        <w:rPr>
          <w:b/>
          <w:bCs/>
        </w:rPr>
        <w:t>Stage C</w:t>
      </w:r>
      <w:r w:rsidRPr="008901E6">
        <w:t xml:space="preserve">, </w:t>
      </w:r>
      <w:r w:rsidR="00684EC4">
        <w:t xml:space="preserve">(this current stage) </w:t>
      </w:r>
      <w:r w:rsidRPr="008901E6">
        <w:t xml:space="preserve">a final SA Report </w:t>
      </w:r>
      <w:r w:rsidR="00684EC4">
        <w:t>is</w:t>
      </w:r>
      <w:r w:rsidRPr="008901E6">
        <w:t xml:space="preserve"> prepared and </w:t>
      </w:r>
      <w:r w:rsidR="00684EC4">
        <w:t xml:space="preserve">made </w:t>
      </w:r>
      <w:r w:rsidRPr="008901E6">
        <w:t xml:space="preserve">available for consultation alongside the </w:t>
      </w:r>
      <w:r w:rsidR="00684EC4">
        <w:t xml:space="preserve">Regulation 19 </w:t>
      </w:r>
      <w:r w:rsidR="00D84B0F" w:rsidRPr="00D84B0F">
        <w:t xml:space="preserve">Pre-Submission </w:t>
      </w:r>
      <w:r w:rsidR="00684EC4">
        <w:t>Draft</w:t>
      </w:r>
      <w:r w:rsidR="00684EC4" w:rsidRPr="008901E6">
        <w:t xml:space="preserve"> </w:t>
      </w:r>
      <w:r w:rsidRPr="008901E6">
        <w:t xml:space="preserve">Local Plan prior to </w:t>
      </w:r>
      <w:r w:rsidR="00684EC4">
        <w:t xml:space="preserve">submission and </w:t>
      </w:r>
      <w:r w:rsidRPr="008901E6">
        <w:t>consideration by an independent planning inspector (</w:t>
      </w:r>
      <w:r w:rsidRPr="00906B85">
        <w:rPr>
          <w:b/>
          <w:bCs/>
        </w:rPr>
        <w:t>Stage D</w:t>
      </w:r>
      <w:r w:rsidRPr="008901E6">
        <w:t xml:space="preserve">).   </w:t>
      </w:r>
    </w:p>
    <w:p w14:paraId="4BBDAFC3" w14:textId="77777777" w:rsidR="008901E6" w:rsidRPr="008901E6" w:rsidRDefault="008901E6" w:rsidP="008901E6">
      <w:pPr>
        <w:pStyle w:val="WDBodyNumbered"/>
        <w:rPr>
          <w:rFonts w:cstheme="majorBidi"/>
          <w:iCs/>
          <w:color w:val="5F2167"/>
          <w:szCs w:val="26"/>
        </w:rPr>
      </w:pPr>
      <w:r w:rsidRPr="008901E6">
        <w:lastRenderedPageBreak/>
        <w:t>Following Examination in Public (EiP), and subject to any significant changes to the draft Local Plan that may require appraisal as a result of the EiP, the Council will issue a Post Adoption Statement as soon as reasonably practicable after the adoption of the Local Plan.  This will set out the results of the consultation and SA process and the extent to which the findings of the SA have been accommodated in the adopted Local Plan.  During the period of the Local Plan, the Council will monitor its implementation and any significant social, economic and environmental effects (</w:t>
      </w:r>
      <w:r w:rsidRPr="008901E6">
        <w:rPr>
          <w:b/>
        </w:rPr>
        <w:t>Stage E</w:t>
      </w:r>
      <w:r w:rsidRPr="008901E6">
        <w:t>).</w:t>
      </w:r>
    </w:p>
    <w:p w14:paraId="53450179" w14:textId="1764E0DF" w:rsidR="00CF0AA3" w:rsidRDefault="00CF0AA3" w:rsidP="00CF0AA3">
      <w:pPr>
        <w:pStyle w:val="WDFigureTitle"/>
      </w:pPr>
      <w:bookmarkStart w:id="52" w:name="_Toc130308449"/>
      <w:bookmarkStart w:id="53" w:name="_Toc510695532"/>
      <w:bookmarkStart w:id="54" w:name="_Toc148950466"/>
      <w:r w:rsidRPr="0062616A">
        <w:t xml:space="preserve">Figure </w:t>
      </w:r>
      <w:r>
        <w:rPr>
          <w:noProof/>
        </w:rPr>
        <w:fldChar w:fldCharType="begin"/>
      </w:r>
      <w:r>
        <w:rPr>
          <w:noProof/>
        </w:rPr>
        <w:instrText xml:space="preserve"> STYLEREF 1 \s </w:instrText>
      </w:r>
      <w:r>
        <w:rPr>
          <w:noProof/>
        </w:rPr>
        <w:fldChar w:fldCharType="separate"/>
      </w:r>
      <w:r w:rsidR="008875A9">
        <w:rPr>
          <w:noProof/>
        </w:rPr>
        <w:t>1</w:t>
      </w:r>
      <w:r>
        <w:rPr>
          <w:noProof/>
        </w:rPr>
        <w:fldChar w:fldCharType="end"/>
      </w:r>
      <w:r w:rsidRPr="0062616A">
        <w:t>.</w:t>
      </w:r>
      <w:r>
        <w:rPr>
          <w:noProof/>
        </w:rPr>
        <w:fldChar w:fldCharType="begin"/>
      </w:r>
      <w:r>
        <w:rPr>
          <w:noProof/>
        </w:rPr>
        <w:instrText xml:space="preserve"> SEQ Figure \* ARABIC \s 1 </w:instrText>
      </w:r>
      <w:r>
        <w:rPr>
          <w:noProof/>
        </w:rPr>
        <w:fldChar w:fldCharType="separate"/>
      </w:r>
      <w:r w:rsidR="008875A9">
        <w:rPr>
          <w:noProof/>
        </w:rPr>
        <w:t>4</w:t>
      </w:r>
      <w:r>
        <w:rPr>
          <w:noProof/>
        </w:rPr>
        <w:fldChar w:fldCharType="end"/>
      </w:r>
      <w:r w:rsidRPr="0062616A">
        <w:tab/>
      </w:r>
      <w:bookmarkEnd w:id="52"/>
      <w:bookmarkEnd w:id="53"/>
      <w:r w:rsidRPr="00CF0AA3">
        <w:t>The Sustainability Appraisal process and linkages with local plan preparation</w:t>
      </w:r>
      <w:bookmarkEnd w:id="54"/>
    </w:p>
    <w:p w14:paraId="1EC9B585" w14:textId="61D9FF9E" w:rsidR="008901E6" w:rsidRPr="008901E6" w:rsidRDefault="008901E6" w:rsidP="00906B85">
      <w:pPr>
        <w:spacing w:after="160" w:line="240" w:lineRule="atLeast"/>
        <w:jc w:val="center"/>
        <w:rPr>
          <w:rFonts w:ascii="Segoe UI" w:hAnsi="Segoe UI"/>
          <w:b/>
          <w:bCs/>
          <w:color w:val="000000"/>
          <w:sz w:val="16"/>
        </w:rPr>
      </w:pPr>
      <w:r w:rsidRPr="008901E6">
        <w:rPr>
          <w:rFonts w:ascii="Segoe UI" w:hAnsi="Segoe UI"/>
          <w:noProof/>
          <w:color w:val="000000"/>
          <w:sz w:val="20"/>
          <w:lang w:eastAsia="en-GB"/>
        </w:rPr>
        <w:drawing>
          <wp:inline distT="0" distB="0" distL="0" distR="0" wp14:anchorId="744F4A83" wp14:editId="0BDAA4A2">
            <wp:extent cx="4889500" cy="6834505"/>
            <wp:effectExtent l="0" t="0" r="6350" b="4445"/>
            <wp:docPr id="98" name="Picture 98" descr="stages of SA as per summary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98" descr="stages of SA as per summary abov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889500" cy="6834505"/>
                    </a:xfrm>
                    <a:prstGeom prst="rect">
                      <a:avLst/>
                    </a:prstGeom>
                    <a:noFill/>
                  </pic:spPr>
                </pic:pic>
              </a:graphicData>
            </a:graphic>
          </wp:inline>
        </w:drawing>
      </w:r>
    </w:p>
    <w:p w14:paraId="718F8489" w14:textId="77777777" w:rsidR="008901E6" w:rsidRPr="008901E6" w:rsidRDefault="008901E6" w:rsidP="008901E6">
      <w:pPr>
        <w:pStyle w:val="Heading2"/>
      </w:pPr>
      <w:bookmarkStart w:id="55" w:name="_Toc46155028"/>
      <w:bookmarkStart w:id="56" w:name="_Toc148950700"/>
      <w:r w:rsidRPr="008901E6">
        <w:lastRenderedPageBreak/>
        <w:t>Other assessments</w:t>
      </w:r>
      <w:bookmarkEnd w:id="55"/>
      <w:bookmarkEnd w:id="56"/>
    </w:p>
    <w:p w14:paraId="29DC614D" w14:textId="77777777" w:rsidR="008901E6" w:rsidRPr="008901E6" w:rsidRDefault="008901E6" w:rsidP="008901E6">
      <w:pPr>
        <w:pStyle w:val="WDBodyNumbered"/>
      </w:pPr>
      <w:r w:rsidRPr="008901E6">
        <w:t xml:space="preserve">Various other assessments are also carried out on the Local Plan in addition to SA reports. These are not part of the SA process but nevertheless cover sustainability issues: </w:t>
      </w:r>
    </w:p>
    <w:p w14:paraId="068D7F3F" w14:textId="393E36F3" w:rsidR="008901E6" w:rsidRPr="00A14845" w:rsidRDefault="008901E6" w:rsidP="00906B85">
      <w:pPr>
        <w:pStyle w:val="WDBullets"/>
      </w:pPr>
      <w:r w:rsidRPr="00906B85">
        <w:rPr>
          <w:b/>
          <w:bCs/>
        </w:rPr>
        <w:t>Habitats Regulation Assessment (HRA)</w:t>
      </w:r>
      <w:r w:rsidRPr="008901E6">
        <w:t xml:space="preserve"> is an additional requirement, required under the Conservation of Habitats and Species Regulations 2017.  </w:t>
      </w:r>
      <w:r w:rsidR="00684EC4">
        <w:t xml:space="preserve">This has been undertaken </w:t>
      </w:r>
      <w:r w:rsidRPr="008901E6">
        <w:t>separate</w:t>
      </w:r>
      <w:r w:rsidR="00DC25CF">
        <w:t>ly</w:t>
      </w:r>
      <w:r w:rsidRPr="008901E6">
        <w:t xml:space="preserve"> </w:t>
      </w:r>
      <w:r w:rsidR="00684EC4">
        <w:t xml:space="preserve">and is not </w:t>
      </w:r>
      <w:r w:rsidRPr="008901E6">
        <w:t>a component part of the SA</w:t>
      </w:r>
      <w:r w:rsidR="00684EC4">
        <w:t>.</w:t>
      </w:r>
      <w:r w:rsidRPr="008901E6">
        <w:t xml:space="preserve"> </w:t>
      </w:r>
      <w:r w:rsidR="00684EC4">
        <w:t xml:space="preserve">The </w:t>
      </w:r>
      <w:r w:rsidR="00A166A5">
        <w:t xml:space="preserve">findings </w:t>
      </w:r>
      <w:r w:rsidR="00684EC4">
        <w:t xml:space="preserve">of the HRA have </w:t>
      </w:r>
      <w:r w:rsidR="00A166A5">
        <w:t>be</w:t>
      </w:r>
      <w:r w:rsidR="00684EC4">
        <w:t>en</w:t>
      </w:r>
      <w:r w:rsidR="00A166A5">
        <w:t xml:space="preserve"> </w:t>
      </w:r>
      <w:r w:rsidR="00A166A5" w:rsidRPr="00A14845">
        <w:t xml:space="preserve">taken into account in </w:t>
      </w:r>
      <w:r w:rsidR="00684EC4" w:rsidRPr="00A14845">
        <w:t xml:space="preserve">this </w:t>
      </w:r>
      <w:r w:rsidR="00A166A5" w:rsidRPr="00A14845">
        <w:t xml:space="preserve">SA </w:t>
      </w:r>
      <w:r w:rsidR="00684EC4" w:rsidRPr="00A14845">
        <w:t>R</w:t>
      </w:r>
      <w:r w:rsidR="00A166A5" w:rsidRPr="00A14845">
        <w:t>eport.</w:t>
      </w:r>
      <w:r w:rsidRPr="00A14845">
        <w:t xml:space="preserve">   </w:t>
      </w:r>
      <w:r w:rsidR="00080596" w:rsidRPr="00A14845">
        <w:t>The HRA assessment</w:t>
      </w:r>
      <w:r w:rsidR="00080596" w:rsidRPr="00A14845">
        <w:rPr>
          <w:rStyle w:val="FootnoteReference"/>
        </w:rPr>
        <w:footnoteReference w:id="15"/>
      </w:r>
      <w:r w:rsidR="00080596" w:rsidRPr="00A14845">
        <w:t xml:space="preserve"> found no adverse effects on the integrity of any Nat</w:t>
      </w:r>
      <w:r w:rsidR="00AB1F39">
        <w:t>ional</w:t>
      </w:r>
      <w:r w:rsidR="00080596" w:rsidRPr="00A14845">
        <w:t xml:space="preserve"> Site Network (formerly known as ‘European’) sites with the application of general mitigation in policy. The HRA also includes a shadow assessment for Sherwood Forest p</w:t>
      </w:r>
      <w:r w:rsidR="00D66512">
        <w:t>ossible potential Special Protection Area (p</w:t>
      </w:r>
      <w:r w:rsidR="00080596" w:rsidRPr="00A14845">
        <w:t>pSPA</w:t>
      </w:r>
      <w:r w:rsidR="00D66512">
        <w:t>)</w:t>
      </w:r>
      <w:r w:rsidR="00080596" w:rsidRPr="00A14845">
        <w:t xml:space="preserve"> </w:t>
      </w:r>
      <w:r w:rsidR="00716A43" w:rsidRPr="00A14845">
        <w:t xml:space="preserve">and </w:t>
      </w:r>
      <w:r w:rsidR="00080596" w:rsidRPr="00A14845">
        <w:t>identified that adverse effects with mitigation measures incorporated into the plan.</w:t>
      </w:r>
      <w:r w:rsidR="00716A43" w:rsidRPr="00A14845">
        <w:t xml:space="preserve"> </w:t>
      </w:r>
    </w:p>
    <w:p w14:paraId="51198401" w14:textId="18175F18" w:rsidR="00716A43" w:rsidRPr="00A14845" w:rsidRDefault="00716A43" w:rsidP="00906B85">
      <w:pPr>
        <w:pStyle w:val="WDBullets"/>
      </w:pPr>
      <w:r w:rsidRPr="00A14845">
        <w:rPr>
          <w:b/>
          <w:bCs/>
        </w:rPr>
        <w:t xml:space="preserve">Heritage Impact Assessment – </w:t>
      </w:r>
      <w:r w:rsidRPr="00A14845">
        <w:t>a Heritage Impact Assessment has been undertaken to examine the impacts of potential development on the historic environment</w:t>
      </w:r>
      <w:r w:rsidRPr="00E03028">
        <w:t xml:space="preserve">. The Heritage Impact Assessment has informed consideration of the potential effects on the </w:t>
      </w:r>
      <w:r w:rsidR="00A14845" w:rsidRPr="00E03028">
        <w:t>historic</w:t>
      </w:r>
      <w:r w:rsidRPr="00E03028">
        <w:t xml:space="preserve"> environment within the SA.</w:t>
      </w:r>
    </w:p>
    <w:p w14:paraId="7D57572B" w14:textId="79BE7C0A" w:rsidR="008901E6" w:rsidRPr="00A14845" w:rsidRDefault="008901E6" w:rsidP="00906B85">
      <w:pPr>
        <w:pStyle w:val="WDBullets"/>
      </w:pPr>
      <w:r w:rsidRPr="00A14845">
        <w:rPr>
          <w:b/>
          <w:bCs/>
        </w:rPr>
        <w:t>Equalities Impact Assessment (EqIA)</w:t>
      </w:r>
      <w:r w:rsidRPr="00A14845">
        <w:t xml:space="preserve"> - </w:t>
      </w:r>
      <w:r w:rsidR="00DC25CF" w:rsidRPr="00A14845">
        <w:t>u</w:t>
      </w:r>
      <w:r w:rsidRPr="00A14845">
        <w:t>ndertaking Equality Impact Assessments allows the identif</w:t>
      </w:r>
      <w:r w:rsidR="00DC25CF" w:rsidRPr="00A14845">
        <w:t xml:space="preserve">ication of </w:t>
      </w:r>
      <w:r w:rsidRPr="00A14845">
        <w:t>any potential discrimination caused by their policies or the way they work and take steps to make sure that it is removed.</w:t>
      </w:r>
      <w:r w:rsidR="00846D93" w:rsidRPr="00A14845">
        <w:t xml:space="preserve"> A</w:t>
      </w:r>
      <w:r w:rsidR="00D66512">
        <w:t>n</w:t>
      </w:r>
      <w:r w:rsidR="00846D93" w:rsidRPr="00A14845">
        <w:t xml:space="preserve"> EqIA to support the </w:t>
      </w:r>
      <w:r w:rsidR="00D84B0F" w:rsidRPr="00A14845">
        <w:t xml:space="preserve">Pre-Submission </w:t>
      </w:r>
      <w:r w:rsidR="00846D93" w:rsidRPr="00A14845">
        <w:t>Draft Local Plan has been completed.</w:t>
      </w:r>
    </w:p>
    <w:p w14:paraId="1AB8112C" w14:textId="03AFAD52" w:rsidR="008901E6" w:rsidRPr="008901E6" w:rsidRDefault="008901E6" w:rsidP="00906B85">
      <w:pPr>
        <w:pStyle w:val="WDBullets"/>
      </w:pPr>
      <w:r w:rsidRPr="00A14845">
        <w:rPr>
          <w:b/>
          <w:bCs/>
        </w:rPr>
        <w:t>Health Impact Assessment (HIA)</w:t>
      </w:r>
      <w:r w:rsidRPr="00A14845">
        <w:t xml:space="preserve"> - a HIA </w:t>
      </w:r>
      <w:r w:rsidR="00846D93" w:rsidRPr="00A14845">
        <w:t xml:space="preserve">has </w:t>
      </w:r>
      <w:r w:rsidRPr="00A14845">
        <w:t>be</w:t>
      </w:r>
      <w:r w:rsidR="00846D93" w:rsidRPr="00A14845">
        <w:t>en</w:t>
      </w:r>
      <w:r w:rsidRPr="00A14845">
        <w:t xml:space="preserve"> undertaken</w:t>
      </w:r>
      <w:r w:rsidR="00846D93" w:rsidRPr="00A14845">
        <w:t xml:space="preserve"> for the </w:t>
      </w:r>
      <w:r w:rsidR="00D84B0F" w:rsidRPr="00A14845">
        <w:t xml:space="preserve">Pre-Submission </w:t>
      </w:r>
      <w:r w:rsidR="00846D93" w:rsidRPr="00A14845">
        <w:t>Draft Local Plan</w:t>
      </w:r>
      <w:r w:rsidRPr="00A14845">
        <w:t>. Nottinghamshire County</w:t>
      </w:r>
      <w:r w:rsidRPr="008901E6">
        <w:t xml:space="preserve"> Council has prepared a Planning and Health engagement protocol setting out arrangements for how health partners including Nottinghamshire County Council should be consulted on local plans and planning applications.  This initiative to improve engagement between the health partners and local planning authorities builds on the Health and Wellbeing Strategy previously produced by Nottinghamshire County Council which recommended the use of the Planning and Health checklist to assess development proposals.</w:t>
      </w:r>
    </w:p>
    <w:p w14:paraId="227784E6" w14:textId="77777777" w:rsidR="008901E6" w:rsidRPr="008901E6" w:rsidRDefault="008901E6" w:rsidP="008901E6">
      <w:pPr>
        <w:pStyle w:val="Heading2"/>
      </w:pPr>
      <w:bookmarkStart w:id="57" w:name="_Toc46155029"/>
      <w:bookmarkStart w:id="58" w:name="_Toc148950701"/>
      <w:r w:rsidRPr="008901E6">
        <w:t>Structure of this SA Report</w:t>
      </w:r>
      <w:bookmarkEnd w:id="57"/>
      <w:bookmarkEnd w:id="58"/>
    </w:p>
    <w:p w14:paraId="5E324312" w14:textId="7E6FF3FB" w:rsidR="008901E6" w:rsidRPr="008901E6" w:rsidRDefault="008901E6" w:rsidP="008901E6">
      <w:pPr>
        <w:pStyle w:val="WDBodyNumbered"/>
      </w:pPr>
      <w:r w:rsidRPr="008901E6">
        <w:t>Th</w:t>
      </w:r>
      <w:r w:rsidR="00A464CB">
        <w:t>e remainder of this</w:t>
      </w:r>
      <w:r w:rsidRPr="008901E6">
        <w:t xml:space="preserve"> SA Report is structured as follows:</w:t>
      </w:r>
    </w:p>
    <w:p w14:paraId="7B60C849" w14:textId="43D8A52A" w:rsidR="008901E6" w:rsidRPr="008901E6" w:rsidRDefault="008901E6" w:rsidP="008901E6">
      <w:pPr>
        <w:pStyle w:val="WDBullets"/>
      </w:pPr>
      <w:r w:rsidRPr="008901E6">
        <w:rPr>
          <w:b/>
        </w:rPr>
        <w:t>Section 2: Review of Plans and Programmes</w:t>
      </w:r>
      <w:r w:rsidRPr="008901E6">
        <w:t xml:space="preserve"> - </w:t>
      </w:r>
      <w:r w:rsidR="00DC25CF">
        <w:t>p</w:t>
      </w:r>
      <w:r w:rsidRPr="008901E6">
        <w:t xml:space="preserve">rovides an overview of the review of those plans and programmes relevant to the Local Plan and SA that is contained at </w:t>
      </w:r>
      <w:r w:rsidRPr="008901E6">
        <w:rPr>
          <w:b/>
        </w:rPr>
        <w:t xml:space="preserve">Appendix </w:t>
      </w:r>
      <w:r w:rsidR="00A464CB">
        <w:rPr>
          <w:b/>
        </w:rPr>
        <w:t>C</w:t>
      </w:r>
      <w:r w:rsidRPr="008901E6">
        <w:t>;</w:t>
      </w:r>
    </w:p>
    <w:p w14:paraId="4AF084B7" w14:textId="69451AD1" w:rsidR="008901E6" w:rsidRPr="008901E6" w:rsidRDefault="008901E6" w:rsidP="008901E6">
      <w:pPr>
        <w:pStyle w:val="WDBullets"/>
      </w:pPr>
      <w:r w:rsidRPr="008901E6">
        <w:rPr>
          <w:b/>
        </w:rPr>
        <w:t>Section 3: Baseline Analysis</w:t>
      </w:r>
      <w:r w:rsidRPr="008901E6">
        <w:t xml:space="preserve"> - </w:t>
      </w:r>
      <w:r w:rsidR="00DC25CF">
        <w:t>p</w:t>
      </w:r>
      <w:r w:rsidRPr="008901E6">
        <w:t xml:space="preserve">resents </w:t>
      </w:r>
      <w:r w:rsidR="00A464CB">
        <w:t xml:space="preserve">a summary of </w:t>
      </w:r>
      <w:r w:rsidRPr="008901E6">
        <w:t>the baseline analysis of the District’s social, economic and environmental characteristics and identifies the key sustainability issues that have informed the SA Framework and appraisal</w:t>
      </w:r>
      <w:r w:rsidR="00A464CB">
        <w:t xml:space="preserve"> (baseline is contained at </w:t>
      </w:r>
      <w:r w:rsidR="00A464CB" w:rsidRPr="00A464CB">
        <w:rPr>
          <w:b/>
          <w:bCs/>
        </w:rPr>
        <w:t>Appendix D</w:t>
      </w:r>
      <w:r w:rsidR="00A464CB">
        <w:t>)</w:t>
      </w:r>
      <w:r w:rsidRPr="008901E6">
        <w:t>;</w:t>
      </w:r>
    </w:p>
    <w:p w14:paraId="0820456A" w14:textId="1B22A69C" w:rsidR="008901E6" w:rsidRPr="008901E6" w:rsidRDefault="008901E6" w:rsidP="008901E6">
      <w:pPr>
        <w:pStyle w:val="WDBullets"/>
      </w:pPr>
      <w:r w:rsidRPr="008901E6">
        <w:rPr>
          <w:b/>
        </w:rPr>
        <w:lastRenderedPageBreak/>
        <w:t>Section 4: SA Approach</w:t>
      </w:r>
      <w:r w:rsidRPr="008901E6">
        <w:t xml:space="preserve"> - </w:t>
      </w:r>
      <w:r w:rsidR="00DC25CF">
        <w:t>o</w:t>
      </w:r>
      <w:r w:rsidRPr="008901E6">
        <w:t xml:space="preserve">utlines the approach to the SA of the draft Local Plan including the SA Framework;  </w:t>
      </w:r>
    </w:p>
    <w:p w14:paraId="59139A52" w14:textId="7D7A731B" w:rsidR="008901E6" w:rsidRPr="008901E6" w:rsidRDefault="008901E6" w:rsidP="008901E6">
      <w:pPr>
        <w:pStyle w:val="WDBullets"/>
      </w:pPr>
      <w:r w:rsidRPr="008901E6">
        <w:rPr>
          <w:b/>
        </w:rPr>
        <w:t xml:space="preserve">Section 5: Appraisal of the </w:t>
      </w:r>
      <w:r w:rsidR="00C90905">
        <w:rPr>
          <w:b/>
        </w:rPr>
        <w:t xml:space="preserve">Effects of the </w:t>
      </w:r>
      <w:r w:rsidR="00D84B0F" w:rsidRPr="00D84B0F">
        <w:rPr>
          <w:b/>
        </w:rPr>
        <w:t xml:space="preserve">Pre-Submission </w:t>
      </w:r>
      <w:r w:rsidRPr="008901E6">
        <w:rPr>
          <w:b/>
        </w:rPr>
        <w:t xml:space="preserve">Draft Local Plan </w:t>
      </w:r>
      <w:r w:rsidRPr="008901E6">
        <w:t xml:space="preserve">– </w:t>
      </w:r>
      <w:r w:rsidR="00DC25CF">
        <w:t>p</w:t>
      </w:r>
      <w:r w:rsidRPr="008901E6">
        <w:t xml:space="preserve">resents the findings of the appraisal of the draft Local Plan; </w:t>
      </w:r>
    </w:p>
    <w:p w14:paraId="60141913" w14:textId="102CEEDE" w:rsidR="008901E6" w:rsidRPr="008901E6" w:rsidRDefault="008901E6" w:rsidP="008901E6">
      <w:pPr>
        <w:pStyle w:val="WDBullets"/>
      </w:pPr>
      <w:r w:rsidRPr="008901E6">
        <w:rPr>
          <w:b/>
        </w:rPr>
        <w:t>Section 6: Conclusions, Monitoring and Next Steps</w:t>
      </w:r>
      <w:r w:rsidRPr="008901E6">
        <w:t xml:space="preserve"> – </w:t>
      </w:r>
      <w:r w:rsidR="00DC25CF">
        <w:t>p</w:t>
      </w:r>
      <w:r w:rsidRPr="008901E6">
        <w:t>resents the conclusions of the SA of the Local Plan, an initial monitoring framework and details of the next steps in the appraisal process.</w:t>
      </w:r>
    </w:p>
    <w:p w14:paraId="7E12CD35" w14:textId="77777777" w:rsidR="008901E6" w:rsidRPr="008901E6" w:rsidRDefault="008901E6" w:rsidP="008901E6">
      <w:pPr>
        <w:pStyle w:val="Heading2"/>
      </w:pPr>
      <w:bookmarkStart w:id="59" w:name="_Toc46155030"/>
      <w:bookmarkStart w:id="60" w:name="_Toc148950702"/>
      <w:r w:rsidRPr="008901E6">
        <w:t>How to comment on this SA Report</w:t>
      </w:r>
      <w:bookmarkEnd w:id="59"/>
      <w:bookmarkEnd w:id="60"/>
    </w:p>
    <w:p w14:paraId="3EA30AB9" w14:textId="348163B7" w:rsidR="00846D93" w:rsidRDefault="0034524B" w:rsidP="00E0741F">
      <w:pPr>
        <w:pStyle w:val="WDBodyNumbered"/>
      </w:pPr>
      <w:bookmarkStart w:id="61" w:name="_Hlk83909770"/>
      <w:r>
        <w:t>The consultation</w:t>
      </w:r>
      <w:r w:rsidR="00071F5F">
        <w:t xml:space="preserve"> on the Pre-Submission Draft Local Plan and accompanying SA Report</w:t>
      </w:r>
      <w:r>
        <w:t xml:space="preserve"> will take place </w:t>
      </w:r>
      <w:r w:rsidR="002143B1">
        <w:t>from</w:t>
      </w:r>
      <w:r w:rsidR="00071F5F">
        <w:t xml:space="preserve"> </w:t>
      </w:r>
      <w:r w:rsidR="00071F5F" w:rsidRPr="00071F5F">
        <w:t xml:space="preserve">Friday 1 December 2023 </w:t>
      </w:r>
      <w:r w:rsidR="002143B1">
        <w:t>to</w:t>
      </w:r>
      <w:r w:rsidR="00071F5F" w:rsidRPr="00071F5F">
        <w:t xml:space="preserve"> 5.00pm </w:t>
      </w:r>
      <w:r w:rsidR="00071F5F">
        <w:t xml:space="preserve">on </w:t>
      </w:r>
      <w:r w:rsidR="00071F5F" w:rsidRPr="00071F5F">
        <w:t>Monday 29 January 2024</w:t>
      </w:r>
      <w:r w:rsidR="00684EC4">
        <w:t>.</w:t>
      </w:r>
      <w:r w:rsidR="00FF3CBC">
        <w:t xml:space="preserve"> </w:t>
      </w:r>
      <w:r w:rsidR="00846D93">
        <w:t xml:space="preserve">Further details </w:t>
      </w:r>
      <w:r w:rsidR="00392DB7">
        <w:t xml:space="preserve">about the </w:t>
      </w:r>
      <w:r w:rsidR="00684EC4">
        <w:t xml:space="preserve">statutory </w:t>
      </w:r>
      <w:r w:rsidR="00392DB7">
        <w:t xml:space="preserve">consultation </w:t>
      </w:r>
      <w:r w:rsidR="00846D93">
        <w:t>are set out</w:t>
      </w:r>
      <w:r w:rsidR="00392DB7">
        <w:t xml:space="preserve"> </w:t>
      </w:r>
      <w:r w:rsidR="00FF3CBC">
        <w:t>below</w:t>
      </w:r>
      <w:r w:rsidR="00392DB7">
        <w:t>.</w:t>
      </w:r>
    </w:p>
    <w:p w14:paraId="16DA98AC" w14:textId="60359DD2" w:rsidR="00392DB7" w:rsidRPr="00AB1F39" w:rsidRDefault="008901E6" w:rsidP="00AB1F39">
      <w:pPr>
        <w:pStyle w:val="WDBodyNumbered"/>
        <w:numPr>
          <w:ilvl w:val="0"/>
          <w:numId w:val="0"/>
        </w:numPr>
        <w:pBdr>
          <w:top w:val="single" w:sz="4" w:space="1" w:color="auto"/>
          <w:left w:val="single" w:sz="4" w:space="4" w:color="auto"/>
          <w:bottom w:val="single" w:sz="4" w:space="1" w:color="auto"/>
          <w:right w:val="single" w:sz="4" w:space="4" w:color="auto"/>
        </w:pBdr>
        <w:autoSpaceDE w:val="0"/>
        <w:autoSpaceDN w:val="0"/>
        <w:adjustRightInd w:val="0"/>
        <w:rPr>
          <w:rFonts w:cs="Segoe UI"/>
          <w:b/>
          <w:bCs/>
        </w:rPr>
      </w:pPr>
      <w:r w:rsidRPr="008901E6">
        <w:t xml:space="preserve">  </w:t>
      </w:r>
      <w:bookmarkStart w:id="62" w:name="_Hlk83657679"/>
      <w:bookmarkStart w:id="63" w:name="_Hlk75874739"/>
      <w:r w:rsidR="00392DB7" w:rsidRPr="00AB1F39">
        <w:rPr>
          <w:rFonts w:cs="Segoe UI"/>
          <w:b/>
          <w:bCs/>
        </w:rPr>
        <w:t xml:space="preserve">Consultation </w:t>
      </w:r>
    </w:p>
    <w:p w14:paraId="52158CE8" w14:textId="60704C94" w:rsidR="0034524B" w:rsidRPr="00AB1F39" w:rsidRDefault="00071F5F" w:rsidP="00AB1F39">
      <w:pPr>
        <w:keepNext/>
        <w:pBdr>
          <w:top w:val="single" w:sz="4" w:space="1" w:color="auto"/>
          <w:left w:val="single" w:sz="4" w:space="4" w:color="auto"/>
          <w:bottom w:val="single" w:sz="4" w:space="1" w:color="auto"/>
          <w:right w:val="single" w:sz="4" w:space="4" w:color="auto"/>
        </w:pBdr>
        <w:rPr>
          <w:rFonts w:ascii="Segoe UI" w:eastAsia="Times New Roman" w:hAnsi="Segoe UI" w:cs="Segoe UI"/>
          <w:color w:val="000000"/>
          <w:szCs w:val="20"/>
        </w:rPr>
      </w:pPr>
      <w:r>
        <w:rPr>
          <w:rFonts w:ascii="Segoe UI" w:eastAsia="Times New Roman" w:hAnsi="Segoe UI" w:cs="Segoe UI"/>
          <w:color w:val="000000"/>
          <w:szCs w:val="20"/>
        </w:rPr>
        <w:t xml:space="preserve">The consultation takes place between </w:t>
      </w:r>
      <w:r w:rsidRPr="00071F5F">
        <w:rPr>
          <w:rFonts w:ascii="Segoe UI" w:eastAsia="Times New Roman" w:hAnsi="Segoe UI" w:cs="Segoe UI"/>
          <w:color w:val="000000"/>
          <w:szCs w:val="20"/>
        </w:rPr>
        <w:t xml:space="preserve">Friday 1 December 2023 </w:t>
      </w:r>
      <w:r>
        <w:rPr>
          <w:rFonts w:ascii="Segoe UI" w:eastAsia="Times New Roman" w:hAnsi="Segoe UI" w:cs="Segoe UI"/>
          <w:color w:val="000000"/>
          <w:szCs w:val="20"/>
        </w:rPr>
        <w:t>and</w:t>
      </w:r>
      <w:r w:rsidRPr="00071F5F">
        <w:rPr>
          <w:rFonts w:ascii="Segoe UI" w:eastAsia="Times New Roman" w:hAnsi="Segoe UI" w:cs="Segoe UI"/>
          <w:color w:val="000000"/>
          <w:szCs w:val="20"/>
        </w:rPr>
        <w:t xml:space="preserve"> 5.00pm </w:t>
      </w:r>
      <w:r>
        <w:rPr>
          <w:rFonts w:ascii="Segoe UI" w:eastAsia="Times New Roman" w:hAnsi="Segoe UI" w:cs="Segoe UI"/>
          <w:color w:val="000000"/>
          <w:szCs w:val="20"/>
        </w:rPr>
        <w:t xml:space="preserve">on </w:t>
      </w:r>
      <w:r w:rsidRPr="00071F5F">
        <w:rPr>
          <w:rFonts w:ascii="Segoe UI" w:eastAsia="Times New Roman" w:hAnsi="Segoe UI" w:cs="Segoe UI"/>
          <w:color w:val="000000"/>
          <w:szCs w:val="20"/>
        </w:rPr>
        <w:t>Monday 29 January 2024</w:t>
      </w:r>
      <w:r>
        <w:rPr>
          <w:rFonts w:ascii="Segoe UI" w:eastAsia="Times New Roman" w:hAnsi="Segoe UI" w:cs="Segoe UI"/>
          <w:color w:val="000000"/>
          <w:szCs w:val="20"/>
        </w:rPr>
        <w:t xml:space="preserve">. </w:t>
      </w:r>
      <w:r w:rsidR="0034524B" w:rsidRPr="0034524B">
        <w:rPr>
          <w:rFonts w:ascii="Segoe UI" w:eastAsia="Times New Roman" w:hAnsi="Segoe UI" w:cs="Segoe UI"/>
          <w:color w:val="000000"/>
          <w:szCs w:val="20"/>
        </w:rPr>
        <w:t>Responses should be submitted via the interactive form which can be found on the Council’s website</w:t>
      </w:r>
      <w:r w:rsidR="0034524B">
        <w:rPr>
          <w:rFonts w:ascii="Segoe UI" w:eastAsia="Times New Roman" w:hAnsi="Segoe UI" w:cs="Segoe UI"/>
          <w:color w:val="000000"/>
          <w:szCs w:val="20"/>
        </w:rPr>
        <w:t>.</w:t>
      </w:r>
      <w:r>
        <w:rPr>
          <w:rFonts w:ascii="Segoe UI" w:eastAsia="Times New Roman" w:hAnsi="Segoe UI" w:cs="Segoe UI"/>
          <w:color w:val="000000"/>
          <w:szCs w:val="20"/>
        </w:rPr>
        <w:t xml:space="preserve"> </w:t>
      </w:r>
      <w:r w:rsidR="0034524B">
        <w:rPr>
          <w:rFonts w:ascii="Segoe UI" w:eastAsia="Times New Roman" w:hAnsi="Segoe UI" w:cs="Segoe UI"/>
          <w:color w:val="000000"/>
          <w:szCs w:val="20"/>
        </w:rPr>
        <w:t>Address:</w:t>
      </w:r>
    </w:p>
    <w:p w14:paraId="1818AE27" w14:textId="77777777" w:rsidR="00792661" w:rsidRPr="00AB1F39" w:rsidRDefault="00792661" w:rsidP="00AB1F39">
      <w:pPr>
        <w:keepNext/>
        <w:pBdr>
          <w:top w:val="single" w:sz="4" w:space="1" w:color="auto"/>
          <w:left w:val="single" w:sz="4" w:space="4" w:color="auto"/>
          <w:bottom w:val="single" w:sz="4" w:space="1" w:color="auto"/>
          <w:right w:val="single" w:sz="4" w:space="4" w:color="auto"/>
        </w:pBdr>
        <w:rPr>
          <w:rFonts w:ascii="Segoe UI" w:eastAsia="Times New Roman" w:hAnsi="Segoe UI" w:cs="Segoe UI"/>
          <w:color w:val="000000"/>
          <w:szCs w:val="20"/>
        </w:rPr>
      </w:pPr>
    </w:p>
    <w:p w14:paraId="68931C96" w14:textId="11B9C822" w:rsidR="00792661" w:rsidRDefault="00792661" w:rsidP="00AB1F39">
      <w:pPr>
        <w:keepNext/>
        <w:pBdr>
          <w:top w:val="single" w:sz="4" w:space="1" w:color="auto"/>
          <w:left w:val="single" w:sz="4" w:space="4" w:color="auto"/>
          <w:bottom w:val="single" w:sz="4" w:space="1" w:color="auto"/>
          <w:right w:val="single" w:sz="4" w:space="4" w:color="auto"/>
        </w:pBdr>
        <w:spacing w:before="120"/>
        <w:rPr>
          <w:rFonts w:ascii="Segoe UI" w:eastAsia="Times New Roman" w:hAnsi="Segoe UI" w:cs="Segoe UI"/>
          <w:color w:val="000000"/>
          <w:szCs w:val="20"/>
        </w:rPr>
      </w:pPr>
      <w:r>
        <w:rPr>
          <w:rFonts w:ascii="Segoe UI" w:eastAsia="Times New Roman" w:hAnsi="Segoe UI" w:cs="Segoe UI"/>
          <w:color w:val="000000"/>
          <w:szCs w:val="20"/>
        </w:rPr>
        <w:t>Forward Planning</w:t>
      </w:r>
    </w:p>
    <w:p w14:paraId="14AA96C9" w14:textId="79DF2DE5" w:rsidR="00846D93" w:rsidRPr="00AB1F39" w:rsidRDefault="00792661" w:rsidP="00AB1F39">
      <w:pPr>
        <w:keepNext/>
        <w:pBdr>
          <w:top w:val="single" w:sz="4" w:space="1" w:color="auto"/>
          <w:left w:val="single" w:sz="4" w:space="4" w:color="auto"/>
          <w:bottom w:val="single" w:sz="4" w:space="1" w:color="auto"/>
          <w:right w:val="single" w:sz="4" w:space="4" w:color="auto"/>
        </w:pBdr>
        <w:spacing w:before="120"/>
        <w:rPr>
          <w:rFonts w:ascii="Segoe UI" w:eastAsia="Times New Roman" w:hAnsi="Segoe UI" w:cs="Segoe UI"/>
          <w:color w:val="000000"/>
          <w:szCs w:val="20"/>
        </w:rPr>
      </w:pPr>
      <w:r>
        <w:rPr>
          <w:rFonts w:ascii="Segoe UI" w:eastAsia="Times New Roman" w:hAnsi="Segoe UI" w:cs="Segoe UI"/>
          <w:color w:val="000000"/>
          <w:szCs w:val="20"/>
        </w:rPr>
        <w:t>A</w:t>
      </w:r>
      <w:r w:rsidR="00846D93" w:rsidRPr="00AB1F39">
        <w:rPr>
          <w:rFonts w:ascii="Segoe UI" w:eastAsia="Times New Roman" w:hAnsi="Segoe UI" w:cs="Segoe UI"/>
          <w:color w:val="000000"/>
          <w:szCs w:val="20"/>
        </w:rPr>
        <w:t xml:space="preserve">shfield District Council, </w:t>
      </w:r>
    </w:p>
    <w:p w14:paraId="6F676B2B" w14:textId="77777777" w:rsidR="00846D93" w:rsidRPr="00AB1F39" w:rsidRDefault="00846D93" w:rsidP="00AB1F39">
      <w:pPr>
        <w:keepNext/>
        <w:pBdr>
          <w:top w:val="single" w:sz="4" w:space="1" w:color="auto"/>
          <w:left w:val="single" w:sz="4" w:space="4" w:color="auto"/>
          <w:bottom w:val="single" w:sz="4" w:space="1" w:color="auto"/>
          <w:right w:val="single" w:sz="4" w:space="4" w:color="auto"/>
        </w:pBdr>
        <w:spacing w:before="120"/>
        <w:rPr>
          <w:rFonts w:ascii="Segoe UI" w:eastAsia="Times New Roman" w:hAnsi="Segoe UI" w:cs="Segoe UI"/>
          <w:color w:val="000000"/>
          <w:szCs w:val="20"/>
        </w:rPr>
      </w:pPr>
      <w:r w:rsidRPr="00AB1F39">
        <w:rPr>
          <w:rFonts w:ascii="Segoe UI" w:eastAsia="Times New Roman" w:hAnsi="Segoe UI" w:cs="Segoe UI"/>
          <w:color w:val="000000"/>
          <w:szCs w:val="20"/>
        </w:rPr>
        <w:t xml:space="preserve">Urban Road, </w:t>
      </w:r>
    </w:p>
    <w:p w14:paraId="6D873BC4" w14:textId="77777777" w:rsidR="00846D93" w:rsidRPr="00AB1F39" w:rsidRDefault="00846D93" w:rsidP="00AB1F39">
      <w:pPr>
        <w:keepNext/>
        <w:pBdr>
          <w:top w:val="single" w:sz="4" w:space="1" w:color="auto"/>
          <w:left w:val="single" w:sz="4" w:space="4" w:color="auto"/>
          <w:bottom w:val="single" w:sz="4" w:space="1" w:color="auto"/>
          <w:right w:val="single" w:sz="4" w:space="4" w:color="auto"/>
        </w:pBdr>
        <w:spacing w:before="120"/>
        <w:rPr>
          <w:rFonts w:ascii="Segoe UI" w:eastAsia="Times New Roman" w:hAnsi="Segoe UI" w:cs="Segoe UI"/>
          <w:color w:val="000000"/>
          <w:szCs w:val="20"/>
        </w:rPr>
      </w:pPr>
      <w:r w:rsidRPr="00AB1F39">
        <w:rPr>
          <w:rFonts w:ascii="Segoe UI" w:eastAsia="Times New Roman" w:hAnsi="Segoe UI" w:cs="Segoe UI"/>
          <w:color w:val="000000"/>
          <w:szCs w:val="20"/>
        </w:rPr>
        <w:t xml:space="preserve">Kirkby-in- Ashfield, </w:t>
      </w:r>
    </w:p>
    <w:p w14:paraId="1CE74E16" w14:textId="540DE453" w:rsidR="00846D93" w:rsidRPr="00AB1F39" w:rsidRDefault="00846D93" w:rsidP="00AB1F39">
      <w:pPr>
        <w:keepNext/>
        <w:pBdr>
          <w:top w:val="single" w:sz="4" w:space="1" w:color="auto"/>
          <w:left w:val="single" w:sz="4" w:space="4" w:color="auto"/>
          <w:bottom w:val="single" w:sz="4" w:space="1" w:color="auto"/>
          <w:right w:val="single" w:sz="4" w:space="4" w:color="auto"/>
        </w:pBdr>
        <w:spacing w:before="120"/>
        <w:rPr>
          <w:rFonts w:ascii="Segoe UI" w:eastAsia="Times New Roman" w:hAnsi="Segoe UI" w:cs="Segoe UI"/>
          <w:color w:val="000000"/>
          <w:szCs w:val="20"/>
        </w:rPr>
      </w:pPr>
      <w:r w:rsidRPr="00AB1F39">
        <w:rPr>
          <w:rFonts w:ascii="Segoe UI" w:eastAsia="Times New Roman" w:hAnsi="Segoe UI" w:cs="Segoe UI"/>
          <w:color w:val="000000"/>
          <w:szCs w:val="20"/>
        </w:rPr>
        <w:t>NG17 8DA</w:t>
      </w:r>
    </w:p>
    <w:p w14:paraId="1256DB4B" w14:textId="31C69713" w:rsidR="00846D93" w:rsidRPr="00AB1F39" w:rsidRDefault="00846D93" w:rsidP="00AB1F39">
      <w:pPr>
        <w:keepNext/>
        <w:pBdr>
          <w:top w:val="single" w:sz="4" w:space="1" w:color="auto"/>
          <w:left w:val="single" w:sz="4" w:space="4" w:color="auto"/>
          <w:bottom w:val="single" w:sz="4" w:space="1" w:color="auto"/>
          <w:right w:val="single" w:sz="4" w:space="4" w:color="auto"/>
        </w:pBdr>
        <w:spacing w:before="120"/>
        <w:rPr>
          <w:rFonts w:ascii="Segoe UI" w:eastAsia="Times New Roman" w:hAnsi="Segoe UI" w:cs="Segoe UI"/>
          <w:color w:val="000000"/>
          <w:szCs w:val="20"/>
        </w:rPr>
      </w:pPr>
      <w:r w:rsidRPr="00AB1F39">
        <w:rPr>
          <w:rFonts w:ascii="Segoe UI" w:eastAsia="Times New Roman" w:hAnsi="Segoe UI" w:cs="Segoe UI"/>
          <w:color w:val="000000"/>
          <w:szCs w:val="20"/>
        </w:rPr>
        <w:t xml:space="preserve">All comments must be received by 5.00pm on </w:t>
      </w:r>
      <w:r w:rsidR="00071F5F" w:rsidRPr="00071F5F">
        <w:rPr>
          <w:rFonts w:ascii="Segoe UI" w:eastAsia="Times New Roman" w:hAnsi="Segoe UI" w:cs="Segoe UI"/>
          <w:color w:val="000000"/>
          <w:szCs w:val="20"/>
        </w:rPr>
        <w:t>Monday 29 January 2024</w:t>
      </w:r>
      <w:r w:rsidRPr="00AB1F39">
        <w:rPr>
          <w:rFonts w:ascii="Segoe UI" w:eastAsia="Times New Roman" w:hAnsi="Segoe UI" w:cs="Segoe UI"/>
          <w:color w:val="000000"/>
          <w:szCs w:val="20"/>
        </w:rPr>
        <w:t xml:space="preserve">. Those received after the deadline will not be considered. </w:t>
      </w:r>
      <w:bookmarkEnd w:id="62"/>
    </w:p>
    <w:p w14:paraId="0A066A90" w14:textId="77777777" w:rsidR="00846D93" w:rsidRPr="006D2CD1" w:rsidRDefault="00846D93" w:rsidP="00AB1F39">
      <w:pPr>
        <w:keepNext/>
        <w:pBdr>
          <w:top w:val="single" w:sz="4" w:space="1" w:color="auto"/>
          <w:left w:val="single" w:sz="4" w:space="4" w:color="auto"/>
          <w:bottom w:val="single" w:sz="4" w:space="1" w:color="auto"/>
          <w:right w:val="single" w:sz="4" w:space="4" w:color="auto"/>
        </w:pBdr>
        <w:spacing w:before="120"/>
        <w:rPr>
          <w:rFonts w:ascii="Segoe UI" w:eastAsia="Times New Roman" w:hAnsi="Segoe UI" w:cs="Segoe UI"/>
          <w:b/>
          <w:bCs/>
          <w:noProof/>
          <w:color w:val="000000"/>
          <w:szCs w:val="20"/>
        </w:rPr>
      </w:pPr>
      <w:r w:rsidRPr="00AB1F39">
        <w:rPr>
          <w:rFonts w:ascii="Segoe UI" w:eastAsia="Times New Roman" w:hAnsi="Segoe UI" w:cs="Segoe UI"/>
          <w:color w:val="000000"/>
          <w:szCs w:val="20"/>
        </w:rPr>
        <w:t xml:space="preserve">If you need any further information please contact the Local Plans Team at </w:t>
      </w:r>
      <w:hyperlink r:id="rId22" w:history="1">
        <w:r w:rsidRPr="00AB1F39">
          <w:rPr>
            <w:rStyle w:val="Hyperlink"/>
            <w:rFonts w:ascii="Segoe UI" w:eastAsia="Times New Roman" w:hAnsi="Segoe UI" w:cs="Segoe UI"/>
            <w:color w:val="0000FF"/>
            <w:szCs w:val="20"/>
          </w:rPr>
          <w:t>localplan@ashfield.gov.uk</w:t>
        </w:r>
      </w:hyperlink>
      <w:r w:rsidRPr="00AB1F39">
        <w:rPr>
          <w:rFonts w:ascii="Segoe UI" w:eastAsia="Times New Roman" w:hAnsi="Segoe UI" w:cs="Segoe UI"/>
          <w:color w:val="000000"/>
          <w:szCs w:val="20"/>
        </w:rPr>
        <w:t xml:space="preserve"> </w:t>
      </w:r>
      <w:bookmarkEnd w:id="63"/>
    </w:p>
    <w:bookmarkEnd w:id="61"/>
    <w:p w14:paraId="5EE0D925" w14:textId="77777777" w:rsidR="008901E6" w:rsidRPr="008901E6" w:rsidRDefault="008901E6" w:rsidP="008901E6">
      <w:pPr>
        <w:spacing w:after="160" w:line="240" w:lineRule="atLeast"/>
        <w:rPr>
          <w:rFonts w:ascii="Segoe UI" w:hAnsi="Segoe UI"/>
          <w:color w:val="000000"/>
          <w:sz w:val="20"/>
        </w:rPr>
      </w:pPr>
    </w:p>
    <w:p w14:paraId="78B0D71F" w14:textId="77777777" w:rsidR="008901E6" w:rsidRDefault="008901E6" w:rsidP="00D66D62">
      <w:pPr>
        <w:pStyle w:val="Heading1"/>
        <w:ind w:left="0" w:firstLine="0"/>
      </w:pPr>
      <w:bookmarkStart w:id="64" w:name="_Toc46155031"/>
      <w:bookmarkStart w:id="65" w:name="_Toc148950703"/>
      <w:r>
        <w:lastRenderedPageBreak/>
        <w:t>Review of Plans and Programmes</w:t>
      </w:r>
      <w:bookmarkEnd w:id="64"/>
      <w:bookmarkEnd w:id="65"/>
    </w:p>
    <w:p w14:paraId="3339BEE4" w14:textId="77777777" w:rsidR="008901E6" w:rsidRPr="006748A6" w:rsidRDefault="008901E6" w:rsidP="00D66D62">
      <w:pPr>
        <w:pStyle w:val="Heading2"/>
      </w:pPr>
      <w:bookmarkStart w:id="66" w:name="_Toc46155032"/>
      <w:bookmarkStart w:id="67" w:name="_Toc148950704"/>
      <w:r>
        <w:t>Introduction</w:t>
      </w:r>
      <w:bookmarkEnd w:id="66"/>
      <w:bookmarkEnd w:id="67"/>
    </w:p>
    <w:p w14:paraId="619C52BB" w14:textId="77777777" w:rsidR="004176A8" w:rsidRPr="00951782" w:rsidRDefault="004176A8" w:rsidP="004176A8">
      <w:pPr>
        <w:pStyle w:val="WDBodyNumbered"/>
      </w:pPr>
      <w:r w:rsidRPr="00951782">
        <w:t xml:space="preserve">The SEA Regulations require a report containing </w:t>
      </w:r>
      <w:r w:rsidRPr="00FD401C">
        <w:rPr>
          <w:i/>
          <w:iCs/>
        </w:rPr>
        <w:t>“an outline of the contents, main objectives of the plan or programme and relationship with other relevant plans and programmes”</w:t>
      </w:r>
      <w:r w:rsidRPr="00951782">
        <w:t xml:space="preserve"> (Schedule 2(1)) as well as </w:t>
      </w:r>
      <w:r w:rsidRPr="00FD401C">
        <w:rPr>
          <w:i/>
          <w:iCs/>
        </w:rPr>
        <w:t>“The environmental protection objectives, established at international (European) Community or Member State level, which are relevant to the plan or programme and the way those objectives and any environmental considerations have been taken into account during its preparation”</w:t>
      </w:r>
      <w:r w:rsidRPr="00951782">
        <w:t xml:space="preserve"> (Schedule 2(5)).</w:t>
      </w:r>
    </w:p>
    <w:p w14:paraId="510A23A5" w14:textId="64706D3E" w:rsidR="004176A8" w:rsidRDefault="004176A8" w:rsidP="00344070">
      <w:pPr>
        <w:pStyle w:val="WDBodyNumbered"/>
      </w:pPr>
      <w:r>
        <w:t>In consequence, one</w:t>
      </w:r>
      <w:r w:rsidRPr="00951782">
        <w:t xml:space="preserve"> of the first steps in undertaking the SA of the </w:t>
      </w:r>
      <w:r w:rsidR="00D84B0F" w:rsidRPr="00D84B0F">
        <w:t xml:space="preserve">Pre-Submission </w:t>
      </w:r>
      <w:r>
        <w:t>Draft Local Plan</w:t>
      </w:r>
      <w:r w:rsidRPr="00951782">
        <w:t xml:space="preserve"> is therefore to identify and review other relevant plans and programmes which could influence the plan.  </w:t>
      </w:r>
      <w:r w:rsidRPr="008901E6">
        <w:t>There is no definitive list of plans that must be reviewed</w:t>
      </w:r>
      <w:r>
        <w:t>, although the issues listed at Schedule 2(6) provide a valuable guide, covering “</w:t>
      </w:r>
      <w:r w:rsidRPr="00906B85">
        <w:rPr>
          <w:i/>
          <w:iCs/>
        </w:rPr>
        <w:t>biodiversity, population, human health, fauna, flora, soil, water, air, climatic factors, material assets, cultural heritage, including architectural and archaeological heritage, and landscape</w:t>
      </w:r>
      <w:r>
        <w:t>”</w:t>
      </w:r>
      <w:r w:rsidR="00FD79EC">
        <w:rPr>
          <w:rStyle w:val="FootnoteReference"/>
        </w:rPr>
        <w:footnoteReference w:id="16"/>
      </w:r>
      <w:r w:rsidRPr="008901E6">
        <w:t xml:space="preserve">.  These issues have been considered in conjunction with the provisions of the NPPF, </w:t>
      </w:r>
      <w:r>
        <w:t>to</w:t>
      </w:r>
      <w:r w:rsidRPr="008901E6">
        <w:t xml:space="preserve"> determin</w:t>
      </w:r>
      <w:r>
        <w:t>e</w:t>
      </w:r>
      <w:r w:rsidRPr="008901E6">
        <w:t xml:space="preserve"> relevant plans, policies and programme</w:t>
      </w:r>
      <w:r>
        <w:t xml:space="preserve">.  </w:t>
      </w:r>
      <w:r w:rsidRPr="00951782">
        <w:t xml:space="preserve">These may be plans and programmes at an international/European, national, regional, or sub-regional level, commensurate with the scope of the </w:t>
      </w:r>
      <w:r w:rsidR="00D84B0F" w:rsidRPr="00D84B0F">
        <w:t xml:space="preserve">Pre-Submission </w:t>
      </w:r>
      <w:r>
        <w:t>Draft Local Plan</w:t>
      </w:r>
      <w:r w:rsidRPr="00951782">
        <w:t xml:space="preserve">.  The review aims to identify the relationships between the </w:t>
      </w:r>
      <w:r>
        <w:t>Daft Local Plan</w:t>
      </w:r>
      <w:r w:rsidRPr="00951782">
        <w:t xml:space="preserve"> and these other documents i.e.</w:t>
      </w:r>
      <w:r>
        <w:t>,</w:t>
      </w:r>
      <w:r w:rsidRPr="00951782">
        <w:t xml:space="preserve"> how the</w:t>
      </w:r>
      <w:r w:rsidR="00D84B0F" w:rsidRPr="00D84B0F">
        <w:t xml:space="preserve"> Pre-Submission</w:t>
      </w:r>
      <w:r w:rsidRPr="00951782">
        <w:t xml:space="preserve"> </w:t>
      </w:r>
      <w:r>
        <w:t xml:space="preserve">Draft Local Plan </w:t>
      </w:r>
      <w:r w:rsidRPr="00951782">
        <w:t>could be affected by the</w:t>
      </w:r>
      <w:r w:rsidR="00E016D3">
        <w:t xml:space="preserve"> aims of</w:t>
      </w:r>
      <w:r w:rsidRPr="00951782">
        <w:t xml:space="preserve"> other plans and programmes, objectives and/or targets, or how it could contribute to the achievement of their environmental and sustainability objectives.  It is also a valuable source of information to support the completion of baseline analysis and to determine the key issues for SA</w:t>
      </w:r>
      <w:r>
        <w:t xml:space="preserve">.  </w:t>
      </w:r>
    </w:p>
    <w:p w14:paraId="62C3466F" w14:textId="2E316325" w:rsidR="008901E6" w:rsidRPr="00A464CB" w:rsidRDefault="008901E6" w:rsidP="00344070">
      <w:pPr>
        <w:pStyle w:val="WDBodyNumbered"/>
      </w:pPr>
      <w:r w:rsidRPr="008901E6">
        <w:t>The various ‘chapters’ in the NPPF have been used as broad basis to consider the sustainability aspects</w:t>
      </w:r>
      <w:r w:rsidR="004176A8">
        <w:t xml:space="preserve"> which are summarised </w:t>
      </w:r>
      <w:r w:rsidR="004176A8" w:rsidRPr="00684EC4">
        <w:t xml:space="preserve">in </w:t>
      </w:r>
      <w:r w:rsidR="004176A8" w:rsidRPr="00E03028">
        <w:rPr>
          <w:b/>
          <w:bCs/>
        </w:rPr>
        <w:t>Table 2.1</w:t>
      </w:r>
      <w:r w:rsidRPr="008901E6">
        <w:t>.</w:t>
      </w:r>
      <w:r w:rsidR="004176A8">
        <w:t xml:space="preserve"> </w:t>
      </w:r>
      <w:r w:rsidR="00684EC4">
        <w:t>Additionally,</w:t>
      </w:r>
      <w:r w:rsidR="001C5626">
        <w:t xml:space="preserve"> reference has been made to the </w:t>
      </w:r>
      <w:r w:rsidR="001C5626" w:rsidRPr="001C5626">
        <w:t>National Planning Policy for Waste</w:t>
      </w:r>
      <w:r w:rsidR="001C5626">
        <w:t xml:space="preserve"> for waste issues.</w:t>
      </w:r>
      <w:r w:rsidR="004176A8">
        <w:t xml:space="preserve"> A more detailed analysis </w:t>
      </w:r>
      <w:r w:rsidRPr="00A464CB">
        <w:t xml:space="preserve">of </w:t>
      </w:r>
      <w:r w:rsidR="004176A8">
        <w:t xml:space="preserve">the </w:t>
      </w:r>
      <w:r w:rsidRPr="00A464CB">
        <w:t xml:space="preserve">sustainability objectives, targets and indicators derived from the plans, policies and programmes </w:t>
      </w:r>
      <w:r w:rsidR="00FD79EC">
        <w:t xml:space="preserve">is </w:t>
      </w:r>
      <w:r w:rsidRPr="00A464CB">
        <w:t xml:space="preserve">provided in </w:t>
      </w:r>
      <w:r w:rsidRPr="00FD79EC">
        <w:rPr>
          <w:b/>
          <w:bCs/>
        </w:rPr>
        <w:t>Appendix C</w:t>
      </w:r>
      <w:r w:rsidRPr="00A464CB">
        <w:t xml:space="preserve">.  </w:t>
      </w:r>
      <w:r w:rsidR="00177DEA">
        <w:t>A</w:t>
      </w:r>
      <w:r w:rsidR="00177DEA" w:rsidRPr="00177DEA">
        <w:t>s this review spans the period of departure</w:t>
      </w:r>
      <w:r w:rsidR="00177DEA">
        <w:t xml:space="preserve"> from the European Union (EU)</w:t>
      </w:r>
      <w:r w:rsidR="00177DEA" w:rsidRPr="00177DEA">
        <w:t>,</w:t>
      </w:r>
      <w:r w:rsidR="00177DEA">
        <w:t xml:space="preserve"> relevant EU directives are referenced</w:t>
      </w:r>
      <w:r w:rsidR="00177DEA" w:rsidRPr="00177DEA">
        <w:t>, as they remained part of the retained EU law</w:t>
      </w:r>
      <w:r w:rsidR="00177DEA">
        <w:t>.</w:t>
      </w:r>
      <w:r w:rsidRPr="00A464CB">
        <w:t xml:space="preserve"> </w:t>
      </w:r>
      <w:r w:rsidR="00FD79EC">
        <w:t xml:space="preserve">The analysis (in conjunction with the baseline information </w:t>
      </w:r>
      <w:r w:rsidR="00FD79EC" w:rsidRPr="00684EC4">
        <w:t xml:space="preserve">presented in </w:t>
      </w:r>
      <w:r w:rsidR="00FD79EC" w:rsidRPr="00E03028">
        <w:rPr>
          <w:b/>
          <w:bCs/>
        </w:rPr>
        <w:t>Section 3</w:t>
      </w:r>
      <w:r w:rsidR="00FD79EC" w:rsidRPr="00684EC4">
        <w:t>) is used</w:t>
      </w:r>
      <w:r w:rsidR="00FD79EC">
        <w:t xml:space="preserve"> to contribute towards the identification of key issues for the SA, and are reflected in the SA Objectives developed.  </w:t>
      </w:r>
      <w:r w:rsidRPr="00A464CB">
        <w:t xml:space="preserve">  </w:t>
      </w:r>
      <w:r w:rsidRPr="00FD79EC">
        <w:rPr>
          <w:rFonts w:eastAsia="Calibri"/>
        </w:rPr>
        <w:t xml:space="preserve"> </w:t>
      </w:r>
      <w:bookmarkStart w:id="68" w:name="_Toc188347115"/>
    </w:p>
    <w:bookmarkEnd w:id="68"/>
    <w:p w14:paraId="78720117" w14:textId="77777777" w:rsidR="008901E6" w:rsidRDefault="008901E6" w:rsidP="008901E6">
      <w:pPr>
        <w:pStyle w:val="WDBodyNumbered"/>
        <w:numPr>
          <w:ilvl w:val="0"/>
          <w:numId w:val="0"/>
        </w:numPr>
      </w:pPr>
    </w:p>
    <w:p w14:paraId="58A6FC64" w14:textId="77777777" w:rsidR="008901E6" w:rsidRPr="00B84C6F" w:rsidRDefault="008901E6" w:rsidP="008901E6">
      <w:pPr>
        <w:pStyle w:val="WDBodyNumbered"/>
        <w:numPr>
          <w:ilvl w:val="0"/>
          <w:numId w:val="0"/>
        </w:numPr>
      </w:pPr>
    </w:p>
    <w:p w14:paraId="192D7C78" w14:textId="2B1B2D01" w:rsidR="008901E6" w:rsidRDefault="008901E6" w:rsidP="008901E6">
      <w:pPr>
        <w:pStyle w:val="WDBody"/>
      </w:pPr>
    </w:p>
    <w:p w14:paraId="41D3062E" w14:textId="77777777" w:rsidR="008901E6" w:rsidRPr="00F95D70" w:rsidRDefault="008901E6" w:rsidP="00F95D70">
      <w:pPr>
        <w:pStyle w:val="WDBody"/>
      </w:pPr>
    </w:p>
    <w:p w14:paraId="5582992B" w14:textId="77777777" w:rsidR="008901E6" w:rsidRDefault="008901E6" w:rsidP="00A21284">
      <w:pPr>
        <w:pStyle w:val="WDBody"/>
        <w:rPr>
          <w:b/>
          <w:bCs/>
          <w:sz w:val="16"/>
        </w:rPr>
        <w:sectPr w:rsidR="008901E6" w:rsidSect="00172B5A">
          <w:headerReference w:type="default" r:id="rId23"/>
          <w:footerReference w:type="default" r:id="rId24"/>
          <w:pgSz w:w="11906" w:h="16838" w:code="9"/>
          <w:pgMar w:top="1701" w:right="1134" w:bottom="1134" w:left="1134" w:header="737" w:footer="397" w:gutter="0"/>
          <w:cols w:space="708"/>
          <w:docGrid w:linePitch="360"/>
        </w:sectPr>
      </w:pPr>
    </w:p>
    <w:p w14:paraId="1FA049A6" w14:textId="003A672E" w:rsidR="008901E6" w:rsidRPr="002049F3" w:rsidRDefault="008901E6" w:rsidP="002049F3">
      <w:pPr>
        <w:pStyle w:val="WDTableTitle"/>
      </w:pPr>
      <w:bookmarkStart w:id="69" w:name="_Toc148950664"/>
      <w:bookmarkStart w:id="70" w:name="_Hlk80269393"/>
      <w:r w:rsidRPr="002049F3">
        <w:lastRenderedPageBreak/>
        <w:t xml:space="preserve">Table </w:t>
      </w:r>
      <w:r>
        <w:rPr>
          <w:noProof/>
        </w:rPr>
        <w:fldChar w:fldCharType="begin"/>
      </w:r>
      <w:r>
        <w:rPr>
          <w:noProof/>
        </w:rPr>
        <w:instrText xml:space="preserve"> STYLEREF 1 \s </w:instrText>
      </w:r>
      <w:r>
        <w:rPr>
          <w:noProof/>
        </w:rPr>
        <w:fldChar w:fldCharType="separate"/>
      </w:r>
      <w:r w:rsidR="008875A9">
        <w:rPr>
          <w:noProof/>
        </w:rPr>
        <w:t>2</w:t>
      </w:r>
      <w:r>
        <w:rPr>
          <w:noProof/>
        </w:rPr>
        <w:fldChar w:fldCharType="end"/>
      </w:r>
      <w:r w:rsidRPr="002049F3">
        <w:t>.</w:t>
      </w:r>
      <w:r>
        <w:rPr>
          <w:noProof/>
        </w:rPr>
        <w:fldChar w:fldCharType="begin"/>
      </w:r>
      <w:r>
        <w:rPr>
          <w:noProof/>
        </w:rPr>
        <w:instrText xml:space="preserve"> SEQ Table \* ARABIC \s 1 </w:instrText>
      </w:r>
      <w:r>
        <w:rPr>
          <w:noProof/>
        </w:rPr>
        <w:fldChar w:fldCharType="separate"/>
      </w:r>
      <w:r w:rsidR="008875A9">
        <w:rPr>
          <w:noProof/>
        </w:rPr>
        <w:t>1</w:t>
      </w:r>
      <w:r>
        <w:rPr>
          <w:noProof/>
        </w:rPr>
        <w:fldChar w:fldCharType="end"/>
      </w:r>
      <w:r>
        <w:t xml:space="preserve"> </w:t>
      </w:r>
      <w:r>
        <w:tab/>
      </w:r>
      <w:r w:rsidRPr="008901E6">
        <w:t>Key messages from the review of the relevant plans, policies and programmes</w:t>
      </w:r>
      <w:bookmarkEnd w:id="69"/>
    </w:p>
    <w:tbl>
      <w:tblPr>
        <w:tblStyle w:val="TableGrid"/>
        <w:tblW w:w="14454" w:type="dxa"/>
        <w:tblLayout w:type="fixed"/>
        <w:tblLook w:val="0020" w:firstRow="1" w:lastRow="0" w:firstColumn="0" w:lastColumn="0" w:noHBand="0" w:noVBand="0"/>
      </w:tblPr>
      <w:tblGrid>
        <w:gridCol w:w="5807"/>
        <w:gridCol w:w="6095"/>
        <w:gridCol w:w="2552"/>
      </w:tblGrid>
      <w:tr w:rsidR="00076E23" w:rsidRPr="008901E6" w14:paraId="4954D3F5" w14:textId="77777777" w:rsidTr="00906B85">
        <w:trPr>
          <w:trHeight w:val="411"/>
          <w:tblHeader/>
        </w:trPr>
        <w:tc>
          <w:tcPr>
            <w:tcW w:w="5807" w:type="dxa"/>
            <w:shd w:val="clear" w:color="auto" w:fill="D9D9D9" w:themeFill="background1" w:themeFillShade="D9"/>
          </w:tcPr>
          <w:bookmarkEnd w:id="70"/>
          <w:p w14:paraId="02DC6EA7" w14:textId="77777777" w:rsidR="00076E23" w:rsidRPr="008901E6" w:rsidRDefault="00076E23" w:rsidP="008901E6">
            <w:pPr>
              <w:spacing w:before="3" w:after="3"/>
              <w:jc w:val="center"/>
              <w:rPr>
                <w:rFonts w:ascii="Segoe UI" w:eastAsia="Times New Roman" w:hAnsi="Segoe UI" w:cs="Segoe UI"/>
                <w:b/>
                <w:sz w:val="16"/>
                <w:szCs w:val="16"/>
              </w:rPr>
            </w:pPr>
            <w:r w:rsidRPr="008901E6">
              <w:rPr>
                <w:rFonts w:ascii="Segoe UI" w:eastAsia="Times New Roman" w:hAnsi="Segoe UI" w:cs="Segoe UI"/>
                <w:b/>
                <w:sz w:val="16"/>
                <w:szCs w:val="16"/>
              </w:rPr>
              <w:t>Key messages from review of relevant plans, policies and programmes</w:t>
            </w:r>
          </w:p>
        </w:tc>
        <w:tc>
          <w:tcPr>
            <w:tcW w:w="6095" w:type="dxa"/>
            <w:shd w:val="clear" w:color="auto" w:fill="D9D9D9" w:themeFill="background1" w:themeFillShade="D9"/>
          </w:tcPr>
          <w:p w14:paraId="5D8DBEAE" w14:textId="77777777" w:rsidR="00076E23" w:rsidRPr="008901E6" w:rsidRDefault="00076E23" w:rsidP="008901E6">
            <w:pPr>
              <w:spacing w:before="3" w:after="3"/>
              <w:jc w:val="center"/>
              <w:rPr>
                <w:rFonts w:ascii="Segoe UI" w:eastAsia="Times New Roman" w:hAnsi="Segoe UI" w:cs="Segoe UI"/>
                <w:b/>
                <w:sz w:val="16"/>
                <w:szCs w:val="16"/>
              </w:rPr>
            </w:pPr>
            <w:r w:rsidRPr="008901E6">
              <w:rPr>
                <w:rFonts w:ascii="Segoe UI" w:eastAsia="Times New Roman" w:hAnsi="Segoe UI" w:cs="Segoe UI"/>
                <w:b/>
                <w:sz w:val="16"/>
                <w:szCs w:val="16"/>
              </w:rPr>
              <w:t>Source of message</w:t>
            </w:r>
          </w:p>
        </w:tc>
        <w:tc>
          <w:tcPr>
            <w:tcW w:w="2552" w:type="dxa"/>
            <w:shd w:val="clear" w:color="auto" w:fill="D9D9D9" w:themeFill="background1" w:themeFillShade="D9"/>
          </w:tcPr>
          <w:p w14:paraId="21D8F407" w14:textId="77777777" w:rsidR="00076E23" w:rsidRPr="008901E6" w:rsidRDefault="00076E23" w:rsidP="008901E6">
            <w:pPr>
              <w:spacing w:before="3" w:after="3"/>
              <w:jc w:val="center"/>
              <w:rPr>
                <w:rFonts w:ascii="Segoe UI" w:eastAsia="Times New Roman" w:hAnsi="Segoe UI" w:cs="Segoe UI"/>
                <w:b/>
                <w:sz w:val="16"/>
                <w:szCs w:val="16"/>
              </w:rPr>
            </w:pPr>
            <w:r w:rsidRPr="008901E6">
              <w:rPr>
                <w:rFonts w:ascii="Segoe UI" w:eastAsia="Times New Roman" w:hAnsi="Segoe UI" w:cs="Segoe UI"/>
                <w:b/>
                <w:sz w:val="16"/>
                <w:szCs w:val="16"/>
              </w:rPr>
              <w:t>Implications for the SA Framework</w:t>
            </w:r>
          </w:p>
        </w:tc>
      </w:tr>
      <w:tr w:rsidR="00076E23" w:rsidRPr="008901E6" w14:paraId="4DEEEEA2" w14:textId="77777777" w:rsidTr="00906B85">
        <w:tc>
          <w:tcPr>
            <w:tcW w:w="5807" w:type="dxa"/>
          </w:tcPr>
          <w:p w14:paraId="10CE03FF" w14:textId="5CCAB405" w:rsidR="00076E23" w:rsidRDefault="00076E23" w:rsidP="008901E6">
            <w:pPr>
              <w:rPr>
                <w:rFonts w:ascii="Segoe UI" w:eastAsia="Times New Roman" w:hAnsi="Segoe UI" w:cs="Segoe UI"/>
                <w:b/>
                <w:sz w:val="16"/>
                <w:szCs w:val="16"/>
              </w:rPr>
            </w:pPr>
            <w:r>
              <w:rPr>
                <w:rFonts w:ascii="Segoe UI" w:eastAsia="Times New Roman" w:hAnsi="Segoe UI" w:cs="Segoe UI"/>
                <w:b/>
                <w:sz w:val="16"/>
                <w:szCs w:val="16"/>
              </w:rPr>
              <w:t>ACHIEVING SUSTAINABLE DEVELOPMENT</w:t>
            </w:r>
          </w:p>
          <w:p w14:paraId="4C29EEDA" w14:textId="77777777" w:rsidR="00076E23" w:rsidRDefault="00076E23" w:rsidP="008901E6">
            <w:pPr>
              <w:rPr>
                <w:rFonts w:ascii="Segoe UI" w:eastAsia="Times New Roman" w:hAnsi="Segoe UI" w:cs="Segoe UI"/>
                <w:b/>
                <w:sz w:val="16"/>
                <w:szCs w:val="16"/>
              </w:rPr>
            </w:pPr>
          </w:p>
          <w:p w14:paraId="770C155B" w14:textId="541BDE3F" w:rsidR="00076E23" w:rsidRPr="008901E6" w:rsidRDefault="00076E23" w:rsidP="008901E6">
            <w:pPr>
              <w:rPr>
                <w:rFonts w:ascii="Segoe UI" w:eastAsia="Times New Roman" w:hAnsi="Segoe UI" w:cs="Segoe UI"/>
                <w:sz w:val="16"/>
                <w:szCs w:val="16"/>
              </w:rPr>
            </w:pPr>
            <w:r w:rsidRPr="008901E6">
              <w:rPr>
                <w:rFonts w:ascii="Segoe UI" w:eastAsia="Times New Roman" w:hAnsi="Segoe UI" w:cs="Segoe UI"/>
                <w:sz w:val="16"/>
                <w:szCs w:val="16"/>
              </w:rPr>
              <w:t xml:space="preserve">From a planning perspective NPPF identifies sustainable development has having three </w:t>
            </w:r>
          </w:p>
          <w:p w14:paraId="259C301B" w14:textId="77777777" w:rsidR="00076E23" w:rsidRPr="008901E6" w:rsidRDefault="00076E23" w:rsidP="008901E6">
            <w:pPr>
              <w:rPr>
                <w:rFonts w:ascii="Segoe UI" w:eastAsia="Times New Roman" w:hAnsi="Segoe UI" w:cs="Segoe UI"/>
                <w:sz w:val="16"/>
                <w:szCs w:val="16"/>
              </w:rPr>
            </w:pPr>
            <w:r w:rsidRPr="008901E6">
              <w:rPr>
                <w:rFonts w:ascii="Segoe UI" w:eastAsia="Times New Roman" w:hAnsi="Segoe UI" w:cs="Segoe UI"/>
                <w:sz w:val="16"/>
                <w:szCs w:val="16"/>
              </w:rPr>
              <w:t>Three objectives :</w:t>
            </w:r>
          </w:p>
          <w:p w14:paraId="73EE52F3" w14:textId="77777777"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Economic objective</w:t>
            </w:r>
          </w:p>
          <w:p w14:paraId="18F117A3" w14:textId="77777777"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Social objective</w:t>
            </w:r>
          </w:p>
          <w:p w14:paraId="7424764B" w14:textId="77777777"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 xml:space="preserve">Environmental objective </w:t>
            </w:r>
          </w:p>
          <w:p w14:paraId="35DB1049" w14:textId="77777777" w:rsidR="00076E23" w:rsidRPr="008901E6" w:rsidRDefault="00076E23" w:rsidP="008901E6">
            <w:pPr>
              <w:tabs>
                <w:tab w:val="left" w:pos="737"/>
              </w:tabs>
              <w:autoSpaceDE w:val="0"/>
              <w:autoSpaceDN w:val="0"/>
              <w:adjustRightInd w:val="0"/>
              <w:rPr>
                <w:rFonts w:ascii="Segoe UI" w:eastAsia="Calibri" w:hAnsi="Segoe UI" w:cs="Segoe UI"/>
                <w:i/>
                <w:iCs/>
                <w:sz w:val="16"/>
                <w:szCs w:val="16"/>
              </w:rPr>
            </w:pPr>
          </w:p>
          <w:p w14:paraId="300C8FDF" w14:textId="77777777" w:rsidR="00076E23" w:rsidRPr="008901E6" w:rsidRDefault="00076E23" w:rsidP="008901E6">
            <w:pPr>
              <w:tabs>
                <w:tab w:val="left" w:pos="737"/>
              </w:tabs>
              <w:autoSpaceDE w:val="0"/>
              <w:autoSpaceDN w:val="0"/>
              <w:adjustRightInd w:val="0"/>
              <w:rPr>
                <w:rFonts w:ascii="Segoe UI" w:eastAsia="Calibri" w:hAnsi="Segoe UI" w:cs="Segoe UI"/>
                <w:sz w:val="16"/>
                <w:szCs w:val="16"/>
              </w:rPr>
            </w:pPr>
            <w:r w:rsidRPr="008901E6">
              <w:rPr>
                <w:rFonts w:ascii="Segoe UI" w:eastAsia="Calibri" w:hAnsi="Segoe UI" w:cs="Segoe UI"/>
                <w:sz w:val="16"/>
                <w:szCs w:val="16"/>
              </w:rPr>
              <w:t>At a high level, the objective of sustainable development can be summarised as meeting the needs of the present without compromising the ability of future generations to meet their own needs.  (Reflects resolution 42/187 of the United Nations General Assembly).</w:t>
            </w:r>
          </w:p>
        </w:tc>
        <w:tc>
          <w:tcPr>
            <w:tcW w:w="6095" w:type="dxa"/>
          </w:tcPr>
          <w:p w14:paraId="6CF81F32" w14:textId="77777777"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42/187.  Report of the World Commission on Environment and Development</w:t>
            </w:r>
          </w:p>
          <w:p w14:paraId="05D1C26B" w14:textId="77777777"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Johannesburg Declaration on Sustainable Development</w:t>
            </w:r>
          </w:p>
          <w:p w14:paraId="5B1C4315" w14:textId="77777777"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2009 Review of the EU Sustainable Development Strategy (EU SDS, 2006)</w:t>
            </w:r>
          </w:p>
          <w:p w14:paraId="66467004" w14:textId="77777777"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UK Sustainable Development Strategy - Securing the Future (Final, HM Government, 2005)</w:t>
            </w:r>
          </w:p>
          <w:p w14:paraId="37443F2B" w14:textId="77777777"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National Planning Policy Framework (NPPF)</w:t>
            </w:r>
          </w:p>
          <w:p w14:paraId="503815CF" w14:textId="77777777"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 xml:space="preserve">Planning Practice Guidance (PPG) </w:t>
            </w:r>
          </w:p>
          <w:p w14:paraId="12A98117" w14:textId="77777777" w:rsidR="00076E23" w:rsidRPr="008901E6" w:rsidRDefault="00076E23" w:rsidP="008901E6">
            <w:pPr>
              <w:rPr>
                <w:rFonts w:ascii="Segoe UI" w:eastAsia="Times New Roman" w:hAnsi="Segoe UI" w:cs="Segoe UI"/>
                <w:bCs/>
                <w:sz w:val="16"/>
                <w:szCs w:val="16"/>
              </w:rPr>
            </w:pPr>
          </w:p>
        </w:tc>
        <w:tc>
          <w:tcPr>
            <w:tcW w:w="2552" w:type="dxa"/>
          </w:tcPr>
          <w:p w14:paraId="0BCA0F7F" w14:textId="77777777" w:rsidR="00076E23" w:rsidRPr="008901E6" w:rsidRDefault="00076E23" w:rsidP="008901E6">
            <w:pPr>
              <w:rPr>
                <w:rFonts w:ascii="Segoe UI" w:eastAsia="Times New Roman" w:hAnsi="Segoe UI" w:cs="Segoe UI"/>
                <w:bCs/>
                <w:sz w:val="16"/>
                <w:szCs w:val="16"/>
              </w:rPr>
            </w:pPr>
            <w:r w:rsidRPr="008901E6">
              <w:rPr>
                <w:rFonts w:ascii="Segoe UI" w:eastAsia="Times New Roman" w:hAnsi="Segoe UI" w:cs="Segoe UI"/>
                <w:bCs/>
                <w:sz w:val="16"/>
                <w:szCs w:val="16"/>
              </w:rPr>
              <w:t>Sets out the requirement for sustainable development in planning.</w:t>
            </w:r>
          </w:p>
        </w:tc>
      </w:tr>
      <w:tr w:rsidR="00076E23" w:rsidRPr="008901E6" w14:paraId="78F78A40" w14:textId="77777777" w:rsidTr="00906B85">
        <w:tc>
          <w:tcPr>
            <w:tcW w:w="5807" w:type="dxa"/>
          </w:tcPr>
          <w:p w14:paraId="7AD8ADB9" w14:textId="5E30FD0A" w:rsidR="00076E23" w:rsidRDefault="00076E23" w:rsidP="008901E6">
            <w:pPr>
              <w:tabs>
                <w:tab w:val="left" w:pos="737"/>
              </w:tabs>
              <w:autoSpaceDE w:val="0"/>
              <w:autoSpaceDN w:val="0"/>
              <w:adjustRightInd w:val="0"/>
              <w:rPr>
                <w:rFonts w:ascii="Segoe UI" w:eastAsia="Calibri" w:hAnsi="Segoe UI" w:cs="Segoe UI"/>
                <w:b/>
                <w:sz w:val="16"/>
                <w:szCs w:val="16"/>
              </w:rPr>
            </w:pPr>
            <w:r w:rsidRPr="00853C19">
              <w:rPr>
                <w:rFonts w:ascii="Segoe UI" w:eastAsia="Calibri" w:hAnsi="Segoe UI" w:cs="Segoe UI"/>
                <w:b/>
                <w:sz w:val="16"/>
                <w:szCs w:val="16"/>
              </w:rPr>
              <w:t>DELIVERING A SUFFICIENT SUPPLY</w:t>
            </w:r>
            <w:r w:rsidR="008A16C7">
              <w:rPr>
                <w:rFonts w:ascii="Segoe UI" w:eastAsia="Calibri" w:hAnsi="Segoe UI" w:cs="Segoe UI"/>
                <w:b/>
                <w:sz w:val="16"/>
                <w:szCs w:val="16"/>
              </w:rPr>
              <w:t xml:space="preserve"> </w:t>
            </w:r>
            <w:r w:rsidRPr="00853C19">
              <w:rPr>
                <w:rFonts w:ascii="Segoe UI" w:eastAsia="Calibri" w:hAnsi="Segoe UI" w:cs="Segoe UI"/>
                <w:b/>
                <w:sz w:val="16"/>
                <w:szCs w:val="16"/>
              </w:rPr>
              <w:t>OF NEW HOMES</w:t>
            </w:r>
          </w:p>
          <w:p w14:paraId="526FA084" w14:textId="77777777" w:rsidR="00076E23" w:rsidRDefault="00076E23" w:rsidP="008901E6">
            <w:pPr>
              <w:tabs>
                <w:tab w:val="left" w:pos="737"/>
              </w:tabs>
              <w:autoSpaceDE w:val="0"/>
              <w:autoSpaceDN w:val="0"/>
              <w:adjustRightInd w:val="0"/>
              <w:rPr>
                <w:rFonts w:ascii="Segoe UI" w:eastAsia="Calibri" w:hAnsi="Segoe UI" w:cs="Segoe UI"/>
                <w:b/>
                <w:sz w:val="16"/>
                <w:szCs w:val="16"/>
              </w:rPr>
            </w:pPr>
          </w:p>
          <w:p w14:paraId="6EBD2B62" w14:textId="13F5A961" w:rsidR="00076E23" w:rsidRPr="008901E6" w:rsidRDefault="00076E23" w:rsidP="008901E6">
            <w:pPr>
              <w:tabs>
                <w:tab w:val="left" w:pos="737"/>
              </w:tabs>
              <w:autoSpaceDE w:val="0"/>
              <w:autoSpaceDN w:val="0"/>
              <w:adjustRightInd w:val="0"/>
              <w:rPr>
                <w:rFonts w:ascii="Segoe UI" w:eastAsia="Calibri" w:hAnsi="Segoe UI" w:cs="Segoe UI"/>
                <w:b/>
                <w:sz w:val="16"/>
                <w:szCs w:val="16"/>
              </w:rPr>
            </w:pPr>
            <w:r w:rsidRPr="008901E6">
              <w:rPr>
                <w:rFonts w:ascii="Segoe UI" w:eastAsia="Calibri" w:hAnsi="Segoe UI" w:cs="Segoe UI"/>
                <w:b/>
                <w:sz w:val="16"/>
                <w:szCs w:val="16"/>
              </w:rPr>
              <w:t>Housing</w:t>
            </w:r>
          </w:p>
          <w:p w14:paraId="6A363926" w14:textId="77777777" w:rsidR="00076E23" w:rsidRPr="008901E6" w:rsidRDefault="00076E23" w:rsidP="008901E6">
            <w:pPr>
              <w:tabs>
                <w:tab w:val="left" w:pos="737"/>
              </w:tabs>
              <w:autoSpaceDE w:val="0"/>
              <w:autoSpaceDN w:val="0"/>
              <w:adjustRightInd w:val="0"/>
              <w:rPr>
                <w:rFonts w:ascii="Segoe UI" w:eastAsia="Calibri" w:hAnsi="Segoe UI" w:cs="Segoe UI"/>
                <w:sz w:val="16"/>
                <w:szCs w:val="16"/>
              </w:rPr>
            </w:pPr>
            <w:r w:rsidRPr="008901E6">
              <w:rPr>
                <w:rFonts w:ascii="Segoe UI" w:eastAsia="Calibri" w:hAnsi="Segoe UI" w:cs="Segoe UI"/>
                <w:sz w:val="16"/>
                <w:szCs w:val="16"/>
              </w:rPr>
              <w:t xml:space="preserve">Identification that not enough housing is being developed to meet housing needs.   The NPPF requires that local planning authorities should significantly boost the supply of housing for market and affordable housing’ are met.   The aims should be to creating ‘sustainable, inclusive and mixed communities’.  </w:t>
            </w:r>
          </w:p>
          <w:p w14:paraId="3D3B4C09" w14:textId="77777777" w:rsidR="00076E23" w:rsidRPr="008901E6" w:rsidRDefault="00076E23" w:rsidP="008901E6">
            <w:pPr>
              <w:tabs>
                <w:tab w:val="left" w:pos="737"/>
              </w:tabs>
              <w:autoSpaceDE w:val="0"/>
              <w:autoSpaceDN w:val="0"/>
              <w:adjustRightInd w:val="0"/>
              <w:rPr>
                <w:rFonts w:ascii="Segoe UI" w:eastAsia="Calibri" w:hAnsi="Segoe UI" w:cs="Segoe UI"/>
                <w:sz w:val="16"/>
                <w:szCs w:val="16"/>
              </w:rPr>
            </w:pPr>
          </w:p>
          <w:p w14:paraId="26E0B7F5" w14:textId="77777777" w:rsidR="00076E23" w:rsidRPr="008901E6" w:rsidRDefault="00076E23" w:rsidP="008901E6">
            <w:pPr>
              <w:tabs>
                <w:tab w:val="left" w:pos="737"/>
              </w:tabs>
              <w:autoSpaceDE w:val="0"/>
              <w:autoSpaceDN w:val="0"/>
              <w:adjustRightInd w:val="0"/>
              <w:rPr>
                <w:rFonts w:ascii="Segoe UI" w:eastAsia="Calibri" w:hAnsi="Segoe UI" w:cs="Segoe UI"/>
                <w:sz w:val="16"/>
                <w:szCs w:val="16"/>
              </w:rPr>
            </w:pPr>
            <w:r w:rsidRPr="008901E6">
              <w:rPr>
                <w:rFonts w:ascii="Segoe UI" w:eastAsia="Calibri" w:hAnsi="Segoe UI" w:cs="Segoe UI"/>
                <w:sz w:val="16"/>
                <w:szCs w:val="16"/>
              </w:rPr>
              <w:t xml:space="preserve">Other aspects identified are: </w:t>
            </w:r>
          </w:p>
          <w:p w14:paraId="15FDFECF" w14:textId="77777777" w:rsidR="00076E23" w:rsidRPr="008901E6" w:rsidRDefault="00076E23" w:rsidP="008901E6">
            <w:pPr>
              <w:tabs>
                <w:tab w:val="left" w:pos="737"/>
              </w:tabs>
              <w:autoSpaceDE w:val="0"/>
              <w:autoSpaceDN w:val="0"/>
              <w:adjustRightInd w:val="0"/>
              <w:rPr>
                <w:rFonts w:ascii="Segoe UI" w:eastAsia="Times New Roman" w:hAnsi="Segoe UI" w:cs="Segoe UI"/>
                <w:b/>
                <w:sz w:val="16"/>
                <w:szCs w:val="16"/>
              </w:rPr>
            </w:pPr>
          </w:p>
          <w:p w14:paraId="4C2505A5" w14:textId="77777777" w:rsidR="00076E23" w:rsidRPr="008901E6" w:rsidRDefault="00076E23" w:rsidP="00E41BF8">
            <w:pPr>
              <w:numPr>
                <w:ilvl w:val="0"/>
                <w:numId w:val="14"/>
              </w:numPr>
              <w:tabs>
                <w:tab w:val="left" w:pos="23"/>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Reduce homelessness</w:t>
            </w:r>
          </w:p>
          <w:p w14:paraId="4356587E" w14:textId="77777777" w:rsidR="00076E23" w:rsidRPr="008901E6" w:rsidRDefault="00076E23" w:rsidP="00E41BF8">
            <w:pPr>
              <w:numPr>
                <w:ilvl w:val="0"/>
                <w:numId w:val="14"/>
              </w:numPr>
              <w:tabs>
                <w:tab w:val="left" w:pos="23"/>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Opportunities for self build</w:t>
            </w:r>
          </w:p>
          <w:p w14:paraId="628DB389" w14:textId="77777777" w:rsidR="00076E23" w:rsidRPr="008901E6" w:rsidRDefault="00076E23" w:rsidP="00E41BF8">
            <w:pPr>
              <w:numPr>
                <w:ilvl w:val="0"/>
                <w:numId w:val="14"/>
              </w:numPr>
              <w:tabs>
                <w:tab w:val="left" w:pos="23"/>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Reduce the number of empty homes</w:t>
            </w:r>
          </w:p>
          <w:p w14:paraId="712D7FD5" w14:textId="77777777" w:rsidR="00076E23" w:rsidRPr="008901E6" w:rsidRDefault="00076E23" w:rsidP="00E41BF8">
            <w:pPr>
              <w:numPr>
                <w:ilvl w:val="0"/>
                <w:numId w:val="14"/>
              </w:numPr>
              <w:tabs>
                <w:tab w:val="left" w:pos="23"/>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Improve affordability across the housing market</w:t>
            </w:r>
          </w:p>
          <w:p w14:paraId="798E1240" w14:textId="77777777" w:rsidR="00076E23" w:rsidRPr="008901E6" w:rsidRDefault="00076E23" w:rsidP="00E41BF8">
            <w:pPr>
              <w:numPr>
                <w:ilvl w:val="0"/>
                <w:numId w:val="14"/>
              </w:numPr>
              <w:tabs>
                <w:tab w:val="left" w:pos="23"/>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Increase the supply of houses</w:t>
            </w:r>
          </w:p>
          <w:p w14:paraId="5A5F1576" w14:textId="77777777" w:rsidR="00076E23" w:rsidRPr="008901E6" w:rsidRDefault="00076E23" w:rsidP="00E41BF8">
            <w:pPr>
              <w:numPr>
                <w:ilvl w:val="0"/>
                <w:numId w:val="14"/>
              </w:numPr>
              <w:tabs>
                <w:tab w:val="left" w:pos="23"/>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Provide a supply of high quality, well designed, energy efficient housing appropriate to needs of the community including family homes, homes to meet the needs of the ageing population and social housing</w:t>
            </w:r>
          </w:p>
          <w:p w14:paraId="0CC74595" w14:textId="77777777" w:rsidR="00076E23" w:rsidRPr="008901E6" w:rsidRDefault="00076E23" w:rsidP="00E41BF8">
            <w:pPr>
              <w:numPr>
                <w:ilvl w:val="0"/>
                <w:numId w:val="14"/>
              </w:numPr>
              <w:tabs>
                <w:tab w:val="left" w:pos="23"/>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New homes to be energy efficient, and able to cope with the effects of climate change</w:t>
            </w:r>
          </w:p>
          <w:p w14:paraId="53C52651" w14:textId="77777777" w:rsidR="00076E23" w:rsidRPr="008901E6" w:rsidRDefault="00076E23" w:rsidP="00E41BF8">
            <w:pPr>
              <w:numPr>
                <w:ilvl w:val="0"/>
                <w:numId w:val="14"/>
              </w:numPr>
              <w:tabs>
                <w:tab w:val="left" w:pos="23"/>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Provide adequate amount of land for gypsies and travellers</w:t>
            </w:r>
          </w:p>
        </w:tc>
        <w:tc>
          <w:tcPr>
            <w:tcW w:w="6095" w:type="dxa"/>
          </w:tcPr>
          <w:p w14:paraId="4D5BCC50" w14:textId="0D23DBC2" w:rsidR="00076E23" w:rsidRPr="00906B85" w:rsidRDefault="00076E23" w:rsidP="00E41BF8">
            <w:pPr>
              <w:numPr>
                <w:ilvl w:val="0"/>
                <w:numId w:val="14"/>
              </w:numPr>
              <w:tabs>
                <w:tab w:val="left" w:pos="737"/>
              </w:tabs>
              <w:ind w:left="381" w:hanging="284"/>
              <w:rPr>
                <w:rFonts w:ascii="Segoe UI" w:eastAsia="Times New Roman" w:hAnsi="Segoe UI" w:cs="Segoe UI"/>
                <w:bCs/>
                <w:sz w:val="16"/>
                <w:szCs w:val="16"/>
              </w:rPr>
            </w:pPr>
            <w:r w:rsidRPr="00906B85">
              <w:rPr>
                <w:rFonts w:ascii="Segoe UI" w:eastAsia="Times New Roman" w:hAnsi="Segoe UI" w:cs="Segoe UI"/>
                <w:bCs/>
                <w:sz w:val="16"/>
                <w:szCs w:val="16"/>
                <w:lang w:eastAsia="en-GB"/>
              </w:rPr>
              <w:t>Build Back Better: Our Plan for Growth HM Treasury 2021</w:t>
            </w:r>
          </w:p>
          <w:p w14:paraId="55B9FF90" w14:textId="77777777" w:rsidR="00076E23" w:rsidRPr="00906B85" w:rsidRDefault="00076E23" w:rsidP="00E41BF8">
            <w:pPr>
              <w:numPr>
                <w:ilvl w:val="0"/>
                <w:numId w:val="14"/>
              </w:numPr>
              <w:tabs>
                <w:tab w:val="left" w:pos="737"/>
              </w:tabs>
              <w:ind w:left="381" w:hanging="284"/>
              <w:rPr>
                <w:rFonts w:ascii="Segoe UI" w:eastAsia="Times New Roman" w:hAnsi="Segoe UI" w:cs="Segoe UI"/>
                <w:bCs/>
                <w:sz w:val="16"/>
                <w:szCs w:val="16"/>
              </w:rPr>
            </w:pPr>
            <w:r w:rsidRPr="00906B85">
              <w:rPr>
                <w:rFonts w:ascii="Segoe UI" w:eastAsia="Times New Roman" w:hAnsi="Segoe UI" w:cs="Segoe UI"/>
                <w:bCs/>
                <w:sz w:val="16"/>
                <w:szCs w:val="16"/>
              </w:rPr>
              <w:t>NPPF</w:t>
            </w:r>
          </w:p>
          <w:p w14:paraId="5B8E23BB" w14:textId="77777777"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PPG</w:t>
            </w:r>
          </w:p>
          <w:p w14:paraId="76FDB6C4" w14:textId="77777777"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Planning policy for travellers sites</w:t>
            </w:r>
          </w:p>
          <w:p w14:paraId="7E596460" w14:textId="77777777"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UK Climate Change Programme</w:t>
            </w:r>
          </w:p>
          <w:p w14:paraId="466CBBB9" w14:textId="77777777"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Self Build and Custom Build Act 2015</w:t>
            </w:r>
          </w:p>
          <w:p w14:paraId="546A83FE" w14:textId="77777777"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 xml:space="preserve">D2N2 Local Enterprise Partnership  Vision 2030 Strategic Economic Plan, </w:t>
            </w:r>
          </w:p>
          <w:p w14:paraId="155694AC" w14:textId="77777777"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Nationally Described Space Standard, March 2015</w:t>
            </w:r>
          </w:p>
          <w:p w14:paraId="35924574" w14:textId="77777777"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Appraisal of Sustainable Urban Extensions - Nottingham Core HMA (June 2008)</w:t>
            </w:r>
          </w:p>
          <w:p w14:paraId="477F4B1B" w14:textId="77777777"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Nottinghamshire and Erewash Older Peoples Housing Needs Study</w:t>
            </w:r>
          </w:p>
          <w:p w14:paraId="79712E16" w14:textId="77777777"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Disabled People's Housing Needs Study - An Assessment of the Housing Needs of People with Physical Disabilities Notts and Derbyshire Authorities.</w:t>
            </w:r>
          </w:p>
          <w:p w14:paraId="0601F5AF" w14:textId="77777777"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Ashfield Local Plan Review</w:t>
            </w:r>
          </w:p>
          <w:p w14:paraId="143AFF70" w14:textId="77777777"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Ashfield Corporate Plan</w:t>
            </w:r>
          </w:p>
          <w:p w14:paraId="2DC6F667" w14:textId="46B77D78" w:rsidR="00BA0735" w:rsidRPr="008901E6" w:rsidRDefault="00BA0735" w:rsidP="00E41BF8">
            <w:pPr>
              <w:numPr>
                <w:ilvl w:val="0"/>
                <w:numId w:val="14"/>
              </w:numPr>
              <w:tabs>
                <w:tab w:val="left" w:pos="737"/>
              </w:tabs>
              <w:ind w:left="381" w:hanging="284"/>
              <w:rPr>
                <w:rFonts w:ascii="Segoe UI" w:eastAsia="Times New Roman" w:hAnsi="Segoe UI" w:cs="Segoe UI"/>
                <w:bCs/>
                <w:sz w:val="16"/>
                <w:szCs w:val="16"/>
              </w:rPr>
            </w:pPr>
            <w:r w:rsidRPr="00BA0735">
              <w:rPr>
                <w:rFonts w:ascii="Segoe UI" w:eastAsia="Times New Roman" w:hAnsi="Segoe UI" w:cs="Segoe UI"/>
                <w:bCs/>
                <w:sz w:val="16"/>
                <w:szCs w:val="16"/>
              </w:rPr>
              <w:t>Greater Nottingham and Ashfield Housing Needs Assessment 2020</w:t>
            </w:r>
          </w:p>
          <w:p w14:paraId="65552FAF" w14:textId="77777777" w:rsidR="008B6124" w:rsidRPr="008B6124" w:rsidRDefault="008B6124" w:rsidP="00906B85">
            <w:pPr>
              <w:numPr>
                <w:ilvl w:val="0"/>
                <w:numId w:val="14"/>
              </w:numPr>
              <w:tabs>
                <w:tab w:val="left" w:pos="737"/>
              </w:tabs>
              <w:ind w:left="381" w:hanging="284"/>
              <w:rPr>
                <w:rFonts w:ascii="Segoe UI" w:eastAsia="Times New Roman" w:hAnsi="Segoe UI" w:cs="Segoe UI"/>
                <w:bCs/>
                <w:sz w:val="16"/>
                <w:szCs w:val="16"/>
                <w:lang w:eastAsia="en-GB"/>
              </w:rPr>
            </w:pPr>
            <w:r w:rsidRPr="008B6124">
              <w:rPr>
                <w:rFonts w:ascii="Segoe UI" w:eastAsia="Times New Roman" w:hAnsi="Segoe UI" w:cs="Segoe UI"/>
                <w:bCs/>
                <w:sz w:val="16"/>
                <w:szCs w:val="16"/>
                <w:lang w:eastAsia="en-GB"/>
              </w:rPr>
              <w:t>Greater Nottingham and Ashfield District Council Gypsy and Traveller</w:t>
            </w:r>
          </w:p>
          <w:p w14:paraId="27322630" w14:textId="79FB6A69" w:rsidR="008B6124" w:rsidRPr="008901E6" w:rsidRDefault="008B6124" w:rsidP="00906B85">
            <w:pPr>
              <w:tabs>
                <w:tab w:val="left" w:pos="737"/>
              </w:tabs>
              <w:ind w:left="227"/>
              <w:rPr>
                <w:rFonts w:ascii="Segoe UI" w:eastAsia="Times New Roman" w:hAnsi="Segoe UI" w:cs="Segoe UI"/>
                <w:bCs/>
                <w:sz w:val="16"/>
                <w:szCs w:val="16"/>
              </w:rPr>
            </w:pPr>
            <w:r>
              <w:rPr>
                <w:rFonts w:ascii="Segoe UI" w:eastAsia="Times New Roman" w:hAnsi="Segoe UI" w:cs="Segoe UI"/>
                <w:bCs/>
                <w:sz w:val="16"/>
                <w:szCs w:val="16"/>
                <w:lang w:eastAsia="en-GB"/>
              </w:rPr>
              <w:t xml:space="preserve">    </w:t>
            </w:r>
            <w:r w:rsidRPr="008B6124">
              <w:rPr>
                <w:rFonts w:ascii="Segoe UI" w:eastAsia="Times New Roman" w:hAnsi="Segoe UI" w:cs="Segoe UI"/>
                <w:bCs/>
                <w:sz w:val="16"/>
                <w:szCs w:val="16"/>
                <w:lang w:eastAsia="en-GB"/>
              </w:rPr>
              <w:t>Accommodation Assessment, 2021</w:t>
            </w:r>
            <w:r w:rsidRPr="008B6124" w:rsidDel="008B6124">
              <w:rPr>
                <w:rFonts w:ascii="Segoe UI" w:eastAsia="Times New Roman" w:hAnsi="Segoe UI" w:cs="Segoe UI"/>
                <w:bCs/>
                <w:sz w:val="16"/>
                <w:szCs w:val="16"/>
                <w:lang w:eastAsia="en-GB"/>
              </w:rPr>
              <w:t xml:space="preserve"> </w:t>
            </w:r>
          </w:p>
          <w:p w14:paraId="132DB8E6" w14:textId="07C94A9F" w:rsidR="00076E23"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Ashfield Whole Plan and CIL Viability Assessment 2016</w:t>
            </w:r>
            <w:r w:rsidR="00BD3BB8">
              <w:rPr>
                <w:rFonts w:ascii="Segoe UI" w:eastAsia="Times New Roman" w:hAnsi="Segoe UI" w:cs="Segoe UI"/>
                <w:bCs/>
                <w:sz w:val="16"/>
                <w:szCs w:val="16"/>
              </w:rPr>
              <w:t xml:space="preserve"> and Ashfield Whole Plan Viability Assessment 2023</w:t>
            </w:r>
          </w:p>
          <w:p w14:paraId="2862F89A" w14:textId="7825A09B" w:rsidR="00237466" w:rsidRPr="008901E6" w:rsidRDefault="00237466" w:rsidP="00E41BF8">
            <w:pPr>
              <w:numPr>
                <w:ilvl w:val="0"/>
                <w:numId w:val="14"/>
              </w:numPr>
              <w:tabs>
                <w:tab w:val="left" w:pos="737"/>
              </w:tabs>
              <w:ind w:left="381" w:hanging="284"/>
              <w:rPr>
                <w:rFonts w:ascii="Segoe UI" w:eastAsia="Times New Roman" w:hAnsi="Segoe UI" w:cs="Segoe UI"/>
                <w:bCs/>
                <w:sz w:val="16"/>
                <w:szCs w:val="16"/>
              </w:rPr>
            </w:pPr>
            <w:r w:rsidRPr="00237466">
              <w:rPr>
                <w:rFonts w:ascii="Segoe UI" w:eastAsia="Times New Roman" w:hAnsi="Segoe UI" w:cs="Segoe UI"/>
                <w:bCs/>
                <w:sz w:val="16"/>
                <w:szCs w:val="16"/>
              </w:rPr>
              <w:t>First Homes Assessment, Greater Nottingham 2022</w:t>
            </w:r>
          </w:p>
          <w:p w14:paraId="5C1B0FEB" w14:textId="77777777" w:rsidR="00076E23" w:rsidRPr="008901E6" w:rsidRDefault="00076E23" w:rsidP="008901E6">
            <w:pPr>
              <w:tabs>
                <w:tab w:val="left" w:pos="737"/>
              </w:tabs>
              <w:ind w:left="97"/>
              <w:rPr>
                <w:rFonts w:ascii="Segoe UI" w:eastAsia="Times New Roman" w:hAnsi="Segoe UI" w:cs="Segoe UI"/>
                <w:bCs/>
                <w:sz w:val="16"/>
                <w:szCs w:val="16"/>
              </w:rPr>
            </w:pPr>
          </w:p>
        </w:tc>
        <w:tc>
          <w:tcPr>
            <w:tcW w:w="2552" w:type="dxa"/>
          </w:tcPr>
          <w:p w14:paraId="153E8556" w14:textId="77777777" w:rsidR="00076E23" w:rsidRPr="008901E6" w:rsidRDefault="00076E23" w:rsidP="008901E6">
            <w:pPr>
              <w:rPr>
                <w:rFonts w:ascii="Segoe UI" w:eastAsia="Times New Roman" w:hAnsi="Segoe UI" w:cs="Segoe UI"/>
                <w:bCs/>
                <w:sz w:val="16"/>
                <w:szCs w:val="16"/>
              </w:rPr>
            </w:pPr>
            <w:r w:rsidRPr="008901E6">
              <w:rPr>
                <w:rFonts w:ascii="Segoe UI" w:eastAsia="Times New Roman" w:hAnsi="Segoe UI" w:cs="Segoe UI"/>
                <w:bCs/>
                <w:sz w:val="16"/>
                <w:szCs w:val="16"/>
              </w:rPr>
              <w:t xml:space="preserve">Requires objectives to ensure that it meets the housing requirements of the District and, where necessary and appropriate, neighbouring districts and the housing stock is of a high quality and meets the requirements of all sectors of the community. </w:t>
            </w:r>
          </w:p>
          <w:p w14:paraId="1A8DFB5A" w14:textId="77777777" w:rsidR="00076E23" w:rsidRPr="008901E6" w:rsidRDefault="00076E23" w:rsidP="008901E6">
            <w:pPr>
              <w:rPr>
                <w:rFonts w:ascii="Segoe UI" w:eastAsia="Times New Roman" w:hAnsi="Segoe UI" w:cs="Segoe UI"/>
                <w:b/>
                <w:sz w:val="16"/>
                <w:szCs w:val="16"/>
                <w:lang w:eastAsia="en-GB"/>
              </w:rPr>
            </w:pPr>
          </w:p>
          <w:p w14:paraId="53F06DA2" w14:textId="77777777" w:rsidR="00076E23" w:rsidRPr="008901E6" w:rsidRDefault="00076E23" w:rsidP="008901E6">
            <w:pPr>
              <w:autoSpaceDE w:val="0"/>
              <w:autoSpaceDN w:val="0"/>
              <w:adjustRightInd w:val="0"/>
              <w:contextualSpacing/>
              <w:rPr>
                <w:rFonts w:ascii="Segoe UI" w:eastAsia="Times New Roman" w:hAnsi="Segoe UI" w:cs="Segoe UI"/>
                <w:b/>
                <w:sz w:val="16"/>
                <w:szCs w:val="16"/>
                <w:lang w:eastAsia="en-GB"/>
              </w:rPr>
            </w:pPr>
          </w:p>
        </w:tc>
      </w:tr>
      <w:tr w:rsidR="00076E23" w:rsidRPr="008901E6" w14:paraId="2FF5BF28" w14:textId="77777777" w:rsidTr="00906B85">
        <w:tc>
          <w:tcPr>
            <w:tcW w:w="5807" w:type="dxa"/>
          </w:tcPr>
          <w:p w14:paraId="16874BA3" w14:textId="3D2E26AC" w:rsidR="00076E23" w:rsidRDefault="00076E23" w:rsidP="008901E6">
            <w:pPr>
              <w:tabs>
                <w:tab w:val="left" w:pos="737"/>
              </w:tabs>
              <w:rPr>
                <w:rFonts w:ascii="Segoe UI" w:eastAsia="Calibri" w:hAnsi="Segoe UI" w:cs="Segoe UI"/>
                <w:b/>
                <w:sz w:val="16"/>
                <w:szCs w:val="16"/>
              </w:rPr>
            </w:pPr>
            <w:r w:rsidRPr="00853C19">
              <w:rPr>
                <w:rFonts w:ascii="Segoe UI" w:eastAsia="Calibri" w:hAnsi="Segoe UI" w:cs="Segoe UI"/>
                <w:b/>
                <w:sz w:val="16"/>
                <w:szCs w:val="16"/>
              </w:rPr>
              <w:lastRenderedPageBreak/>
              <w:t>BUILDING A STRONG</w:t>
            </w:r>
            <w:r>
              <w:rPr>
                <w:rFonts w:ascii="Segoe UI" w:eastAsia="Calibri" w:hAnsi="Segoe UI" w:cs="Segoe UI"/>
                <w:b/>
                <w:sz w:val="16"/>
                <w:szCs w:val="16"/>
              </w:rPr>
              <w:t>,</w:t>
            </w:r>
            <w:r w:rsidRPr="00853C19">
              <w:rPr>
                <w:rFonts w:ascii="Segoe UI" w:eastAsia="Calibri" w:hAnsi="Segoe UI" w:cs="Segoe UI"/>
                <w:b/>
                <w:sz w:val="16"/>
                <w:szCs w:val="16"/>
              </w:rPr>
              <w:t xml:space="preserve"> COMPETITIVE ECONOMY</w:t>
            </w:r>
          </w:p>
          <w:p w14:paraId="6A3159D5" w14:textId="77777777" w:rsidR="00076E23" w:rsidRDefault="00076E23" w:rsidP="008901E6">
            <w:pPr>
              <w:tabs>
                <w:tab w:val="left" w:pos="737"/>
              </w:tabs>
              <w:rPr>
                <w:rFonts w:ascii="Segoe UI" w:eastAsia="Calibri" w:hAnsi="Segoe UI" w:cs="Segoe UI"/>
                <w:b/>
                <w:sz w:val="16"/>
                <w:szCs w:val="16"/>
              </w:rPr>
            </w:pPr>
          </w:p>
          <w:p w14:paraId="3B984FB4" w14:textId="4F4376CC" w:rsidR="00076E23" w:rsidRPr="008901E6" w:rsidRDefault="00076E23" w:rsidP="008901E6">
            <w:pPr>
              <w:tabs>
                <w:tab w:val="left" w:pos="737"/>
              </w:tabs>
              <w:rPr>
                <w:rFonts w:ascii="Segoe UI" w:eastAsia="Calibri" w:hAnsi="Segoe UI" w:cs="Segoe UI"/>
                <w:b/>
                <w:sz w:val="16"/>
                <w:szCs w:val="16"/>
              </w:rPr>
            </w:pPr>
            <w:r w:rsidRPr="008901E6">
              <w:rPr>
                <w:rFonts w:ascii="Segoe UI" w:eastAsia="Calibri" w:hAnsi="Segoe UI" w:cs="Segoe UI"/>
                <w:b/>
                <w:sz w:val="16"/>
                <w:szCs w:val="16"/>
              </w:rPr>
              <w:t>Business development &amp; the economy</w:t>
            </w:r>
          </w:p>
          <w:p w14:paraId="5D367D3D" w14:textId="77777777" w:rsidR="00076E23" w:rsidRPr="008901E6" w:rsidRDefault="00076E23" w:rsidP="008901E6">
            <w:pPr>
              <w:tabs>
                <w:tab w:val="left" w:pos="737"/>
              </w:tabs>
              <w:rPr>
                <w:rFonts w:ascii="Segoe UI" w:eastAsia="Calibri" w:hAnsi="Segoe UI" w:cs="Segoe UI"/>
                <w:sz w:val="16"/>
                <w:szCs w:val="16"/>
              </w:rPr>
            </w:pPr>
            <w:r w:rsidRPr="008901E6">
              <w:rPr>
                <w:rFonts w:ascii="Segoe UI" w:eastAsia="Calibri" w:hAnsi="Segoe UI" w:cs="Segoe UI"/>
                <w:sz w:val="16"/>
                <w:szCs w:val="16"/>
              </w:rPr>
              <w:t>Emphasis upon economic growth and productivity from a variety of policies.  The NPPF stresses the importance of considering market and economic signals, together with understanding business needs.</w:t>
            </w:r>
          </w:p>
          <w:p w14:paraId="0E6F66A1" w14:textId="77777777" w:rsidR="00076E23" w:rsidRPr="008901E6" w:rsidRDefault="00076E23" w:rsidP="008901E6">
            <w:pPr>
              <w:tabs>
                <w:tab w:val="left" w:pos="737"/>
              </w:tabs>
              <w:autoSpaceDE w:val="0"/>
              <w:autoSpaceDN w:val="0"/>
              <w:adjustRightInd w:val="0"/>
              <w:rPr>
                <w:rFonts w:ascii="Segoe UI" w:eastAsia="Calibri" w:hAnsi="Segoe UI" w:cs="Segoe UI"/>
                <w:sz w:val="16"/>
                <w:szCs w:val="16"/>
              </w:rPr>
            </w:pPr>
          </w:p>
          <w:p w14:paraId="62C0DD51" w14:textId="77777777" w:rsidR="00076E23" w:rsidRPr="008901E6" w:rsidRDefault="00076E23" w:rsidP="008901E6">
            <w:pPr>
              <w:tabs>
                <w:tab w:val="left" w:pos="737"/>
              </w:tabs>
              <w:autoSpaceDE w:val="0"/>
              <w:autoSpaceDN w:val="0"/>
              <w:adjustRightInd w:val="0"/>
              <w:rPr>
                <w:rFonts w:ascii="Segoe UI" w:eastAsia="Calibri" w:hAnsi="Segoe UI" w:cs="Segoe UI"/>
                <w:sz w:val="16"/>
                <w:szCs w:val="16"/>
              </w:rPr>
            </w:pPr>
            <w:r w:rsidRPr="008901E6">
              <w:rPr>
                <w:rFonts w:ascii="Segoe UI" w:eastAsia="Calibri" w:hAnsi="Segoe UI" w:cs="Segoe UI"/>
                <w:sz w:val="16"/>
                <w:szCs w:val="16"/>
              </w:rPr>
              <w:t>Planning can make a contribution by ensuring that sufficient land of the right type is available in the right places and at the right time to support growth and innovation; and by coordinating development requirements, including the provision of infrastructure’. Emphasis is upon the local plan supporting sustainable growth and expansion of business and enterprise.</w:t>
            </w:r>
          </w:p>
          <w:p w14:paraId="1BF75A6C" w14:textId="77777777" w:rsidR="00076E23" w:rsidRPr="008901E6" w:rsidRDefault="00076E23" w:rsidP="008901E6">
            <w:pPr>
              <w:tabs>
                <w:tab w:val="left" w:pos="737"/>
              </w:tabs>
              <w:autoSpaceDE w:val="0"/>
              <w:autoSpaceDN w:val="0"/>
              <w:adjustRightInd w:val="0"/>
              <w:rPr>
                <w:rFonts w:ascii="Segoe UI" w:eastAsia="Calibri" w:hAnsi="Segoe UI" w:cs="Segoe UI"/>
                <w:sz w:val="16"/>
                <w:szCs w:val="16"/>
              </w:rPr>
            </w:pPr>
          </w:p>
          <w:p w14:paraId="7B54AD95" w14:textId="77777777" w:rsidR="00076E23" w:rsidRPr="008901E6" w:rsidRDefault="00076E23" w:rsidP="008901E6">
            <w:pPr>
              <w:tabs>
                <w:tab w:val="left" w:pos="737"/>
              </w:tabs>
              <w:autoSpaceDE w:val="0"/>
              <w:autoSpaceDN w:val="0"/>
              <w:adjustRightInd w:val="0"/>
              <w:rPr>
                <w:rFonts w:ascii="Segoe UI" w:eastAsia="Times New Roman" w:hAnsi="Segoe UI" w:cs="Segoe UI"/>
                <w:b/>
                <w:sz w:val="16"/>
                <w:szCs w:val="16"/>
              </w:rPr>
            </w:pPr>
            <w:r w:rsidRPr="008901E6">
              <w:rPr>
                <w:rFonts w:ascii="Segoe UI" w:eastAsia="Calibri" w:hAnsi="Segoe UI" w:cs="Segoe UI"/>
                <w:sz w:val="16"/>
                <w:szCs w:val="16"/>
              </w:rPr>
              <w:t>Includes:</w:t>
            </w:r>
          </w:p>
          <w:p w14:paraId="7A9430D9" w14:textId="77777777" w:rsidR="00076E23" w:rsidRPr="008901E6" w:rsidRDefault="00076E23" w:rsidP="00E41BF8">
            <w:pPr>
              <w:numPr>
                <w:ilvl w:val="0"/>
                <w:numId w:val="14"/>
              </w:numPr>
              <w:tabs>
                <w:tab w:val="left" w:pos="23"/>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Ensure supply of employment land.</w:t>
            </w:r>
          </w:p>
          <w:p w14:paraId="222301A0" w14:textId="77777777" w:rsidR="00076E23" w:rsidRPr="008901E6" w:rsidRDefault="00076E23" w:rsidP="00E41BF8">
            <w:pPr>
              <w:numPr>
                <w:ilvl w:val="0"/>
                <w:numId w:val="14"/>
              </w:numPr>
              <w:tabs>
                <w:tab w:val="left" w:pos="23"/>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Support efficient, competitive and innovative retail, leisure and other sectors.</w:t>
            </w:r>
          </w:p>
          <w:p w14:paraId="3402164A" w14:textId="77777777" w:rsidR="00076E23" w:rsidRPr="008901E6" w:rsidRDefault="00076E23" w:rsidP="00E41BF8">
            <w:pPr>
              <w:numPr>
                <w:ilvl w:val="0"/>
                <w:numId w:val="14"/>
              </w:numPr>
              <w:tabs>
                <w:tab w:val="left" w:pos="23"/>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Support digital infrastructure in the District to support growth and technological change.</w:t>
            </w:r>
          </w:p>
          <w:p w14:paraId="4F1DF371" w14:textId="77777777" w:rsidR="00076E23" w:rsidRPr="008901E6" w:rsidRDefault="00076E23" w:rsidP="00E41BF8">
            <w:pPr>
              <w:numPr>
                <w:ilvl w:val="0"/>
                <w:numId w:val="14"/>
              </w:numPr>
              <w:tabs>
                <w:tab w:val="left" w:pos="23"/>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Regenerate deprived areas through business development.</w:t>
            </w:r>
          </w:p>
          <w:p w14:paraId="4B1118BB" w14:textId="77777777" w:rsidR="00076E23" w:rsidRPr="008901E6" w:rsidRDefault="00076E23" w:rsidP="00E41BF8">
            <w:pPr>
              <w:numPr>
                <w:ilvl w:val="0"/>
                <w:numId w:val="14"/>
              </w:numPr>
              <w:tabs>
                <w:tab w:val="left" w:pos="23"/>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Ensure location of development makes efficient use of existing infrastructure.</w:t>
            </w:r>
          </w:p>
          <w:p w14:paraId="69EEA03D" w14:textId="77777777" w:rsidR="00076E23" w:rsidRPr="008901E6" w:rsidRDefault="00076E23" w:rsidP="00E41BF8">
            <w:pPr>
              <w:numPr>
                <w:ilvl w:val="0"/>
                <w:numId w:val="14"/>
              </w:numPr>
              <w:tabs>
                <w:tab w:val="left" w:pos="23"/>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Develop economic capacity and expertise.</w:t>
            </w:r>
          </w:p>
          <w:p w14:paraId="028629FE" w14:textId="77777777" w:rsidR="00076E23" w:rsidRPr="008901E6" w:rsidRDefault="00076E23" w:rsidP="00E41BF8">
            <w:pPr>
              <w:numPr>
                <w:ilvl w:val="0"/>
                <w:numId w:val="14"/>
              </w:numPr>
              <w:tabs>
                <w:tab w:val="left" w:pos="23"/>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Increase economic diversity.</w:t>
            </w:r>
          </w:p>
          <w:p w14:paraId="7005A2FA" w14:textId="77777777" w:rsidR="00076E23" w:rsidRPr="008901E6" w:rsidRDefault="00076E23" w:rsidP="00E41BF8">
            <w:pPr>
              <w:numPr>
                <w:ilvl w:val="0"/>
                <w:numId w:val="14"/>
              </w:numPr>
              <w:tabs>
                <w:tab w:val="left" w:pos="23"/>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Maximise economic benefit from tourism.</w:t>
            </w:r>
          </w:p>
          <w:p w14:paraId="234A4962" w14:textId="77777777" w:rsidR="00076E23" w:rsidRPr="008901E6" w:rsidRDefault="00076E23" w:rsidP="00E41BF8">
            <w:pPr>
              <w:numPr>
                <w:ilvl w:val="0"/>
                <w:numId w:val="14"/>
              </w:numPr>
              <w:tabs>
                <w:tab w:val="left" w:pos="23"/>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 xml:space="preserve">Encourage growth in high value, high growth, high knowledge economic activities. </w:t>
            </w:r>
          </w:p>
          <w:p w14:paraId="73EE090B" w14:textId="77777777" w:rsidR="00076E23" w:rsidRPr="008901E6" w:rsidRDefault="00076E23" w:rsidP="00E41BF8">
            <w:pPr>
              <w:numPr>
                <w:ilvl w:val="0"/>
                <w:numId w:val="14"/>
              </w:numPr>
              <w:tabs>
                <w:tab w:val="left" w:pos="23"/>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Ensure that economic growth goes hand-in-hand with high quality environment.</w:t>
            </w:r>
          </w:p>
          <w:p w14:paraId="0DDDE00A" w14:textId="77777777" w:rsidR="00076E23" w:rsidRPr="008901E6" w:rsidRDefault="00076E23" w:rsidP="00E41BF8">
            <w:pPr>
              <w:numPr>
                <w:ilvl w:val="0"/>
                <w:numId w:val="14"/>
              </w:numPr>
              <w:tabs>
                <w:tab w:val="left" w:pos="23"/>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Understand future demands for land including type of land and location.</w:t>
            </w:r>
          </w:p>
          <w:p w14:paraId="13E8889F" w14:textId="77777777" w:rsidR="00076E23" w:rsidRPr="008901E6" w:rsidRDefault="00076E23" w:rsidP="00E41BF8">
            <w:pPr>
              <w:numPr>
                <w:ilvl w:val="0"/>
                <w:numId w:val="14"/>
              </w:numPr>
              <w:tabs>
                <w:tab w:val="left" w:pos="23"/>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Ensure that the location of industry and commerce brings benefit and not harm to local communities.</w:t>
            </w:r>
          </w:p>
          <w:p w14:paraId="5ACDFCF3" w14:textId="77777777" w:rsidR="00076E23" w:rsidRPr="008901E6" w:rsidRDefault="00076E23" w:rsidP="00E41BF8">
            <w:pPr>
              <w:numPr>
                <w:ilvl w:val="0"/>
                <w:numId w:val="14"/>
              </w:numPr>
              <w:tabs>
                <w:tab w:val="left" w:pos="23"/>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Positive approach to employment opportunities in rural areas should be supported, including through support for tourism where appropriate.</w:t>
            </w:r>
          </w:p>
          <w:p w14:paraId="2B6DD12B" w14:textId="77777777" w:rsidR="00076E23" w:rsidRPr="008901E6" w:rsidRDefault="00076E23" w:rsidP="00E41BF8">
            <w:pPr>
              <w:numPr>
                <w:ilvl w:val="0"/>
                <w:numId w:val="14"/>
              </w:numPr>
              <w:tabs>
                <w:tab w:val="left" w:pos="23"/>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Encourage inward investment.</w:t>
            </w:r>
          </w:p>
          <w:p w14:paraId="2EFE1EC3" w14:textId="77777777" w:rsidR="00076E23" w:rsidRPr="008901E6" w:rsidRDefault="00076E23" w:rsidP="008901E6">
            <w:pPr>
              <w:tabs>
                <w:tab w:val="left" w:pos="23"/>
                <w:tab w:val="left" w:pos="737"/>
              </w:tabs>
              <w:ind w:left="97"/>
              <w:rPr>
                <w:rFonts w:ascii="Segoe UI" w:eastAsia="Times New Roman" w:hAnsi="Segoe UI" w:cs="Segoe UI"/>
                <w:b/>
                <w:bCs/>
                <w:sz w:val="16"/>
                <w:szCs w:val="16"/>
              </w:rPr>
            </w:pPr>
            <w:r w:rsidRPr="008901E6">
              <w:rPr>
                <w:rFonts w:ascii="Segoe UI" w:eastAsia="Times New Roman" w:hAnsi="Segoe UI" w:cs="Segoe UI"/>
                <w:b/>
                <w:bCs/>
                <w:sz w:val="16"/>
                <w:szCs w:val="16"/>
              </w:rPr>
              <w:t>Employment</w:t>
            </w:r>
          </w:p>
          <w:p w14:paraId="65EEE4E5" w14:textId="77777777" w:rsidR="00076E23" w:rsidRPr="008901E6" w:rsidRDefault="00076E23" w:rsidP="00E41BF8">
            <w:pPr>
              <w:numPr>
                <w:ilvl w:val="0"/>
                <w:numId w:val="14"/>
              </w:numPr>
              <w:tabs>
                <w:tab w:val="left" w:pos="23"/>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Reduce worklessness</w:t>
            </w:r>
          </w:p>
          <w:p w14:paraId="18D01F07" w14:textId="77777777" w:rsidR="00076E23" w:rsidRPr="008901E6" w:rsidRDefault="00076E23" w:rsidP="00E41BF8">
            <w:pPr>
              <w:numPr>
                <w:ilvl w:val="0"/>
                <w:numId w:val="14"/>
              </w:numPr>
              <w:tabs>
                <w:tab w:val="left" w:pos="23"/>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Improve skills to help reduce unemployment and deprivation</w:t>
            </w:r>
          </w:p>
          <w:p w14:paraId="0343105C" w14:textId="77777777" w:rsidR="00076E23" w:rsidRPr="008901E6" w:rsidRDefault="00076E23" w:rsidP="008901E6">
            <w:pPr>
              <w:tabs>
                <w:tab w:val="left" w:pos="23"/>
                <w:tab w:val="left" w:pos="737"/>
              </w:tabs>
              <w:ind w:left="97"/>
              <w:rPr>
                <w:rFonts w:ascii="Segoe UI" w:eastAsia="Times New Roman" w:hAnsi="Segoe UI" w:cs="Segoe UI"/>
                <w:bCs/>
                <w:sz w:val="16"/>
                <w:szCs w:val="16"/>
              </w:rPr>
            </w:pPr>
          </w:p>
        </w:tc>
        <w:tc>
          <w:tcPr>
            <w:tcW w:w="6095" w:type="dxa"/>
          </w:tcPr>
          <w:p w14:paraId="3ED75178" w14:textId="77777777"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EU Growth Strategy - Europe 2020, Recommendations for the United Kingdom</w:t>
            </w:r>
          </w:p>
          <w:p w14:paraId="655D3D57" w14:textId="77777777"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NPPF</w:t>
            </w:r>
          </w:p>
          <w:p w14:paraId="4AF97083" w14:textId="2E8E56F2"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PPG</w:t>
            </w:r>
          </w:p>
          <w:p w14:paraId="3AA900C2" w14:textId="25AA602D" w:rsidR="00076E23" w:rsidRPr="00570E2E" w:rsidRDefault="00076E23" w:rsidP="00570E2E">
            <w:pPr>
              <w:numPr>
                <w:ilvl w:val="0"/>
                <w:numId w:val="14"/>
              </w:numPr>
              <w:tabs>
                <w:tab w:val="left" w:pos="737"/>
              </w:tabs>
              <w:ind w:left="381" w:hanging="284"/>
              <w:rPr>
                <w:rFonts w:ascii="Segoe UI" w:eastAsia="Times New Roman" w:hAnsi="Segoe UI" w:cs="Segoe UI"/>
                <w:bCs/>
                <w:sz w:val="16"/>
                <w:szCs w:val="16"/>
              </w:rPr>
            </w:pPr>
            <w:r w:rsidRPr="00906B85">
              <w:rPr>
                <w:rFonts w:ascii="Segoe UI" w:eastAsia="Times New Roman" w:hAnsi="Segoe UI" w:cs="Segoe UI"/>
                <w:bCs/>
                <w:sz w:val="16"/>
                <w:szCs w:val="16"/>
              </w:rPr>
              <w:t>Build Back Better: Our Plan for Growth HM Treasury 2021</w:t>
            </w:r>
          </w:p>
          <w:p w14:paraId="008EEE6B" w14:textId="77777777"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Skills for Growth. BIS</w:t>
            </w:r>
          </w:p>
          <w:p w14:paraId="065D2D7B" w14:textId="77777777"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lang w:eastAsia="en-GB"/>
              </w:rPr>
              <w:t>National Infrastructure Plan</w:t>
            </w:r>
          </w:p>
          <w:p w14:paraId="3FA67A69" w14:textId="77777777"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sz w:val="16"/>
                <w:szCs w:val="16"/>
                <w:lang w:eastAsia="en-GB"/>
              </w:rPr>
              <w:t>Fixing the foundations: creating a more prosperous nation 2015</w:t>
            </w:r>
          </w:p>
          <w:p w14:paraId="70B2F25B" w14:textId="77777777"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sz w:val="16"/>
                <w:szCs w:val="16"/>
                <w:lang w:eastAsia="en-GB"/>
              </w:rPr>
              <w:t>Future Telecoms Infrastructure Review 2018</w:t>
            </w:r>
          </w:p>
          <w:p w14:paraId="1C087057" w14:textId="77777777"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sz w:val="16"/>
                <w:szCs w:val="16"/>
                <w:lang w:eastAsia="en-GB"/>
              </w:rPr>
              <w:t>The Digital Economy Act 2017</w:t>
            </w:r>
          </w:p>
          <w:p w14:paraId="0ACA8703" w14:textId="77777777"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sz w:val="16"/>
                <w:szCs w:val="16"/>
                <w:lang w:eastAsia="en-GB"/>
              </w:rPr>
              <w:t>Digital Connectivity Portal</w:t>
            </w:r>
          </w:p>
          <w:p w14:paraId="16AA238F" w14:textId="77777777"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Heritage and the Economy Heritage Counts 2019</w:t>
            </w:r>
          </w:p>
          <w:p w14:paraId="1822D189" w14:textId="77777777"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The heritage sector in England and its impact on the economy An updated report for Historic England June 2019</w:t>
            </w:r>
          </w:p>
          <w:p w14:paraId="0ACD2B2C" w14:textId="77777777"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 xml:space="preserve">D2N2 Vision 2030 Strategic Economic Plan and supporting evidence base Greater Nottingham Accessibility Strategy </w:t>
            </w:r>
          </w:p>
          <w:p w14:paraId="7BFDE583" w14:textId="77777777"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sz w:val="16"/>
                <w:szCs w:val="16"/>
                <w:lang w:eastAsia="en-GB"/>
              </w:rPr>
              <w:t>A report on skills mismatches in Derby, Derbyshire, Nottingham, and Nottinghamshire LEP June 2017</w:t>
            </w:r>
          </w:p>
          <w:p w14:paraId="565ACB13" w14:textId="77777777"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Ashfield Corporate Plan</w:t>
            </w:r>
          </w:p>
          <w:p w14:paraId="742D74BC" w14:textId="77777777"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 xml:space="preserve">Ashfield &amp; Mansfield a Plan for Growth </w:t>
            </w:r>
          </w:p>
          <w:p w14:paraId="0EE45287" w14:textId="77777777"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Employment Land Forecasting Study 2015 Nottingham Core and HMA and Nottingham Outer HMA.</w:t>
            </w:r>
          </w:p>
          <w:p w14:paraId="683EACD4" w14:textId="77777777"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Experian (June 2009) Ashfield and Mansfield Economic Analysis for Ashfield District Council and Mansfield District Council.</w:t>
            </w:r>
          </w:p>
          <w:p w14:paraId="47792C2A" w14:textId="77777777"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lang w:eastAsia="en-GB"/>
              </w:rPr>
              <w:t>Clayton.N &amp; Wright.J. The Work Foundation (June 2010) Ashfield and Mansfield City Relationships.</w:t>
            </w:r>
          </w:p>
          <w:p w14:paraId="0EA0175C" w14:textId="77777777"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lang w:eastAsia="en-GB"/>
              </w:rPr>
              <w:t xml:space="preserve">Centre for Local Economic Strategies (June 2010) Understanding the Resilience of Ashfield and Mansfield Economy. </w:t>
            </w:r>
          </w:p>
          <w:p w14:paraId="0B2E8114" w14:textId="18D94A56" w:rsidR="00CC0D3F" w:rsidRDefault="00CC0D3F" w:rsidP="00E41BF8">
            <w:pPr>
              <w:numPr>
                <w:ilvl w:val="0"/>
                <w:numId w:val="14"/>
              </w:numPr>
              <w:tabs>
                <w:tab w:val="left" w:pos="737"/>
              </w:tabs>
              <w:ind w:left="381" w:hanging="284"/>
              <w:rPr>
                <w:rFonts w:ascii="Segoe UI" w:eastAsia="Times New Roman" w:hAnsi="Segoe UI" w:cs="Segoe UI"/>
                <w:bCs/>
                <w:sz w:val="16"/>
                <w:szCs w:val="16"/>
              </w:rPr>
            </w:pPr>
            <w:r w:rsidRPr="00CC0D3F">
              <w:rPr>
                <w:rFonts w:ascii="Segoe UI" w:eastAsia="Times New Roman" w:hAnsi="Segoe UI" w:cs="Segoe UI"/>
                <w:bCs/>
                <w:sz w:val="16"/>
                <w:szCs w:val="16"/>
              </w:rPr>
              <w:t>The Nottingham Core HMA and Nottingham Outer HMA Employment Land Needs Study, Litchfield, 2021.</w:t>
            </w:r>
          </w:p>
          <w:p w14:paraId="2DA8936C" w14:textId="39079535" w:rsidR="0020131B" w:rsidRDefault="0020131B" w:rsidP="00E41BF8">
            <w:pPr>
              <w:numPr>
                <w:ilvl w:val="0"/>
                <w:numId w:val="14"/>
              </w:numPr>
              <w:tabs>
                <w:tab w:val="left" w:pos="737"/>
              </w:tabs>
              <w:ind w:left="381" w:hanging="284"/>
              <w:rPr>
                <w:rFonts w:ascii="Segoe UI" w:eastAsia="Times New Roman" w:hAnsi="Segoe UI" w:cs="Segoe UI"/>
                <w:bCs/>
                <w:sz w:val="16"/>
                <w:szCs w:val="16"/>
              </w:rPr>
            </w:pPr>
            <w:r w:rsidRPr="0020131B">
              <w:rPr>
                <w:rFonts w:ascii="Segoe UI" w:eastAsia="Times New Roman" w:hAnsi="Segoe UI" w:cs="Segoe UI"/>
                <w:bCs/>
                <w:sz w:val="16"/>
                <w:szCs w:val="16"/>
              </w:rPr>
              <w:t>Nottinghamshire Core &amp; Outer HMA Logistics Study Final Report 2022.</w:t>
            </w:r>
          </w:p>
          <w:p w14:paraId="3E22C4D9" w14:textId="59A8B213" w:rsidR="00237466" w:rsidRDefault="00237466" w:rsidP="00E41BF8">
            <w:pPr>
              <w:numPr>
                <w:ilvl w:val="0"/>
                <w:numId w:val="14"/>
              </w:numPr>
              <w:tabs>
                <w:tab w:val="left" w:pos="737"/>
              </w:tabs>
              <w:ind w:left="381" w:hanging="284"/>
              <w:rPr>
                <w:rFonts w:ascii="Segoe UI" w:eastAsia="Times New Roman" w:hAnsi="Segoe UI" w:cs="Segoe UI"/>
                <w:bCs/>
                <w:sz w:val="16"/>
                <w:szCs w:val="16"/>
              </w:rPr>
            </w:pPr>
            <w:r w:rsidRPr="00237466">
              <w:rPr>
                <w:rFonts w:ascii="Segoe UI" w:eastAsia="Times New Roman" w:hAnsi="Segoe UI" w:cs="Segoe UI"/>
                <w:bCs/>
                <w:sz w:val="16"/>
                <w:szCs w:val="16"/>
              </w:rPr>
              <w:t>Maid Marian Rail Extension Economic Impact Analysis</w:t>
            </w:r>
            <w:r>
              <w:rPr>
                <w:rFonts w:ascii="Segoe UI" w:eastAsia="Times New Roman" w:hAnsi="Segoe UI" w:cs="Segoe UI"/>
                <w:bCs/>
                <w:sz w:val="16"/>
                <w:szCs w:val="16"/>
              </w:rPr>
              <w:t xml:space="preserve"> </w:t>
            </w:r>
            <w:r w:rsidRPr="00237466">
              <w:rPr>
                <w:rFonts w:ascii="Segoe UI" w:eastAsia="Times New Roman" w:hAnsi="Segoe UI" w:cs="Segoe UI"/>
                <w:bCs/>
                <w:sz w:val="16"/>
                <w:szCs w:val="16"/>
              </w:rPr>
              <w:t>- Ashfield Benefits Report 2020</w:t>
            </w:r>
          </w:p>
          <w:p w14:paraId="774080D4" w14:textId="4977D37F" w:rsidR="005D4C49" w:rsidRPr="008901E6" w:rsidRDefault="005D4C49" w:rsidP="00E41BF8">
            <w:pPr>
              <w:numPr>
                <w:ilvl w:val="0"/>
                <w:numId w:val="14"/>
              </w:numPr>
              <w:tabs>
                <w:tab w:val="left" w:pos="737"/>
              </w:tabs>
              <w:ind w:left="381" w:hanging="284"/>
              <w:rPr>
                <w:rFonts w:ascii="Segoe UI" w:eastAsia="Times New Roman" w:hAnsi="Segoe UI" w:cs="Segoe UI"/>
                <w:bCs/>
                <w:sz w:val="16"/>
                <w:szCs w:val="16"/>
              </w:rPr>
            </w:pPr>
            <w:r w:rsidRPr="005D4C49">
              <w:rPr>
                <w:rFonts w:ascii="Segoe UI" w:eastAsia="Times New Roman" w:hAnsi="Segoe UI" w:cs="Segoe UI"/>
                <w:bCs/>
                <w:sz w:val="16"/>
                <w:szCs w:val="16"/>
              </w:rPr>
              <w:t>Maid Marian rail extension masterplan report Ashfield Masterplan Report 2021</w:t>
            </w:r>
          </w:p>
          <w:p w14:paraId="0003AEBC" w14:textId="77777777"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Innes England (2009) Mansfield and Ashfield Districts Joint Property Strategy. December 2009</w:t>
            </w:r>
          </w:p>
          <w:p w14:paraId="28530524" w14:textId="77777777"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Ashfield IDP</w:t>
            </w:r>
          </w:p>
          <w:p w14:paraId="7EA66B64" w14:textId="77777777" w:rsidR="00076E23"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Greater Nottingham IDP</w:t>
            </w:r>
          </w:p>
          <w:p w14:paraId="13F8FB51" w14:textId="77777777" w:rsidR="00237466" w:rsidRPr="008901E6" w:rsidRDefault="00237466" w:rsidP="00BD2BBB">
            <w:pPr>
              <w:tabs>
                <w:tab w:val="left" w:pos="737"/>
              </w:tabs>
              <w:ind w:left="97"/>
              <w:rPr>
                <w:rFonts w:ascii="Segoe UI" w:eastAsia="Times New Roman" w:hAnsi="Segoe UI" w:cs="Segoe UI"/>
                <w:bCs/>
                <w:sz w:val="16"/>
                <w:szCs w:val="16"/>
              </w:rPr>
            </w:pPr>
          </w:p>
        </w:tc>
        <w:tc>
          <w:tcPr>
            <w:tcW w:w="2552" w:type="dxa"/>
          </w:tcPr>
          <w:p w14:paraId="51CE0D6E" w14:textId="77777777" w:rsidR="00076E23" w:rsidRPr="008901E6" w:rsidRDefault="00076E23" w:rsidP="008901E6">
            <w:pPr>
              <w:tabs>
                <w:tab w:val="left" w:pos="737"/>
              </w:tabs>
              <w:spacing w:before="3"/>
              <w:rPr>
                <w:rFonts w:ascii="Segoe UI" w:eastAsia="Times New Roman" w:hAnsi="Segoe UI" w:cs="Segoe UI"/>
                <w:bCs/>
                <w:sz w:val="16"/>
                <w:szCs w:val="16"/>
              </w:rPr>
            </w:pPr>
            <w:r w:rsidRPr="008901E6">
              <w:rPr>
                <w:rFonts w:ascii="Segoe UI" w:eastAsia="Times New Roman" w:hAnsi="Segoe UI" w:cs="Segoe UI"/>
                <w:bCs/>
                <w:sz w:val="16"/>
                <w:szCs w:val="16"/>
              </w:rPr>
              <w:lastRenderedPageBreak/>
              <w:t>Requires objectives to ensure there is sufficient land for business development; to ensure that businesses are located in the correct places and that local communities (especially deprived communities) benefit from them; to ensure that businesses do not cause harm to the communities in which they are situated; and to encourage diversity and high value, high growth, knowledge intensive economic activities, including tourism.</w:t>
            </w:r>
          </w:p>
          <w:p w14:paraId="68E62397" w14:textId="77777777" w:rsidR="00076E23" w:rsidRPr="008901E6" w:rsidRDefault="00076E23" w:rsidP="008901E6">
            <w:pPr>
              <w:rPr>
                <w:rFonts w:ascii="Segoe UI" w:eastAsia="Times New Roman" w:hAnsi="Segoe UI" w:cs="Segoe UI"/>
                <w:bCs/>
                <w:sz w:val="16"/>
                <w:szCs w:val="16"/>
              </w:rPr>
            </w:pPr>
          </w:p>
          <w:p w14:paraId="5FF04C4B" w14:textId="77777777" w:rsidR="00076E23" w:rsidRPr="008901E6" w:rsidRDefault="00076E23" w:rsidP="008901E6">
            <w:pPr>
              <w:rPr>
                <w:rFonts w:ascii="Segoe UI" w:eastAsia="Times New Roman" w:hAnsi="Segoe UI" w:cs="Segoe UI"/>
                <w:bCs/>
                <w:sz w:val="16"/>
                <w:szCs w:val="16"/>
              </w:rPr>
            </w:pPr>
            <w:r w:rsidRPr="008901E6">
              <w:rPr>
                <w:rFonts w:ascii="Segoe UI" w:eastAsia="Times New Roman" w:hAnsi="Segoe UI" w:cs="Segoe UI"/>
                <w:bCs/>
                <w:sz w:val="16"/>
                <w:szCs w:val="16"/>
              </w:rPr>
              <w:t>Requires objectives to improve employment skills and levels.</w:t>
            </w:r>
          </w:p>
          <w:p w14:paraId="20ABBD6D" w14:textId="77777777" w:rsidR="00076E23" w:rsidRPr="008901E6" w:rsidRDefault="00076E23" w:rsidP="008901E6">
            <w:pPr>
              <w:tabs>
                <w:tab w:val="left" w:pos="737"/>
              </w:tabs>
              <w:spacing w:before="3"/>
              <w:rPr>
                <w:rFonts w:ascii="Segoe UI" w:eastAsia="Times New Roman" w:hAnsi="Segoe UI" w:cs="Segoe UI"/>
                <w:bCs/>
                <w:sz w:val="16"/>
                <w:szCs w:val="16"/>
              </w:rPr>
            </w:pPr>
          </w:p>
          <w:p w14:paraId="778ED2D0" w14:textId="77777777" w:rsidR="00076E23" w:rsidRPr="008901E6" w:rsidRDefault="00076E23" w:rsidP="008901E6">
            <w:pPr>
              <w:autoSpaceDE w:val="0"/>
              <w:autoSpaceDN w:val="0"/>
              <w:adjustRightInd w:val="0"/>
              <w:contextualSpacing/>
              <w:rPr>
                <w:rFonts w:ascii="Segoe UI" w:eastAsia="Times New Roman" w:hAnsi="Segoe UI" w:cs="Segoe UI"/>
                <w:b/>
                <w:sz w:val="16"/>
                <w:szCs w:val="16"/>
                <w:lang w:eastAsia="en-GB"/>
              </w:rPr>
            </w:pPr>
          </w:p>
        </w:tc>
      </w:tr>
      <w:tr w:rsidR="00076E23" w:rsidRPr="008901E6" w14:paraId="4B9CB67E" w14:textId="77777777" w:rsidTr="00906B85">
        <w:tc>
          <w:tcPr>
            <w:tcW w:w="5807" w:type="dxa"/>
          </w:tcPr>
          <w:p w14:paraId="01B33408" w14:textId="77777777" w:rsidR="00076E23" w:rsidRPr="008901E6" w:rsidRDefault="00076E23" w:rsidP="008901E6">
            <w:pPr>
              <w:tabs>
                <w:tab w:val="left" w:pos="737"/>
              </w:tabs>
              <w:rPr>
                <w:rFonts w:ascii="Segoe UI" w:eastAsia="Times New Roman" w:hAnsi="Segoe UI" w:cs="Segoe UI"/>
                <w:b/>
                <w:sz w:val="16"/>
                <w:szCs w:val="16"/>
              </w:rPr>
            </w:pPr>
            <w:r w:rsidRPr="008901E6">
              <w:rPr>
                <w:rFonts w:ascii="Segoe UI" w:eastAsia="Times New Roman" w:hAnsi="Segoe UI" w:cs="Segoe UI"/>
                <w:b/>
                <w:sz w:val="16"/>
                <w:szCs w:val="16"/>
              </w:rPr>
              <w:t>Rural</w:t>
            </w:r>
          </w:p>
          <w:p w14:paraId="52DFC9DB" w14:textId="77777777" w:rsidR="00076E23" w:rsidRPr="008901E6" w:rsidRDefault="00076E23" w:rsidP="00E41BF8">
            <w:pPr>
              <w:numPr>
                <w:ilvl w:val="0"/>
                <w:numId w:val="14"/>
              </w:numPr>
              <w:tabs>
                <w:tab w:val="left" w:pos="23"/>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Prevent decline in some rural communities</w:t>
            </w:r>
          </w:p>
          <w:p w14:paraId="6E4FC42E" w14:textId="77777777" w:rsidR="00076E23" w:rsidRPr="008901E6" w:rsidRDefault="00076E23" w:rsidP="00E41BF8">
            <w:pPr>
              <w:numPr>
                <w:ilvl w:val="0"/>
                <w:numId w:val="14"/>
              </w:numPr>
              <w:tabs>
                <w:tab w:val="left" w:pos="23"/>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Promote rural renewal</w:t>
            </w:r>
          </w:p>
          <w:p w14:paraId="0525FF97" w14:textId="77777777" w:rsidR="00076E23" w:rsidRPr="008901E6" w:rsidRDefault="00076E23" w:rsidP="00E41BF8">
            <w:pPr>
              <w:numPr>
                <w:ilvl w:val="0"/>
                <w:numId w:val="14"/>
              </w:numPr>
              <w:tabs>
                <w:tab w:val="left" w:pos="23"/>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Development of dynamic, competitive and sustainable economies in the countryside</w:t>
            </w:r>
          </w:p>
        </w:tc>
        <w:tc>
          <w:tcPr>
            <w:tcW w:w="6095" w:type="dxa"/>
          </w:tcPr>
          <w:p w14:paraId="1DCB0678" w14:textId="77777777" w:rsidR="00076E23" w:rsidRPr="008901E6" w:rsidRDefault="00076E23" w:rsidP="00E41BF8">
            <w:pPr>
              <w:numPr>
                <w:ilvl w:val="0"/>
                <w:numId w:val="15"/>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NPPF</w:t>
            </w:r>
          </w:p>
          <w:p w14:paraId="10C3EF6E" w14:textId="77777777" w:rsidR="00076E23" w:rsidRPr="008901E6" w:rsidRDefault="00076E23" w:rsidP="00E41BF8">
            <w:pPr>
              <w:numPr>
                <w:ilvl w:val="0"/>
                <w:numId w:val="15"/>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PPG</w:t>
            </w:r>
          </w:p>
          <w:p w14:paraId="47C50D87" w14:textId="77777777" w:rsidR="00076E23" w:rsidRPr="008901E6" w:rsidRDefault="00076E23" w:rsidP="00E41BF8">
            <w:pPr>
              <w:numPr>
                <w:ilvl w:val="0"/>
                <w:numId w:val="15"/>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lang w:eastAsia="en-GB"/>
              </w:rPr>
              <w:t>Natural Environment and Rural Communities (NERC) Act 2006</w:t>
            </w:r>
          </w:p>
          <w:p w14:paraId="6DA4C137" w14:textId="77777777" w:rsidR="00076E23" w:rsidRPr="008901E6" w:rsidRDefault="00076E23" w:rsidP="00E41BF8">
            <w:pPr>
              <w:numPr>
                <w:ilvl w:val="0"/>
                <w:numId w:val="15"/>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National Rural Proofing Defra</w:t>
            </w:r>
          </w:p>
          <w:p w14:paraId="64955EA1" w14:textId="77777777" w:rsidR="00076E23" w:rsidRPr="008901E6" w:rsidRDefault="00076E23" w:rsidP="00E41BF8">
            <w:pPr>
              <w:numPr>
                <w:ilvl w:val="0"/>
                <w:numId w:val="15"/>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Rural Economy Growth Review, 2011 and updates</w:t>
            </w:r>
          </w:p>
          <w:p w14:paraId="5725BE9E" w14:textId="08553419" w:rsidR="00076E23" w:rsidRPr="005D4C49" w:rsidRDefault="00076E23" w:rsidP="00BD2BBB">
            <w:pPr>
              <w:numPr>
                <w:ilvl w:val="0"/>
                <w:numId w:val="15"/>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Towards a one nation economy: A 10-point plan for boosting rural productivity (2015)</w:t>
            </w:r>
          </w:p>
          <w:p w14:paraId="5E0E8EBC" w14:textId="77777777" w:rsidR="00076E23" w:rsidRPr="008901E6" w:rsidRDefault="00076E23" w:rsidP="008901E6">
            <w:pPr>
              <w:ind w:left="381"/>
              <w:rPr>
                <w:rFonts w:ascii="Segoe UI" w:eastAsia="Times New Roman" w:hAnsi="Segoe UI" w:cs="Segoe UI"/>
                <w:bCs/>
                <w:sz w:val="16"/>
                <w:szCs w:val="16"/>
              </w:rPr>
            </w:pPr>
          </w:p>
        </w:tc>
        <w:tc>
          <w:tcPr>
            <w:tcW w:w="2552" w:type="dxa"/>
          </w:tcPr>
          <w:p w14:paraId="6F86AC3E" w14:textId="77777777" w:rsidR="00076E23" w:rsidRPr="008901E6" w:rsidRDefault="00076E23" w:rsidP="008901E6">
            <w:pPr>
              <w:rPr>
                <w:rFonts w:ascii="Segoe UI" w:eastAsia="Times New Roman" w:hAnsi="Segoe UI" w:cs="Segoe UI"/>
                <w:bCs/>
                <w:sz w:val="16"/>
                <w:szCs w:val="16"/>
              </w:rPr>
            </w:pPr>
            <w:r w:rsidRPr="008901E6">
              <w:rPr>
                <w:rFonts w:ascii="Segoe UI" w:eastAsia="Times New Roman" w:hAnsi="Segoe UI" w:cs="Segoe UI"/>
                <w:bCs/>
                <w:sz w:val="16"/>
                <w:szCs w:val="16"/>
              </w:rPr>
              <w:t>Requires objectives to ensure sustainable communities in the countryside.</w:t>
            </w:r>
          </w:p>
          <w:p w14:paraId="1C8AC096" w14:textId="77777777" w:rsidR="00076E23" w:rsidRPr="008901E6" w:rsidRDefault="00076E23" w:rsidP="008901E6">
            <w:pPr>
              <w:ind w:left="239"/>
              <w:contextualSpacing/>
              <w:rPr>
                <w:rFonts w:ascii="Segoe UI" w:eastAsia="Times New Roman" w:hAnsi="Segoe UI" w:cs="Segoe UI"/>
                <w:b/>
                <w:sz w:val="16"/>
                <w:szCs w:val="16"/>
                <w:lang w:eastAsia="en-GB"/>
              </w:rPr>
            </w:pPr>
          </w:p>
        </w:tc>
      </w:tr>
      <w:tr w:rsidR="00076E23" w:rsidRPr="008901E6" w14:paraId="29555512" w14:textId="77777777" w:rsidTr="00906B85">
        <w:tc>
          <w:tcPr>
            <w:tcW w:w="5807" w:type="dxa"/>
          </w:tcPr>
          <w:p w14:paraId="7157D070" w14:textId="7DCD3652" w:rsidR="00076E23" w:rsidRDefault="00076E23" w:rsidP="008901E6">
            <w:pPr>
              <w:tabs>
                <w:tab w:val="left" w:pos="737"/>
              </w:tabs>
              <w:rPr>
                <w:rFonts w:ascii="Segoe UI" w:eastAsia="Times New Roman" w:hAnsi="Segoe UI" w:cs="Segoe UI"/>
                <w:b/>
                <w:sz w:val="16"/>
                <w:szCs w:val="16"/>
              </w:rPr>
            </w:pPr>
            <w:r w:rsidRPr="00853C19">
              <w:rPr>
                <w:rFonts w:ascii="Segoe UI" w:eastAsia="Times New Roman" w:hAnsi="Segoe UI" w:cs="Segoe UI"/>
                <w:b/>
                <w:sz w:val="16"/>
                <w:szCs w:val="16"/>
              </w:rPr>
              <w:t>ENSURING THE VITALITY OF TOWN CENTRES</w:t>
            </w:r>
          </w:p>
          <w:p w14:paraId="1FC9F034" w14:textId="77777777" w:rsidR="00076E23" w:rsidRDefault="00076E23" w:rsidP="008901E6">
            <w:pPr>
              <w:tabs>
                <w:tab w:val="left" w:pos="737"/>
              </w:tabs>
              <w:rPr>
                <w:rFonts w:ascii="Segoe UI" w:eastAsia="Times New Roman" w:hAnsi="Segoe UI" w:cs="Segoe UI"/>
                <w:b/>
                <w:sz w:val="16"/>
                <w:szCs w:val="16"/>
              </w:rPr>
            </w:pPr>
          </w:p>
          <w:p w14:paraId="1BB53D20" w14:textId="73EB2A7D" w:rsidR="00076E23" w:rsidRPr="008901E6" w:rsidRDefault="00076E23" w:rsidP="008901E6">
            <w:pPr>
              <w:tabs>
                <w:tab w:val="left" w:pos="737"/>
              </w:tabs>
              <w:rPr>
                <w:rFonts w:ascii="Segoe UI" w:eastAsia="Times New Roman" w:hAnsi="Segoe UI" w:cs="Segoe UI"/>
                <w:b/>
                <w:sz w:val="16"/>
                <w:szCs w:val="16"/>
              </w:rPr>
            </w:pPr>
            <w:r w:rsidRPr="008901E6">
              <w:rPr>
                <w:rFonts w:ascii="Segoe UI" w:eastAsia="Times New Roman" w:hAnsi="Segoe UI" w:cs="Segoe UI"/>
                <w:b/>
                <w:sz w:val="16"/>
                <w:szCs w:val="16"/>
              </w:rPr>
              <w:t>Town Centres</w:t>
            </w:r>
          </w:p>
          <w:p w14:paraId="12F6C0E8" w14:textId="77777777" w:rsidR="00076E23" w:rsidRPr="008901E6" w:rsidRDefault="00076E23" w:rsidP="00E41BF8">
            <w:pPr>
              <w:numPr>
                <w:ilvl w:val="0"/>
                <w:numId w:val="14"/>
              </w:numPr>
              <w:tabs>
                <w:tab w:val="left" w:pos="23"/>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Promote the vitality of town centres by promoting and enhancing existing centres.</w:t>
            </w:r>
          </w:p>
          <w:p w14:paraId="1F533450" w14:textId="77777777" w:rsidR="00076E23" w:rsidRPr="008901E6" w:rsidRDefault="00076E23" w:rsidP="00E41BF8">
            <w:pPr>
              <w:numPr>
                <w:ilvl w:val="0"/>
                <w:numId w:val="14"/>
              </w:numPr>
              <w:tabs>
                <w:tab w:val="left" w:pos="23"/>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Connectivity within town centres.</w:t>
            </w:r>
          </w:p>
          <w:p w14:paraId="560AA519" w14:textId="77777777" w:rsidR="00076E23" w:rsidRPr="008901E6" w:rsidRDefault="00076E23" w:rsidP="00E41BF8">
            <w:pPr>
              <w:numPr>
                <w:ilvl w:val="0"/>
                <w:numId w:val="14"/>
              </w:numPr>
              <w:tabs>
                <w:tab w:val="left" w:pos="23"/>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Diversity of uses within town centres</w:t>
            </w:r>
          </w:p>
          <w:p w14:paraId="716C8739" w14:textId="77777777" w:rsidR="00076E23" w:rsidRPr="008901E6" w:rsidRDefault="00076E23" w:rsidP="00E41BF8">
            <w:pPr>
              <w:numPr>
                <w:ilvl w:val="0"/>
                <w:numId w:val="14"/>
              </w:numPr>
              <w:tabs>
                <w:tab w:val="left" w:pos="23"/>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 xml:space="preserve">Take advantage of economic opportunities related to tourism </w:t>
            </w:r>
          </w:p>
          <w:p w14:paraId="6B8C790F" w14:textId="77777777" w:rsidR="00076E23" w:rsidRPr="008901E6" w:rsidRDefault="00076E23" w:rsidP="00E41BF8">
            <w:pPr>
              <w:numPr>
                <w:ilvl w:val="0"/>
                <w:numId w:val="14"/>
              </w:numPr>
              <w:tabs>
                <w:tab w:val="left" w:pos="23"/>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Provide centres for the local communities.</w:t>
            </w:r>
          </w:p>
          <w:p w14:paraId="070D2F43" w14:textId="77777777" w:rsidR="00076E23" w:rsidRPr="008901E6" w:rsidRDefault="00076E23" w:rsidP="008901E6">
            <w:pPr>
              <w:tabs>
                <w:tab w:val="left" w:pos="23"/>
                <w:tab w:val="left" w:pos="737"/>
              </w:tabs>
              <w:ind w:left="381"/>
              <w:rPr>
                <w:rFonts w:ascii="Segoe UI" w:eastAsia="Times New Roman" w:hAnsi="Segoe UI" w:cs="Segoe UI"/>
                <w:bCs/>
                <w:sz w:val="16"/>
                <w:szCs w:val="16"/>
              </w:rPr>
            </w:pPr>
          </w:p>
        </w:tc>
        <w:tc>
          <w:tcPr>
            <w:tcW w:w="6095" w:type="dxa"/>
          </w:tcPr>
          <w:p w14:paraId="1FDAC5BA" w14:textId="77777777"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EU Growth Strategy - Europe 2020, Recommendations for the United Kingdom</w:t>
            </w:r>
          </w:p>
          <w:p w14:paraId="26E046BD" w14:textId="77777777"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NPPF</w:t>
            </w:r>
          </w:p>
          <w:p w14:paraId="05069628" w14:textId="77777777"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PPG</w:t>
            </w:r>
          </w:p>
          <w:p w14:paraId="68BB39AC" w14:textId="77777777"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Heritage and the Economy Heritage Counts 2019</w:t>
            </w:r>
          </w:p>
          <w:p w14:paraId="71A05DB6" w14:textId="77777777"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The heritage sector in England and its impact on the economy An updated report for Historic England June 2019 Cebr</w:t>
            </w:r>
          </w:p>
          <w:p w14:paraId="30381457" w14:textId="052D8004"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Ashfield Retail and Leisure Study 2016</w:t>
            </w:r>
            <w:r w:rsidR="005D4C49">
              <w:rPr>
                <w:rFonts w:ascii="Segoe UI" w:eastAsia="Times New Roman" w:hAnsi="Segoe UI" w:cs="Segoe UI"/>
                <w:bCs/>
                <w:sz w:val="16"/>
                <w:szCs w:val="16"/>
              </w:rPr>
              <w:t xml:space="preserve"> (which is currently being updated)</w:t>
            </w:r>
          </w:p>
          <w:p w14:paraId="727125F1" w14:textId="77777777"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Broxtowe, Gedling, Nottingham City and Rushcliffe Retail Study (2015)</w:t>
            </w:r>
          </w:p>
          <w:p w14:paraId="79C994AB" w14:textId="77777777"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Sutton Town Centre Masterplan March 2019</w:t>
            </w:r>
          </w:p>
          <w:p w14:paraId="7589AB95" w14:textId="1DB6701E" w:rsidR="009027CB" w:rsidRDefault="009027CB" w:rsidP="00E41BF8">
            <w:pPr>
              <w:numPr>
                <w:ilvl w:val="0"/>
                <w:numId w:val="14"/>
              </w:numPr>
              <w:tabs>
                <w:tab w:val="left" w:pos="737"/>
              </w:tabs>
              <w:ind w:left="381" w:hanging="284"/>
              <w:rPr>
                <w:rFonts w:ascii="Segoe UI" w:eastAsia="Times New Roman" w:hAnsi="Segoe UI" w:cs="Segoe UI"/>
                <w:bCs/>
                <w:sz w:val="16"/>
                <w:szCs w:val="16"/>
              </w:rPr>
            </w:pPr>
            <w:r w:rsidRPr="009027CB">
              <w:rPr>
                <w:rFonts w:ascii="Segoe UI" w:eastAsia="Times New Roman" w:hAnsi="Segoe UI" w:cs="Segoe UI"/>
                <w:bCs/>
                <w:sz w:val="16"/>
                <w:szCs w:val="16"/>
              </w:rPr>
              <w:t>Kirkby Town Centre Spatial Masterplan - Shaping Kirkby’s Future February 2021</w:t>
            </w:r>
          </w:p>
          <w:p w14:paraId="12398C97" w14:textId="341A71BA"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lang w:eastAsia="en-GB"/>
              </w:rPr>
              <w:t>Hucknall Town Centre Masterplan</w:t>
            </w:r>
            <w:r w:rsidR="00BC17E1">
              <w:t xml:space="preserve"> </w:t>
            </w:r>
            <w:r w:rsidR="00BC17E1" w:rsidRPr="00BC17E1">
              <w:rPr>
                <w:rFonts w:ascii="Segoe UI" w:eastAsia="Times New Roman" w:hAnsi="Segoe UI" w:cs="Segoe UI"/>
                <w:bCs/>
                <w:sz w:val="16"/>
                <w:szCs w:val="16"/>
                <w:lang w:eastAsia="en-GB"/>
              </w:rPr>
              <w:t>2022</w:t>
            </w:r>
          </w:p>
        </w:tc>
        <w:tc>
          <w:tcPr>
            <w:tcW w:w="2552" w:type="dxa"/>
          </w:tcPr>
          <w:p w14:paraId="44D3410A" w14:textId="77777777" w:rsidR="00076E23" w:rsidRPr="008901E6" w:rsidRDefault="00076E23" w:rsidP="008901E6">
            <w:pPr>
              <w:tabs>
                <w:tab w:val="left" w:pos="737"/>
              </w:tabs>
              <w:rPr>
                <w:rFonts w:ascii="Segoe UI" w:eastAsia="Times New Roman" w:hAnsi="Segoe UI" w:cs="Segoe UI"/>
                <w:bCs/>
                <w:sz w:val="16"/>
                <w:szCs w:val="16"/>
              </w:rPr>
            </w:pPr>
            <w:r w:rsidRPr="008901E6">
              <w:rPr>
                <w:rFonts w:ascii="Segoe UI" w:eastAsia="Times New Roman" w:hAnsi="Segoe UI" w:cs="Segoe UI"/>
                <w:bCs/>
                <w:sz w:val="16"/>
                <w:szCs w:val="16"/>
              </w:rPr>
              <w:t>Requires objects to support growth and diversity of town centres and local centres.</w:t>
            </w:r>
          </w:p>
          <w:p w14:paraId="777301B5" w14:textId="77777777" w:rsidR="00076E23" w:rsidRPr="008901E6" w:rsidRDefault="00076E23" w:rsidP="008901E6">
            <w:pPr>
              <w:tabs>
                <w:tab w:val="left" w:pos="737"/>
              </w:tabs>
              <w:rPr>
                <w:rFonts w:ascii="Segoe UI" w:eastAsia="Times New Roman" w:hAnsi="Segoe UI" w:cs="Segoe UI"/>
                <w:bCs/>
                <w:sz w:val="16"/>
                <w:szCs w:val="16"/>
              </w:rPr>
            </w:pPr>
          </w:p>
          <w:p w14:paraId="12157E3C" w14:textId="77777777" w:rsidR="00076E23" w:rsidRPr="008901E6" w:rsidRDefault="00076E23" w:rsidP="008901E6">
            <w:pPr>
              <w:autoSpaceDE w:val="0"/>
              <w:autoSpaceDN w:val="0"/>
              <w:adjustRightInd w:val="0"/>
              <w:contextualSpacing/>
              <w:rPr>
                <w:rFonts w:ascii="Segoe UI" w:eastAsia="Times New Roman" w:hAnsi="Segoe UI" w:cs="Segoe UI"/>
                <w:bCs/>
                <w:sz w:val="16"/>
                <w:szCs w:val="16"/>
              </w:rPr>
            </w:pPr>
          </w:p>
        </w:tc>
      </w:tr>
      <w:tr w:rsidR="00076E23" w:rsidRPr="008901E6" w14:paraId="52A373D8" w14:textId="77777777" w:rsidTr="00906B85">
        <w:tc>
          <w:tcPr>
            <w:tcW w:w="5807" w:type="dxa"/>
          </w:tcPr>
          <w:p w14:paraId="27BE93BC" w14:textId="37B55D41" w:rsidR="00076E23" w:rsidRDefault="00076E23" w:rsidP="008901E6">
            <w:pPr>
              <w:tabs>
                <w:tab w:val="left" w:pos="737"/>
              </w:tabs>
              <w:rPr>
                <w:rFonts w:ascii="Segoe UI" w:eastAsia="Times New Roman" w:hAnsi="Segoe UI" w:cs="Segoe UI"/>
                <w:b/>
                <w:sz w:val="16"/>
                <w:szCs w:val="16"/>
              </w:rPr>
            </w:pPr>
            <w:r w:rsidRPr="00853C19">
              <w:rPr>
                <w:rFonts w:ascii="Segoe UI" w:eastAsia="Times New Roman" w:hAnsi="Segoe UI" w:cs="Segoe UI"/>
                <w:b/>
                <w:sz w:val="16"/>
                <w:szCs w:val="16"/>
              </w:rPr>
              <w:t>PROMOT</w:t>
            </w:r>
            <w:r w:rsidR="00C90905">
              <w:rPr>
                <w:rFonts w:ascii="Segoe UI" w:eastAsia="Times New Roman" w:hAnsi="Segoe UI" w:cs="Segoe UI"/>
                <w:b/>
                <w:sz w:val="16"/>
                <w:szCs w:val="16"/>
              </w:rPr>
              <w:t>ING</w:t>
            </w:r>
            <w:r w:rsidRPr="00853C19">
              <w:rPr>
                <w:rFonts w:ascii="Segoe UI" w:eastAsia="Times New Roman" w:hAnsi="Segoe UI" w:cs="Segoe UI"/>
                <w:b/>
                <w:sz w:val="16"/>
                <w:szCs w:val="16"/>
              </w:rPr>
              <w:t xml:space="preserve"> HEALTHY </w:t>
            </w:r>
            <w:r>
              <w:rPr>
                <w:rFonts w:ascii="Segoe UI" w:eastAsia="Times New Roman" w:hAnsi="Segoe UI" w:cs="Segoe UI"/>
                <w:b/>
                <w:sz w:val="16"/>
                <w:szCs w:val="16"/>
              </w:rPr>
              <w:t>AND</w:t>
            </w:r>
            <w:r w:rsidRPr="00853C19">
              <w:rPr>
                <w:rFonts w:ascii="Segoe UI" w:eastAsia="Times New Roman" w:hAnsi="Segoe UI" w:cs="Segoe UI"/>
                <w:b/>
                <w:sz w:val="16"/>
                <w:szCs w:val="16"/>
              </w:rPr>
              <w:t xml:space="preserve"> SAFE COMMUNITIES</w:t>
            </w:r>
          </w:p>
          <w:p w14:paraId="005CFEA4" w14:textId="77777777" w:rsidR="00076E23" w:rsidRDefault="00076E23" w:rsidP="008901E6">
            <w:pPr>
              <w:tabs>
                <w:tab w:val="left" w:pos="737"/>
              </w:tabs>
              <w:rPr>
                <w:rFonts w:ascii="Segoe UI" w:eastAsia="Times New Roman" w:hAnsi="Segoe UI" w:cs="Segoe UI"/>
                <w:b/>
                <w:sz w:val="16"/>
                <w:szCs w:val="16"/>
              </w:rPr>
            </w:pPr>
          </w:p>
          <w:p w14:paraId="081D6828" w14:textId="14043474" w:rsidR="00076E23" w:rsidRPr="008901E6" w:rsidRDefault="00076E23" w:rsidP="008901E6">
            <w:pPr>
              <w:tabs>
                <w:tab w:val="left" w:pos="737"/>
              </w:tabs>
              <w:rPr>
                <w:rFonts w:ascii="Segoe UI" w:eastAsia="Times New Roman" w:hAnsi="Segoe UI" w:cs="Segoe UI"/>
                <w:b/>
                <w:sz w:val="16"/>
                <w:szCs w:val="16"/>
              </w:rPr>
            </w:pPr>
            <w:r w:rsidRPr="008901E6">
              <w:rPr>
                <w:rFonts w:ascii="Segoe UI" w:eastAsia="Times New Roman" w:hAnsi="Segoe UI" w:cs="Segoe UI"/>
                <w:b/>
                <w:sz w:val="16"/>
                <w:szCs w:val="16"/>
              </w:rPr>
              <w:t>Health</w:t>
            </w:r>
          </w:p>
          <w:p w14:paraId="6B318E29" w14:textId="77777777" w:rsidR="00076E23" w:rsidRPr="008901E6" w:rsidRDefault="00076E23" w:rsidP="008901E6">
            <w:pPr>
              <w:tabs>
                <w:tab w:val="left" w:pos="737"/>
              </w:tabs>
              <w:autoSpaceDE w:val="0"/>
              <w:autoSpaceDN w:val="0"/>
              <w:adjustRightInd w:val="0"/>
              <w:rPr>
                <w:rFonts w:ascii="Segoe UI" w:eastAsia="Calibri" w:hAnsi="Segoe UI" w:cs="Segoe UI"/>
                <w:sz w:val="16"/>
                <w:szCs w:val="16"/>
              </w:rPr>
            </w:pPr>
            <w:r w:rsidRPr="008901E6">
              <w:rPr>
                <w:rFonts w:ascii="Segoe UI" w:eastAsia="Calibri" w:hAnsi="Segoe UI" w:cs="Segoe UI"/>
                <w:sz w:val="16"/>
                <w:szCs w:val="16"/>
              </w:rPr>
              <w:t>The ‘Marmot Review’ of health</w:t>
            </w:r>
          </w:p>
          <w:p w14:paraId="6727AD9C" w14:textId="77777777" w:rsidR="00076E23" w:rsidRPr="008901E6" w:rsidRDefault="00076E23" w:rsidP="008901E6">
            <w:pPr>
              <w:tabs>
                <w:tab w:val="left" w:pos="737"/>
              </w:tabs>
              <w:autoSpaceDE w:val="0"/>
              <w:autoSpaceDN w:val="0"/>
              <w:adjustRightInd w:val="0"/>
              <w:rPr>
                <w:rFonts w:ascii="Segoe UI" w:eastAsia="Calibri" w:hAnsi="Segoe UI" w:cs="Segoe UI"/>
                <w:sz w:val="16"/>
                <w:szCs w:val="16"/>
              </w:rPr>
            </w:pPr>
            <w:r w:rsidRPr="008901E6">
              <w:rPr>
                <w:rFonts w:ascii="Segoe UI" w:eastAsia="Calibri" w:hAnsi="Segoe UI" w:cs="Segoe UI"/>
                <w:sz w:val="16"/>
                <w:szCs w:val="16"/>
              </w:rPr>
              <w:t>inequalities in England, which concluded that there is ‘overwhelming evidence that health and environmental inequalities are inexorably linked and that poor environments contribute significantly to poor health and health inequalities’. Planning for good health can complement planning for biodiversity (green infrastructure) and climate change mitigation (walking/cycling).</w:t>
            </w:r>
          </w:p>
          <w:p w14:paraId="783C171B" w14:textId="77777777" w:rsidR="00076E23" w:rsidRPr="008901E6" w:rsidRDefault="00076E23" w:rsidP="008901E6">
            <w:pPr>
              <w:tabs>
                <w:tab w:val="left" w:pos="737"/>
              </w:tabs>
              <w:autoSpaceDE w:val="0"/>
              <w:autoSpaceDN w:val="0"/>
              <w:adjustRightInd w:val="0"/>
              <w:rPr>
                <w:rFonts w:ascii="Segoe UI" w:eastAsia="Times New Roman" w:hAnsi="Segoe UI" w:cs="Segoe UI"/>
                <w:b/>
                <w:sz w:val="16"/>
                <w:szCs w:val="16"/>
              </w:rPr>
            </w:pPr>
          </w:p>
          <w:p w14:paraId="344F540E" w14:textId="77777777" w:rsidR="00076E23" w:rsidRPr="008901E6" w:rsidRDefault="00076E23" w:rsidP="00E41BF8">
            <w:pPr>
              <w:numPr>
                <w:ilvl w:val="0"/>
                <w:numId w:val="14"/>
              </w:numPr>
              <w:tabs>
                <w:tab w:val="left" w:pos="23"/>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Improve health and access to quality health facilities</w:t>
            </w:r>
          </w:p>
          <w:p w14:paraId="625870A1" w14:textId="77777777" w:rsidR="00076E23" w:rsidRPr="008901E6" w:rsidRDefault="00076E23" w:rsidP="00E41BF8">
            <w:pPr>
              <w:numPr>
                <w:ilvl w:val="0"/>
                <w:numId w:val="14"/>
              </w:numPr>
              <w:tabs>
                <w:tab w:val="left" w:pos="23"/>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More opportunities for walking and cycling</w:t>
            </w:r>
          </w:p>
          <w:p w14:paraId="75E5BEA1" w14:textId="77777777" w:rsidR="00076E23" w:rsidRPr="008901E6" w:rsidRDefault="00076E23" w:rsidP="00E41BF8">
            <w:pPr>
              <w:numPr>
                <w:ilvl w:val="0"/>
                <w:numId w:val="14"/>
              </w:numPr>
              <w:tabs>
                <w:tab w:val="left" w:pos="23"/>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Improve access to open space and leisure opportunities</w:t>
            </w:r>
          </w:p>
          <w:p w14:paraId="09CF2725" w14:textId="77777777" w:rsidR="00076E23" w:rsidRPr="008901E6" w:rsidRDefault="00076E23" w:rsidP="00E41BF8">
            <w:pPr>
              <w:numPr>
                <w:ilvl w:val="0"/>
                <w:numId w:val="14"/>
              </w:numPr>
              <w:tabs>
                <w:tab w:val="left" w:pos="23"/>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Understand the economic benefits of better health in the community</w:t>
            </w:r>
          </w:p>
        </w:tc>
        <w:tc>
          <w:tcPr>
            <w:tcW w:w="6095" w:type="dxa"/>
          </w:tcPr>
          <w:p w14:paraId="6B1D6545" w14:textId="77777777"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 xml:space="preserve">Healthy people, healthy places briefing Obesity and the environment: increasing physical activity and active travel, 2013 </w:t>
            </w:r>
          </w:p>
          <w:p w14:paraId="61C2F60F" w14:textId="77777777"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Ambient Air Quality and Cleaner Air for Europe Directive 2008/50/EC (2008)</w:t>
            </w:r>
          </w:p>
          <w:p w14:paraId="0F66902B" w14:textId="77777777"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Equality Act 2010</w:t>
            </w:r>
          </w:p>
          <w:p w14:paraId="6CB5789E" w14:textId="77777777"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'Fair Society, Healthy Lives 2010.    Strategic review of health inequalities in England post-2010</w:t>
            </w:r>
          </w:p>
          <w:p w14:paraId="08E12BAE" w14:textId="77777777"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NPPF</w:t>
            </w:r>
          </w:p>
          <w:p w14:paraId="41556370" w14:textId="77777777"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PPG</w:t>
            </w:r>
          </w:p>
          <w:p w14:paraId="03D4A67E" w14:textId="77777777"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Wellbeing and the Historic Environment Threats, Issues and Opportunities for the Historic Environment 2018 Historic England</w:t>
            </w:r>
          </w:p>
          <w:p w14:paraId="1003EB58" w14:textId="77777777"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Planning healthy-weight environments TCPA  &amp; Public Health England</w:t>
            </w:r>
          </w:p>
          <w:p w14:paraId="016851F5" w14:textId="77777777"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Ashfield Corporate Plan</w:t>
            </w:r>
          </w:p>
          <w:p w14:paraId="1A1CE651" w14:textId="77777777"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Nottinghamshire Sustainability and Transformation Plan 2016-21</w:t>
            </w:r>
          </w:p>
          <w:p w14:paraId="61BC81C0" w14:textId="77777777" w:rsidR="00076E23"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Health &amp; Wellbeing Strategy for Nottinghamshire 2018-2022</w:t>
            </w:r>
          </w:p>
          <w:p w14:paraId="5612872F" w14:textId="0E3222F3" w:rsidR="003F6859" w:rsidRPr="008901E6" w:rsidRDefault="003F6859" w:rsidP="00E41BF8">
            <w:pPr>
              <w:numPr>
                <w:ilvl w:val="0"/>
                <w:numId w:val="14"/>
              </w:numPr>
              <w:tabs>
                <w:tab w:val="left" w:pos="737"/>
              </w:tabs>
              <w:ind w:left="381" w:hanging="284"/>
              <w:rPr>
                <w:rFonts w:ascii="Segoe UI" w:eastAsia="Times New Roman" w:hAnsi="Segoe UI" w:cs="Segoe UI"/>
                <w:bCs/>
                <w:sz w:val="16"/>
                <w:szCs w:val="16"/>
              </w:rPr>
            </w:pPr>
            <w:r w:rsidRPr="003F6859">
              <w:rPr>
                <w:rFonts w:ascii="Segoe UI" w:eastAsia="Times New Roman" w:hAnsi="Segoe UI" w:cs="Segoe UI"/>
                <w:bCs/>
                <w:sz w:val="16"/>
                <w:szCs w:val="16"/>
              </w:rPr>
              <w:t>Nottingham and Nottinghamshire Integrated Care Partnership (ICP)</w:t>
            </w:r>
            <w:r>
              <w:rPr>
                <w:rFonts w:ascii="Segoe UI" w:eastAsia="Times New Roman" w:hAnsi="Segoe UI" w:cs="Segoe UI"/>
                <w:bCs/>
                <w:sz w:val="16"/>
                <w:szCs w:val="16"/>
              </w:rPr>
              <w:t xml:space="preserve">: </w:t>
            </w:r>
            <w:r w:rsidRPr="003F6859">
              <w:rPr>
                <w:rFonts w:ascii="Segoe UI" w:eastAsia="Times New Roman" w:hAnsi="Segoe UI" w:cs="Segoe UI"/>
                <w:bCs/>
                <w:sz w:val="16"/>
                <w:szCs w:val="16"/>
              </w:rPr>
              <w:t>Integrated Care Strategy 2023-2027</w:t>
            </w:r>
          </w:p>
          <w:p w14:paraId="17CA7D4E" w14:textId="77777777"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lastRenderedPageBreak/>
              <w:t>Strategy for Primary Care Transformation Derbyshire and Nottinghamshire Area Team, 2014</w:t>
            </w:r>
          </w:p>
          <w:p w14:paraId="4E35CD56" w14:textId="77777777"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Nottingham North &amp; East Clinical Commission Group Commissioning Plan.</w:t>
            </w:r>
          </w:p>
          <w:p w14:paraId="01133855" w14:textId="77777777"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Mansfield &amp; Ashfield Clinical Commissioning Group</w:t>
            </w:r>
            <w:r w:rsidRPr="008901E6">
              <w:rPr>
                <w:rFonts w:ascii="Segoe UI" w:eastAsia="Times New Roman" w:hAnsi="Segoe UI" w:cs="Segoe UI"/>
                <w:sz w:val="16"/>
                <w:szCs w:val="16"/>
                <w:lang w:eastAsia="en-GB"/>
              </w:rPr>
              <w:t xml:space="preserve"> </w:t>
            </w:r>
            <w:r w:rsidRPr="008901E6">
              <w:rPr>
                <w:rFonts w:ascii="Segoe UI" w:eastAsia="Times New Roman" w:hAnsi="Segoe UI" w:cs="Segoe UI"/>
                <w:bCs/>
                <w:sz w:val="16"/>
                <w:szCs w:val="16"/>
                <w:lang w:eastAsia="en-GB"/>
              </w:rPr>
              <w:t>A Vision and Strategy for Primary Care</w:t>
            </w:r>
          </w:p>
          <w:p w14:paraId="5964D16B" w14:textId="77777777"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 xml:space="preserve">Mansfield &amp; Ashfield Clinical Commissioning Group and the Newark &amp; Sherwood Clinical Commissioning Group  </w:t>
            </w:r>
            <w:r w:rsidRPr="008901E6">
              <w:rPr>
                <w:rFonts w:ascii="Segoe UI" w:eastAsia="Times New Roman" w:hAnsi="Segoe UI" w:cs="Segoe UI"/>
                <w:bCs/>
                <w:sz w:val="16"/>
                <w:szCs w:val="16"/>
                <w:lang w:eastAsia="en-GB"/>
              </w:rPr>
              <w:t>Five Year Health and Social Care Strategy</w:t>
            </w:r>
          </w:p>
          <w:p w14:paraId="0BC2ED16" w14:textId="77777777"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An Active Lifestyles Strategy for Ashfield</w:t>
            </w:r>
          </w:p>
          <w:p w14:paraId="500E238F" w14:textId="77777777"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lang w:eastAsia="en-GB"/>
              </w:rPr>
              <w:t>Public Open Space Strategy 2016</w:t>
            </w:r>
          </w:p>
        </w:tc>
        <w:tc>
          <w:tcPr>
            <w:tcW w:w="2552" w:type="dxa"/>
          </w:tcPr>
          <w:p w14:paraId="4976F220" w14:textId="77777777" w:rsidR="00076E23" w:rsidRPr="008901E6" w:rsidRDefault="00076E23" w:rsidP="008901E6">
            <w:pPr>
              <w:rPr>
                <w:rFonts w:ascii="Segoe UI" w:eastAsia="Times New Roman" w:hAnsi="Segoe UI" w:cs="Segoe UI"/>
                <w:bCs/>
                <w:sz w:val="16"/>
                <w:szCs w:val="16"/>
              </w:rPr>
            </w:pPr>
            <w:r w:rsidRPr="008901E6">
              <w:rPr>
                <w:rFonts w:ascii="Segoe UI" w:eastAsia="Times New Roman" w:hAnsi="Segoe UI" w:cs="Segoe UI"/>
                <w:bCs/>
                <w:sz w:val="16"/>
                <w:szCs w:val="16"/>
              </w:rPr>
              <w:lastRenderedPageBreak/>
              <w:t xml:space="preserve">Requires objectives to: influence Social determinates of health (a person’s health status and lifestyle, including economic, environmental and social conditions), health issues as a way to promote good planning and design and raise standards, improve health by providing opportunities for walking, cycling, sport and leisure activities and supports sustainable primary care that delivers high quality, efficient, and accessible primary care </w:t>
            </w:r>
          </w:p>
          <w:p w14:paraId="733392E8" w14:textId="77777777" w:rsidR="00076E23" w:rsidRPr="008901E6" w:rsidRDefault="00076E23" w:rsidP="008901E6">
            <w:pPr>
              <w:autoSpaceDE w:val="0"/>
              <w:autoSpaceDN w:val="0"/>
              <w:adjustRightInd w:val="0"/>
              <w:contextualSpacing/>
              <w:rPr>
                <w:rFonts w:ascii="Segoe UI" w:eastAsia="Times New Roman" w:hAnsi="Segoe UI" w:cs="Segoe UI"/>
                <w:b/>
                <w:sz w:val="16"/>
                <w:szCs w:val="16"/>
                <w:lang w:eastAsia="en-GB"/>
              </w:rPr>
            </w:pPr>
          </w:p>
        </w:tc>
      </w:tr>
      <w:tr w:rsidR="00076E23" w:rsidRPr="008901E6" w14:paraId="1B980424" w14:textId="77777777" w:rsidTr="00906B85">
        <w:tc>
          <w:tcPr>
            <w:tcW w:w="5807" w:type="dxa"/>
          </w:tcPr>
          <w:p w14:paraId="63A0053A" w14:textId="77777777" w:rsidR="00076E23" w:rsidRPr="008901E6" w:rsidRDefault="00076E23" w:rsidP="008901E6">
            <w:pPr>
              <w:tabs>
                <w:tab w:val="left" w:pos="737"/>
              </w:tabs>
              <w:rPr>
                <w:rFonts w:ascii="Segoe UI" w:eastAsia="Times New Roman" w:hAnsi="Segoe UI" w:cs="Segoe UI"/>
                <w:b/>
                <w:sz w:val="16"/>
                <w:szCs w:val="16"/>
              </w:rPr>
            </w:pPr>
            <w:r w:rsidRPr="008901E6">
              <w:rPr>
                <w:rFonts w:ascii="Segoe UI" w:eastAsia="Times New Roman" w:hAnsi="Segoe UI" w:cs="Segoe UI"/>
                <w:b/>
                <w:sz w:val="16"/>
                <w:szCs w:val="16"/>
              </w:rPr>
              <w:t>Education.</w:t>
            </w:r>
          </w:p>
          <w:p w14:paraId="0CF56128" w14:textId="77777777" w:rsidR="00076E23" w:rsidRPr="008901E6" w:rsidRDefault="00076E23" w:rsidP="008901E6">
            <w:pPr>
              <w:tabs>
                <w:tab w:val="left" w:pos="737"/>
              </w:tabs>
              <w:rPr>
                <w:rFonts w:ascii="Segoe UI" w:eastAsia="Times New Roman" w:hAnsi="Segoe UI" w:cs="Segoe UI"/>
                <w:sz w:val="16"/>
                <w:szCs w:val="16"/>
              </w:rPr>
            </w:pPr>
            <w:r w:rsidRPr="008901E6">
              <w:rPr>
                <w:rFonts w:ascii="Segoe UI" w:eastAsia="Times New Roman" w:hAnsi="Segoe UI" w:cs="Segoe UI"/>
                <w:sz w:val="16"/>
                <w:szCs w:val="16"/>
              </w:rPr>
              <w:t>Education is highlight in relation to life chances, and health/wellbeing.  NNPF places emphasis on a choice of school places to meet the needs of communities.    Requirement to:</w:t>
            </w:r>
          </w:p>
          <w:p w14:paraId="3C9D0244" w14:textId="77777777" w:rsidR="00076E23" w:rsidRPr="008901E6" w:rsidRDefault="00076E23" w:rsidP="00E41BF8">
            <w:pPr>
              <w:numPr>
                <w:ilvl w:val="0"/>
                <w:numId w:val="20"/>
              </w:numPr>
              <w:tabs>
                <w:tab w:val="left" w:pos="737"/>
              </w:tabs>
              <w:rPr>
                <w:rFonts w:ascii="Segoe UI" w:eastAsia="Times New Roman" w:hAnsi="Segoe UI" w:cs="Segoe UI"/>
                <w:sz w:val="16"/>
                <w:szCs w:val="16"/>
              </w:rPr>
            </w:pPr>
            <w:r w:rsidRPr="008901E6">
              <w:rPr>
                <w:rFonts w:ascii="Segoe UI" w:eastAsia="Times New Roman" w:hAnsi="Segoe UI" w:cs="Segoe UI"/>
                <w:sz w:val="16"/>
                <w:szCs w:val="16"/>
              </w:rPr>
              <w:t>Improve the quality of educational facilities.</w:t>
            </w:r>
          </w:p>
          <w:p w14:paraId="6E6CB029" w14:textId="77777777" w:rsidR="00076E23" w:rsidRPr="008901E6" w:rsidRDefault="00076E23" w:rsidP="00E41BF8">
            <w:pPr>
              <w:numPr>
                <w:ilvl w:val="0"/>
                <w:numId w:val="20"/>
              </w:numPr>
              <w:tabs>
                <w:tab w:val="left" w:pos="737"/>
              </w:tabs>
              <w:rPr>
                <w:rFonts w:ascii="Segoe UI" w:eastAsia="Times New Roman" w:hAnsi="Segoe UI" w:cs="Segoe UI"/>
                <w:sz w:val="16"/>
                <w:szCs w:val="16"/>
              </w:rPr>
            </w:pPr>
            <w:r w:rsidRPr="008901E6">
              <w:rPr>
                <w:rFonts w:ascii="Segoe UI" w:eastAsia="Times New Roman" w:hAnsi="Segoe UI" w:cs="Segoe UI"/>
                <w:sz w:val="16"/>
                <w:szCs w:val="16"/>
              </w:rPr>
              <w:t>Improve educational attainment.</w:t>
            </w:r>
          </w:p>
          <w:p w14:paraId="5AAEFD58" w14:textId="77777777" w:rsidR="00076E23" w:rsidRPr="008901E6" w:rsidRDefault="00076E23" w:rsidP="00E41BF8">
            <w:pPr>
              <w:numPr>
                <w:ilvl w:val="0"/>
                <w:numId w:val="20"/>
              </w:numPr>
              <w:tabs>
                <w:tab w:val="left" w:pos="737"/>
              </w:tabs>
              <w:rPr>
                <w:rFonts w:ascii="Segoe UI" w:eastAsia="Times New Roman" w:hAnsi="Segoe UI" w:cs="Segoe UI"/>
                <w:sz w:val="16"/>
                <w:szCs w:val="16"/>
              </w:rPr>
            </w:pPr>
            <w:r w:rsidRPr="008901E6">
              <w:rPr>
                <w:rFonts w:ascii="Segoe UI" w:eastAsia="Times New Roman" w:hAnsi="Segoe UI" w:cs="Segoe UI"/>
                <w:sz w:val="16"/>
                <w:szCs w:val="16"/>
              </w:rPr>
              <w:t>Improvement of life chances and health through educational achievement.</w:t>
            </w:r>
          </w:p>
          <w:p w14:paraId="0639FAE7" w14:textId="77777777" w:rsidR="00076E23" w:rsidRPr="008901E6" w:rsidRDefault="00076E23" w:rsidP="008901E6">
            <w:pPr>
              <w:tabs>
                <w:tab w:val="left" w:pos="737"/>
              </w:tabs>
              <w:rPr>
                <w:rFonts w:ascii="Segoe UI" w:eastAsia="Times New Roman" w:hAnsi="Segoe UI" w:cs="Segoe UI"/>
                <w:b/>
                <w:sz w:val="16"/>
                <w:szCs w:val="16"/>
              </w:rPr>
            </w:pPr>
          </w:p>
        </w:tc>
        <w:tc>
          <w:tcPr>
            <w:tcW w:w="6095" w:type="dxa"/>
          </w:tcPr>
          <w:p w14:paraId="795B32E7" w14:textId="77777777"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NPPF</w:t>
            </w:r>
          </w:p>
          <w:p w14:paraId="3ABCB098" w14:textId="77777777"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PPG</w:t>
            </w:r>
          </w:p>
          <w:p w14:paraId="73CF879D" w14:textId="77777777"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Ashfield Corporate Plan</w:t>
            </w:r>
          </w:p>
          <w:p w14:paraId="7B928E6A" w14:textId="77777777"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Ashfield Community Safety Partnership Strategic Plan 2014 -17</w:t>
            </w:r>
          </w:p>
          <w:p w14:paraId="406E666E" w14:textId="77777777"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Nottinghamshire Transport Plan</w:t>
            </w:r>
          </w:p>
          <w:p w14:paraId="665C4F6B" w14:textId="77777777"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Skills for Growth. BIS</w:t>
            </w:r>
          </w:p>
          <w:p w14:paraId="7E5FA451" w14:textId="77777777"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Infrastructure Delivery Plan Ashfield</w:t>
            </w:r>
          </w:p>
          <w:p w14:paraId="362FBF92" w14:textId="77777777"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sz w:val="16"/>
                <w:szCs w:val="16"/>
              </w:rPr>
              <w:t>Nottinghamshire County Council &amp; Ashfield District Council Joint Statement The provision of School Places to Support Housing Allocations in the Ashfield Local Plan Publication 2016 2018</w:t>
            </w:r>
          </w:p>
        </w:tc>
        <w:tc>
          <w:tcPr>
            <w:tcW w:w="2552" w:type="dxa"/>
          </w:tcPr>
          <w:p w14:paraId="60D51F86" w14:textId="77777777" w:rsidR="00076E23" w:rsidRPr="008901E6" w:rsidRDefault="00076E23" w:rsidP="008901E6">
            <w:pPr>
              <w:rPr>
                <w:rFonts w:ascii="Segoe UI" w:eastAsia="Times New Roman" w:hAnsi="Segoe UI" w:cs="Segoe UI"/>
                <w:bCs/>
                <w:sz w:val="16"/>
                <w:szCs w:val="16"/>
              </w:rPr>
            </w:pPr>
            <w:r w:rsidRPr="008901E6">
              <w:rPr>
                <w:rFonts w:ascii="Segoe UI" w:eastAsia="Times New Roman" w:hAnsi="Segoe UI" w:cs="Segoe UI"/>
                <w:bCs/>
                <w:sz w:val="16"/>
                <w:szCs w:val="16"/>
              </w:rPr>
              <w:t>Requires objectives that will cover improve educational attainment.</w:t>
            </w:r>
          </w:p>
        </w:tc>
      </w:tr>
      <w:tr w:rsidR="00076E23" w:rsidRPr="008901E6" w14:paraId="5E989213" w14:textId="77777777" w:rsidTr="00906B85">
        <w:tc>
          <w:tcPr>
            <w:tcW w:w="5807" w:type="dxa"/>
          </w:tcPr>
          <w:p w14:paraId="31E396D2" w14:textId="77777777" w:rsidR="00076E23" w:rsidRPr="008901E6" w:rsidRDefault="00076E23" w:rsidP="008901E6">
            <w:pPr>
              <w:tabs>
                <w:tab w:val="left" w:pos="737"/>
              </w:tabs>
              <w:rPr>
                <w:rFonts w:ascii="Segoe UI" w:eastAsia="Times New Roman" w:hAnsi="Segoe UI" w:cs="Segoe UI"/>
                <w:b/>
                <w:sz w:val="16"/>
                <w:szCs w:val="16"/>
              </w:rPr>
            </w:pPr>
            <w:r w:rsidRPr="008901E6">
              <w:rPr>
                <w:rFonts w:ascii="Segoe UI" w:eastAsia="Times New Roman" w:hAnsi="Segoe UI" w:cs="Segoe UI"/>
                <w:b/>
                <w:sz w:val="16"/>
                <w:szCs w:val="16"/>
              </w:rPr>
              <w:t xml:space="preserve">Community safety </w:t>
            </w:r>
          </w:p>
          <w:p w14:paraId="031DC38B" w14:textId="77777777" w:rsidR="00076E23" w:rsidRPr="008901E6" w:rsidRDefault="00076E23" w:rsidP="008901E6">
            <w:pPr>
              <w:tabs>
                <w:tab w:val="left" w:pos="737"/>
              </w:tabs>
              <w:autoSpaceDE w:val="0"/>
              <w:autoSpaceDN w:val="0"/>
              <w:adjustRightInd w:val="0"/>
              <w:rPr>
                <w:rFonts w:ascii="Segoe UI" w:eastAsia="Calibri" w:hAnsi="Segoe UI" w:cs="Segoe UI"/>
                <w:sz w:val="16"/>
                <w:szCs w:val="16"/>
              </w:rPr>
            </w:pPr>
            <w:r w:rsidRPr="008901E6">
              <w:rPr>
                <w:rFonts w:ascii="Segoe UI" w:eastAsia="Times New Roman" w:hAnsi="Segoe UI" w:cs="Segoe UI"/>
                <w:bCs/>
                <w:sz w:val="16"/>
                <w:szCs w:val="16"/>
              </w:rPr>
              <w:t>Reduce crime and the fear of crime</w:t>
            </w:r>
            <w:r w:rsidRPr="008901E6">
              <w:rPr>
                <w:rFonts w:ascii="Segoe UI" w:eastAsia="Calibri" w:hAnsi="Segoe UI" w:cs="Segoe UI"/>
                <w:sz w:val="16"/>
                <w:szCs w:val="16"/>
              </w:rPr>
              <w:t xml:space="preserve"> from PPP is reflected in the requirements of the NPPF.  This can be seen in relation to the importance of crime and safety in relation to good design and in the promotions of healthy communities. The emphasis is that good design should create safe accessible environments where ‘crime and disorder, and the fear of crime’ are decreased. </w:t>
            </w:r>
          </w:p>
          <w:p w14:paraId="27E36963" w14:textId="77777777" w:rsidR="00076E23" w:rsidRPr="008901E6" w:rsidRDefault="00076E23" w:rsidP="008901E6">
            <w:pPr>
              <w:tabs>
                <w:tab w:val="left" w:pos="737"/>
              </w:tabs>
              <w:rPr>
                <w:rFonts w:ascii="Segoe UI" w:eastAsia="Times New Roman" w:hAnsi="Segoe UI" w:cs="Segoe UI"/>
                <w:b/>
                <w:sz w:val="16"/>
                <w:szCs w:val="16"/>
              </w:rPr>
            </w:pPr>
          </w:p>
        </w:tc>
        <w:tc>
          <w:tcPr>
            <w:tcW w:w="6095" w:type="dxa"/>
          </w:tcPr>
          <w:p w14:paraId="5A4ED627" w14:textId="77777777"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NPPF</w:t>
            </w:r>
          </w:p>
          <w:p w14:paraId="1D7A892F" w14:textId="77777777"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PPG</w:t>
            </w:r>
          </w:p>
          <w:p w14:paraId="00EDA2F3" w14:textId="77777777"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lang w:eastAsia="en-GB"/>
              </w:rPr>
              <w:t>Ashfield Community Safety Partnership Strategic Plan 2019 -2022</w:t>
            </w:r>
          </w:p>
        </w:tc>
        <w:tc>
          <w:tcPr>
            <w:tcW w:w="2552" w:type="dxa"/>
          </w:tcPr>
          <w:p w14:paraId="3790F3B5" w14:textId="77777777" w:rsidR="00076E23" w:rsidRPr="008901E6" w:rsidRDefault="00076E23" w:rsidP="008901E6">
            <w:pPr>
              <w:spacing w:before="3" w:after="3"/>
              <w:rPr>
                <w:rFonts w:ascii="Segoe UI" w:eastAsia="Times New Roman" w:hAnsi="Segoe UI" w:cs="Segoe UI"/>
                <w:bCs/>
                <w:sz w:val="16"/>
                <w:szCs w:val="16"/>
              </w:rPr>
            </w:pPr>
          </w:p>
          <w:p w14:paraId="4EE23FC5" w14:textId="77777777" w:rsidR="00076E23" w:rsidRPr="008901E6" w:rsidRDefault="00076E23" w:rsidP="008901E6">
            <w:pPr>
              <w:spacing w:before="3" w:after="3"/>
              <w:rPr>
                <w:rFonts w:ascii="Segoe UI" w:eastAsia="Times New Roman" w:hAnsi="Segoe UI" w:cs="Segoe UI"/>
                <w:bCs/>
                <w:sz w:val="16"/>
                <w:szCs w:val="16"/>
              </w:rPr>
            </w:pPr>
            <w:r w:rsidRPr="008901E6">
              <w:rPr>
                <w:rFonts w:ascii="Segoe UI" w:eastAsia="Times New Roman" w:hAnsi="Segoe UI" w:cs="Segoe UI"/>
                <w:bCs/>
                <w:sz w:val="16"/>
                <w:szCs w:val="16"/>
              </w:rPr>
              <w:t>Requires objectives to reduce crime and the fear of crime, and change behaviour that is often linked with crime.</w:t>
            </w:r>
          </w:p>
          <w:p w14:paraId="58B545C7" w14:textId="77777777" w:rsidR="00076E23" w:rsidRPr="008901E6" w:rsidRDefault="00076E23" w:rsidP="008901E6">
            <w:pPr>
              <w:rPr>
                <w:rFonts w:ascii="Segoe UI" w:eastAsia="Times New Roman" w:hAnsi="Segoe UI" w:cs="Segoe UI"/>
                <w:bCs/>
                <w:sz w:val="16"/>
                <w:szCs w:val="16"/>
              </w:rPr>
            </w:pPr>
          </w:p>
        </w:tc>
      </w:tr>
      <w:tr w:rsidR="00076E23" w:rsidRPr="008901E6" w14:paraId="585E864B" w14:textId="77777777" w:rsidTr="00906B85">
        <w:tc>
          <w:tcPr>
            <w:tcW w:w="5807" w:type="dxa"/>
          </w:tcPr>
          <w:p w14:paraId="0B5486D1" w14:textId="16A397F1" w:rsidR="00076E23" w:rsidRDefault="00076E23" w:rsidP="008901E6">
            <w:pPr>
              <w:tabs>
                <w:tab w:val="left" w:pos="737"/>
              </w:tabs>
              <w:rPr>
                <w:rFonts w:ascii="Segoe UI" w:eastAsia="Times New Roman" w:hAnsi="Segoe UI" w:cs="Segoe UI"/>
                <w:b/>
                <w:sz w:val="16"/>
                <w:szCs w:val="16"/>
              </w:rPr>
            </w:pPr>
            <w:r w:rsidRPr="00E473D0">
              <w:rPr>
                <w:rFonts w:ascii="Segoe UI" w:eastAsia="Times New Roman" w:hAnsi="Segoe UI" w:cs="Segoe UI"/>
                <w:b/>
                <w:sz w:val="16"/>
                <w:szCs w:val="16"/>
              </w:rPr>
              <w:t>PROMOTING SUSTAINABLE TRANSPORT</w:t>
            </w:r>
          </w:p>
          <w:p w14:paraId="69B29571" w14:textId="77777777" w:rsidR="00076E23" w:rsidRDefault="00076E23" w:rsidP="008901E6">
            <w:pPr>
              <w:tabs>
                <w:tab w:val="left" w:pos="737"/>
              </w:tabs>
              <w:rPr>
                <w:rFonts w:ascii="Segoe UI" w:eastAsia="Times New Roman" w:hAnsi="Segoe UI" w:cs="Segoe UI"/>
                <w:b/>
                <w:sz w:val="16"/>
                <w:szCs w:val="16"/>
              </w:rPr>
            </w:pPr>
          </w:p>
          <w:p w14:paraId="1E8DACBC" w14:textId="2A71C580" w:rsidR="00076E23" w:rsidRPr="008901E6" w:rsidRDefault="00076E23" w:rsidP="008901E6">
            <w:pPr>
              <w:tabs>
                <w:tab w:val="left" w:pos="737"/>
              </w:tabs>
              <w:rPr>
                <w:rFonts w:ascii="Segoe UI" w:eastAsia="Times New Roman" w:hAnsi="Segoe UI" w:cs="Segoe UI"/>
                <w:b/>
                <w:sz w:val="16"/>
                <w:szCs w:val="16"/>
              </w:rPr>
            </w:pPr>
            <w:r w:rsidRPr="008901E6">
              <w:rPr>
                <w:rFonts w:ascii="Segoe UI" w:eastAsia="Times New Roman" w:hAnsi="Segoe UI" w:cs="Segoe UI"/>
                <w:b/>
                <w:sz w:val="16"/>
                <w:szCs w:val="16"/>
              </w:rPr>
              <w:t>Transport and Accessibility</w:t>
            </w:r>
          </w:p>
          <w:p w14:paraId="3C2872DA" w14:textId="77777777" w:rsidR="00076E23" w:rsidRPr="008901E6" w:rsidRDefault="00076E23" w:rsidP="008901E6">
            <w:pPr>
              <w:tabs>
                <w:tab w:val="left" w:pos="737"/>
              </w:tabs>
              <w:rPr>
                <w:rFonts w:ascii="Segoe UI" w:eastAsia="Times New Roman" w:hAnsi="Segoe UI" w:cs="Segoe UI"/>
                <w:b/>
                <w:sz w:val="16"/>
                <w:szCs w:val="16"/>
              </w:rPr>
            </w:pPr>
          </w:p>
          <w:p w14:paraId="76CAE4C4" w14:textId="77777777" w:rsidR="00076E23" w:rsidRPr="008901E6" w:rsidRDefault="00076E23" w:rsidP="008901E6">
            <w:pPr>
              <w:tabs>
                <w:tab w:val="left" w:pos="737"/>
              </w:tabs>
              <w:autoSpaceDE w:val="0"/>
              <w:autoSpaceDN w:val="0"/>
              <w:adjustRightInd w:val="0"/>
              <w:rPr>
                <w:rFonts w:ascii="Segoe UI" w:eastAsia="Calibri" w:hAnsi="Segoe UI" w:cs="Segoe UI"/>
                <w:sz w:val="16"/>
                <w:szCs w:val="16"/>
              </w:rPr>
            </w:pPr>
            <w:r w:rsidRPr="008901E6">
              <w:rPr>
                <w:rFonts w:ascii="Segoe UI" w:eastAsia="Calibri" w:hAnsi="Segoe UI" w:cs="Segoe UI"/>
                <w:sz w:val="16"/>
                <w:szCs w:val="16"/>
              </w:rPr>
              <w:t xml:space="preserve">Transport policies are important in ‘contributing to sustainability and health objectives’. Stress placed on ‘sustainable transport’, developments in locations which are or can be made sustainable (making the fullest use of public transport, walking and cycling).  Emphasis on facilities be located within walking distance of properties.  </w:t>
            </w:r>
          </w:p>
          <w:p w14:paraId="60B72FA8" w14:textId="77777777" w:rsidR="00076E23" w:rsidRPr="008901E6" w:rsidRDefault="00076E23" w:rsidP="008901E6">
            <w:pPr>
              <w:tabs>
                <w:tab w:val="left" w:pos="737"/>
              </w:tabs>
              <w:autoSpaceDE w:val="0"/>
              <w:autoSpaceDN w:val="0"/>
              <w:adjustRightInd w:val="0"/>
              <w:rPr>
                <w:rFonts w:ascii="Segoe UI" w:eastAsia="Calibri" w:hAnsi="Segoe UI" w:cs="Segoe UI"/>
                <w:sz w:val="16"/>
                <w:szCs w:val="16"/>
              </w:rPr>
            </w:pPr>
          </w:p>
          <w:p w14:paraId="6EAC34FE" w14:textId="77777777" w:rsidR="00076E23" w:rsidRPr="008901E6" w:rsidRDefault="00076E23" w:rsidP="008901E6">
            <w:pPr>
              <w:tabs>
                <w:tab w:val="left" w:pos="737"/>
              </w:tabs>
              <w:autoSpaceDE w:val="0"/>
              <w:autoSpaceDN w:val="0"/>
              <w:adjustRightInd w:val="0"/>
              <w:rPr>
                <w:rFonts w:ascii="Segoe UI" w:eastAsia="Calibri" w:hAnsi="Segoe UI" w:cs="Segoe UI"/>
                <w:sz w:val="16"/>
                <w:szCs w:val="16"/>
              </w:rPr>
            </w:pPr>
            <w:r w:rsidRPr="008901E6">
              <w:rPr>
                <w:rFonts w:ascii="Segoe UI" w:eastAsia="Calibri" w:hAnsi="Segoe UI" w:cs="Segoe UI"/>
                <w:sz w:val="16"/>
                <w:szCs w:val="16"/>
              </w:rPr>
              <w:lastRenderedPageBreak/>
              <w:t>Transport infrastructure should provide as far as possible a safe environment with minimal conflict between road users, especially traffic and cyclists or pedestrians.</w:t>
            </w:r>
          </w:p>
          <w:p w14:paraId="5F79E2DE" w14:textId="77777777" w:rsidR="00076E23" w:rsidRPr="008901E6" w:rsidRDefault="00076E23" w:rsidP="008901E6">
            <w:pPr>
              <w:tabs>
                <w:tab w:val="left" w:pos="737"/>
              </w:tabs>
              <w:autoSpaceDE w:val="0"/>
              <w:autoSpaceDN w:val="0"/>
              <w:adjustRightInd w:val="0"/>
              <w:rPr>
                <w:rFonts w:ascii="Segoe UI" w:eastAsia="Calibri" w:hAnsi="Segoe UI" w:cs="Segoe UI"/>
                <w:sz w:val="16"/>
                <w:szCs w:val="16"/>
              </w:rPr>
            </w:pPr>
          </w:p>
          <w:p w14:paraId="62013C62" w14:textId="77777777" w:rsidR="00076E23" w:rsidRPr="008901E6" w:rsidRDefault="00076E23" w:rsidP="008901E6">
            <w:pPr>
              <w:tabs>
                <w:tab w:val="left" w:pos="737"/>
              </w:tabs>
              <w:autoSpaceDE w:val="0"/>
              <w:autoSpaceDN w:val="0"/>
              <w:adjustRightInd w:val="0"/>
              <w:rPr>
                <w:rFonts w:ascii="Segoe UI" w:eastAsia="Times New Roman" w:hAnsi="Segoe UI" w:cs="Segoe UI"/>
                <w:b/>
                <w:sz w:val="16"/>
                <w:szCs w:val="16"/>
              </w:rPr>
            </w:pPr>
            <w:r w:rsidRPr="008901E6">
              <w:rPr>
                <w:rFonts w:ascii="Segoe UI" w:eastAsia="Calibri" w:hAnsi="Segoe UI" w:cs="Segoe UI"/>
                <w:sz w:val="16"/>
                <w:szCs w:val="16"/>
              </w:rPr>
              <w:t>Includes:</w:t>
            </w:r>
          </w:p>
          <w:p w14:paraId="64765E5B" w14:textId="77777777" w:rsidR="00076E23" w:rsidRPr="008901E6" w:rsidRDefault="00076E23" w:rsidP="00E41BF8">
            <w:pPr>
              <w:numPr>
                <w:ilvl w:val="0"/>
                <w:numId w:val="14"/>
              </w:numPr>
              <w:tabs>
                <w:tab w:val="left" w:pos="23"/>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Embed accessibility in decisions affecting provision, location, design and delivery of services in both urban and rural areas.</w:t>
            </w:r>
          </w:p>
          <w:p w14:paraId="2C0EB256" w14:textId="77777777" w:rsidR="00076E23" w:rsidRPr="008901E6" w:rsidRDefault="00076E23" w:rsidP="00E41BF8">
            <w:pPr>
              <w:numPr>
                <w:ilvl w:val="0"/>
                <w:numId w:val="14"/>
              </w:numPr>
              <w:tabs>
                <w:tab w:val="left" w:pos="23"/>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 xml:space="preserve">Improve social inclusion by making services more accessible. </w:t>
            </w:r>
          </w:p>
          <w:p w14:paraId="4ADC4896" w14:textId="77777777" w:rsidR="00076E23" w:rsidRPr="008901E6" w:rsidRDefault="00076E23" w:rsidP="00E41BF8">
            <w:pPr>
              <w:numPr>
                <w:ilvl w:val="0"/>
                <w:numId w:val="14"/>
              </w:numPr>
              <w:tabs>
                <w:tab w:val="left" w:pos="23"/>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Tackle crime and fear of crime on public transport.</w:t>
            </w:r>
          </w:p>
          <w:p w14:paraId="7FD976EF" w14:textId="77777777" w:rsidR="00076E23" w:rsidRPr="008901E6" w:rsidRDefault="00076E23" w:rsidP="00E41BF8">
            <w:pPr>
              <w:numPr>
                <w:ilvl w:val="0"/>
                <w:numId w:val="14"/>
              </w:numPr>
              <w:tabs>
                <w:tab w:val="left" w:pos="23"/>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Improve the quality and safety of pedestrian and cycling networks.</w:t>
            </w:r>
          </w:p>
          <w:p w14:paraId="54B4A3DC" w14:textId="77777777" w:rsidR="00076E23" w:rsidRPr="008901E6" w:rsidRDefault="00076E23" w:rsidP="00E41BF8">
            <w:pPr>
              <w:numPr>
                <w:ilvl w:val="0"/>
                <w:numId w:val="14"/>
              </w:numPr>
              <w:tabs>
                <w:tab w:val="left" w:pos="23"/>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Improve public transport networks.</w:t>
            </w:r>
          </w:p>
          <w:p w14:paraId="30FF24A3" w14:textId="77777777" w:rsidR="00076E23" w:rsidRPr="008901E6" w:rsidRDefault="00076E23" w:rsidP="00E41BF8">
            <w:pPr>
              <w:numPr>
                <w:ilvl w:val="0"/>
                <w:numId w:val="14"/>
              </w:numPr>
              <w:tabs>
                <w:tab w:val="left" w:pos="23"/>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Encourage more people to walk and cycle.</w:t>
            </w:r>
          </w:p>
          <w:p w14:paraId="472D4267" w14:textId="77777777" w:rsidR="00076E23" w:rsidRPr="008901E6" w:rsidRDefault="00076E23" w:rsidP="00E41BF8">
            <w:pPr>
              <w:numPr>
                <w:ilvl w:val="0"/>
                <w:numId w:val="14"/>
              </w:numPr>
              <w:tabs>
                <w:tab w:val="left" w:pos="23"/>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Reduce impact of travel on the environment.</w:t>
            </w:r>
          </w:p>
          <w:p w14:paraId="2E59444F" w14:textId="77777777" w:rsidR="00076E23" w:rsidRPr="008901E6" w:rsidRDefault="00076E23" w:rsidP="00E41BF8">
            <w:pPr>
              <w:numPr>
                <w:ilvl w:val="0"/>
                <w:numId w:val="14"/>
              </w:numPr>
              <w:tabs>
                <w:tab w:val="left" w:pos="23"/>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Maximise the use of existing roads infrastructure and avoid inappropriate development.</w:t>
            </w:r>
          </w:p>
          <w:p w14:paraId="319E4AD7" w14:textId="77777777" w:rsidR="00076E23" w:rsidRPr="008901E6" w:rsidRDefault="00076E23" w:rsidP="00E41BF8">
            <w:pPr>
              <w:numPr>
                <w:ilvl w:val="0"/>
                <w:numId w:val="14"/>
              </w:numPr>
              <w:tabs>
                <w:tab w:val="left" w:pos="23"/>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Reduce traffic and in particular journeys made by car.</w:t>
            </w:r>
          </w:p>
          <w:p w14:paraId="20A9E02A" w14:textId="77777777" w:rsidR="00076E23" w:rsidRPr="008901E6" w:rsidRDefault="00076E23" w:rsidP="00E41BF8">
            <w:pPr>
              <w:numPr>
                <w:ilvl w:val="0"/>
                <w:numId w:val="14"/>
              </w:numPr>
              <w:tabs>
                <w:tab w:val="left" w:pos="23"/>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Improve public transport.</w:t>
            </w:r>
          </w:p>
          <w:p w14:paraId="30097EBB" w14:textId="77777777" w:rsidR="00076E23" w:rsidRPr="008901E6" w:rsidRDefault="00076E23" w:rsidP="00E41BF8">
            <w:pPr>
              <w:numPr>
                <w:ilvl w:val="0"/>
                <w:numId w:val="14"/>
              </w:numPr>
              <w:tabs>
                <w:tab w:val="left" w:pos="23"/>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Reduce traffic noise, pollution and congestion.</w:t>
            </w:r>
          </w:p>
          <w:p w14:paraId="774F8CBE" w14:textId="77777777" w:rsidR="00076E23" w:rsidRPr="008901E6" w:rsidRDefault="00076E23" w:rsidP="00E41BF8">
            <w:pPr>
              <w:numPr>
                <w:ilvl w:val="0"/>
                <w:numId w:val="14"/>
              </w:numPr>
              <w:tabs>
                <w:tab w:val="left" w:pos="23"/>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Improve the freight network to reduce amount of road freight.</w:t>
            </w:r>
          </w:p>
          <w:p w14:paraId="41D759CC" w14:textId="77777777" w:rsidR="00076E23" w:rsidRPr="008901E6" w:rsidRDefault="00076E23" w:rsidP="00E41BF8">
            <w:pPr>
              <w:numPr>
                <w:ilvl w:val="0"/>
                <w:numId w:val="14"/>
              </w:numPr>
              <w:tabs>
                <w:tab w:val="left" w:pos="23"/>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Promote sustainable transport.</w:t>
            </w:r>
          </w:p>
        </w:tc>
        <w:tc>
          <w:tcPr>
            <w:tcW w:w="6095" w:type="dxa"/>
          </w:tcPr>
          <w:p w14:paraId="7D9CBBDA" w14:textId="77777777" w:rsidR="00076E23" w:rsidRPr="00906B85" w:rsidRDefault="00076E23" w:rsidP="00E41BF8">
            <w:pPr>
              <w:numPr>
                <w:ilvl w:val="0"/>
                <w:numId w:val="14"/>
              </w:numPr>
              <w:tabs>
                <w:tab w:val="left" w:pos="737"/>
              </w:tabs>
              <w:ind w:left="381" w:hanging="284"/>
              <w:rPr>
                <w:rFonts w:ascii="Segoe UI" w:eastAsia="Times New Roman" w:hAnsi="Segoe UI" w:cs="Segoe UI"/>
                <w:bCs/>
                <w:sz w:val="16"/>
                <w:szCs w:val="16"/>
              </w:rPr>
            </w:pPr>
            <w:r w:rsidRPr="00906B85">
              <w:rPr>
                <w:rFonts w:ascii="Segoe UI" w:eastAsia="Times New Roman" w:hAnsi="Segoe UI" w:cs="Segoe UI"/>
                <w:bCs/>
                <w:sz w:val="16"/>
                <w:szCs w:val="16"/>
              </w:rPr>
              <w:lastRenderedPageBreak/>
              <w:t>Planning Act 2008</w:t>
            </w:r>
          </w:p>
          <w:p w14:paraId="00DF84BF" w14:textId="77777777" w:rsidR="00076E23" w:rsidRPr="00906B85" w:rsidRDefault="00076E23" w:rsidP="00E41BF8">
            <w:pPr>
              <w:numPr>
                <w:ilvl w:val="0"/>
                <w:numId w:val="14"/>
              </w:numPr>
              <w:tabs>
                <w:tab w:val="left" w:pos="737"/>
              </w:tabs>
              <w:ind w:left="381" w:hanging="284"/>
              <w:rPr>
                <w:rFonts w:ascii="Segoe UI" w:eastAsia="Times New Roman" w:hAnsi="Segoe UI" w:cs="Segoe UI"/>
                <w:bCs/>
                <w:sz w:val="16"/>
                <w:szCs w:val="16"/>
              </w:rPr>
            </w:pPr>
            <w:r w:rsidRPr="00906B85">
              <w:rPr>
                <w:rFonts w:ascii="Segoe UI" w:eastAsia="Times New Roman" w:hAnsi="Segoe UI" w:cs="Segoe UI"/>
                <w:bCs/>
                <w:sz w:val="16"/>
                <w:szCs w:val="16"/>
              </w:rPr>
              <w:t>National Infrastructure Plan</w:t>
            </w:r>
          </w:p>
          <w:p w14:paraId="19F45241" w14:textId="77777777" w:rsidR="00076E23" w:rsidRPr="00906B85" w:rsidRDefault="00076E23" w:rsidP="00E41BF8">
            <w:pPr>
              <w:numPr>
                <w:ilvl w:val="0"/>
                <w:numId w:val="14"/>
              </w:numPr>
              <w:tabs>
                <w:tab w:val="left" w:pos="737"/>
              </w:tabs>
              <w:ind w:left="381" w:hanging="284"/>
              <w:rPr>
                <w:rFonts w:ascii="Segoe UI" w:eastAsia="Times New Roman" w:hAnsi="Segoe UI" w:cs="Segoe UI"/>
                <w:bCs/>
                <w:sz w:val="16"/>
                <w:szCs w:val="16"/>
              </w:rPr>
            </w:pPr>
            <w:r w:rsidRPr="00906B85">
              <w:rPr>
                <w:rFonts w:ascii="Segoe UI" w:eastAsia="Times New Roman" w:hAnsi="Segoe UI" w:cs="Segoe UI"/>
                <w:bCs/>
                <w:sz w:val="16"/>
                <w:szCs w:val="16"/>
              </w:rPr>
              <w:t>NPPF</w:t>
            </w:r>
          </w:p>
          <w:p w14:paraId="4D044A4D" w14:textId="77777777" w:rsidR="00076E23" w:rsidRPr="00906B85" w:rsidRDefault="00076E23" w:rsidP="00E41BF8">
            <w:pPr>
              <w:numPr>
                <w:ilvl w:val="0"/>
                <w:numId w:val="14"/>
              </w:numPr>
              <w:tabs>
                <w:tab w:val="left" w:pos="737"/>
              </w:tabs>
              <w:ind w:left="381" w:hanging="284"/>
              <w:rPr>
                <w:rFonts w:ascii="Segoe UI" w:eastAsia="Times New Roman" w:hAnsi="Segoe UI" w:cs="Segoe UI"/>
                <w:bCs/>
                <w:sz w:val="16"/>
                <w:szCs w:val="16"/>
              </w:rPr>
            </w:pPr>
            <w:r w:rsidRPr="00906B85">
              <w:rPr>
                <w:rFonts w:ascii="Segoe UI" w:eastAsia="Times New Roman" w:hAnsi="Segoe UI" w:cs="Segoe UI"/>
                <w:bCs/>
                <w:sz w:val="16"/>
                <w:szCs w:val="16"/>
              </w:rPr>
              <w:t>PPG</w:t>
            </w:r>
          </w:p>
          <w:p w14:paraId="38A34447" w14:textId="77777777" w:rsidR="00076E23" w:rsidRPr="00906B85" w:rsidRDefault="00076E23" w:rsidP="00E41BF8">
            <w:pPr>
              <w:numPr>
                <w:ilvl w:val="0"/>
                <w:numId w:val="14"/>
              </w:numPr>
              <w:tabs>
                <w:tab w:val="left" w:pos="737"/>
              </w:tabs>
              <w:ind w:left="381" w:hanging="284"/>
              <w:rPr>
                <w:rFonts w:ascii="Segoe UI" w:eastAsia="Times New Roman" w:hAnsi="Segoe UI" w:cs="Segoe UI"/>
                <w:bCs/>
                <w:sz w:val="16"/>
                <w:szCs w:val="16"/>
              </w:rPr>
            </w:pPr>
            <w:r w:rsidRPr="00906B85">
              <w:rPr>
                <w:rFonts w:ascii="Segoe UI" w:eastAsia="Times New Roman" w:hAnsi="Segoe UI" w:cs="Segoe UI"/>
                <w:bCs/>
                <w:sz w:val="16"/>
                <w:szCs w:val="16"/>
              </w:rPr>
              <w:t>Making Connections DfT</w:t>
            </w:r>
          </w:p>
          <w:p w14:paraId="6A7F20EC" w14:textId="77777777" w:rsidR="00076E23" w:rsidRPr="00906B85" w:rsidRDefault="00076E23" w:rsidP="00E41BF8">
            <w:pPr>
              <w:numPr>
                <w:ilvl w:val="0"/>
                <w:numId w:val="14"/>
              </w:numPr>
              <w:tabs>
                <w:tab w:val="left" w:pos="737"/>
              </w:tabs>
              <w:ind w:left="381" w:hanging="284"/>
              <w:rPr>
                <w:rFonts w:ascii="Segoe UI" w:eastAsia="Times New Roman" w:hAnsi="Segoe UI" w:cs="Segoe UI"/>
                <w:bCs/>
                <w:sz w:val="16"/>
                <w:szCs w:val="16"/>
              </w:rPr>
            </w:pPr>
            <w:r w:rsidRPr="00906B85">
              <w:rPr>
                <w:rFonts w:ascii="Segoe UI" w:eastAsia="Times New Roman" w:hAnsi="Segoe UI" w:cs="Segoe UI"/>
                <w:bCs/>
                <w:sz w:val="16"/>
                <w:szCs w:val="16"/>
              </w:rPr>
              <w:t xml:space="preserve">Healthy people, healthy places briefing Obesity and the environment: increasing physical activity and active travel, 2013 </w:t>
            </w:r>
          </w:p>
          <w:p w14:paraId="2A1EE25D" w14:textId="77777777" w:rsidR="00076E23" w:rsidRPr="00906B85" w:rsidRDefault="00076E23" w:rsidP="00E41BF8">
            <w:pPr>
              <w:numPr>
                <w:ilvl w:val="0"/>
                <w:numId w:val="14"/>
              </w:numPr>
              <w:tabs>
                <w:tab w:val="left" w:pos="737"/>
              </w:tabs>
              <w:ind w:left="381" w:hanging="284"/>
              <w:rPr>
                <w:rFonts w:ascii="Segoe UI" w:eastAsia="Times New Roman" w:hAnsi="Segoe UI" w:cs="Segoe UI"/>
                <w:bCs/>
                <w:sz w:val="16"/>
                <w:szCs w:val="16"/>
              </w:rPr>
            </w:pPr>
            <w:r w:rsidRPr="00906B85">
              <w:rPr>
                <w:rFonts w:ascii="Segoe UI" w:eastAsia="Times New Roman" w:hAnsi="Segoe UI" w:cs="Segoe UI"/>
                <w:bCs/>
                <w:sz w:val="16"/>
                <w:szCs w:val="16"/>
              </w:rPr>
              <w:t>Transport Investment Strategy 2017</w:t>
            </w:r>
          </w:p>
          <w:p w14:paraId="7DDEE173" w14:textId="77777777" w:rsidR="00076E23" w:rsidRPr="00906B85" w:rsidRDefault="00076E23" w:rsidP="00E41BF8">
            <w:pPr>
              <w:numPr>
                <w:ilvl w:val="0"/>
                <w:numId w:val="14"/>
              </w:numPr>
              <w:tabs>
                <w:tab w:val="left" w:pos="737"/>
              </w:tabs>
              <w:ind w:left="381" w:hanging="284"/>
              <w:rPr>
                <w:rFonts w:ascii="Segoe UI" w:eastAsia="Times New Roman" w:hAnsi="Segoe UI" w:cs="Segoe UI"/>
                <w:bCs/>
                <w:sz w:val="16"/>
                <w:szCs w:val="16"/>
              </w:rPr>
            </w:pPr>
            <w:r w:rsidRPr="00906B85">
              <w:rPr>
                <w:rFonts w:ascii="Segoe UI" w:eastAsia="Times New Roman" w:hAnsi="Segoe UI" w:cs="Segoe UI"/>
                <w:bCs/>
                <w:sz w:val="16"/>
                <w:szCs w:val="16"/>
              </w:rPr>
              <w:t>The future of transport: a network for 2030 DfT</w:t>
            </w:r>
          </w:p>
          <w:p w14:paraId="6A7BE68C" w14:textId="77777777" w:rsidR="00076E23" w:rsidRPr="00906B85" w:rsidRDefault="00076E23" w:rsidP="00E41BF8">
            <w:pPr>
              <w:numPr>
                <w:ilvl w:val="0"/>
                <w:numId w:val="14"/>
              </w:numPr>
              <w:tabs>
                <w:tab w:val="left" w:pos="737"/>
              </w:tabs>
              <w:ind w:left="381" w:hanging="284"/>
              <w:rPr>
                <w:rFonts w:ascii="Segoe UI" w:eastAsia="Times New Roman" w:hAnsi="Segoe UI" w:cs="Segoe UI"/>
                <w:bCs/>
                <w:sz w:val="16"/>
                <w:szCs w:val="16"/>
              </w:rPr>
            </w:pPr>
            <w:r w:rsidRPr="00906B85">
              <w:rPr>
                <w:rFonts w:ascii="Segoe UI" w:eastAsia="Times New Roman" w:hAnsi="Segoe UI" w:cs="Segoe UI"/>
                <w:sz w:val="16"/>
                <w:szCs w:val="16"/>
                <w:lang w:eastAsia="en-GB"/>
              </w:rPr>
              <w:t>The Inclusive Transport Strategy: achieving equal access for disabled people.</w:t>
            </w:r>
          </w:p>
          <w:p w14:paraId="2E4866BF" w14:textId="77777777" w:rsidR="00076E23" w:rsidRPr="00906B85" w:rsidRDefault="00076E23" w:rsidP="00E41BF8">
            <w:pPr>
              <w:numPr>
                <w:ilvl w:val="0"/>
                <w:numId w:val="14"/>
              </w:numPr>
              <w:tabs>
                <w:tab w:val="left" w:pos="737"/>
              </w:tabs>
              <w:ind w:left="381" w:hanging="284"/>
              <w:rPr>
                <w:rFonts w:ascii="Segoe UI" w:eastAsia="Times New Roman" w:hAnsi="Segoe UI" w:cs="Segoe UI"/>
                <w:bCs/>
                <w:sz w:val="16"/>
                <w:szCs w:val="16"/>
              </w:rPr>
            </w:pPr>
            <w:r w:rsidRPr="00906B85">
              <w:rPr>
                <w:rFonts w:ascii="Segoe UI" w:eastAsia="Times New Roman" w:hAnsi="Segoe UI" w:cs="Segoe UI"/>
                <w:bCs/>
                <w:sz w:val="16"/>
                <w:szCs w:val="16"/>
              </w:rPr>
              <w:t>UK Climate Change Programme</w:t>
            </w:r>
          </w:p>
          <w:p w14:paraId="2A9A77B8" w14:textId="77777777" w:rsidR="00076E23" w:rsidRPr="00906B85" w:rsidRDefault="00076E23" w:rsidP="00E41BF8">
            <w:pPr>
              <w:numPr>
                <w:ilvl w:val="0"/>
                <w:numId w:val="14"/>
              </w:numPr>
              <w:tabs>
                <w:tab w:val="left" w:pos="737"/>
              </w:tabs>
              <w:ind w:left="381" w:hanging="284"/>
              <w:rPr>
                <w:rFonts w:ascii="Segoe UI" w:eastAsia="Times New Roman" w:hAnsi="Segoe UI" w:cs="Segoe UI"/>
                <w:bCs/>
                <w:sz w:val="16"/>
                <w:szCs w:val="16"/>
              </w:rPr>
            </w:pPr>
            <w:r w:rsidRPr="00906B85">
              <w:rPr>
                <w:rFonts w:ascii="Segoe UI" w:eastAsia="Times New Roman" w:hAnsi="Segoe UI" w:cs="Segoe UI"/>
                <w:bCs/>
                <w:sz w:val="16"/>
                <w:szCs w:val="16"/>
              </w:rPr>
              <w:lastRenderedPageBreak/>
              <w:t>Greater Nottingham Accessibility Strategy</w:t>
            </w:r>
          </w:p>
          <w:p w14:paraId="02EF8884" w14:textId="035394E0" w:rsidR="00076E23" w:rsidRPr="00906B85" w:rsidRDefault="00076E23" w:rsidP="00E41BF8">
            <w:pPr>
              <w:numPr>
                <w:ilvl w:val="0"/>
                <w:numId w:val="14"/>
              </w:numPr>
              <w:tabs>
                <w:tab w:val="left" w:pos="737"/>
              </w:tabs>
              <w:ind w:left="381" w:hanging="284"/>
              <w:rPr>
                <w:rFonts w:ascii="Segoe UI" w:eastAsia="Times New Roman" w:hAnsi="Segoe UI" w:cs="Segoe UI"/>
                <w:bCs/>
                <w:sz w:val="16"/>
                <w:szCs w:val="16"/>
              </w:rPr>
            </w:pPr>
            <w:r w:rsidRPr="00906B85">
              <w:rPr>
                <w:rFonts w:ascii="Segoe UI" w:eastAsia="Times New Roman" w:hAnsi="Segoe UI" w:cs="Segoe UI"/>
                <w:sz w:val="16"/>
                <w:szCs w:val="16"/>
                <w:lang w:eastAsia="en-GB"/>
              </w:rPr>
              <w:t>Reducing emissions from road transport: Road to Zero Strategy</w:t>
            </w:r>
          </w:p>
          <w:p w14:paraId="3883154A" w14:textId="56530BE4" w:rsidR="00570E2E" w:rsidRPr="00906B85" w:rsidRDefault="00570E2E" w:rsidP="00E41BF8">
            <w:pPr>
              <w:numPr>
                <w:ilvl w:val="0"/>
                <w:numId w:val="14"/>
              </w:numPr>
              <w:tabs>
                <w:tab w:val="left" w:pos="737"/>
              </w:tabs>
              <w:ind w:left="381" w:hanging="284"/>
              <w:rPr>
                <w:rFonts w:ascii="Segoe UI" w:eastAsia="Times New Roman" w:hAnsi="Segoe UI" w:cs="Segoe UI"/>
                <w:bCs/>
                <w:sz w:val="16"/>
                <w:szCs w:val="16"/>
              </w:rPr>
            </w:pPr>
            <w:r w:rsidRPr="00906B85">
              <w:rPr>
                <w:rFonts w:ascii="Segoe UI" w:eastAsia="Times New Roman" w:hAnsi="Segoe UI" w:cs="Segoe UI"/>
                <w:bCs/>
                <w:sz w:val="16"/>
                <w:szCs w:val="16"/>
              </w:rPr>
              <w:t>Decarbonising transport: a better, greener Britain</w:t>
            </w:r>
          </w:p>
          <w:p w14:paraId="3A54EC0C" w14:textId="77777777" w:rsidR="00076E23" w:rsidRPr="00906B85" w:rsidRDefault="00076E23" w:rsidP="00E41BF8">
            <w:pPr>
              <w:numPr>
                <w:ilvl w:val="0"/>
                <w:numId w:val="14"/>
              </w:numPr>
              <w:tabs>
                <w:tab w:val="left" w:pos="737"/>
              </w:tabs>
              <w:ind w:left="381" w:hanging="284"/>
              <w:rPr>
                <w:rFonts w:ascii="Segoe UI" w:eastAsia="Times New Roman" w:hAnsi="Segoe UI" w:cs="Segoe UI"/>
                <w:bCs/>
                <w:sz w:val="16"/>
                <w:szCs w:val="16"/>
              </w:rPr>
            </w:pPr>
            <w:r w:rsidRPr="00906B85">
              <w:rPr>
                <w:rFonts w:ascii="Segoe UI" w:eastAsia="Times New Roman" w:hAnsi="Segoe UI" w:cs="Segoe UI"/>
                <w:bCs/>
                <w:sz w:val="16"/>
                <w:szCs w:val="16"/>
                <w:lang w:eastAsia="en-GB"/>
              </w:rPr>
              <w:t>Nottingham Local Transport Plan:</w:t>
            </w:r>
            <w:r w:rsidRPr="00906B85">
              <w:rPr>
                <w:rFonts w:ascii="Segoe UI" w:eastAsia="Times New Roman" w:hAnsi="Segoe UI" w:cs="Segoe UI"/>
                <w:bCs/>
                <w:sz w:val="16"/>
                <w:szCs w:val="16"/>
              </w:rPr>
              <w:t xml:space="preserve"> </w:t>
            </w:r>
            <w:r w:rsidRPr="00906B85">
              <w:rPr>
                <w:rFonts w:ascii="Segoe UI" w:eastAsia="Times New Roman" w:hAnsi="Segoe UI" w:cs="Segoe UI"/>
                <w:sz w:val="16"/>
                <w:szCs w:val="16"/>
                <w:lang w:eastAsia="en-GB"/>
              </w:rPr>
              <w:t>Strategy 2011 – 2026</w:t>
            </w:r>
          </w:p>
          <w:p w14:paraId="66F055C3" w14:textId="77777777" w:rsidR="00076E23" w:rsidRPr="00906B85" w:rsidRDefault="00076E23" w:rsidP="00E41BF8">
            <w:pPr>
              <w:numPr>
                <w:ilvl w:val="0"/>
                <w:numId w:val="14"/>
              </w:numPr>
              <w:tabs>
                <w:tab w:val="left" w:pos="737"/>
              </w:tabs>
              <w:ind w:left="381" w:hanging="284"/>
              <w:rPr>
                <w:rFonts w:ascii="Segoe UI" w:eastAsia="Times New Roman" w:hAnsi="Segoe UI" w:cs="Segoe UI"/>
                <w:bCs/>
                <w:sz w:val="16"/>
                <w:szCs w:val="16"/>
              </w:rPr>
            </w:pPr>
            <w:r w:rsidRPr="00906B85">
              <w:rPr>
                <w:rFonts w:ascii="Segoe UI" w:eastAsia="Times New Roman" w:hAnsi="Segoe UI" w:cs="Segoe UI"/>
                <w:bCs/>
                <w:sz w:val="16"/>
                <w:szCs w:val="16"/>
                <w:lang w:eastAsia="en-GB"/>
              </w:rPr>
              <w:t>Nottinghamshire Local Transport Plan 2011-2026</w:t>
            </w:r>
          </w:p>
          <w:p w14:paraId="2D16FCAC" w14:textId="77777777" w:rsidR="00076E23" w:rsidRPr="00906B85" w:rsidRDefault="00076E23" w:rsidP="00E41BF8">
            <w:pPr>
              <w:numPr>
                <w:ilvl w:val="0"/>
                <w:numId w:val="14"/>
              </w:numPr>
              <w:tabs>
                <w:tab w:val="left" w:pos="737"/>
              </w:tabs>
              <w:ind w:left="381" w:hanging="284"/>
              <w:rPr>
                <w:rFonts w:ascii="Segoe UI" w:eastAsia="Times New Roman" w:hAnsi="Segoe UI" w:cs="Segoe UI"/>
                <w:bCs/>
                <w:sz w:val="16"/>
                <w:szCs w:val="16"/>
              </w:rPr>
            </w:pPr>
            <w:r w:rsidRPr="00906B85">
              <w:rPr>
                <w:rFonts w:ascii="Segoe UI" w:eastAsia="Times New Roman" w:hAnsi="Segoe UI" w:cs="Segoe UI"/>
                <w:bCs/>
                <w:sz w:val="16"/>
                <w:szCs w:val="16"/>
              </w:rPr>
              <w:t>Greater Nottingham Accessibility Strategy</w:t>
            </w:r>
          </w:p>
          <w:p w14:paraId="65E81C5D" w14:textId="77777777" w:rsidR="00076E23" w:rsidRPr="00906B85" w:rsidRDefault="00076E23" w:rsidP="00E41BF8">
            <w:pPr>
              <w:numPr>
                <w:ilvl w:val="0"/>
                <w:numId w:val="14"/>
              </w:numPr>
              <w:tabs>
                <w:tab w:val="left" w:pos="737"/>
              </w:tabs>
              <w:ind w:left="381" w:hanging="284"/>
              <w:rPr>
                <w:rFonts w:ascii="Segoe UI" w:eastAsia="Times New Roman" w:hAnsi="Segoe UI" w:cs="Segoe UI"/>
                <w:bCs/>
                <w:sz w:val="16"/>
                <w:szCs w:val="16"/>
              </w:rPr>
            </w:pPr>
            <w:r w:rsidRPr="00906B85">
              <w:rPr>
                <w:rFonts w:ascii="Segoe UI" w:eastAsia="Times New Roman" w:hAnsi="Segoe UI" w:cs="Segoe UI"/>
                <w:bCs/>
                <w:sz w:val="16"/>
                <w:szCs w:val="16"/>
                <w:lang w:val="en" w:eastAsia="en-GB"/>
              </w:rPr>
              <w:t>Ashfield Transport Study 2016</w:t>
            </w:r>
          </w:p>
        </w:tc>
        <w:tc>
          <w:tcPr>
            <w:tcW w:w="2552" w:type="dxa"/>
          </w:tcPr>
          <w:p w14:paraId="1494F960" w14:textId="77777777" w:rsidR="00076E23" w:rsidRPr="008901E6" w:rsidRDefault="00076E23" w:rsidP="008901E6">
            <w:pPr>
              <w:tabs>
                <w:tab w:val="left" w:pos="737"/>
              </w:tabs>
              <w:rPr>
                <w:rFonts w:ascii="Segoe UI" w:eastAsia="Times New Roman" w:hAnsi="Segoe UI" w:cs="Segoe UI"/>
                <w:bCs/>
                <w:sz w:val="16"/>
                <w:szCs w:val="16"/>
              </w:rPr>
            </w:pPr>
            <w:r w:rsidRPr="008901E6">
              <w:rPr>
                <w:rFonts w:ascii="Segoe UI" w:eastAsia="Times New Roman" w:hAnsi="Segoe UI" w:cs="Segoe UI"/>
                <w:bCs/>
                <w:sz w:val="16"/>
                <w:szCs w:val="16"/>
              </w:rPr>
              <w:lastRenderedPageBreak/>
              <w:t>Requires objectives to enable the development of sustainable transport infrastructure that reduces overall levels of travel and ensures accessibility to key services (e.g. health services, education, employment sites, and leisure facilities), the provision of safe walking and cycling routes, and safe accessible public transport.</w:t>
            </w:r>
          </w:p>
          <w:p w14:paraId="322F8655" w14:textId="77777777" w:rsidR="00076E23" w:rsidRPr="008901E6" w:rsidRDefault="00076E23" w:rsidP="008901E6">
            <w:pPr>
              <w:tabs>
                <w:tab w:val="left" w:pos="737"/>
              </w:tabs>
              <w:rPr>
                <w:rFonts w:ascii="Segoe UI" w:eastAsia="Times New Roman" w:hAnsi="Segoe UI" w:cs="Segoe UI"/>
                <w:b/>
                <w:sz w:val="16"/>
                <w:szCs w:val="16"/>
                <w:lang w:eastAsia="en-GB"/>
              </w:rPr>
            </w:pPr>
          </w:p>
          <w:p w14:paraId="64413608" w14:textId="77777777" w:rsidR="00076E23" w:rsidRPr="008901E6" w:rsidRDefault="00076E23" w:rsidP="008901E6">
            <w:pPr>
              <w:tabs>
                <w:tab w:val="left" w:pos="737"/>
              </w:tabs>
              <w:autoSpaceDE w:val="0"/>
              <w:autoSpaceDN w:val="0"/>
              <w:adjustRightInd w:val="0"/>
              <w:rPr>
                <w:rFonts w:ascii="Segoe UI" w:eastAsia="Times New Roman" w:hAnsi="Segoe UI" w:cs="Segoe UI"/>
                <w:bCs/>
                <w:sz w:val="16"/>
                <w:szCs w:val="16"/>
              </w:rPr>
            </w:pPr>
          </w:p>
        </w:tc>
      </w:tr>
      <w:tr w:rsidR="00076E23" w:rsidRPr="008901E6" w14:paraId="1B9682FC" w14:textId="77777777" w:rsidTr="00906B85">
        <w:tc>
          <w:tcPr>
            <w:tcW w:w="5807" w:type="dxa"/>
          </w:tcPr>
          <w:p w14:paraId="0B21AE19" w14:textId="0F8FE968" w:rsidR="00076E23" w:rsidRDefault="00076E23" w:rsidP="008901E6">
            <w:pPr>
              <w:tabs>
                <w:tab w:val="left" w:pos="737"/>
              </w:tabs>
              <w:rPr>
                <w:rFonts w:ascii="Segoe UI" w:eastAsia="Calibri" w:hAnsi="Segoe UI" w:cs="Segoe UI"/>
                <w:b/>
                <w:sz w:val="16"/>
                <w:szCs w:val="16"/>
              </w:rPr>
            </w:pPr>
            <w:r w:rsidRPr="00E473D0">
              <w:rPr>
                <w:rFonts w:ascii="Segoe UI" w:eastAsia="Calibri" w:hAnsi="Segoe UI" w:cs="Segoe UI"/>
                <w:b/>
                <w:sz w:val="16"/>
                <w:szCs w:val="16"/>
              </w:rPr>
              <w:lastRenderedPageBreak/>
              <w:t>SUPPORTING HIGH QUALITY COMMUNICATIONS</w:t>
            </w:r>
          </w:p>
          <w:p w14:paraId="0ED4103C" w14:textId="77777777" w:rsidR="00076E23" w:rsidRDefault="00076E23" w:rsidP="008901E6">
            <w:pPr>
              <w:tabs>
                <w:tab w:val="left" w:pos="737"/>
              </w:tabs>
              <w:rPr>
                <w:rFonts w:ascii="Segoe UI" w:eastAsia="Calibri" w:hAnsi="Segoe UI" w:cs="Segoe UI"/>
                <w:b/>
                <w:sz w:val="16"/>
                <w:szCs w:val="16"/>
              </w:rPr>
            </w:pPr>
          </w:p>
          <w:p w14:paraId="6F3040FD" w14:textId="247A9C8A" w:rsidR="00076E23" w:rsidRPr="008901E6" w:rsidRDefault="00076E23" w:rsidP="008901E6">
            <w:pPr>
              <w:tabs>
                <w:tab w:val="left" w:pos="737"/>
              </w:tabs>
              <w:rPr>
                <w:rFonts w:ascii="Segoe UI" w:eastAsia="Calibri" w:hAnsi="Segoe UI" w:cs="Segoe UI"/>
                <w:b/>
                <w:sz w:val="16"/>
                <w:szCs w:val="16"/>
              </w:rPr>
            </w:pPr>
            <w:r w:rsidRPr="008901E6">
              <w:rPr>
                <w:rFonts w:ascii="Segoe UI" w:eastAsia="Calibri" w:hAnsi="Segoe UI" w:cs="Segoe UI"/>
                <w:b/>
                <w:sz w:val="16"/>
                <w:szCs w:val="16"/>
              </w:rPr>
              <w:t>Business development &amp; the economy</w:t>
            </w:r>
          </w:p>
          <w:p w14:paraId="293A2CBD" w14:textId="77777777" w:rsidR="00076E23" w:rsidRPr="008901E6" w:rsidRDefault="00076E23" w:rsidP="008901E6">
            <w:pPr>
              <w:tabs>
                <w:tab w:val="left" w:pos="737"/>
              </w:tabs>
              <w:rPr>
                <w:rFonts w:ascii="Segoe UI" w:eastAsia="Calibri" w:hAnsi="Segoe UI" w:cs="Segoe UI"/>
                <w:sz w:val="16"/>
                <w:szCs w:val="16"/>
              </w:rPr>
            </w:pPr>
          </w:p>
          <w:p w14:paraId="37D307D5" w14:textId="77777777" w:rsidR="00076E23" w:rsidRPr="008901E6" w:rsidRDefault="00076E23" w:rsidP="008901E6">
            <w:pPr>
              <w:tabs>
                <w:tab w:val="left" w:pos="737"/>
              </w:tabs>
              <w:rPr>
                <w:rFonts w:ascii="Segoe UI" w:eastAsia="Calibri" w:hAnsi="Segoe UI" w:cs="Segoe UI"/>
                <w:sz w:val="16"/>
                <w:szCs w:val="16"/>
              </w:rPr>
            </w:pPr>
            <w:r w:rsidRPr="008901E6">
              <w:rPr>
                <w:rFonts w:ascii="Segoe UI" w:eastAsia="Calibri" w:hAnsi="Segoe UI" w:cs="Segoe UI"/>
                <w:sz w:val="16"/>
                <w:szCs w:val="16"/>
              </w:rPr>
              <w:t xml:space="preserve">Substantial emphasis on improvements to the digital network.  to achieve full fibre connectivity and 5G mobile broadband.  </w:t>
            </w:r>
          </w:p>
          <w:p w14:paraId="35E0408F" w14:textId="77777777" w:rsidR="00076E23" w:rsidRPr="008901E6" w:rsidRDefault="00076E23" w:rsidP="008901E6">
            <w:pPr>
              <w:tabs>
                <w:tab w:val="left" w:pos="737"/>
              </w:tabs>
              <w:rPr>
                <w:rFonts w:ascii="Segoe UI" w:eastAsia="Calibri" w:hAnsi="Segoe UI" w:cs="Segoe UI"/>
                <w:sz w:val="16"/>
                <w:szCs w:val="16"/>
              </w:rPr>
            </w:pPr>
          </w:p>
          <w:p w14:paraId="7719810B" w14:textId="77777777" w:rsidR="00076E23" w:rsidRPr="008901E6" w:rsidRDefault="00076E23" w:rsidP="008901E6">
            <w:pPr>
              <w:tabs>
                <w:tab w:val="left" w:pos="23"/>
                <w:tab w:val="left" w:pos="737"/>
              </w:tabs>
              <w:rPr>
                <w:rFonts w:ascii="Segoe UI" w:eastAsia="Times New Roman" w:hAnsi="Segoe UI" w:cs="Segoe UI"/>
                <w:bCs/>
                <w:sz w:val="16"/>
                <w:szCs w:val="16"/>
              </w:rPr>
            </w:pPr>
          </w:p>
        </w:tc>
        <w:tc>
          <w:tcPr>
            <w:tcW w:w="6095" w:type="dxa"/>
          </w:tcPr>
          <w:p w14:paraId="7543DF2A" w14:textId="65340E29" w:rsidR="00076E23" w:rsidRPr="00906B85" w:rsidRDefault="00076E23" w:rsidP="00570E2E">
            <w:pPr>
              <w:numPr>
                <w:ilvl w:val="0"/>
                <w:numId w:val="14"/>
              </w:numPr>
              <w:tabs>
                <w:tab w:val="left" w:pos="737"/>
              </w:tabs>
              <w:ind w:left="381" w:hanging="284"/>
              <w:rPr>
                <w:rFonts w:ascii="Segoe UI" w:eastAsia="Times New Roman" w:hAnsi="Segoe UI" w:cs="Segoe UI"/>
                <w:bCs/>
                <w:sz w:val="16"/>
                <w:szCs w:val="16"/>
              </w:rPr>
            </w:pPr>
            <w:r w:rsidRPr="00906B85">
              <w:rPr>
                <w:rFonts w:ascii="Segoe UI" w:eastAsia="Times New Roman" w:hAnsi="Segoe UI" w:cs="Segoe UI"/>
                <w:bCs/>
                <w:sz w:val="16"/>
                <w:szCs w:val="16"/>
              </w:rPr>
              <w:t>Build Back Better: Our Plan for Growth HM Treasury 2021</w:t>
            </w:r>
          </w:p>
          <w:p w14:paraId="2F151251" w14:textId="77777777" w:rsidR="00076E23" w:rsidRPr="00906B85" w:rsidRDefault="00076E23" w:rsidP="00E41BF8">
            <w:pPr>
              <w:numPr>
                <w:ilvl w:val="0"/>
                <w:numId w:val="14"/>
              </w:numPr>
              <w:tabs>
                <w:tab w:val="left" w:pos="737"/>
              </w:tabs>
              <w:ind w:left="381" w:hanging="284"/>
              <w:rPr>
                <w:rFonts w:ascii="Segoe UI" w:eastAsia="Times New Roman" w:hAnsi="Segoe UI" w:cs="Segoe UI"/>
                <w:bCs/>
                <w:sz w:val="16"/>
                <w:szCs w:val="16"/>
              </w:rPr>
            </w:pPr>
            <w:r w:rsidRPr="00906B85">
              <w:rPr>
                <w:rFonts w:ascii="Segoe UI" w:eastAsia="Times New Roman" w:hAnsi="Segoe UI" w:cs="Segoe UI"/>
                <w:sz w:val="16"/>
                <w:szCs w:val="16"/>
                <w:lang w:eastAsia="en-GB"/>
              </w:rPr>
              <w:t>Future Telecoms Infrastructure Review 2018</w:t>
            </w:r>
          </w:p>
          <w:p w14:paraId="566C804C" w14:textId="77777777" w:rsidR="00076E23" w:rsidRPr="00906B85" w:rsidRDefault="00076E23" w:rsidP="00E41BF8">
            <w:pPr>
              <w:numPr>
                <w:ilvl w:val="0"/>
                <w:numId w:val="14"/>
              </w:numPr>
              <w:tabs>
                <w:tab w:val="left" w:pos="737"/>
              </w:tabs>
              <w:ind w:left="381" w:hanging="284"/>
              <w:rPr>
                <w:rFonts w:ascii="Segoe UI" w:eastAsia="Times New Roman" w:hAnsi="Segoe UI" w:cs="Segoe UI"/>
                <w:bCs/>
                <w:sz w:val="16"/>
                <w:szCs w:val="16"/>
              </w:rPr>
            </w:pPr>
            <w:r w:rsidRPr="00906B85">
              <w:rPr>
                <w:rFonts w:ascii="Segoe UI" w:eastAsia="Times New Roman" w:hAnsi="Segoe UI" w:cs="Segoe UI"/>
                <w:sz w:val="16"/>
                <w:szCs w:val="16"/>
                <w:lang w:eastAsia="en-GB"/>
              </w:rPr>
              <w:t>The Digital Economy Act 2017</w:t>
            </w:r>
          </w:p>
          <w:p w14:paraId="1B82B968" w14:textId="77777777" w:rsidR="00076E23" w:rsidRPr="00906B85" w:rsidRDefault="00076E23" w:rsidP="00E41BF8">
            <w:pPr>
              <w:numPr>
                <w:ilvl w:val="0"/>
                <w:numId w:val="14"/>
              </w:numPr>
              <w:tabs>
                <w:tab w:val="left" w:pos="737"/>
              </w:tabs>
              <w:ind w:left="381" w:hanging="284"/>
              <w:rPr>
                <w:rFonts w:ascii="Segoe UI" w:eastAsia="Times New Roman" w:hAnsi="Segoe UI" w:cs="Segoe UI"/>
                <w:bCs/>
                <w:sz w:val="16"/>
                <w:szCs w:val="16"/>
              </w:rPr>
            </w:pPr>
            <w:r w:rsidRPr="00906B85">
              <w:rPr>
                <w:rFonts w:ascii="Segoe UI" w:eastAsia="Times New Roman" w:hAnsi="Segoe UI" w:cs="Segoe UI"/>
                <w:sz w:val="16"/>
                <w:szCs w:val="16"/>
                <w:lang w:eastAsia="en-GB"/>
              </w:rPr>
              <w:t>Digital Connectivity Portal</w:t>
            </w:r>
          </w:p>
          <w:p w14:paraId="010F7D70" w14:textId="77777777" w:rsidR="00076E23" w:rsidRPr="00906B85" w:rsidRDefault="00076E23" w:rsidP="00E41BF8">
            <w:pPr>
              <w:numPr>
                <w:ilvl w:val="0"/>
                <w:numId w:val="14"/>
              </w:numPr>
              <w:tabs>
                <w:tab w:val="left" w:pos="737"/>
              </w:tabs>
              <w:ind w:left="381" w:hanging="284"/>
              <w:rPr>
                <w:rFonts w:ascii="Segoe UI" w:eastAsia="Times New Roman" w:hAnsi="Segoe UI" w:cs="Segoe UI"/>
                <w:bCs/>
                <w:sz w:val="16"/>
                <w:szCs w:val="16"/>
              </w:rPr>
            </w:pPr>
            <w:r w:rsidRPr="00906B85">
              <w:rPr>
                <w:rFonts w:ascii="Segoe UI" w:eastAsia="Times New Roman" w:hAnsi="Segoe UI" w:cs="Segoe UI"/>
                <w:bCs/>
                <w:sz w:val="16"/>
                <w:szCs w:val="16"/>
              </w:rPr>
              <w:t>NPPF</w:t>
            </w:r>
          </w:p>
          <w:p w14:paraId="4A4BDD12" w14:textId="77777777" w:rsidR="00076E23" w:rsidRPr="00906B85" w:rsidRDefault="00076E23" w:rsidP="00E41BF8">
            <w:pPr>
              <w:numPr>
                <w:ilvl w:val="0"/>
                <w:numId w:val="14"/>
              </w:numPr>
              <w:tabs>
                <w:tab w:val="left" w:pos="737"/>
              </w:tabs>
              <w:ind w:left="381" w:hanging="284"/>
              <w:rPr>
                <w:rFonts w:ascii="Segoe UI" w:eastAsia="Times New Roman" w:hAnsi="Segoe UI" w:cs="Segoe UI"/>
                <w:bCs/>
                <w:sz w:val="16"/>
                <w:szCs w:val="16"/>
              </w:rPr>
            </w:pPr>
            <w:r w:rsidRPr="00906B85">
              <w:rPr>
                <w:rFonts w:ascii="Segoe UI" w:eastAsia="Times New Roman" w:hAnsi="Segoe UI" w:cs="Segoe UI"/>
                <w:bCs/>
                <w:sz w:val="16"/>
                <w:szCs w:val="16"/>
              </w:rPr>
              <w:t>PPG</w:t>
            </w:r>
          </w:p>
          <w:p w14:paraId="5B6CDBE6" w14:textId="77777777" w:rsidR="00076E23" w:rsidRPr="00906B85" w:rsidRDefault="00076E23" w:rsidP="00E41BF8">
            <w:pPr>
              <w:numPr>
                <w:ilvl w:val="0"/>
                <w:numId w:val="14"/>
              </w:numPr>
              <w:tabs>
                <w:tab w:val="left" w:pos="737"/>
              </w:tabs>
              <w:ind w:left="381" w:hanging="284"/>
              <w:rPr>
                <w:rFonts w:ascii="Segoe UI" w:eastAsia="Times New Roman" w:hAnsi="Segoe UI" w:cs="Segoe UI"/>
                <w:bCs/>
                <w:sz w:val="16"/>
                <w:szCs w:val="16"/>
              </w:rPr>
            </w:pPr>
            <w:r w:rsidRPr="00906B85">
              <w:rPr>
                <w:rFonts w:ascii="Segoe UI" w:eastAsia="Times New Roman" w:hAnsi="Segoe UI" w:cs="Segoe UI"/>
                <w:bCs/>
                <w:sz w:val="16"/>
                <w:szCs w:val="16"/>
              </w:rPr>
              <w:t xml:space="preserve">D2N2 Vision 2030 Strategic Economic Plan and supporting evidence base Greater Nottingham Accessibility Strategy </w:t>
            </w:r>
          </w:p>
          <w:p w14:paraId="7A3CDC1F" w14:textId="77777777" w:rsidR="00076E23" w:rsidRPr="00906B85" w:rsidRDefault="00076E23" w:rsidP="008901E6">
            <w:pPr>
              <w:tabs>
                <w:tab w:val="left" w:pos="737"/>
              </w:tabs>
              <w:ind w:left="97"/>
              <w:rPr>
                <w:rFonts w:ascii="Segoe UI" w:eastAsia="Times New Roman" w:hAnsi="Segoe UI" w:cs="Segoe UI"/>
                <w:bCs/>
                <w:sz w:val="16"/>
                <w:szCs w:val="16"/>
              </w:rPr>
            </w:pPr>
          </w:p>
        </w:tc>
        <w:tc>
          <w:tcPr>
            <w:tcW w:w="2552" w:type="dxa"/>
          </w:tcPr>
          <w:p w14:paraId="0BD57BBD" w14:textId="77777777" w:rsidR="00076E23" w:rsidRPr="008901E6" w:rsidRDefault="00076E23" w:rsidP="008901E6">
            <w:pPr>
              <w:rPr>
                <w:rFonts w:ascii="Segoe UI" w:eastAsia="Times New Roman" w:hAnsi="Segoe UI" w:cs="Segoe UI"/>
                <w:bCs/>
                <w:sz w:val="16"/>
                <w:szCs w:val="16"/>
              </w:rPr>
            </w:pPr>
            <w:r w:rsidRPr="008901E6">
              <w:rPr>
                <w:rFonts w:ascii="Segoe UI" w:eastAsia="Times New Roman" w:hAnsi="Segoe UI" w:cs="Segoe UI"/>
                <w:bCs/>
                <w:sz w:val="16"/>
                <w:szCs w:val="16"/>
              </w:rPr>
              <w:t xml:space="preserve">Requires objectives that take account of the need to support improvements to the digital infrastructure. </w:t>
            </w:r>
          </w:p>
          <w:p w14:paraId="17F8B97C" w14:textId="77777777" w:rsidR="00076E23" w:rsidRPr="008901E6" w:rsidRDefault="00076E23" w:rsidP="008901E6">
            <w:pPr>
              <w:tabs>
                <w:tab w:val="left" w:pos="737"/>
              </w:tabs>
              <w:spacing w:before="3"/>
              <w:rPr>
                <w:rFonts w:ascii="Segoe UI" w:eastAsia="Times New Roman" w:hAnsi="Segoe UI" w:cs="Segoe UI"/>
                <w:bCs/>
                <w:sz w:val="16"/>
                <w:szCs w:val="16"/>
              </w:rPr>
            </w:pPr>
          </w:p>
          <w:p w14:paraId="3BF089E3" w14:textId="77777777" w:rsidR="00076E23" w:rsidRPr="008901E6" w:rsidRDefault="00076E23" w:rsidP="008901E6">
            <w:pPr>
              <w:autoSpaceDE w:val="0"/>
              <w:autoSpaceDN w:val="0"/>
              <w:adjustRightInd w:val="0"/>
              <w:contextualSpacing/>
              <w:rPr>
                <w:rFonts w:ascii="Segoe UI" w:eastAsia="Times New Roman" w:hAnsi="Segoe UI" w:cs="Segoe UI"/>
                <w:b/>
                <w:sz w:val="16"/>
                <w:szCs w:val="16"/>
                <w:lang w:eastAsia="en-GB"/>
              </w:rPr>
            </w:pPr>
          </w:p>
        </w:tc>
      </w:tr>
      <w:tr w:rsidR="00076E23" w:rsidRPr="008901E6" w14:paraId="2969594C" w14:textId="77777777" w:rsidTr="00906B85">
        <w:tc>
          <w:tcPr>
            <w:tcW w:w="5807" w:type="dxa"/>
          </w:tcPr>
          <w:p w14:paraId="04433A7E" w14:textId="119847F3" w:rsidR="00076E23" w:rsidRDefault="00076E23" w:rsidP="008901E6">
            <w:pPr>
              <w:tabs>
                <w:tab w:val="left" w:pos="737"/>
              </w:tabs>
              <w:rPr>
                <w:rFonts w:ascii="Segoe UI" w:eastAsia="Times New Roman" w:hAnsi="Segoe UI" w:cs="Segoe UI"/>
                <w:b/>
                <w:sz w:val="16"/>
                <w:szCs w:val="16"/>
              </w:rPr>
            </w:pPr>
            <w:r w:rsidRPr="00E473D0">
              <w:rPr>
                <w:rFonts w:ascii="Segoe UI" w:eastAsia="Times New Roman" w:hAnsi="Segoe UI" w:cs="Segoe UI"/>
                <w:b/>
                <w:sz w:val="16"/>
                <w:szCs w:val="16"/>
              </w:rPr>
              <w:t>MAKING EFFECTIVE USE OF LAND</w:t>
            </w:r>
          </w:p>
          <w:p w14:paraId="082E54B5" w14:textId="77777777" w:rsidR="00076E23" w:rsidRDefault="00076E23" w:rsidP="008901E6">
            <w:pPr>
              <w:tabs>
                <w:tab w:val="left" w:pos="737"/>
              </w:tabs>
              <w:rPr>
                <w:rFonts w:ascii="Segoe UI" w:eastAsia="Times New Roman" w:hAnsi="Segoe UI" w:cs="Segoe UI"/>
                <w:b/>
                <w:sz w:val="16"/>
                <w:szCs w:val="16"/>
              </w:rPr>
            </w:pPr>
          </w:p>
          <w:p w14:paraId="158147DD" w14:textId="40228AA9" w:rsidR="00076E23" w:rsidRPr="008901E6" w:rsidRDefault="00076E23" w:rsidP="008901E6">
            <w:pPr>
              <w:tabs>
                <w:tab w:val="left" w:pos="737"/>
              </w:tabs>
              <w:rPr>
                <w:rFonts w:ascii="Segoe UI" w:eastAsia="Times New Roman" w:hAnsi="Segoe UI" w:cs="Segoe UI"/>
                <w:b/>
                <w:sz w:val="16"/>
                <w:szCs w:val="16"/>
              </w:rPr>
            </w:pPr>
            <w:r w:rsidRPr="008901E6">
              <w:rPr>
                <w:rFonts w:ascii="Segoe UI" w:eastAsia="Times New Roman" w:hAnsi="Segoe UI" w:cs="Segoe UI"/>
                <w:b/>
                <w:sz w:val="16"/>
                <w:szCs w:val="16"/>
              </w:rPr>
              <w:t>Land use</w:t>
            </w:r>
          </w:p>
          <w:p w14:paraId="1BAEA215" w14:textId="77777777" w:rsidR="00076E23" w:rsidRPr="008901E6" w:rsidRDefault="00076E23" w:rsidP="008901E6">
            <w:pPr>
              <w:tabs>
                <w:tab w:val="left" w:pos="737"/>
              </w:tabs>
              <w:rPr>
                <w:rFonts w:ascii="Segoe UI" w:eastAsia="Times New Roman" w:hAnsi="Segoe UI" w:cs="Segoe UI"/>
                <w:sz w:val="16"/>
                <w:szCs w:val="16"/>
              </w:rPr>
            </w:pPr>
            <w:r w:rsidRPr="008901E6">
              <w:rPr>
                <w:rFonts w:ascii="Segoe UI" w:eastAsia="Times New Roman" w:hAnsi="Segoe UI" w:cs="Segoe UI"/>
                <w:sz w:val="16"/>
                <w:szCs w:val="16"/>
              </w:rPr>
              <w:t xml:space="preserve">Land use involves decisions on crosscutting and multi-layered issues that affect air quality, water quality, access to transportation, economic vitality, and quality of life.  A key aspect is to use land to meet economic, social and environmental needs.   It will include a substantial number of aspects but in the context of planning this will be reflected in:  </w:t>
            </w:r>
          </w:p>
          <w:p w14:paraId="158CCD55" w14:textId="77777777" w:rsidR="00076E23" w:rsidRPr="008901E6" w:rsidRDefault="00076E23" w:rsidP="00E41BF8">
            <w:pPr>
              <w:numPr>
                <w:ilvl w:val="0"/>
                <w:numId w:val="14"/>
              </w:numPr>
              <w:tabs>
                <w:tab w:val="left" w:pos="23"/>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lastRenderedPageBreak/>
              <w:t xml:space="preserve">Provide an array of types and uses of buildings to meet the needs of residents and businesses.  </w:t>
            </w:r>
          </w:p>
          <w:p w14:paraId="55ADF737" w14:textId="77777777" w:rsidR="00076E23" w:rsidRPr="008901E6" w:rsidRDefault="00076E23" w:rsidP="00E41BF8">
            <w:pPr>
              <w:numPr>
                <w:ilvl w:val="0"/>
                <w:numId w:val="14"/>
              </w:numPr>
              <w:tabs>
                <w:tab w:val="left" w:pos="23"/>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Providing housing is a key aspect</w:t>
            </w:r>
          </w:p>
          <w:p w14:paraId="0DF1E1CF" w14:textId="77777777" w:rsidR="00076E23" w:rsidRPr="008901E6" w:rsidRDefault="00076E23" w:rsidP="00E41BF8">
            <w:pPr>
              <w:numPr>
                <w:ilvl w:val="0"/>
                <w:numId w:val="14"/>
              </w:numPr>
              <w:tabs>
                <w:tab w:val="left" w:pos="23"/>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Providing land required for employment purposes.</w:t>
            </w:r>
          </w:p>
          <w:p w14:paraId="13707A19" w14:textId="77777777" w:rsidR="00076E23" w:rsidRPr="008901E6" w:rsidRDefault="00076E23" w:rsidP="00E41BF8">
            <w:pPr>
              <w:numPr>
                <w:ilvl w:val="0"/>
                <w:numId w:val="14"/>
              </w:numPr>
              <w:tabs>
                <w:tab w:val="left" w:pos="23"/>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Protecting land for environmental purposes</w:t>
            </w:r>
          </w:p>
          <w:p w14:paraId="5D08D7E3" w14:textId="77777777" w:rsidR="00076E23" w:rsidRPr="008901E6" w:rsidRDefault="00076E23" w:rsidP="00E41BF8">
            <w:pPr>
              <w:numPr>
                <w:ilvl w:val="0"/>
                <w:numId w:val="14"/>
              </w:numPr>
              <w:tabs>
                <w:tab w:val="left" w:pos="23"/>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Promoting education, health and community services with associated land use requirements.</w:t>
            </w:r>
          </w:p>
          <w:p w14:paraId="374F1241" w14:textId="77777777" w:rsidR="00076E23" w:rsidRPr="008901E6" w:rsidRDefault="00076E23" w:rsidP="00E41BF8">
            <w:pPr>
              <w:numPr>
                <w:ilvl w:val="0"/>
                <w:numId w:val="14"/>
              </w:numPr>
              <w:tabs>
                <w:tab w:val="left" w:pos="23"/>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Maximise the use of brownfield land for housing, business and commercial development.</w:t>
            </w:r>
          </w:p>
          <w:p w14:paraId="6F7C2BF1" w14:textId="77777777" w:rsidR="00076E23" w:rsidRPr="008901E6" w:rsidRDefault="00076E23" w:rsidP="00E41BF8">
            <w:pPr>
              <w:numPr>
                <w:ilvl w:val="0"/>
                <w:numId w:val="14"/>
              </w:numPr>
              <w:tabs>
                <w:tab w:val="left" w:pos="23"/>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Prioritise the re-use of existing buildings.</w:t>
            </w:r>
          </w:p>
          <w:p w14:paraId="09AE9EB6" w14:textId="77777777" w:rsidR="00076E23" w:rsidRPr="008901E6" w:rsidRDefault="00076E23" w:rsidP="00E41BF8">
            <w:pPr>
              <w:numPr>
                <w:ilvl w:val="0"/>
                <w:numId w:val="14"/>
              </w:numPr>
              <w:tabs>
                <w:tab w:val="left" w:pos="23"/>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Promote good design.</w:t>
            </w:r>
          </w:p>
        </w:tc>
        <w:tc>
          <w:tcPr>
            <w:tcW w:w="6095" w:type="dxa"/>
          </w:tcPr>
          <w:p w14:paraId="0B0B5DCC" w14:textId="77777777"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lastRenderedPageBreak/>
              <w:t>NPPF</w:t>
            </w:r>
          </w:p>
          <w:p w14:paraId="4E1A1EFE" w14:textId="77777777"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PPG</w:t>
            </w:r>
          </w:p>
          <w:p w14:paraId="5B23E5D7" w14:textId="77777777"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National design guidance</w:t>
            </w:r>
          </w:p>
          <w:p w14:paraId="0B3554B5" w14:textId="77777777"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 xml:space="preserve">Historic Landscape Characterisation Historic England. </w:t>
            </w:r>
          </w:p>
          <w:p w14:paraId="17FF50F0" w14:textId="77777777"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Greater Nottingham Landscape Character Assessment 2009</w:t>
            </w:r>
          </w:p>
          <w:p w14:paraId="38D0CEF8" w14:textId="77777777"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Ashfield Monitoring Reports</w:t>
            </w:r>
          </w:p>
          <w:p w14:paraId="3DA0DA62" w14:textId="77777777" w:rsidR="00076E23" w:rsidRPr="008901E6" w:rsidRDefault="00076E23" w:rsidP="008901E6">
            <w:pPr>
              <w:ind w:left="381"/>
              <w:rPr>
                <w:rFonts w:ascii="Segoe UI" w:eastAsia="Times New Roman" w:hAnsi="Segoe UI" w:cs="Segoe UI"/>
                <w:bCs/>
                <w:sz w:val="16"/>
                <w:szCs w:val="16"/>
              </w:rPr>
            </w:pPr>
          </w:p>
          <w:p w14:paraId="5EE6B6B8" w14:textId="77777777" w:rsidR="00076E23" w:rsidRPr="008901E6" w:rsidRDefault="00076E23" w:rsidP="008901E6">
            <w:pPr>
              <w:rPr>
                <w:rFonts w:ascii="Segoe UI" w:eastAsia="Times New Roman" w:hAnsi="Segoe UI" w:cs="Segoe UI"/>
                <w:bCs/>
                <w:sz w:val="16"/>
                <w:szCs w:val="16"/>
              </w:rPr>
            </w:pPr>
            <w:r w:rsidRPr="008901E6">
              <w:rPr>
                <w:rFonts w:ascii="Segoe UI" w:eastAsia="Times New Roman" w:hAnsi="Segoe UI" w:cs="Segoe UI"/>
                <w:bCs/>
                <w:sz w:val="16"/>
                <w:szCs w:val="16"/>
              </w:rPr>
              <w:t xml:space="preserve"> (Substantial cross over with the requirements for housing, business development and infrastructure.)</w:t>
            </w:r>
          </w:p>
        </w:tc>
        <w:tc>
          <w:tcPr>
            <w:tcW w:w="2552" w:type="dxa"/>
          </w:tcPr>
          <w:p w14:paraId="53FC97DF" w14:textId="77777777" w:rsidR="00076E23" w:rsidRPr="008901E6" w:rsidRDefault="00076E23" w:rsidP="008901E6">
            <w:pPr>
              <w:rPr>
                <w:rFonts w:ascii="Segoe UI" w:eastAsia="Times New Roman" w:hAnsi="Segoe UI" w:cs="Segoe UI"/>
                <w:bCs/>
                <w:sz w:val="16"/>
                <w:szCs w:val="16"/>
              </w:rPr>
            </w:pPr>
            <w:r w:rsidRPr="008901E6">
              <w:rPr>
                <w:rFonts w:ascii="Segoe UI" w:eastAsia="Times New Roman" w:hAnsi="Segoe UI" w:cs="Segoe UI"/>
                <w:bCs/>
                <w:sz w:val="16"/>
                <w:szCs w:val="16"/>
              </w:rPr>
              <w:t>Requires objectives to ensure that best use of land is made prioritising the re-use of land and buildings, (brownfield land) and housing development at higher densities.</w:t>
            </w:r>
          </w:p>
          <w:p w14:paraId="1C5B167D" w14:textId="77777777" w:rsidR="00076E23" w:rsidRPr="008901E6" w:rsidRDefault="00076E23" w:rsidP="008901E6">
            <w:pPr>
              <w:rPr>
                <w:rFonts w:ascii="Segoe UI" w:eastAsia="Times New Roman" w:hAnsi="Segoe UI" w:cs="Segoe UI"/>
                <w:bCs/>
                <w:sz w:val="16"/>
                <w:szCs w:val="16"/>
              </w:rPr>
            </w:pPr>
          </w:p>
          <w:p w14:paraId="6D7A7008" w14:textId="77777777" w:rsidR="00076E23" w:rsidRPr="008901E6" w:rsidRDefault="00076E23" w:rsidP="008901E6">
            <w:pPr>
              <w:rPr>
                <w:rFonts w:ascii="Segoe UI" w:eastAsia="Times New Roman" w:hAnsi="Segoe UI" w:cs="Segoe UI"/>
                <w:b/>
                <w:bCs/>
                <w:sz w:val="16"/>
                <w:szCs w:val="16"/>
                <w:lang w:eastAsia="en-GB"/>
              </w:rPr>
            </w:pPr>
          </w:p>
        </w:tc>
      </w:tr>
      <w:tr w:rsidR="00076E23" w:rsidRPr="008901E6" w14:paraId="44FD9A22" w14:textId="77777777" w:rsidTr="00906B85">
        <w:tc>
          <w:tcPr>
            <w:tcW w:w="5807" w:type="dxa"/>
          </w:tcPr>
          <w:p w14:paraId="499387A9" w14:textId="77777777" w:rsidR="00076E23" w:rsidRPr="008901E6" w:rsidRDefault="00076E23" w:rsidP="008901E6">
            <w:pPr>
              <w:tabs>
                <w:tab w:val="left" w:pos="737"/>
              </w:tabs>
              <w:rPr>
                <w:rFonts w:ascii="Segoe UI" w:eastAsia="Times New Roman" w:hAnsi="Segoe UI" w:cs="Segoe UI"/>
                <w:b/>
                <w:sz w:val="16"/>
                <w:szCs w:val="16"/>
              </w:rPr>
            </w:pPr>
            <w:r w:rsidRPr="008901E6">
              <w:rPr>
                <w:rFonts w:ascii="Segoe UI" w:eastAsia="Times New Roman" w:hAnsi="Segoe UI" w:cs="Segoe UI"/>
                <w:b/>
                <w:sz w:val="16"/>
                <w:szCs w:val="16"/>
              </w:rPr>
              <w:t>Resources</w:t>
            </w:r>
          </w:p>
          <w:p w14:paraId="3BC82A13" w14:textId="77777777" w:rsidR="00076E23" w:rsidRPr="008901E6" w:rsidRDefault="00076E23" w:rsidP="008901E6">
            <w:pPr>
              <w:tabs>
                <w:tab w:val="left" w:pos="737"/>
              </w:tabs>
              <w:autoSpaceDE w:val="0"/>
              <w:autoSpaceDN w:val="0"/>
              <w:adjustRightInd w:val="0"/>
              <w:rPr>
                <w:rFonts w:ascii="Segoe UI" w:eastAsia="Calibri" w:hAnsi="Segoe UI" w:cs="Segoe UI"/>
                <w:sz w:val="16"/>
                <w:szCs w:val="16"/>
              </w:rPr>
            </w:pPr>
            <w:r w:rsidRPr="008901E6">
              <w:rPr>
                <w:rFonts w:ascii="Segoe UI" w:eastAsia="Calibri" w:hAnsi="Segoe UI" w:cs="Segoe UI"/>
                <w:sz w:val="16"/>
                <w:szCs w:val="16"/>
              </w:rPr>
              <w:t>Emphasis on the reuse of previous developed land and achieving appropriate densities.</w:t>
            </w:r>
          </w:p>
          <w:p w14:paraId="0902DFEA" w14:textId="77777777" w:rsidR="00076E23" w:rsidRPr="008901E6" w:rsidRDefault="00076E23" w:rsidP="008901E6">
            <w:pPr>
              <w:tabs>
                <w:tab w:val="left" w:pos="23"/>
                <w:tab w:val="left" w:pos="737"/>
              </w:tabs>
              <w:rPr>
                <w:rFonts w:ascii="Segoe UI" w:eastAsia="Times New Roman" w:hAnsi="Segoe UI" w:cs="Segoe UI"/>
                <w:b/>
                <w:sz w:val="16"/>
                <w:szCs w:val="16"/>
              </w:rPr>
            </w:pPr>
          </w:p>
        </w:tc>
        <w:tc>
          <w:tcPr>
            <w:tcW w:w="6095" w:type="dxa"/>
          </w:tcPr>
          <w:p w14:paraId="4E54D2A6" w14:textId="77777777"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The Town &amp; Country Planning (Brownfield Land Register) Regulations 2017</w:t>
            </w:r>
          </w:p>
          <w:p w14:paraId="2721FE73" w14:textId="77777777"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NPPF</w:t>
            </w:r>
          </w:p>
          <w:p w14:paraId="5E2B5AF1" w14:textId="77777777"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PPG</w:t>
            </w:r>
          </w:p>
          <w:p w14:paraId="404CAF3C" w14:textId="77777777"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Increasing Residential Density in Historic Environments 2018.  Historic England</w:t>
            </w:r>
          </w:p>
          <w:p w14:paraId="58EB68E9" w14:textId="77777777"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Ashfield Monitoring Reports</w:t>
            </w:r>
          </w:p>
          <w:p w14:paraId="5A24A3DC" w14:textId="77777777" w:rsidR="00076E23" w:rsidRPr="008901E6" w:rsidRDefault="00076E23" w:rsidP="008901E6">
            <w:pPr>
              <w:tabs>
                <w:tab w:val="left" w:pos="737"/>
              </w:tabs>
              <w:autoSpaceDE w:val="0"/>
              <w:autoSpaceDN w:val="0"/>
              <w:adjustRightInd w:val="0"/>
              <w:ind w:left="381"/>
              <w:rPr>
                <w:rFonts w:ascii="Segoe UI" w:eastAsia="Times New Roman" w:hAnsi="Segoe UI" w:cs="Segoe UI"/>
                <w:bCs/>
                <w:sz w:val="16"/>
                <w:szCs w:val="16"/>
              </w:rPr>
            </w:pPr>
          </w:p>
        </w:tc>
        <w:tc>
          <w:tcPr>
            <w:tcW w:w="2552" w:type="dxa"/>
          </w:tcPr>
          <w:p w14:paraId="4AAF1A5E" w14:textId="77777777" w:rsidR="00076E23" w:rsidRPr="008901E6" w:rsidRDefault="00076E23" w:rsidP="008901E6">
            <w:pPr>
              <w:tabs>
                <w:tab w:val="left" w:pos="737"/>
              </w:tabs>
              <w:spacing w:before="3"/>
              <w:rPr>
                <w:rFonts w:ascii="Segoe UI" w:eastAsia="Times New Roman" w:hAnsi="Segoe UI" w:cs="Segoe UI"/>
                <w:bCs/>
                <w:sz w:val="16"/>
                <w:szCs w:val="16"/>
              </w:rPr>
            </w:pPr>
            <w:r w:rsidRPr="008901E6">
              <w:rPr>
                <w:rFonts w:ascii="Segoe UI" w:eastAsia="Times New Roman" w:hAnsi="Segoe UI" w:cs="Segoe UI"/>
                <w:bCs/>
                <w:sz w:val="16"/>
                <w:szCs w:val="16"/>
              </w:rPr>
              <w:t>Requires objectives to promote development that, where appropriate brownfield land Is utilised as a priority.</w:t>
            </w:r>
          </w:p>
          <w:p w14:paraId="3A93741F" w14:textId="77777777" w:rsidR="00076E23" w:rsidRPr="008901E6" w:rsidRDefault="00076E23" w:rsidP="008901E6">
            <w:pPr>
              <w:tabs>
                <w:tab w:val="left" w:pos="737"/>
              </w:tabs>
              <w:spacing w:before="3"/>
              <w:rPr>
                <w:rFonts w:ascii="Segoe UI" w:eastAsia="Times New Roman" w:hAnsi="Segoe UI" w:cs="Segoe UI"/>
                <w:bCs/>
                <w:sz w:val="16"/>
                <w:szCs w:val="16"/>
              </w:rPr>
            </w:pPr>
          </w:p>
          <w:p w14:paraId="45DA9949" w14:textId="77777777" w:rsidR="00076E23" w:rsidRPr="008901E6" w:rsidRDefault="00076E23" w:rsidP="008901E6">
            <w:pPr>
              <w:tabs>
                <w:tab w:val="left" w:pos="737"/>
              </w:tabs>
              <w:spacing w:before="3"/>
              <w:rPr>
                <w:rFonts w:ascii="Segoe UI" w:eastAsia="Times New Roman" w:hAnsi="Segoe UI" w:cs="Segoe UI"/>
                <w:sz w:val="16"/>
                <w:szCs w:val="16"/>
                <w:lang w:eastAsia="en-GB"/>
              </w:rPr>
            </w:pPr>
          </w:p>
        </w:tc>
      </w:tr>
      <w:tr w:rsidR="00076E23" w:rsidRPr="008901E6" w14:paraId="03604B20" w14:textId="77777777" w:rsidTr="00906B85">
        <w:tc>
          <w:tcPr>
            <w:tcW w:w="5807" w:type="dxa"/>
          </w:tcPr>
          <w:p w14:paraId="54B8DE06" w14:textId="43C76626" w:rsidR="00076E23" w:rsidRDefault="00076E23" w:rsidP="008901E6">
            <w:pPr>
              <w:tabs>
                <w:tab w:val="left" w:pos="737"/>
              </w:tabs>
              <w:rPr>
                <w:rFonts w:ascii="Segoe UI" w:eastAsia="Times New Roman" w:hAnsi="Segoe UI" w:cs="Segoe UI"/>
                <w:b/>
                <w:sz w:val="16"/>
                <w:szCs w:val="16"/>
              </w:rPr>
            </w:pPr>
            <w:r w:rsidRPr="00E473D0">
              <w:rPr>
                <w:rFonts w:ascii="Segoe UI" w:eastAsia="Times New Roman" w:hAnsi="Segoe UI" w:cs="Segoe UI"/>
                <w:b/>
                <w:sz w:val="16"/>
                <w:szCs w:val="16"/>
              </w:rPr>
              <w:t>ACHIEVING WELL</w:t>
            </w:r>
            <w:r w:rsidR="00684EC4">
              <w:rPr>
                <w:rFonts w:ascii="Segoe UI" w:eastAsia="Times New Roman" w:hAnsi="Segoe UI" w:cs="Segoe UI"/>
                <w:b/>
                <w:sz w:val="16"/>
                <w:szCs w:val="16"/>
              </w:rPr>
              <w:t>-</w:t>
            </w:r>
            <w:r w:rsidRPr="00E473D0">
              <w:rPr>
                <w:rFonts w:ascii="Segoe UI" w:eastAsia="Times New Roman" w:hAnsi="Segoe UI" w:cs="Segoe UI"/>
                <w:b/>
                <w:sz w:val="16"/>
                <w:szCs w:val="16"/>
              </w:rPr>
              <w:t>DESIGNED PLACES</w:t>
            </w:r>
          </w:p>
          <w:p w14:paraId="7D5FAD3E" w14:textId="77777777" w:rsidR="00076E23" w:rsidRDefault="00076E23" w:rsidP="008901E6">
            <w:pPr>
              <w:tabs>
                <w:tab w:val="left" w:pos="737"/>
              </w:tabs>
              <w:rPr>
                <w:rFonts w:ascii="Segoe UI" w:eastAsia="Times New Roman" w:hAnsi="Segoe UI" w:cs="Segoe UI"/>
                <w:b/>
                <w:sz w:val="16"/>
                <w:szCs w:val="16"/>
              </w:rPr>
            </w:pPr>
          </w:p>
          <w:p w14:paraId="33ED5E7E" w14:textId="71E51B92" w:rsidR="00076E23" w:rsidRPr="008901E6" w:rsidRDefault="00076E23" w:rsidP="008901E6">
            <w:pPr>
              <w:tabs>
                <w:tab w:val="left" w:pos="737"/>
              </w:tabs>
              <w:rPr>
                <w:rFonts w:ascii="Segoe UI" w:eastAsia="Times New Roman" w:hAnsi="Segoe UI" w:cs="Segoe UI"/>
                <w:b/>
                <w:sz w:val="16"/>
                <w:szCs w:val="16"/>
              </w:rPr>
            </w:pPr>
            <w:r w:rsidRPr="008901E6">
              <w:rPr>
                <w:rFonts w:ascii="Segoe UI" w:eastAsia="Times New Roman" w:hAnsi="Segoe UI" w:cs="Segoe UI"/>
                <w:b/>
                <w:sz w:val="16"/>
                <w:szCs w:val="16"/>
              </w:rPr>
              <w:t>Sustainable communities</w:t>
            </w:r>
          </w:p>
          <w:p w14:paraId="344EC4D7" w14:textId="77777777" w:rsidR="00076E23" w:rsidRPr="008901E6" w:rsidRDefault="00076E23" w:rsidP="008901E6">
            <w:pPr>
              <w:tabs>
                <w:tab w:val="left" w:pos="737"/>
              </w:tabs>
              <w:autoSpaceDE w:val="0"/>
              <w:autoSpaceDN w:val="0"/>
              <w:adjustRightInd w:val="0"/>
              <w:rPr>
                <w:rFonts w:ascii="Segoe UI" w:eastAsia="Calibri" w:hAnsi="Segoe UI" w:cs="Segoe UI"/>
                <w:sz w:val="16"/>
                <w:szCs w:val="16"/>
              </w:rPr>
            </w:pPr>
            <w:r w:rsidRPr="008901E6">
              <w:rPr>
                <w:rFonts w:ascii="Segoe UI" w:eastAsia="Calibri" w:hAnsi="Segoe UI" w:cs="Segoe UI"/>
                <w:sz w:val="16"/>
                <w:szCs w:val="16"/>
              </w:rPr>
              <w:t xml:space="preserve">The NPPF promoting sustainable communities with sustainably accessible local services that reflect the community’s needs and supports its health and well-being:  </w:t>
            </w:r>
          </w:p>
          <w:p w14:paraId="4CE2475E" w14:textId="77777777" w:rsidR="00076E23" w:rsidRPr="008901E6" w:rsidRDefault="00076E23" w:rsidP="008901E6">
            <w:pPr>
              <w:tabs>
                <w:tab w:val="left" w:pos="737"/>
              </w:tabs>
              <w:autoSpaceDE w:val="0"/>
              <w:autoSpaceDN w:val="0"/>
              <w:adjustRightInd w:val="0"/>
              <w:rPr>
                <w:rFonts w:ascii="Segoe UI" w:eastAsia="Calibri" w:hAnsi="Segoe UI" w:cs="Segoe UI"/>
                <w:sz w:val="16"/>
                <w:szCs w:val="16"/>
              </w:rPr>
            </w:pPr>
          </w:p>
          <w:p w14:paraId="1FD8C422" w14:textId="77777777" w:rsidR="00076E23" w:rsidRPr="008901E6" w:rsidRDefault="00076E23" w:rsidP="008901E6">
            <w:pPr>
              <w:tabs>
                <w:tab w:val="left" w:pos="737"/>
              </w:tabs>
              <w:autoSpaceDE w:val="0"/>
              <w:autoSpaceDN w:val="0"/>
              <w:adjustRightInd w:val="0"/>
              <w:rPr>
                <w:rFonts w:ascii="Segoe UI" w:eastAsia="Calibri" w:hAnsi="Segoe UI" w:cs="Segoe UI"/>
                <w:sz w:val="16"/>
                <w:szCs w:val="16"/>
              </w:rPr>
            </w:pPr>
            <w:r w:rsidRPr="008901E6">
              <w:rPr>
                <w:rFonts w:ascii="Segoe UI" w:eastAsia="Calibri" w:hAnsi="Segoe UI" w:cs="Segoe UI"/>
                <w:sz w:val="16"/>
                <w:szCs w:val="16"/>
              </w:rPr>
              <w:t xml:space="preserve">identify the following: </w:t>
            </w:r>
          </w:p>
          <w:p w14:paraId="59E8FDCE" w14:textId="77777777" w:rsidR="00076E23" w:rsidRPr="008901E6" w:rsidRDefault="00076E23" w:rsidP="008901E6">
            <w:pPr>
              <w:tabs>
                <w:tab w:val="left" w:pos="737"/>
              </w:tabs>
              <w:rPr>
                <w:rFonts w:ascii="Segoe UI" w:eastAsia="Times New Roman" w:hAnsi="Segoe UI" w:cs="Segoe UI"/>
                <w:b/>
                <w:sz w:val="16"/>
                <w:szCs w:val="16"/>
              </w:rPr>
            </w:pPr>
          </w:p>
          <w:p w14:paraId="5A5D9D2E" w14:textId="77777777" w:rsidR="00076E23" w:rsidRPr="008901E6" w:rsidRDefault="00076E23" w:rsidP="00E41BF8">
            <w:pPr>
              <w:numPr>
                <w:ilvl w:val="0"/>
                <w:numId w:val="14"/>
              </w:numPr>
              <w:tabs>
                <w:tab w:val="left" w:pos="23"/>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Promote social cohesion and inclusion in both urban and rural communities.</w:t>
            </w:r>
          </w:p>
          <w:p w14:paraId="5463C347" w14:textId="77777777" w:rsidR="00076E23" w:rsidRPr="008901E6" w:rsidRDefault="00076E23" w:rsidP="00E41BF8">
            <w:pPr>
              <w:numPr>
                <w:ilvl w:val="0"/>
                <w:numId w:val="14"/>
              </w:numPr>
              <w:tabs>
                <w:tab w:val="left" w:pos="23"/>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Support vulnerable groups.</w:t>
            </w:r>
          </w:p>
          <w:p w14:paraId="12476545" w14:textId="77777777" w:rsidR="00076E23" w:rsidRPr="008901E6" w:rsidRDefault="00076E23" w:rsidP="00E41BF8">
            <w:pPr>
              <w:numPr>
                <w:ilvl w:val="0"/>
                <w:numId w:val="14"/>
              </w:numPr>
              <w:tabs>
                <w:tab w:val="left" w:pos="23"/>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Reduce deprivation, focusing on most deprived areas.</w:t>
            </w:r>
          </w:p>
          <w:p w14:paraId="5804BFD0" w14:textId="77777777" w:rsidR="00076E23" w:rsidRPr="008901E6" w:rsidRDefault="00076E23" w:rsidP="00E41BF8">
            <w:pPr>
              <w:numPr>
                <w:ilvl w:val="0"/>
                <w:numId w:val="14"/>
              </w:numPr>
              <w:tabs>
                <w:tab w:val="left" w:pos="23"/>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Tackle poverty in urban and rural areas.</w:t>
            </w:r>
          </w:p>
          <w:p w14:paraId="493F6DCC" w14:textId="77777777" w:rsidR="00076E23" w:rsidRPr="008901E6" w:rsidRDefault="00076E23" w:rsidP="00E41BF8">
            <w:pPr>
              <w:numPr>
                <w:ilvl w:val="0"/>
                <w:numId w:val="14"/>
              </w:numPr>
              <w:tabs>
                <w:tab w:val="left" w:pos="23"/>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Increase social interaction.</w:t>
            </w:r>
          </w:p>
          <w:p w14:paraId="2163FFC8" w14:textId="77777777" w:rsidR="00076E23" w:rsidRPr="008901E6" w:rsidRDefault="00076E23" w:rsidP="00E41BF8">
            <w:pPr>
              <w:numPr>
                <w:ilvl w:val="0"/>
                <w:numId w:val="14"/>
              </w:numPr>
              <w:tabs>
                <w:tab w:val="left" w:pos="23"/>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Improve social development of children.</w:t>
            </w:r>
          </w:p>
          <w:p w14:paraId="145858E0" w14:textId="77777777" w:rsidR="00076E23" w:rsidRPr="008901E6" w:rsidRDefault="00076E23" w:rsidP="00E41BF8">
            <w:pPr>
              <w:numPr>
                <w:ilvl w:val="0"/>
                <w:numId w:val="14"/>
              </w:numPr>
              <w:tabs>
                <w:tab w:val="left" w:pos="23"/>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Improve quality of life.</w:t>
            </w:r>
          </w:p>
          <w:p w14:paraId="1C564C37" w14:textId="77777777" w:rsidR="00076E23" w:rsidRPr="008901E6" w:rsidRDefault="00076E23" w:rsidP="00E41BF8">
            <w:pPr>
              <w:numPr>
                <w:ilvl w:val="0"/>
                <w:numId w:val="14"/>
              </w:numPr>
              <w:tabs>
                <w:tab w:val="left" w:pos="23"/>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Create clean, attractive, quality, safe urban spaces.</w:t>
            </w:r>
          </w:p>
          <w:p w14:paraId="35B68E5B" w14:textId="77777777" w:rsidR="00076E23" w:rsidRPr="008901E6" w:rsidRDefault="00076E23" w:rsidP="00E41BF8">
            <w:pPr>
              <w:numPr>
                <w:ilvl w:val="0"/>
                <w:numId w:val="14"/>
              </w:numPr>
              <w:tabs>
                <w:tab w:val="left" w:pos="23"/>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 xml:space="preserve">Access to quality health, education, housing, transport, shopping and leisure services. </w:t>
            </w:r>
          </w:p>
          <w:p w14:paraId="378011A0" w14:textId="77777777" w:rsidR="00076E23" w:rsidRPr="008901E6" w:rsidRDefault="00076E23" w:rsidP="00E41BF8">
            <w:pPr>
              <w:numPr>
                <w:ilvl w:val="0"/>
                <w:numId w:val="14"/>
              </w:numPr>
              <w:tabs>
                <w:tab w:val="left" w:pos="23"/>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lastRenderedPageBreak/>
              <w:t>Ensure equality of opportunity in housing, employment and access to services.</w:t>
            </w:r>
          </w:p>
          <w:p w14:paraId="4730F56D" w14:textId="77777777" w:rsidR="00076E23" w:rsidRPr="008901E6" w:rsidRDefault="00076E23" w:rsidP="00E41BF8">
            <w:pPr>
              <w:numPr>
                <w:ilvl w:val="0"/>
                <w:numId w:val="14"/>
              </w:numPr>
              <w:tabs>
                <w:tab w:val="left" w:pos="23"/>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Recognise that different people have different needs.</w:t>
            </w:r>
          </w:p>
        </w:tc>
        <w:tc>
          <w:tcPr>
            <w:tcW w:w="6095" w:type="dxa"/>
          </w:tcPr>
          <w:p w14:paraId="3C442952" w14:textId="77777777"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lastRenderedPageBreak/>
              <w:t>The Aarhus Convention</w:t>
            </w:r>
          </w:p>
          <w:p w14:paraId="1DF1F6A6" w14:textId="77777777"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2009 Review of the EU Sustainable Development Strategy (EU SDS, 2006)</w:t>
            </w:r>
          </w:p>
          <w:p w14:paraId="668FF932" w14:textId="77777777"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NPPF</w:t>
            </w:r>
          </w:p>
          <w:p w14:paraId="3C57EA86" w14:textId="77777777"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PPG</w:t>
            </w:r>
          </w:p>
          <w:p w14:paraId="13CCFE15" w14:textId="77777777"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Equality Act 2010</w:t>
            </w:r>
          </w:p>
          <w:p w14:paraId="3A3C3895" w14:textId="77777777"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Planning policy for travellers sites</w:t>
            </w:r>
          </w:p>
          <w:p w14:paraId="33537483" w14:textId="77777777"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Increasing Residential Density in Historic Environments 2018 Historic England</w:t>
            </w:r>
          </w:p>
          <w:p w14:paraId="23A98AE7" w14:textId="77777777"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Shaping Place Through Sport</w:t>
            </w:r>
          </w:p>
          <w:p w14:paraId="3A427412" w14:textId="77777777"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Ashfield Community Safety Partnership Strategic Plan 2014 -17</w:t>
            </w:r>
          </w:p>
          <w:p w14:paraId="226B9A34" w14:textId="77777777"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D2N2 Local Enterprise Partnership  Strategic Economic Plan and Implementation Plan</w:t>
            </w:r>
          </w:p>
          <w:p w14:paraId="15077132" w14:textId="77777777"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Ashfield Corporate Plan</w:t>
            </w:r>
          </w:p>
          <w:p w14:paraId="598E3665" w14:textId="7AF7EFC8"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Ashfield Playing Pitch Strategy</w:t>
            </w:r>
            <w:r w:rsidR="00C237E3">
              <w:rPr>
                <w:rFonts w:ascii="Segoe UI" w:eastAsia="Times New Roman" w:hAnsi="Segoe UI" w:cs="Segoe UI"/>
                <w:bCs/>
                <w:sz w:val="16"/>
                <w:szCs w:val="16"/>
              </w:rPr>
              <w:t xml:space="preserve"> (draft)</w:t>
            </w:r>
            <w:r w:rsidRPr="008901E6">
              <w:rPr>
                <w:rFonts w:ascii="Segoe UI" w:eastAsia="Times New Roman" w:hAnsi="Segoe UI" w:cs="Segoe UI"/>
                <w:bCs/>
                <w:sz w:val="16"/>
                <w:szCs w:val="16"/>
              </w:rPr>
              <w:t>, 20</w:t>
            </w:r>
            <w:r w:rsidR="00C237E3">
              <w:rPr>
                <w:rFonts w:ascii="Segoe UI" w:eastAsia="Times New Roman" w:hAnsi="Segoe UI" w:cs="Segoe UI"/>
                <w:bCs/>
                <w:sz w:val="16"/>
                <w:szCs w:val="16"/>
              </w:rPr>
              <w:t>2</w:t>
            </w:r>
            <w:r w:rsidRPr="008901E6">
              <w:rPr>
                <w:rFonts w:ascii="Segoe UI" w:eastAsia="Times New Roman" w:hAnsi="Segoe UI" w:cs="Segoe UI"/>
                <w:bCs/>
                <w:sz w:val="16"/>
                <w:szCs w:val="16"/>
              </w:rPr>
              <w:t>3</w:t>
            </w:r>
          </w:p>
          <w:p w14:paraId="3FC9B97A" w14:textId="77777777"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Ashfield Green Space Strategy</w:t>
            </w:r>
          </w:p>
          <w:p w14:paraId="4501521A" w14:textId="77777777" w:rsidR="00076E23" w:rsidRPr="00906B85" w:rsidRDefault="00076E23" w:rsidP="00E41BF8">
            <w:pPr>
              <w:numPr>
                <w:ilvl w:val="0"/>
                <w:numId w:val="14"/>
              </w:numPr>
              <w:tabs>
                <w:tab w:val="left" w:pos="737"/>
              </w:tabs>
              <w:ind w:left="381" w:hanging="284"/>
              <w:rPr>
                <w:rFonts w:ascii="Segoe UI" w:eastAsia="Times New Roman" w:hAnsi="Segoe UI" w:cs="Segoe UI"/>
                <w:bCs/>
                <w:sz w:val="16"/>
                <w:szCs w:val="16"/>
              </w:rPr>
            </w:pPr>
            <w:r w:rsidRPr="00906B85">
              <w:rPr>
                <w:rFonts w:ascii="Segoe UI" w:eastAsia="Times New Roman" w:hAnsi="Segoe UI" w:cs="Segoe UI"/>
                <w:bCs/>
                <w:sz w:val="16"/>
                <w:szCs w:val="16"/>
              </w:rPr>
              <w:t>Ashfield Green Infrastructure and Biodiversity Technical Paper</w:t>
            </w:r>
          </w:p>
          <w:p w14:paraId="38DD4FAB" w14:textId="04175E71" w:rsidR="00C1081E" w:rsidRPr="008901E6" w:rsidRDefault="00C1081E" w:rsidP="00E41BF8">
            <w:pPr>
              <w:numPr>
                <w:ilvl w:val="0"/>
                <w:numId w:val="14"/>
              </w:numPr>
              <w:tabs>
                <w:tab w:val="left" w:pos="737"/>
              </w:tabs>
              <w:ind w:left="381" w:hanging="284"/>
              <w:rPr>
                <w:rFonts w:ascii="Segoe UI" w:eastAsia="Times New Roman" w:hAnsi="Segoe UI" w:cs="Segoe UI"/>
                <w:bCs/>
                <w:sz w:val="16"/>
                <w:szCs w:val="16"/>
              </w:rPr>
            </w:pPr>
            <w:r w:rsidRPr="00906B85">
              <w:rPr>
                <w:rFonts w:ascii="Segoe UI" w:eastAsia="Times New Roman" w:hAnsi="Segoe UI" w:cs="Segoe UI"/>
                <w:bCs/>
                <w:sz w:val="16"/>
                <w:szCs w:val="16"/>
              </w:rPr>
              <w:t>National Model Design Code</w:t>
            </w:r>
            <w:r w:rsidR="00906B85" w:rsidRPr="00906B85">
              <w:rPr>
                <w:rFonts w:ascii="Segoe UI" w:eastAsia="Times New Roman" w:hAnsi="Segoe UI" w:cs="Segoe UI"/>
                <w:bCs/>
                <w:sz w:val="16"/>
                <w:szCs w:val="16"/>
              </w:rPr>
              <w:t>, 2021</w:t>
            </w:r>
          </w:p>
        </w:tc>
        <w:tc>
          <w:tcPr>
            <w:tcW w:w="2552" w:type="dxa"/>
          </w:tcPr>
          <w:p w14:paraId="1D461E80" w14:textId="77777777" w:rsidR="00076E23" w:rsidRPr="008901E6" w:rsidRDefault="00076E23" w:rsidP="008901E6">
            <w:pPr>
              <w:rPr>
                <w:rFonts w:ascii="Segoe UI" w:eastAsia="Times New Roman" w:hAnsi="Segoe UI" w:cs="Segoe UI"/>
                <w:bCs/>
                <w:sz w:val="16"/>
                <w:szCs w:val="16"/>
              </w:rPr>
            </w:pPr>
            <w:r w:rsidRPr="008901E6">
              <w:rPr>
                <w:rFonts w:ascii="Segoe UI" w:eastAsia="Times New Roman" w:hAnsi="Segoe UI" w:cs="Segoe UI"/>
                <w:bCs/>
                <w:sz w:val="16"/>
                <w:szCs w:val="16"/>
              </w:rPr>
              <w:t>Requires objectives to create attractive, safe, sustainable communities.</w:t>
            </w:r>
          </w:p>
          <w:p w14:paraId="260CE400" w14:textId="77777777" w:rsidR="00076E23" w:rsidRPr="008901E6" w:rsidRDefault="00076E23" w:rsidP="008901E6">
            <w:pPr>
              <w:rPr>
                <w:rFonts w:ascii="Segoe UI" w:eastAsia="Calibri" w:hAnsi="Segoe UI" w:cs="Segoe UI"/>
                <w:b/>
                <w:sz w:val="16"/>
                <w:szCs w:val="16"/>
              </w:rPr>
            </w:pPr>
          </w:p>
        </w:tc>
      </w:tr>
      <w:tr w:rsidR="008A16C7" w:rsidRPr="008901E6" w14:paraId="663DCF31" w14:textId="77777777" w:rsidTr="00906B85">
        <w:tc>
          <w:tcPr>
            <w:tcW w:w="5807" w:type="dxa"/>
          </w:tcPr>
          <w:p w14:paraId="7F03674E" w14:textId="77777777" w:rsidR="008A16C7" w:rsidRDefault="008A16C7" w:rsidP="008901E6">
            <w:pPr>
              <w:tabs>
                <w:tab w:val="left" w:pos="737"/>
              </w:tabs>
              <w:rPr>
                <w:rFonts w:ascii="Segoe UI" w:eastAsia="Times New Roman" w:hAnsi="Segoe UI" w:cs="Segoe UI"/>
                <w:b/>
                <w:sz w:val="16"/>
                <w:szCs w:val="16"/>
              </w:rPr>
            </w:pPr>
            <w:r w:rsidRPr="008A16C7">
              <w:rPr>
                <w:rFonts w:ascii="Segoe UI" w:eastAsia="Times New Roman" w:hAnsi="Segoe UI" w:cs="Segoe UI"/>
                <w:b/>
                <w:sz w:val="16"/>
                <w:szCs w:val="16"/>
              </w:rPr>
              <w:t>PROTECTING THE GREEN BELT</w:t>
            </w:r>
          </w:p>
          <w:p w14:paraId="78718C1A" w14:textId="77777777" w:rsidR="008A16C7" w:rsidRDefault="008A16C7" w:rsidP="008901E6">
            <w:pPr>
              <w:tabs>
                <w:tab w:val="left" w:pos="737"/>
              </w:tabs>
              <w:rPr>
                <w:rFonts w:ascii="Segoe UI" w:eastAsia="Times New Roman" w:hAnsi="Segoe UI" w:cs="Segoe UI"/>
                <w:b/>
                <w:sz w:val="16"/>
                <w:szCs w:val="16"/>
              </w:rPr>
            </w:pPr>
          </w:p>
          <w:p w14:paraId="6F9220E1" w14:textId="77777777" w:rsidR="008A16C7" w:rsidRDefault="008A16C7" w:rsidP="008A16C7">
            <w:pPr>
              <w:tabs>
                <w:tab w:val="left" w:pos="737"/>
              </w:tabs>
              <w:rPr>
                <w:rFonts w:ascii="Segoe UI" w:eastAsia="Times New Roman" w:hAnsi="Segoe UI" w:cs="Segoe UI"/>
                <w:bCs/>
                <w:sz w:val="16"/>
                <w:szCs w:val="16"/>
              </w:rPr>
            </w:pPr>
            <w:r w:rsidRPr="00E03028">
              <w:rPr>
                <w:rFonts w:ascii="Segoe UI" w:eastAsia="Times New Roman" w:hAnsi="Segoe UI" w:cs="Segoe UI"/>
                <w:bCs/>
                <w:sz w:val="16"/>
                <w:szCs w:val="16"/>
              </w:rPr>
              <w:t xml:space="preserve">The NPPF identifies that the government places great importance on Green Belts with the aim of the policy to </w:t>
            </w:r>
            <w:r>
              <w:rPr>
                <w:rFonts w:ascii="Segoe UI" w:eastAsia="Times New Roman" w:hAnsi="Segoe UI" w:cs="Segoe UI"/>
                <w:bCs/>
                <w:sz w:val="16"/>
                <w:szCs w:val="16"/>
              </w:rPr>
              <w:t>“</w:t>
            </w:r>
            <w:r w:rsidRPr="00E03028">
              <w:rPr>
                <w:rFonts w:ascii="Segoe UI" w:eastAsia="Times New Roman" w:hAnsi="Segoe UI" w:cs="Segoe UI"/>
                <w:bCs/>
                <w:sz w:val="16"/>
                <w:szCs w:val="16"/>
              </w:rPr>
              <w:t>prevent urban sprawl by keeping land permanently open; the essential characteristics of Green Belts are their openness and their permanence.</w:t>
            </w:r>
            <w:r>
              <w:rPr>
                <w:rFonts w:ascii="Segoe UI" w:eastAsia="Times New Roman" w:hAnsi="Segoe UI" w:cs="Segoe UI"/>
                <w:bCs/>
                <w:sz w:val="16"/>
                <w:szCs w:val="16"/>
              </w:rPr>
              <w:t>” The NPPF identifies 5 purposes of the Green Belt:</w:t>
            </w:r>
          </w:p>
          <w:p w14:paraId="0FB05CFA" w14:textId="441E5A63" w:rsidR="008A16C7" w:rsidRPr="00E03028" w:rsidRDefault="008A16C7" w:rsidP="00E03028">
            <w:pPr>
              <w:pStyle w:val="ListParagraph"/>
              <w:numPr>
                <w:ilvl w:val="0"/>
                <w:numId w:val="61"/>
              </w:numPr>
              <w:tabs>
                <w:tab w:val="left" w:pos="737"/>
              </w:tabs>
              <w:rPr>
                <w:rFonts w:eastAsia="Times New Roman" w:cs="Segoe UI"/>
                <w:bCs/>
                <w:sz w:val="16"/>
                <w:szCs w:val="16"/>
              </w:rPr>
            </w:pPr>
            <w:r w:rsidRPr="00E03028">
              <w:rPr>
                <w:rFonts w:eastAsia="Times New Roman" w:cs="Segoe UI"/>
                <w:bCs/>
                <w:sz w:val="16"/>
                <w:szCs w:val="16"/>
              </w:rPr>
              <w:t>to check the unrestricted sprawl of large built-up areas;</w:t>
            </w:r>
          </w:p>
          <w:p w14:paraId="7BEB8BF4" w14:textId="5FB8ABE7" w:rsidR="008A16C7" w:rsidRPr="00E03028" w:rsidRDefault="008A16C7" w:rsidP="00E03028">
            <w:pPr>
              <w:pStyle w:val="ListParagraph"/>
              <w:numPr>
                <w:ilvl w:val="0"/>
                <w:numId w:val="61"/>
              </w:numPr>
              <w:tabs>
                <w:tab w:val="left" w:pos="737"/>
              </w:tabs>
              <w:rPr>
                <w:rFonts w:eastAsia="Times New Roman" w:cs="Segoe UI"/>
                <w:bCs/>
                <w:sz w:val="16"/>
                <w:szCs w:val="16"/>
              </w:rPr>
            </w:pPr>
            <w:r w:rsidRPr="00E03028">
              <w:rPr>
                <w:rFonts w:eastAsia="Times New Roman" w:cs="Segoe UI"/>
                <w:bCs/>
                <w:sz w:val="16"/>
                <w:szCs w:val="16"/>
              </w:rPr>
              <w:t>to prevent neighbouring towns merging into one another;</w:t>
            </w:r>
          </w:p>
          <w:p w14:paraId="16650522" w14:textId="5F019582" w:rsidR="008A16C7" w:rsidRPr="00E03028" w:rsidRDefault="008A16C7" w:rsidP="00E03028">
            <w:pPr>
              <w:pStyle w:val="ListParagraph"/>
              <w:numPr>
                <w:ilvl w:val="0"/>
                <w:numId w:val="61"/>
              </w:numPr>
              <w:tabs>
                <w:tab w:val="left" w:pos="737"/>
              </w:tabs>
              <w:rPr>
                <w:rFonts w:eastAsia="Times New Roman" w:cs="Segoe UI"/>
                <w:bCs/>
                <w:sz w:val="16"/>
                <w:szCs w:val="16"/>
              </w:rPr>
            </w:pPr>
            <w:r w:rsidRPr="00E03028">
              <w:rPr>
                <w:rFonts w:eastAsia="Times New Roman" w:cs="Segoe UI"/>
                <w:bCs/>
                <w:sz w:val="16"/>
                <w:szCs w:val="16"/>
              </w:rPr>
              <w:t>to assist in safeguarding the countryside from encroachment;</w:t>
            </w:r>
          </w:p>
          <w:p w14:paraId="3C8295A2" w14:textId="288772D0" w:rsidR="008A16C7" w:rsidRPr="00E03028" w:rsidRDefault="008A16C7" w:rsidP="00E03028">
            <w:pPr>
              <w:pStyle w:val="ListParagraph"/>
              <w:numPr>
                <w:ilvl w:val="0"/>
                <w:numId w:val="61"/>
              </w:numPr>
              <w:tabs>
                <w:tab w:val="left" w:pos="737"/>
              </w:tabs>
              <w:rPr>
                <w:rFonts w:eastAsia="Times New Roman" w:cs="Segoe UI"/>
                <w:bCs/>
                <w:sz w:val="16"/>
                <w:szCs w:val="16"/>
              </w:rPr>
            </w:pPr>
            <w:r w:rsidRPr="00E03028">
              <w:rPr>
                <w:rFonts w:eastAsia="Times New Roman" w:cs="Segoe UI"/>
                <w:bCs/>
                <w:sz w:val="16"/>
                <w:szCs w:val="16"/>
              </w:rPr>
              <w:t>to preserve the setting and special character of historic towns; and</w:t>
            </w:r>
          </w:p>
          <w:p w14:paraId="78B34F1A" w14:textId="2FCB839A" w:rsidR="008A16C7" w:rsidRPr="00E03028" w:rsidRDefault="008A16C7" w:rsidP="00E03028">
            <w:pPr>
              <w:pStyle w:val="ListParagraph"/>
              <w:numPr>
                <w:ilvl w:val="0"/>
                <w:numId w:val="61"/>
              </w:numPr>
              <w:tabs>
                <w:tab w:val="left" w:pos="737"/>
              </w:tabs>
              <w:rPr>
                <w:rFonts w:eastAsia="Times New Roman" w:cs="Segoe UI"/>
                <w:bCs/>
                <w:sz w:val="16"/>
                <w:szCs w:val="16"/>
              </w:rPr>
            </w:pPr>
            <w:r w:rsidRPr="00E03028">
              <w:rPr>
                <w:rFonts w:eastAsia="Times New Roman" w:cs="Segoe UI"/>
                <w:bCs/>
                <w:sz w:val="16"/>
                <w:szCs w:val="16"/>
              </w:rPr>
              <w:t xml:space="preserve">to assist in urban regeneration, by encouraging the recycling of derelict and </w:t>
            </w:r>
          </w:p>
          <w:p w14:paraId="46969A49" w14:textId="11EE7DD4" w:rsidR="008A16C7" w:rsidRPr="00E03028" w:rsidRDefault="008A16C7" w:rsidP="00E03028">
            <w:pPr>
              <w:pStyle w:val="ListParagraph"/>
              <w:numPr>
                <w:ilvl w:val="0"/>
                <w:numId w:val="61"/>
              </w:numPr>
              <w:tabs>
                <w:tab w:val="left" w:pos="737"/>
              </w:tabs>
              <w:rPr>
                <w:rFonts w:eastAsia="Times New Roman" w:cs="Segoe UI"/>
                <w:bCs/>
                <w:sz w:val="16"/>
                <w:szCs w:val="16"/>
              </w:rPr>
            </w:pPr>
            <w:r w:rsidRPr="00E03028">
              <w:rPr>
                <w:rFonts w:eastAsia="Times New Roman" w:cs="Segoe UI"/>
                <w:bCs/>
                <w:sz w:val="16"/>
                <w:szCs w:val="16"/>
              </w:rPr>
              <w:t>other urban land.</w:t>
            </w:r>
          </w:p>
        </w:tc>
        <w:tc>
          <w:tcPr>
            <w:tcW w:w="6095" w:type="dxa"/>
          </w:tcPr>
          <w:p w14:paraId="618E3698" w14:textId="77777777" w:rsidR="008A16C7" w:rsidRDefault="008A16C7" w:rsidP="00E41BF8">
            <w:pPr>
              <w:numPr>
                <w:ilvl w:val="0"/>
                <w:numId w:val="14"/>
              </w:numPr>
              <w:tabs>
                <w:tab w:val="left" w:pos="737"/>
              </w:tabs>
              <w:ind w:left="381" w:hanging="284"/>
              <w:rPr>
                <w:rFonts w:ascii="Segoe UI" w:eastAsia="Times New Roman" w:hAnsi="Segoe UI" w:cs="Segoe UI"/>
                <w:bCs/>
                <w:sz w:val="16"/>
                <w:szCs w:val="16"/>
              </w:rPr>
            </w:pPr>
            <w:r>
              <w:rPr>
                <w:rFonts w:ascii="Segoe UI" w:eastAsia="Times New Roman" w:hAnsi="Segoe UI" w:cs="Segoe UI"/>
                <w:bCs/>
                <w:sz w:val="16"/>
                <w:szCs w:val="16"/>
              </w:rPr>
              <w:t>NPPF</w:t>
            </w:r>
          </w:p>
          <w:p w14:paraId="0113DB3B" w14:textId="77777777" w:rsidR="008A16C7" w:rsidRDefault="008A16C7" w:rsidP="00E41BF8">
            <w:pPr>
              <w:numPr>
                <w:ilvl w:val="0"/>
                <w:numId w:val="14"/>
              </w:numPr>
              <w:tabs>
                <w:tab w:val="left" w:pos="737"/>
              </w:tabs>
              <w:ind w:left="381" w:hanging="284"/>
              <w:rPr>
                <w:rFonts w:ascii="Segoe UI" w:eastAsia="Times New Roman" w:hAnsi="Segoe UI" w:cs="Segoe UI"/>
                <w:bCs/>
                <w:sz w:val="16"/>
                <w:szCs w:val="16"/>
              </w:rPr>
            </w:pPr>
            <w:r>
              <w:rPr>
                <w:rFonts w:ascii="Segoe UI" w:eastAsia="Times New Roman" w:hAnsi="Segoe UI" w:cs="Segoe UI"/>
                <w:bCs/>
                <w:sz w:val="16"/>
                <w:szCs w:val="16"/>
              </w:rPr>
              <w:t>PPG</w:t>
            </w:r>
          </w:p>
          <w:p w14:paraId="18F73F04" w14:textId="77777777" w:rsidR="00AC39A2" w:rsidRPr="00AC39A2" w:rsidRDefault="00AC39A2" w:rsidP="00AC39A2">
            <w:pPr>
              <w:pStyle w:val="ListParagraph"/>
              <w:numPr>
                <w:ilvl w:val="0"/>
                <w:numId w:val="14"/>
              </w:numPr>
              <w:rPr>
                <w:rFonts w:eastAsia="Times New Roman" w:cs="Segoe UI"/>
                <w:bCs/>
                <w:sz w:val="16"/>
                <w:szCs w:val="16"/>
                <w:lang w:val="en-GB"/>
              </w:rPr>
            </w:pPr>
            <w:r w:rsidRPr="00AC39A2">
              <w:rPr>
                <w:rFonts w:eastAsia="Times New Roman" w:cs="Segoe UI"/>
                <w:bCs/>
                <w:sz w:val="16"/>
                <w:szCs w:val="16"/>
                <w:lang w:val="en-GB"/>
              </w:rPr>
              <w:t>Greater Nottinghamshire Landscape Character Assessment 2009</w:t>
            </w:r>
          </w:p>
          <w:p w14:paraId="1AA9AD3A" w14:textId="349A79F1" w:rsidR="00AC39A2" w:rsidRPr="008901E6" w:rsidRDefault="00AC39A2" w:rsidP="00E03028">
            <w:pPr>
              <w:tabs>
                <w:tab w:val="left" w:pos="737"/>
              </w:tabs>
              <w:rPr>
                <w:rFonts w:ascii="Segoe UI" w:eastAsia="Times New Roman" w:hAnsi="Segoe UI" w:cs="Segoe UI"/>
                <w:bCs/>
                <w:sz w:val="16"/>
                <w:szCs w:val="16"/>
              </w:rPr>
            </w:pPr>
          </w:p>
        </w:tc>
        <w:tc>
          <w:tcPr>
            <w:tcW w:w="2552" w:type="dxa"/>
          </w:tcPr>
          <w:p w14:paraId="7A674137" w14:textId="76387D77" w:rsidR="008A16C7" w:rsidRPr="008901E6" w:rsidRDefault="00AC39A2" w:rsidP="008901E6">
            <w:pPr>
              <w:rPr>
                <w:rFonts w:ascii="Segoe UI" w:eastAsia="Times New Roman" w:hAnsi="Segoe UI" w:cs="Segoe UI"/>
                <w:bCs/>
                <w:sz w:val="16"/>
                <w:szCs w:val="16"/>
              </w:rPr>
            </w:pPr>
            <w:r w:rsidRPr="00AC39A2">
              <w:rPr>
                <w:rFonts w:ascii="Segoe UI" w:eastAsia="Times New Roman" w:hAnsi="Segoe UI" w:cs="Segoe UI"/>
                <w:bCs/>
                <w:sz w:val="16"/>
                <w:szCs w:val="16"/>
              </w:rPr>
              <w:t xml:space="preserve">The Green Belt has to </w:t>
            </w:r>
            <w:r>
              <w:rPr>
                <w:rFonts w:ascii="Segoe UI" w:eastAsia="Times New Roman" w:hAnsi="Segoe UI" w:cs="Segoe UI"/>
                <w:bCs/>
                <w:sz w:val="16"/>
                <w:szCs w:val="16"/>
              </w:rPr>
              <w:t xml:space="preserve">be given </w:t>
            </w:r>
            <w:r w:rsidRPr="00AC39A2">
              <w:rPr>
                <w:rFonts w:ascii="Segoe UI" w:eastAsia="Times New Roman" w:hAnsi="Segoe UI" w:cs="Segoe UI"/>
                <w:bCs/>
                <w:sz w:val="16"/>
                <w:szCs w:val="16"/>
              </w:rPr>
              <w:t xml:space="preserve">consideration in relation </w:t>
            </w:r>
            <w:r>
              <w:rPr>
                <w:rFonts w:ascii="Segoe UI" w:eastAsia="Times New Roman" w:hAnsi="Segoe UI" w:cs="Segoe UI"/>
                <w:bCs/>
                <w:sz w:val="16"/>
                <w:szCs w:val="16"/>
              </w:rPr>
              <w:t>to</w:t>
            </w:r>
            <w:r w:rsidRPr="00AC39A2">
              <w:rPr>
                <w:rFonts w:ascii="Segoe UI" w:eastAsia="Times New Roman" w:hAnsi="Segoe UI" w:cs="Segoe UI"/>
                <w:bCs/>
                <w:sz w:val="16"/>
                <w:szCs w:val="16"/>
              </w:rPr>
              <w:t xml:space="preserve"> the alternatives, policies and site allocations and requires exceptional circumstances if any amendments are proposed to the boundaries.</w:t>
            </w:r>
          </w:p>
        </w:tc>
      </w:tr>
      <w:tr w:rsidR="00076E23" w:rsidRPr="008901E6" w14:paraId="42DB503A" w14:textId="77777777" w:rsidTr="00906B85">
        <w:tc>
          <w:tcPr>
            <w:tcW w:w="5807" w:type="dxa"/>
          </w:tcPr>
          <w:p w14:paraId="524CBEF4" w14:textId="53A689FC" w:rsidR="00076E23" w:rsidRDefault="00076E23" w:rsidP="008901E6">
            <w:pPr>
              <w:tabs>
                <w:tab w:val="left" w:pos="737"/>
              </w:tabs>
              <w:rPr>
                <w:rFonts w:ascii="Segoe UI" w:eastAsia="Times New Roman" w:hAnsi="Segoe UI" w:cs="Segoe UI"/>
                <w:b/>
                <w:sz w:val="16"/>
                <w:szCs w:val="16"/>
              </w:rPr>
            </w:pPr>
            <w:r w:rsidRPr="00E473D0">
              <w:rPr>
                <w:rFonts w:ascii="Segoe UI" w:eastAsia="Times New Roman" w:hAnsi="Segoe UI" w:cs="Segoe UI"/>
                <w:b/>
                <w:sz w:val="16"/>
                <w:szCs w:val="16"/>
              </w:rPr>
              <w:t>MEETING THE CHALLENGE OF CLIMATE CHANGE</w:t>
            </w:r>
            <w:r w:rsidR="00684EC4">
              <w:rPr>
                <w:rFonts w:ascii="Segoe UI" w:eastAsia="Times New Roman" w:hAnsi="Segoe UI" w:cs="Segoe UI"/>
                <w:b/>
                <w:sz w:val="16"/>
                <w:szCs w:val="16"/>
              </w:rPr>
              <w:t xml:space="preserve">, </w:t>
            </w:r>
            <w:r w:rsidRPr="00E473D0">
              <w:rPr>
                <w:rFonts w:ascii="Segoe UI" w:eastAsia="Times New Roman" w:hAnsi="Segoe UI" w:cs="Segoe UI"/>
                <w:b/>
                <w:sz w:val="16"/>
                <w:szCs w:val="16"/>
              </w:rPr>
              <w:t>FLOODING</w:t>
            </w:r>
            <w:r w:rsidR="00684EC4">
              <w:rPr>
                <w:rFonts w:ascii="Segoe UI" w:eastAsia="Times New Roman" w:hAnsi="Segoe UI" w:cs="Segoe UI"/>
                <w:b/>
                <w:sz w:val="16"/>
                <w:szCs w:val="16"/>
              </w:rPr>
              <w:t xml:space="preserve"> AND COSTAL CHANGE</w:t>
            </w:r>
          </w:p>
          <w:p w14:paraId="45E24CAC" w14:textId="41C57E86" w:rsidR="00076E23" w:rsidRDefault="00684EC4" w:rsidP="008901E6">
            <w:pPr>
              <w:tabs>
                <w:tab w:val="left" w:pos="737"/>
              </w:tabs>
              <w:rPr>
                <w:rFonts w:ascii="Segoe UI" w:eastAsia="Times New Roman" w:hAnsi="Segoe UI" w:cs="Segoe UI"/>
                <w:b/>
                <w:sz w:val="16"/>
                <w:szCs w:val="16"/>
              </w:rPr>
            </w:pPr>
            <w:r>
              <w:rPr>
                <w:rFonts w:ascii="Segoe UI" w:eastAsia="Times New Roman" w:hAnsi="Segoe UI" w:cs="Segoe UI"/>
                <w:b/>
                <w:sz w:val="16"/>
                <w:szCs w:val="16"/>
              </w:rPr>
              <w:t xml:space="preserve"> </w:t>
            </w:r>
          </w:p>
          <w:p w14:paraId="2F478CEA" w14:textId="364D1318" w:rsidR="00076E23" w:rsidRPr="008901E6" w:rsidRDefault="00076E23" w:rsidP="008901E6">
            <w:pPr>
              <w:tabs>
                <w:tab w:val="left" w:pos="737"/>
              </w:tabs>
              <w:rPr>
                <w:rFonts w:ascii="Segoe UI" w:eastAsia="Times New Roman" w:hAnsi="Segoe UI" w:cs="Segoe UI"/>
                <w:b/>
                <w:sz w:val="16"/>
                <w:szCs w:val="16"/>
              </w:rPr>
            </w:pPr>
            <w:r w:rsidRPr="008901E6">
              <w:rPr>
                <w:rFonts w:ascii="Segoe UI" w:eastAsia="Times New Roman" w:hAnsi="Segoe UI" w:cs="Segoe UI"/>
                <w:b/>
                <w:sz w:val="16"/>
                <w:szCs w:val="16"/>
              </w:rPr>
              <w:t>Climate change</w:t>
            </w:r>
          </w:p>
          <w:p w14:paraId="66F5CA37" w14:textId="3E1B46E0" w:rsidR="00076E23" w:rsidRPr="008901E6" w:rsidRDefault="00076E23" w:rsidP="008901E6">
            <w:pPr>
              <w:tabs>
                <w:tab w:val="left" w:pos="737"/>
              </w:tabs>
              <w:autoSpaceDE w:val="0"/>
              <w:autoSpaceDN w:val="0"/>
              <w:adjustRightInd w:val="0"/>
              <w:rPr>
                <w:rFonts w:ascii="Segoe UI" w:eastAsia="Calibri" w:hAnsi="Segoe UI" w:cs="Segoe UI"/>
                <w:sz w:val="16"/>
                <w:szCs w:val="16"/>
              </w:rPr>
            </w:pPr>
            <w:r w:rsidRPr="008901E6">
              <w:rPr>
                <w:rFonts w:ascii="Segoe UI" w:eastAsia="Calibri" w:hAnsi="Segoe UI" w:cs="Segoe UI"/>
                <w:sz w:val="16"/>
                <w:szCs w:val="16"/>
              </w:rPr>
              <w:t xml:space="preserve">The Climate Change Act 2008 </w:t>
            </w:r>
            <w:r w:rsidR="0085151D">
              <w:rPr>
                <w:rFonts w:ascii="Segoe UI" w:eastAsia="Calibri" w:hAnsi="Segoe UI" w:cs="Segoe UI"/>
                <w:sz w:val="16"/>
                <w:szCs w:val="16"/>
              </w:rPr>
              <w:t xml:space="preserve">(as amended) </w:t>
            </w:r>
            <w:r w:rsidRPr="008901E6">
              <w:rPr>
                <w:rFonts w:ascii="Segoe UI" w:eastAsia="Calibri" w:hAnsi="Segoe UI" w:cs="Segoe UI"/>
                <w:sz w:val="16"/>
                <w:szCs w:val="16"/>
              </w:rPr>
              <w:t xml:space="preserve">has set targets on reducing greenhouse gas emissions in the UK by  </w:t>
            </w:r>
            <w:r w:rsidR="0085151D">
              <w:rPr>
                <w:rFonts w:ascii="Segoe UI" w:eastAsia="Calibri" w:hAnsi="Segoe UI" w:cs="Segoe UI"/>
                <w:sz w:val="16"/>
                <w:szCs w:val="16"/>
              </w:rPr>
              <w:t>10</w:t>
            </w:r>
            <w:r w:rsidRPr="008901E6">
              <w:rPr>
                <w:rFonts w:ascii="Segoe UI" w:eastAsia="Calibri" w:hAnsi="Segoe UI" w:cs="Segoe UI"/>
                <w:sz w:val="16"/>
                <w:szCs w:val="16"/>
              </w:rPr>
              <w:t xml:space="preserve">0% </w:t>
            </w:r>
            <w:r w:rsidR="0085151D">
              <w:rPr>
                <w:rFonts w:ascii="Segoe UI" w:eastAsia="Calibri" w:hAnsi="Segoe UI" w:cs="Segoe UI"/>
                <w:sz w:val="16"/>
                <w:szCs w:val="16"/>
              </w:rPr>
              <w:t xml:space="preserve">(net zero carbon) </w:t>
            </w:r>
            <w:r w:rsidRPr="008901E6">
              <w:rPr>
                <w:rFonts w:ascii="Segoe UI" w:eastAsia="Calibri" w:hAnsi="Segoe UI" w:cs="Segoe UI"/>
                <w:sz w:val="16"/>
                <w:szCs w:val="16"/>
              </w:rPr>
              <w:t>by 2050</w:t>
            </w:r>
            <w:r w:rsidR="0085151D">
              <w:rPr>
                <w:rFonts w:ascii="Segoe UI" w:eastAsia="Calibri" w:hAnsi="Segoe UI" w:cs="Segoe UI"/>
                <w:sz w:val="16"/>
                <w:szCs w:val="16"/>
              </w:rPr>
              <w:t xml:space="preserve">. </w:t>
            </w:r>
          </w:p>
          <w:p w14:paraId="7E5B9EAE" w14:textId="77777777" w:rsidR="00076E23" w:rsidRPr="008901E6" w:rsidRDefault="00076E23" w:rsidP="008901E6">
            <w:pPr>
              <w:tabs>
                <w:tab w:val="left" w:pos="737"/>
              </w:tabs>
              <w:autoSpaceDE w:val="0"/>
              <w:autoSpaceDN w:val="0"/>
              <w:adjustRightInd w:val="0"/>
              <w:rPr>
                <w:rFonts w:ascii="Segoe UI" w:eastAsia="Calibri" w:hAnsi="Segoe UI" w:cs="Segoe UI"/>
                <w:sz w:val="16"/>
                <w:szCs w:val="16"/>
              </w:rPr>
            </w:pPr>
          </w:p>
          <w:p w14:paraId="1BE37F56" w14:textId="77777777" w:rsidR="00076E23" w:rsidRPr="008901E6" w:rsidRDefault="00076E23" w:rsidP="008901E6">
            <w:pPr>
              <w:tabs>
                <w:tab w:val="left" w:pos="737"/>
              </w:tabs>
              <w:autoSpaceDE w:val="0"/>
              <w:autoSpaceDN w:val="0"/>
              <w:adjustRightInd w:val="0"/>
              <w:rPr>
                <w:rFonts w:ascii="Segoe UI" w:eastAsia="Calibri" w:hAnsi="Segoe UI" w:cs="Segoe UI"/>
                <w:sz w:val="16"/>
                <w:szCs w:val="16"/>
              </w:rPr>
            </w:pPr>
            <w:r w:rsidRPr="008901E6">
              <w:rPr>
                <w:rFonts w:ascii="Segoe UI" w:eastAsia="Calibri" w:hAnsi="Segoe UI" w:cs="Segoe UI"/>
                <w:sz w:val="16"/>
                <w:szCs w:val="16"/>
              </w:rPr>
              <w:t xml:space="preserve">The NPPF emphasises the key role for planning in securing reductions in greenhouse gas emissions, including in terms of meeting the targets set out in the Climate Change Act 2008. It also requires taking into account climate change through </w:t>
            </w:r>
          </w:p>
          <w:p w14:paraId="0198BF1E" w14:textId="77777777" w:rsidR="00076E23" w:rsidRPr="008901E6" w:rsidRDefault="00076E23" w:rsidP="008901E6">
            <w:pPr>
              <w:tabs>
                <w:tab w:val="left" w:pos="737"/>
              </w:tabs>
              <w:autoSpaceDE w:val="0"/>
              <w:autoSpaceDN w:val="0"/>
              <w:adjustRightInd w:val="0"/>
              <w:rPr>
                <w:rFonts w:ascii="Segoe UI" w:eastAsia="Calibri" w:hAnsi="Segoe UI" w:cs="Segoe UI"/>
                <w:sz w:val="16"/>
                <w:szCs w:val="16"/>
              </w:rPr>
            </w:pPr>
            <w:r w:rsidRPr="008901E6">
              <w:rPr>
                <w:rFonts w:ascii="Segoe UI" w:eastAsia="Calibri" w:hAnsi="Segoe UI" w:cs="Segoe UI"/>
                <w:sz w:val="16"/>
                <w:szCs w:val="16"/>
              </w:rPr>
              <w:t>‘flood risk, water supply and changes to biodiversity and landscape.</w:t>
            </w:r>
          </w:p>
          <w:p w14:paraId="5BE89034" w14:textId="77777777" w:rsidR="00076E23" w:rsidRPr="008901E6" w:rsidRDefault="00076E23" w:rsidP="008901E6">
            <w:pPr>
              <w:tabs>
                <w:tab w:val="left" w:pos="23"/>
                <w:tab w:val="left" w:pos="737"/>
              </w:tabs>
              <w:rPr>
                <w:rFonts w:ascii="Segoe UI" w:eastAsia="Times New Roman" w:hAnsi="Segoe UI" w:cs="Segoe UI"/>
                <w:b/>
                <w:bCs/>
                <w:sz w:val="16"/>
                <w:szCs w:val="16"/>
              </w:rPr>
            </w:pPr>
          </w:p>
          <w:p w14:paraId="03F0FE7A" w14:textId="77777777" w:rsidR="00076E23" w:rsidRPr="008901E6" w:rsidRDefault="00076E23" w:rsidP="008901E6">
            <w:pPr>
              <w:tabs>
                <w:tab w:val="left" w:pos="737"/>
              </w:tabs>
              <w:autoSpaceDE w:val="0"/>
              <w:autoSpaceDN w:val="0"/>
              <w:adjustRightInd w:val="0"/>
              <w:rPr>
                <w:rFonts w:ascii="Segoe UI" w:eastAsia="Times New Roman" w:hAnsi="Segoe UI" w:cs="Segoe UI"/>
                <w:sz w:val="16"/>
                <w:szCs w:val="16"/>
              </w:rPr>
            </w:pPr>
            <w:r w:rsidRPr="008901E6">
              <w:rPr>
                <w:rFonts w:ascii="Segoe UI" w:eastAsia="Calibri" w:hAnsi="Segoe UI" w:cs="Segoe UI"/>
                <w:sz w:val="16"/>
                <w:szCs w:val="16"/>
              </w:rPr>
              <w:t>This will include:</w:t>
            </w:r>
          </w:p>
          <w:p w14:paraId="4F5F3642" w14:textId="77777777" w:rsidR="00076E23" w:rsidRPr="008901E6" w:rsidRDefault="00076E23" w:rsidP="00E41BF8">
            <w:pPr>
              <w:numPr>
                <w:ilvl w:val="0"/>
                <w:numId w:val="14"/>
              </w:numPr>
              <w:tabs>
                <w:tab w:val="left" w:pos="23"/>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Encourage low or zero carbon communities</w:t>
            </w:r>
          </w:p>
          <w:p w14:paraId="12B154B3" w14:textId="77777777" w:rsidR="00076E23" w:rsidRPr="008901E6" w:rsidRDefault="00076E23" w:rsidP="00E41BF8">
            <w:pPr>
              <w:numPr>
                <w:ilvl w:val="0"/>
                <w:numId w:val="14"/>
              </w:numPr>
              <w:tabs>
                <w:tab w:val="left" w:pos="23"/>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Minimise the effects of climate change on human health and on the environment</w:t>
            </w:r>
          </w:p>
          <w:p w14:paraId="380B1EE2" w14:textId="77777777" w:rsidR="00076E23" w:rsidRPr="008901E6" w:rsidRDefault="00076E23" w:rsidP="00E41BF8">
            <w:pPr>
              <w:numPr>
                <w:ilvl w:val="0"/>
                <w:numId w:val="14"/>
              </w:numPr>
              <w:tabs>
                <w:tab w:val="left" w:pos="23"/>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Ensure that new development is able to cope with climate change</w:t>
            </w:r>
          </w:p>
          <w:p w14:paraId="1DACA55C" w14:textId="77777777" w:rsidR="00076E23" w:rsidRPr="008901E6" w:rsidRDefault="00076E23" w:rsidP="00E41BF8">
            <w:pPr>
              <w:numPr>
                <w:ilvl w:val="0"/>
                <w:numId w:val="14"/>
              </w:numPr>
              <w:tabs>
                <w:tab w:val="left" w:pos="23"/>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Spatial planning should contribute to sustainable communities and the reduction of carbon dioxide emissions</w:t>
            </w:r>
          </w:p>
        </w:tc>
        <w:tc>
          <w:tcPr>
            <w:tcW w:w="6095" w:type="dxa"/>
          </w:tcPr>
          <w:p w14:paraId="03508B6C" w14:textId="77777777"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Kyoto Protocol (Doha Amendment)</w:t>
            </w:r>
          </w:p>
          <w:p w14:paraId="06169D63" w14:textId="77777777"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EU Directive 2009/28/EC on the Promotion of the Use of Energy from Renewable Sources</w:t>
            </w:r>
          </w:p>
          <w:p w14:paraId="2CA097FD" w14:textId="77777777"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NPPF</w:t>
            </w:r>
          </w:p>
          <w:p w14:paraId="27F38128" w14:textId="77777777"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PPG</w:t>
            </w:r>
          </w:p>
          <w:p w14:paraId="43AE9081" w14:textId="00E1F3A1" w:rsidR="00076E23"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Climate Change Act 2008</w:t>
            </w:r>
            <w:r w:rsidR="00570E2E">
              <w:t xml:space="preserve"> </w:t>
            </w:r>
            <w:r w:rsidR="00570E2E">
              <w:rPr>
                <w:rFonts w:ascii="Segoe UI" w:eastAsia="Times New Roman" w:hAnsi="Segoe UI" w:cs="Segoe UI"/>
                <w:bCs/>
                <w:sz w:val="16"/>
                <w:szCs w:val="16"/>
              </w:rPr>
              <w:t>a</w:t>
            </w:r>
            <w:r w:rsidR="00570E2E" w:rsidRPr="00570E2E">
              <w:rPr>
                <w:rFonts w:ascii="Segoe UI" w:eastAsia="Times New Roman" w:hAnsi="Segoe UI" w:cs="Segoe UI"/>
                <w:bCs/>
                <w:sz w:val="16"/>
                <w:szCs w:val="16"/>
              </w:rPr>
              <w:t>nd The Climate Change Act 2008 (2050 Target Amendment) Order 2019</w:t>
            </w:r>
          </w:p>
          <w:p w14:paraId="7AE83833" w14:textId="425D057A" w:rsidR="004F39F1" w:rsidRPr="008901E6" w:rsidRDefault="004F39F1" w:rsidP="00E41BF8">
            <w:pPr>
              <w:numPr>
                <w:ilvl w:val="0"/>
                <w:numId w:val="14"/>
              </w:numPr>
              <w:tabs>
                <w:tab w:val="left" w:pos="737"/>
              </w:tabs>
              <w:ind w:left="381" w:hanging="284"/>
              <w:rPr>
                <w:rFonts w:ascii="Segoe UI" w:eastAsia="Times New Roman" w:hAnsi="Segoe UI" w:cs="Segoe UI"/>
                <w:bCs/>
                <w:sz w:val="16"/>
                <w:szCs w:val="16"/>
              </w:rPr>
            </w:pPr>
            <w:r w:rsidRPr="004F39F1">
              <w:rPr>
                <w:rFonts w:ascii="Segoe UI" w:eastAsia="Times New Roman" w:hAnsi="Segoe UI" w:cs="Segoe UI"/>
                <w:bCs/>
                <w:sz w:val="16"/>
                <w:szCs w:val="16"/>
              </w:rPr>
              <w:t>Net Zero Strategy: Build Back Greener 2021</w:t>
            </w:r>
          </w:p>
          <w:p w14:paraId="1AEA8ED1" w14:textId="77777777"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Draft National Flood and Coastal Erosion Risk Management Strategy for England May 2019</w:t>
            </w:r>
          </w:p>
          <w:p w14:paraId="33759542" w14:textId="77777777"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Climate Impacts Tool. 2019 (Environment Agency)</w:t>
            </w:r>
          </w:p>
          <w:p w14:paraId="40EBDAB2" w14:textId="77777777"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UK Climate Change Programme</w:t>
            </w:r>
          </w:p>
          <w:p w14:paraId="3331B0B6" w14:textId="77777777"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lang w:val="en"/>
              </w:rPr>
              <w:t>Understanding the risks: the UK climate change risk assessment (Gov Website)</w:t>
            </w:r>
          </w:p>
          <w:p w14:paraId="14550BFD" w14:textId="77777777"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Heritage, Climate Change and Environment Historic England (webpage)</w:t>
            </w:r>
          </w:p>
          <w:p w14:paraId="759D0907" w14:textId="77777777"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Nottingham Declaration on Climate Change</w:t>
            </w:r>
          </w:p>
          <w:p w14:paraId="247058A4" w14:textId="77777777"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Climate Change Framework for Action in Nottinghamshire</w:t>
            </w:r>
          </w:p>
          <w:p w14:paraId="0505523D" w14:textId="77777777"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Nottinghamshire Sustainable Energy Policy Framework</w:t>
            </w:r>
          </w:p>
          <w:p w14:paraId="3830ACA7" w14:textId="1D79025D" w:rsidR="00076E23"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lang w:eastAsia="en-GB"/>
              </w:rPr>
              <w:t>Planning for climate change –</w:t>
            </w:r>
            <w:r w:rsidRPr="008901E6">
              <w:rPr>
                <w:rFonts w:ascii="Segoe UI" w:eastAsia="Times New Roman" w:hAnsi="Segoe UI" w:cs="Segoe UI"/>
                <w:b/>
                <w:bCs/>
                <w:sz w:val="16"/>
                <w:szCs w:val="16"/>
                <w:lang w:eastAsia="en-GB"/>
              </w:rPr>
              <w:t xml:space="preserve"> </w:t>
            </w:r>
            <w:r w:rsidRPr="008901E6">
              <w:rPr>
                <w:rFonts w:ascii="Segoe UI" w:eastAsia="Times New Roman" w:hAnsi="Segoe UI" w:cs="Segoe UI"/>
                <w:bCs/>
                <w:sz w:val="16"/>
                <w:szCs w:val="16"/>
                <w:lang w:eastAsia="en-GB"/>
              </w:rPr>
              <w:t>guidance for local</w:t>
            </w:r>
            <w:r w:rsidRPr="008901E6">
              <w:rPr>
                <w:rFonts w:ascii="Segoe UI" w:eastAsia="Times New Roman" w:hAnsi="Segoe UI" w:cs="Segoe UI"/>
                <w:bCs/>
                <w:sz w:val="16"/>
                <w:szCs w:val="16"/>
              </w:rPr>
              <w:t xml:space="preserve"> </w:t>
            </w:r>
            <w:r w:rsidRPr="008901E6">
              <w:rPr>
                <w:rFonts w:ascii="Segoe UI" w:eastAsia="Times New Roman" w:hAnsi="Segoe UI" w:cs="Segoe UI"/>
                <w:bCs/>
                <w:sz w:val="16"/>
                <w:szCs w:val="16"/>
                <w:lang w:eastAsia="en-GB"/>
              </w:rPr>
              <w:t>authorities Planning and Climate Change Coalition</w:t>
            </w:r>
          </w:p>
          <w:p w14:paraId="3E5C48E0" w14:textId="3B72F55A" w:rsidR="00076E23" w:rsidRPr="00C664A1" w:rsidRDefault="00C664A1" w:rsidP="00E03028">
            <w:pPr>
              <w:numPr>
                <w:ilvl w:val="0"/>
                <w:numId w:val="14"/>
              </w:numPr>
              <w:tabs>
                <w:tab w:val="left" w:pos="737"/>
              </w:tabs>
              <w:ind w:left="381" w:hanging="284"/>
              <w:rPr>
                <w:rFonts w:ascii="Segoe UI" w:eastAsia="Times New Roman" w:hAnsi="Segoe UI" w:cs="Segoe UI"/>
                <w:bCs/>
                <w:sz w:val="16"/>
                <w:szCs w:val="16"/>
                <w:lang w:eastAsia="en-GB"/>
              </w:rPr>
            </w:pPr>
            <w:r w:rsidRPr="00C664A1">
              <w:rPr>
                <w:rFonts w:ascii="Segoe UI" w:eastAsia="Times New Roman" w:hAnsi="Segoe UI" w:cs="Segoe UI"/>
                <w:bCs/>
                <w:sz w:val="16"/>
                <w:szCs w:val="16"/>
                <w:lang w:eastAsia="en-GB"/>
              </w:rPr>
              <w:t>Water stressed areas – final classification 2021</w:t>
            </w:r>
            <w:r>
              <w:t xml:space="preserve"> </w:t>
            </w:r>
            <w:r w:rsidR="00F12120">
              <w:rPr>
                <w:rFonts w:ascii="Segoe UI" w:eastAsia="Times New Roman" w:hAnsi="Segoe UI" w:cs="Segoe UI"/>
                <w:bCs/>
                <w:sz w:val="16"/>
                <w:szCs w:val="16"/>
                <w:lang w:eastAsia="en-GB"/>
              </w:rPr>
              <w:t>(E</w:t>
            </w:r>
            <w:r w:rsidRPr="00C664A1">
              <w:rPr>
                <w:rFonts w:ascii="Segoe UI" w:eastAsia="Times New Roman" w:hAnsi="Segoe UI" w:cs="Segoe UI"/>
                <w:bCs/>
                <w:sz w:val="16"/>
                <w:szCs w:val="16"/>
                <w:lang w:eastAsia="en-GB"/>
              </w:rPr>
              <w:t>nvironment Agency)</w:t>
            </w:r>
          </w:p>
          <w:p w14:paraId="75649AC7" w14:textId="77777777" w:rsidR="00076E23" w:rsidRPr="008901E6" w:rsidRDefault="00076E23" w:rsidP="008901E6">
            <w:pPr>
              <w:rPr>
                <w:rFonts w:ascii="Segoe UI" w:eastAsia="Times New Roman" w:hAnsi="Segoe UI" w:cs="Segoe UI"/>
                <w:bCs/>
                <w:sz w:val="16"/>
                <w:szCs w:val="16"/>
                <w:lang w:eastAsia="en-GB"/>
              </w:rPr>
            </w:pPr>
          </w:p>
          <w:p w14:paraId="2F92C997" w14:textId="77777777" w:rsidR="00076E23" w:rsidRPr="008901E6" w:rsidRDefault="00076E23" w:rsidP="008901E6">
            <w:pPr>
              <w:tabs>
                <w:tab w:val="left" w:pos="737"/>
              </w:tabs>
              <w:rPr>
                <w:rFonts w:ascii="Segoe UI" w:eastAsia="Times New Roman" w:hAnsi="Segoe UI" w:cs="Segoe UI"/>
                <w:bCs/>
                <w:sz w:val="16"/>
                <w:szCs w:val="16"/>
              </w:rPr>
            </w:pPr>
          </w:p>
        </w:tc>
        <w:tc>
          <w:tcPr>
            <w:tcW w:w="2552" w:type="dxa"/>
          </w:tcPr>
          <w:p w14:paraId="2D4C8517" w14:textId="77777777" w:rsidR="00076E23" w:rsidRPr="008901E6" w:rsidRDefault="00076E23" w:rsidP="008901E6">
            <w:pPr>
              <w:tabs>
                <w:tab w:val="left" w:pos="737"/>
              </w:tabs>
              <w:spacing w:before="3"/>
              <w:rPr>
                <w:rFonts w:ascii="Segoe UI" w:eastAsia="Times New Roman" w:hAnsi="Segoe UI" w:cs="Segoe UI"/>
                <w:bCs/>
                <w:sz w:val="16"/>
                <w:szCs w:val="16"/>
              </w:rPr>
            </w:pPr>
            <w:r w:rsidRPr="008901E6">
              <w:rPr>
                <w:rFonts w:ascii="Segoe UI" w:eastAsia="Times New Roman" w:hAnsi="Segoe UI" w:cs="Segoe UI"/>
                <w:bCs/>
                <w:sz w:val="16"/>
                <w:szCs w:val="16"/>
              </w:rPr>
              <w:lastRenderedPageBreak/>
              <w:t xml:space="preserve">Requires objectives to reduce carbon dioxide emissions that contribute to climate change; and to ensure that new development is able to cope with the effects of climate change  </w:t>
            </w:r>
          </w:p>
          <w:p w14:paraId="6B9A9806" w14:textId="77777777" w:rsidR="00076E23" w:rsidRPr="008901E6" w:rsidRDefault="00076E23" w:rsidP="008901E6">
            <w:pPr>
              <w:tabs>
                <w:tab w:val="left" w:pos="737"/>
              </w:tabs>
              <w:spacing w:before="3"/>
              <w:rPr>
                <w:rFonts w:ascii="Segoe UI" w:eastAsia="Times New Roman" w:hAnsi="Segoe UI" w:cs="Segoe UI"/>
                <w:bCs/>
                <w:sz w:val="16"/>
                <w:szCs w:val="16"/>
              </w:rPr>
            </w:pPr>
          </w:p>
          <w:p w14:paraId="24C701C3" w14:textId="77777777" w:rsidR="00076E23" w:rsidRPr="008901E6" w:rsidRDefault="00076E23" w:rsidP="008901E6">
            <w:pPr>
              <w:tabs>
                <w:tab w:val="left" w:pos="737"/>
              </w:tabs>
              <w:spacing w:before="3"/>
              <w:rPr>
                <w:rFonts w:ascii="Segoe UI" w:eastAsia="Times New Roman" w:hAnsi="Segoe UI" w:cs="Segoe UI"/>
                <w:bCs/>
                <w:sz w:val="16"/>
                <w:szCs w:val="16"/>
              </w:rPr>
            </w:pPr>
          </w:p>
          <w:p w14:paraId="019B58C1" w14:textId="77777777" w:rsidR="00076E23" w:rsidRPr="008901E6" w:rsidRDefault="00076E23" w:rsidP="008901E6">
            <w:pPr>
              <w:tabs>
                <w:tab w:val="left" w:pos="737"/>
              </w:tabs>
              <w:spacing w:before="3"/>
              <w:rPr>
                <w:rFonts w:ascii="Segoe UI" w:eastAsia="Times New Roman" w:hAnsi="Segoe UI" w:cs="Segoe UI"/>
                <w:bCs/>
                <w:sz w:val="16"/>
                <w:szCs w:val="16"/>
              </w:rPr>
            </w:pPr>
          </w:p>
          <w:p w14:paraId="3FA89F75" w14:textId="77777777" w:rsidR="00076E23" w:rsidRPr="008901E6" w:rsidRDefault="00076E23" w:rsidP="008901E6">
            <w:pPr>
              <w:tabs>
                <w:tab w:val="left" w:pos="737"/>
              </w:tabs>
              <w:spacing w:before="3"/>
              <w:rPr>
                <w:rFonts w:ascii="Segoe UI" w:eastAsia="Times New Roman" w:hAnsi="Segoe UI" w:cs="Segoe UI"/>
                <w:sz w:val="16"/>
                <w:szCs w:val="16"/>
                <w:lang w:eastAsia="en-GB"/>
              </w:rPr>
            </w:pPr>
          </w:p>
        </w:tc>
      </w:tr>
      <w:tr w:rsidR="00076E23" w:rsidRPr="008901E6" w14:paraId="4124C4EB" w14:textId="77777777" w:rsidTr="00906B85">
        <w:tc>
          <w:tcPr>
            <w:tcW w:w="5807" w:type="dxa"/>
          </w:tcPr>
          <w:p w14:paraId="72A1942A" w14:textId="77777777" w:rsidR="00076E23" w:rsidRPr="008901E6" w:rsidRDefault="00076E23" w:rsidP="008901E6">
            <w:pPr>
              <w:tabs>
                <w:tab w:val="left" w:pos="737"/>
              </w:tabs>
              <w:rPr>
                <w:rFonts w:ascii="Segoe UI" w:eastAsia="Times New Roman" w:hAnsi="Segoe UI" w:cs="Segoe UI"/>
                <w:b/>
                <w:sz w:val="16"/>
                <w:szCs w:val="16"/>
              </w:rPr>
            </w:pPr>
            <w:r w:rsidRPr="008901E6">
              <w:rPr>
                <w:rFonts w:ascii="Segoe UI" w:eastAsia="Times New Roman" w:hAnsi="Segoe UI" w:cs="Segoe UI"/>
                <w:b/>
                <w:sz w:val="16"/>
                <w:szCs w:val="16"/>
              </w:rPr>
              <w:t>Transport and Accessibility</w:t>
            </w:r>
          </w:p>
          <w:p w14:paraId="3BBDF9F5" w14:textId="77777777" w:rsidR="00076E23" w:rsidRPr="008901E6" w:rsidRDefault="00076E23" w:rsidP="008901E6">
            <w:pPr>
              <w:tabs>
                <w:tab w:val="left" w:pos="737"/>
              </w:tabs>
              <w:rPr>
                <w:rFonts w:ascii="Segoe UI" w:eastAsia="Times New Roman" w:hAnsi="Segoe UI" w:cs="Segoe UI"/>
                <w:b/>
                <w:sz w:val="16"/>
                <w:szCs w:val="16"/>
              </w:rPr>
            </w:pPr>
          </w:p>
          <w:p w14:paraId="022AF8A9" w14:textId="77777777" w:rsidR="00076E23" w:rsidRPr="008901E6" w:rsidRDefault="00076E23" w:rsidP="008901E6">
            <w:pPr>
              <w:tabs>
                <w:tab w:val="left" w:pos="737"/>
              </w:tabs>
              <w:autoSpaceDE w:val="0"/>
              <w:autoSpaceDN w:val="0"/>
              <w:adjustRightInd w:val="0"/>
              <w:rPr>
                <w:rFonts w:ascii="Segoe UI" w:eastAsia="Calibri" w:hAnsi="Segoe UI" w:cs="Segoe UI"/>
                <w:sz w:val="16"/>
                <w:szCs w:val="16"/>
              </w:rPr>
            </w:pPr>
            <w:r w:rsidRPr="008901E6">
              <w:rPr>
                <w:rFonts w:ascii="Segoe UI" w:eastAsia="Calibri" w:hAnsi="Segoe UI" w:cs="Segoe UI"/>
                <w:sz w:val="16"/>
                <w:szCs w:val="16"/>
              </w:rPr>
              <w:t xml:space="preserve">Stress placed on ‘sustainable transport’, developments in locations which are or can be made sustainable (making the fullest use of public transport, walking and cycling).  Emphasis on facilities be located within walking distance of properties.  </w:t>
            </w:r>
          </w:p>
          <w:p w14:paraId="459217E7" w14:textId="77777777" w:rsidR="00076E23" w:rsidRPr="008901E6" w:rsidRDefault="00076E23" w:rsidP="008901E6">
            <w:pPr>
              <w:tabs>
                <w:tab w:val="left" w:pos="737"/>
              </w:tabs>
              <w:autoSpaceDE w:val="0"/>
              <w:autoSpaceDN w:val="0"/>
              <w:adjustRightInd w:val="0"/>
              <w:rPr>
                <w:rFonts w:ascii="Segoe UI" w:eastAsia="Calibri" w:hAnsi="Segoe UI" w:cs="Segoe UI"/>
                <w:sz w:val="16"/>
                <w:szCs w:val="16"/>
              </w:rPr>
            </w:pPr>
          </w:p>
          <w:p w14:paraId="10ABCEB7" w14:textId="77777777" w:rsidR="00076E23" w:rsidRPr="008901E6" w:rsidRDefault="00076E23" w:rsidP="008901E6">
            <w:pPr>
              <w:tabs>
                <w:tab w:val="left" w:pos="737"/>
              </w:tabs>
              <w:autoSpaceDE w:val="0"/>
              <w:autoSpaceDN w:val="0"/>
              <w:adjustRightInd w:val="0"/>
              <w:rPr>
                <w:rFonts w:ascii="Segoe UI" w:eastAsia="Times New Roman" w:hAnsi="Segoe UI" w:cs="Segoe UI"/>
                <w:b/>
                <w:sz w:val="16"/>
                <w:szCs w:val="16"/>
              </w:rPr>
            </w:pPr>
            <w:r w:rsidRPr="008901E6">
              <w:rPr>
                <w:rFonts w:ascii="Segoe UI" w:eastAsia="Calibri" w:hAnsi="Segoe UI" w:cs="Segoe UI"/>
                <w:sz w:val="16"/>
                <w:szCs w:val="16"/>
              </w:rPr>
              <w:t>Includes:</w:t>
            </w:r>
          </w:p>
          <w:p w14:paraId="2A260C23" w14:textId="77777777" w:rsidR="00076E23" w:rsidRPr="008901E6" w:rsidRDefault="00076E23" w:rsidP="00E41BF8">
            <w:pPr>
              <w:numPr>
                <w:ilvl w:val="0"/>
                <w:numId w:val="14"/>
              </w:numPr>
              <w:tabs>
                <w:tab w:val="left" w:pos="23"/>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Improve public transport networks.</w:t>
            </w:r>
          </w:p>
          <w:p w14:paraId="10AC6366" w14:textId="77777777" w:rsidR="00076E23" w:rsidRPr="008901E6" w:rsidRDefault="00076E23" w:rsidP="00E41BF8">
            <w:pPr>
              <w:numPr>
                <w:ilvl w:val="0"/>
                <w:numId w:val="14"/>
              </w:numPr>
              <w:tabs>
                <w:tab w:val="left" w:pos="23"/>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Encourage more people to walk and cycle.</w:t>
            </w:r>
          </w:p>
          <w:p w14:paraId="406DFAE0" w14:textId="77777777" w:rsidR="00076E23" w:rsidRPr="008901E6" w:rsidRDefault="00076E23" w:rsidP="00E41BF8">
            <w:pPr>
              <w:numPr>
                <w:ilvl w:val="0"/>
                <w:numId w:val="14"/>
              </w:numPr>
              <w:tabs>
                <w:tab w:val="left" w:pos="23"/>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Reduce traffic and in particular journeys made by car.</w:t>
            </w:r>
          </w:p>
        </w:tc>
        <w:tc>
          <w:tcPr>
            <w:tcW w:w="6095" w:type="dxa"/>
          </w:tcPr>
          <w:p w14:paraId="563E2D67" w14:textId="77777777"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NPPF</w:t>
            </w:r>
          </w:p>
          <w:p w14:paraId="2A60B3F1" w14:textId="77777777"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PPG</w:t>
            </w:r>
          </w:p>
          <w:p w14:paraId="5AE3F120" w14:textId="77777777"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 xml:space="preserve">Healthy people, healthy places briefing Obesity and the environment: increasing physical activity and active travel, 2013 </w:t>
            </w:r>
          </w:p>
          <w:p w14:paraId="55CDB22B" w14:textId="77777777" w:rsidR="0068018A" w:rsidRDefault="00076E23" w:rsidP="0068018A">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sz w:val="16"/>
                <w:szCs w:val="16"/>
                <w:lang w:eastAsia="en-GB"/>
              </w:rPr>
              <w:t>Reducing emissions from road transport: Road to Zero Strategy</w:t>
            </w:r>
          </w:p>
          <w:p w14:paraId="46A0F880" w14:textId="2EFA5CFA" w:rsidR="0068018A" w:rsidRPr="00E03028" w:rsidRDefault="0068018A" w:rsidP="00906B85">
            <w:pPr>
              <w:numPr>
                <w:ilvl w:val="0"/>
                <w:numId w:val="14"/>
              </w:numPr>
              <w:tabs>
                <w:tab w:val="left" w:pos="737"/>
              </w:tabs>
              <w:ind w:left="381" w:hanging="284"/>
              <w:rPr>
                <w:rFonts w:ascii="Segoe UI" w:eastAsia="Times New Roman" w:hAnsi="Segoe UI" w:cs="Segoe UI"/>
                <w:bCs/>
                <w:sz w:val="16"/>
                <w:szCs w:val="16"/>
              </w:rPr>
            </w:pPr>
            <w:r w:rsidRPr="00E03028">
              <w:rPr>
                <w:rFonts w:ascii="Segoe UI" w:eastAsia="Times New Roman" w:hAnsi="Segoe UI" w:cs="Segoe UI"/>
                <w:bCs/>
                <w:sz w:val="16"/>
                <w:szCs w:val="16"/>
              </w:rPr>
              <w:t>Decarbonising transport: a better, greener Britain</w:t>
            </w:r>
          </w:p>
          <w:p w14:paraId="0793E6BF" w14:textId="77777777"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lang w:eastAsia="en-GB"/>
              </w:rPr>
              <w:t>Nottingham Local Transport Plan:</w:t>
            </w:r>
            <w:r w:rsidRPr="008901E6">
              <w:rPr>
                <w:rFonts w:ascii="Segoe UI" w:eastAsia="Times New Roman" w:hAnsi="Segoe UI" w:cs="Segoe UI"/>
                <w:bCs/>
                <w:sz w:val="16"/>
                <w:szCs w:val="16"/>
              </w:rPr>
              <w:t xml:space="preserve"> </w:t>
            </w:r>
            <w:r w:rsidRPr="008901E6">
              <w:rPr>
                <w:rFonts w:ascii="Segoe UI" w:eastAsia="Times New Roman" w:hAnsi="Segoe UI" w:cs="Segoe UI"/>
                <w:sz w:val="16"/>
                <w:szCs w:val="16"/>
                <w:lang w:eastAsia="en-GB"/>
              </w:rPr>
              <w:t>Strategy 2011 – 2026</w:t>
            </w:r>
          </w:p>
          <w:p w14:paraId="5007DFAA" w14:textId="77777777"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lang w:eastAsia="en-GB"/>
              </w:rPr>
              <w:t>Nottinghamshire Local Transport Plan 2011-2026</w:t>
            </w:r>
          </w:p>
          <w:p w14:paraId="591C5206" w14:textId="77777777"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Greater Nottingham Accessibility Strategy</w:t>
            </w:r>
          </w:p>
          <w:p w14:paraId="2E83A525" w14:textId="77777777"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lang w:val="en" w:eastAsia="en-GB"/>
              </w:rPr>
              <w:t>Ashfield Transport Study 2016</w:t>
            </w:r>
          </w:p>
        </w:tc>
        <w:tc>
          <w:tcPr>
            <w:tcW w:w="2552" w:type="dxa"/>
          </w:tcPr>
          <w:p w14:paraId="0B6344AD" w14:textId="77777777" w:rsidR="00076E23" w:rsidRPr="008901E6" w:rsidRDefault="00076E23" w:rsidP="008901E6">
            <w:pPr>
              <w:tabs>
                <w:tab w:val="left" w:pos="737"/>
              </w:tabs>
              <w:rPr>
                <w:rFonts w:ascii="Segoe UI" w:eastAsia="Times New Roman" w:hAnsi="Segoe UI" w:cs="Segoe UI"/>
                <w:bCs/>
                <w:sz w:val="16"/>
                <w:szCs w:val="16"/>
              </w:rPr>
            </w:pPr>
            <w:r w:rsidRPr="008901E6">
              <w:rPr>
                <w:rFonts w:ascii="Segoe UI" w:eastAsia="Times New Roman" w:hAnsi="Segoe UI" w:cs="Segoe UI"/>
                <w:bCs/>
                <w:sz w:val="16"/>
                <w:szCs w:val="16"/>
              </w:rPr>
              <w:t>Requires objectives to enable the development of sustainable transport infrastructure that contributes towards reducing climate change.</w:t>
            </w:r>
          </w:p>
          <w:p w14:paraId="7A4E5837" w14:textId="77777777" w:rsidR="00076E23" w:rsidRPr="008901E6" w:rsidRDefault="00076E23" w:rsidP="008901E6">
            <w:pPr>
              <w:tabs>
                <w:tab w:val="left" w:pos="737"/>
              </w:tabs>
              <w:rPr>
                <w:rFonts w:ascii="Segoe UI" w:eastAsia="Times New Roman" w:hAnsi="Segoe UI" w:cs="Segoe UI"/>
                <w:b/>
                <w:sz w:val="16"/>
                <w:szCs w:val="16"/>
                <w:lang w:eastAsia="en-GB"/>
              </w:rPr>
            </w:pPr>
          </w:p>
          <w:p w14:paraId="2A9B3F1A" w14:textId="77777777" w:rsidR="00076E23" w:rsidRPr="008901E6" w:rsidRDefault="00076E23" w:rsidP="008901E6">
            <w:pPr>
              <w:tabs>
                <w:tab w:val="left" w:pos="737"/>
              </w:tabs>
              <w:autoSpaceDE w:val="0"/>
              <w:autoSpaceDN w:val="0"/>
              <w:adjustRightInd w:val="0"/>
              <w:rPr>
                <w:rFonts w:ascii="Segoe UI" w:eastAsia="Times New Roman" w:hAnsi="Segoe UI" w:cs="Segoe UI"/>
                <w:bCs/>
                <w:sz w:val="16"/>
                <w:szCs w:val="16"/>
              </w:rPr>
            </w:pPr>
          </w:p>
        </w:tc>
      </w:tr>
      <w:tr w:rsidR="00076E23" w:rsidRPr="008901E6" w14:paraId="5FCB10FF" w14:textId="77777777" w:rsidTr="00906B85">
        <w:tc>
          <w:tcPr>
            <w:tcW w:w="5807" w:type="dxa"/>
          </w:tcPr>
          <w:p w14:paraId="3AA3529F" w14:textId="77777777" w:rsidR="00076E23" w:rsidRPr="008901E6" w:rsidRDefault="00076E23" w:rsidP="008901E6">
            <w:pPr>
              <w:tabs>
                <w:tab w:val="left" w:pos="737"/>
              </w:tabs>
              <w:rPr>
                <w:rFonts w:ascii="Segoe UI" w:eastAsia="Times New Roman" w:hAnsi="Segoe UI" w:cs="Segoe UI"/>
                <w:b/>
                <w:sz w:val="16"/>
                <w:szCs w:val="16"/>
              </w:rPr>
            </w:pPr>
            <w:r w:rsidRPr="008901E6">
              <w:rPr>
                <w:rFonts w:ascii="Segoe UI" w:eastAsia="Times New Roman" w:hAnsi="Segoe UI" w:cs="Segoe UI"/>
                <w:b/>
                <w:sz w:val="16"/>
                <w:szCs w:val="16"/>
              </w:rPr>
              <w:t>Energy</w:t>
            </w:r>
          </w:p>
          <w:p w14:paraId="26A58324" w14:textId="77777777" w:rsidR="00076E23" w:rsidRPr="008901E6" w:rsidRDefault="00076E23" w:rsidP="008901E6">
            <w:pPr>
              <w:tabs>
                <w:tab w:val="left" w:pos="737"/>
              </w:tabs>
              <w:rPr>
                <w:rFonts w:ascii="Segoe UI" w:eastAsia="Times New Roman" w:hAnsi="Segoe UI" w:cs="Segoe UI"/>
                <w:sz w:val="16"/>
                <w:szCs w:val="16"/>
              </w:rPr>
            </w:pPr>
            <w:r w:rsidRPr="008901E6">
              <w:rPr>
                <w:rFonts w:ascii="Segoe UI" w:eastAsia="Times New Roman" w:hAnsi="Segoe UI" w:cs="Segoe UI"/>
                <w:sz w:val="16"/>
                <w:szCs w:val="16"/>
              </w:rPr>
              <w:t>Emphasis upon renewable energy European Commission sets out that the share of renewable energy grows to 20% by 2020 against a 1990 baseline.  Consequently emphasis on:</w:t>
            </w:r>
          </w:p>
          <w:p w14:paraId="36A4CCB4" w14:textId="77777777" w:rsidR="00076E23" w:rsidRPr="008901E6" w:rsidRDefault="00076E23" w:rsidP="00E41BF8">
            <w:pPr>
              <w:numPr>
                <w:ilvl w:val="0"/>
                <w:numId w:val="14"/>
              </w:numPr>
              <w:tabs>
                <w:tab w:val="left" w:pos="23"/>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Seek secure, clean affordable energy.</w:t>
            </w:r>
          </w:p>
          <w:p w14:paraId="6B4DD9F3" w14:textId="77777777" w:rsidR="00076E23" w:rsidRPr="008901E6" w:rsidRDefault="00076E23" w:rsidP="00E41BF8">
            <w:pPr>
              <w:numPr>
                <w:ilvl w:val="0"/>
                <w:numId w:val="14"/>
              </w:numPr>
              <w:tabs>
                <w:tab w:val="left" w:pos="23"/>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Reduce amount of energy consumed.</w:t>
            </w:r>
          </w:p>
          <w:p w14:paraId="24AF20D6" w14:textId="77777777" w:rsidR="00076E23" w:rsidRPr="008901E6" w:rsidRDefault="00076E23" w:rsidP="00E41BF8">
            <w:pPr>
              <w:numPr>
                <w:ilvl w:val="0"/>
                <w:numId w:val="14"/>
              </w:numPr>
              <w:tabs>
                <w:tab w:val="left" w:pos="23"/>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Generate energy at local levels.</w:t>
            </w:r>
          </w:p>
          <w:p w14:paraId="6D8B7866" w14:textId="77777777" w:rsidR="00076E23" w:rsidRPr="008901E6" w:rsidRDefault="00076E23" w:rsidP="00E41BF8">
            <w:pPr>
              <w:numPr>
                <w:ilvl w:val="0"/>
                <w:numId w:val="14"/>
              </w:numPr>
              <w:tabs>
                <w:tab w:val="left" w:pos="23"/>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Increase energy efficiency of homes and businesses.</w:t>
            </w:r>
          </w:p>
          <w:p w14:paraId="1A96C5E9" w14:textId="77777777" w:rsidR="00076E23" w:rsidRPr="008901E6" w:rsidRDefault="00076E23" w:rsidP="00E41BF8">
            <w:pPr>
              <w:numPr>
                <w:ilvl w:val="0"/>
                <w:numId w:val="14"/>
              </w:numPr>
              <w:tabs>
                <w:tab w:val="left" w:pos="23"/>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Increase the amount of renewable energy produced.</w:t>
            </w:r>
          </w:p>
          <w:p w14:paraId="25334201" w14:textId="77777777" w:rsidR="00076E23" w:rsidRPr="008901E6" w:rsidRDefault="00076E23" w:rsidP="00E41BF8">
            <w:pPr>
              <w:numPr>
                <w:ilvl w:val="0"/>
                <w:numId w:val="14"/>
              </w:numPr>
              <w:tabs>
                <w:tab w:val="left" w:pos="23"/>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Invest in the energy infrastructure.</w:t>
            </w:r>
          </w:p>
          <w:p w14:paraId="3A77E958" w14:textId="77777777" w:rsidR="00076E23" w:rsidRPr="008901E6" w:rsidRDefault="00076E23" w:rsidP="00E41BF8">
            <w:pPr>
              <w:numPr>
                <w:ilvl w:val="0"/>
                <w:numId w:val="14"/>
              </w:numPr>
              <w:tabs>
                <w:tab w:val="left" w:pos="23"/>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Recover energy from waste.</w:t>
            </w:r>
          </w:p>
        </w:tc>
        <w:tc>
          <w:tcPr>
            <w:tcW w:w="6095" w:type="dxa"/>
          </w:tcPr>
          <w:p w14:paraId="253FABAA" w14:textId="77777777"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Energy Act 2011</w:t>
            </w:r>
          </w:p>
          <w:p w14:paraId="16A9524E" w14:textId="77777777"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Planning and Energy Act 2008</w:t>
            </w:r>
          </w:p>
          <w:p w14:paraId="78C740FD" w14:textId="77777777"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lang w:val="en"/>
              </w:rPr>
              <w:t>National Policy Statements for energy infrastructure</w:t>
            </w:r>
          </w:p>
          <w:p w14:paraId="0F153521" w14:textId="77777777"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NPPF</w:t>
            </w:r>
          </w:p>
          <w:p w14:paraId="3BA3F959" w14:textId="77777777" w:rsidR="00076E23"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PPG</w:t>
            </w:r>
          </w:p>
          <w:p w14:paraId="59755EC7" w14:textId="29F2150E" w:rsidR="004F39F1" w:rsidRPr="008901E6" w:rsidRDefault="004F39F1" w:rsidP="00E41BF8">
            <w:pPr>
              <w:numPr>
                <w:ilvl w:val="0"/>
                <w:numId w:val="14"/>
              </w:numPr>
              <w:tabs>
                <w:tab w:val="left" w:pos="737"/>
              </w:tabs>
              <w:ind w:left="381" w:hanging="284"/>
              <w:rPr>
                <w:rFonts w:ascii="Segoe UI" w:eastAsia="Times New Roman" w:hAnsi="Segoe UI" w:cs="Segoe UI"/>
                <w:bCs/>
                <w:sz w:val="16"/>
                <w:szCs w:val="16"/>
              </w:rPr>
            </w:pPr>
            <w:r w:rsidRPr="004F39F1">
              <w:rPr>
                <w:rFonts w:ascii="Segoe UI" w:eastAsia="Times New Roman" w:hAnsi="Segoe UI" w:cs="Segoe UI"/>
                <w:bCs/>
                <w:sz w:val="16"/>
                <w:szCs w:val="16"/>
              </w:rPr>
              <w:t>Powering Up Britain: Net Zero Growth Plan 20</w:t>
            </w:r>
            <w:r>
              <w:rPr>
                <w:rFonts w:ascii="Segoe UI" w:eastAsia="Times New Roman" w:hAnsi="Segoe UI" w:cs="Segoe UI"/>
                <w:bCs/>
                <w:sz w:val="16"/>
                <w:szCs w:val="16"/>
              </w:rPr>
              <w:t>2</w:t>
            </w:r>
            <w:r w:rsidRPr="004F39F1">
              <w:rPr>
                <w:rFonts w:ascii="Segoe UI" w:eastAsia="Times New Roman" w:hAnsi="Segoe UI" w:cs="Segoe UI"/>
                <w:bCs/>
                <w:sz w:val="16"/>
                <w:szCs w:val="16"/>
              </w:rPr>
              <w:t>3</w:t>
            </w:r>
          </w:p>
          <w:p w14:paraId="1CA19451" w14:textId="77777777"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Nottinghamshire Sustainable Energy Policy Framework</w:t>
            </w:r>
          </w:p>
          <w:p w14:paraId="7DC397C0" w14:textId="77777777"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Ashfield Climate Change Strategy and Action Plan</w:t>
            </w:r>
          </w:p>
          <w:p w14:paraId="53A1A705" w14:textId="77777777"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lang w:eastAsia="en-GB"/>
              </w:rPr>
              <w:t>Planning for climate change – guidance for local</w:t>
            </w:r>
            <w:r w:rsidRPr="008901E6">
              <w:rPr>
                <w:rFonts w:ascii="Segoe UI" w:eastAsia="Times New Roman" w:hAnsi="Segoe UI" w:cs="Segoe UI"/>
                <w:bCs/>
                <w:sz w:val="16"/>
                <w:szCs w:val="16"/>
              </w:rPr>
              <w:t xml:space="preserve"> </w:t>
            </w:r>
            <w:r w:rsidRPr="008901E6">
              <w:rPr>
                <w:rFonts w:ascii="Segoe UI" w:eastAsia="Times New Roman" w:hAnsi="Segoe UI" w:cs="Segoe UI"/>
                <w:bCs/>
                <w:sz w:val="16"/>
                <w:szCs w:val="16"/>
                <w:lang w:eastAsia="en-GB"/>
              </w:rPr>
              <w:t>authorities.  Planning and Climate Change Coalition</w:t>
            </w:r>
          </w:p>
          <w:p w14:paraId="77147E21" w14:textId="49D7F975" w:rsidR="004F39F1" w:rsidRPr="004F39F1" w:rsidRDefault="00076E23" w:rsidP="004F39F1">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lang w:eastAsia="en-GB"/>
              </w:rPr>
              <w:t>Low Carbon Energy Opportunities and Heat Mapping for Local Planning Areas across the East Midlands Final Report 2011</w:t>
            </w:r>
          </w:p>
          <w:p w14:paraId="11E39199" w14:textId="77777777" w:rsidR="00076E23" w:rsidRPr="008901E6" w:rsidRDefault="00076E23" w:rsidP="008901E6">
            <w:pPr>
              <w:tabs>
                <w:tab w:val="left" w:pos="737"/>
              </w:tabs>
              <w:rPr>
                <w:rFonts w:ascii="Segoe UI" w:eastAsia="Times New Roman" w:hAnsi="Segoe UI" w:cs="Segoe UI"/>
                <w:bCs/>
                <w:sz w:val="16"/>
                <w:szCs w:val="16"/>
              </w:rPr>
            </w:pPr>
          </w:p>
        </w:tc>
        <w:tc>
          <w:tcPr>
            <w:tcW w:w="2552" w:type="dxa"/>
          </w:tcPr>
          <w:p w14:paraId="625560F0" w14:textId="77777777" w:rsidR="00076E23" w:rsidRPr="008901E6" w:rsidRDefault="00076E23" w:rsidP="008901E6">
            <w:pPr>
              <w:rPr>
                <w:rFonts w:ascii="Segoe UI" w:eastAsia="Times New Roman" w:hAnsi="Segoe UI" w:cs="Segoe UI"/>
                <w:bCs/>
                <w:sz w:val="16"/>
                <w:szCs w:val="16"/>
              </w:rPr>
            </w:pPr>
            <w:r w:rsidRPr="008901E6">
              <w:rPr>
                <w:rFonts w:ascii="Segoe UI" w:eastAsia="Times New Roman" w:hAnsi="Segoe UI" w:cs="Segoe UI"/>
                <w:bCs/>
                <w:sz w:val="16"/>
                <w:szCs w:val="16"/>
              </w:rPr>
              <w:t>Requires objectives to improve energy efficiency of new development and to encourage alternative ways of generating energy.</w:t>
            </w:r>
          </w:p>
          <w:p w14:paraId="0074C689" w14:textId="77777777" w:rsidR="00076E23" w:rsidRPr="008901E6" w:rsidRDefault="00076E23" w:rsidP="008901E6">
            <w:pPr>
              <w:tabs>
                <w:tab w:val="left" w:pos="737"/>
              </w:tabs>
              <w:autoSpaceDE w:val="0"/>
              <w:autoSpaceDN w:val="0"/>
              <w:adjustRightInd w:val="0"/>
              <w:rPr>
                <w:rFonts w:ascii="Segoe UI" w:eastAsia="Times New Roman" w:hAnsi="Segoe UI" w:cs="Segoe UI"/>
                <w:bCs/>
                <w:sz w:val="16"/>
                <w:szCs w:val="16"/>
              </w:rPr>
            </w:pPr>
          </w:p>
        </w:tc>
      </w:tr>
      <w:tr w:rsidR="00076E23" w:rsidRPr="008901E6" w14:paraId="3288B2F9" w14:textId="77777777" w:rsidTr="00906B85">
        <w:tc>
          <w:tcPr>
            <w:tcW w:w="5807" w:type="dxa"/>
          </w:tcPr>
          <w:p w14:paraId="0C57E80C" w14:textId="77777777" w:rsidR="00076E23" w:rsidRPr="008901E6" w:rsidRDefault="00076E23" w:rsidP="008901E6">
            <w:pPr>
              <w:tabs>
                <w:tab w:val="left" w:pos="737"/>
              </w:tabs>
              <w:rPr>
                <w:rFonts w:ascii="Segoe UI" w:eastAsia="Times New Roman" w:hAnsi="Segoe UI" w:cs="Segoe UI"/>
                <w:b/>
                <w:sz w:val="16"/>
                <w:szCs w:val="16"/>
              </w:rPr>
            </w:pPr>
            <w:r w:rsidRPr="008901E6">
              <w:rPr>
                <w:rFonts w:ascii="Segoe UI" w:eastAsia="Times New Roman" w:hAnsi="Segoe UI" w:cs="Segoe UI"/>
                <w:b/>
                <w:sz w:val="16"/>
                <w:szCs w:val="16"/>
              </w:rPr>
              <w:t>Flood risk</w:t>
            </w:r>
          </w:p>
          <w:p w14:paraId="236DCCEF" w14:textId="77777777" w:rsidR="00076E23" w:rsidRPr="008901E6" w:rsidRDefault="00076E23" w:rsidP="008901E6">
            <w:pPr>
              <w:tabs>
                <w:tab w:val="left" w:pos="737"/>
              </w:tabs>
              <w:autoSpaceDE w:val="0"/>
              <w:autoSpaceDN w:val="0"/>
              <w:adjustRightInd w:val="0"/>
              <w:rPr>
                <w:rFonts w:ascii="Segoe UI" w:eastAsia="Times New Roman" w:hAnsi="Segoe UI" w:cs="Segoe UI"/>
                <w:b/>
                <w:sz w:val="16"/>
                <w:szCs w:val="16"/>
              </w:rPr>
            </w:pPr>
            <w:r w:rsidRPr="008901E6">
              <w:rPr>
                <w:rFonts w:ascii="Segoe UI" w:eastAsia="Calibri" w:hAnsi="Segoe UI" w:cs="Segoe UI"/>
                <w:sz w:val="16"/>
                <w:szCs w:val="16"/>
              </w:rPr>
              <w:t>Emphasis on development to be directed away from areas of the highest risk of flooding.  For watercourses a sequential test.   Emphasis on:</w:t>
            </w:r>
          </w:p>
          <w:p w14:paraId="465BA59F" w14:textId="77777777" w:rsidR="00076E23" w:rsidRPr="008901E6" w:rsidRDefault="00076E23" w:rsidP="00E41BF8">
            <w:pPr>
              <w:numPr>
                <w:ilvl w:val="0"/>
                <w:numId w:val="14"/>
              </w:numPr>
              <w:tabs>
                <w:tab w:val="left" w:pos="23"/>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Safeguard land used to manage floodwater</w:t>
            </w:r>
          </w:p>
          <w:p w14:paraId="44ED9276" w14:textId="77777777" w:rsidR="00076E23" w:rsidRPr="008901E6" w:rsidRDefault="00076E23" w:rsidP="00E41BF8">
            <w:pPr>
              <w:numPr>
                <w:ilvl w:val="0"/>
                <w:numId w:val="14"/>
              </w:numPr>
              <w:tabs>
                <w:tab w:val="left" w:pos="23"/>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Avoid inappropriate development on floodplains</w:t>
            </w:r>
          </w:p>
          <w:p w14:paraId="6918A091" w14:textId="77777777" w:rsidR="00076E23" w:rsidRPr="008901E6" w:rsidRDefault="00076E23" w:rsidP="00E41BF8">
            <w:pPr>
              <w:numPr>
                <w:ilvl w:val="0"/>
                <w:numId w:val="14"/>
              </w:numPr>
              <w:tabs>
                <w:tab w:val="left" w:pos="23"/>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Ensure new development does not afford risk elsewhere.</w:t>
            </w:r>
          </w:p>
          <w:p w14:paraId="70D4C37F" w14:textId="77777777" w:rsidR="00076E23" w:rsidRPr="008901E6" w:rsidRDefault="00076E23" w:rsidP="00E41BF8">
            <w:pPr>
              <w:numPr>
                <w:ilvl w:val="0"/>
                <w:numId w:val="14"/>
              </w:numPr>
              <w:tabs>
                <w:tab w:val="left" w:pos="23"/>
                <w:tab w:val="left" w:pos="737"/>
              </w:tabs>
              <w:ind w:left="381" w:hanging="284"/>
              <w:rPr>
                <w:rFonts w:ascii="Segoe UI" w:eastAsia="Times New Roman" w:hAnsi="Segoe UI" w:cs="Segoe UI"/>
                <w:bCs/>
                <w:sz w:val="16"/>
                <w:szCs w:val="16"/>
              </w:rPr>
            </w:pPr>
            <w:r w:rsidRPr="008901E6">
              <w:rPr>
                <w:rFonts w:ascii="Segoe UI" w:eastAsia="Calibri" w:hAnsi="Segoe UI" w:cs="Segoe UI"/>
                <w:sz w:val="16"/>
                <w:szCs w:val="16"/>
              </w:rPr>
              <w:t xml:space="preserve">Flood and Water Management Act 2010 highlights the use of Sustainable Urban Drainage systems (SuDS).   </w:t>
            </w:r>
          </w:p>
          <w:p w14:paraId="2D5CE3C3" w14:textId="77777777" w:rsidR="00076E23" w:rsidRPr="008901E6" w:rsidRDefault="00076E23" w:rsidP="008901E6">
            <w:pPr>
              <w:tabs>
                <w:tab w:val="left" w:pos="23"/>
                <w:tab w:val="left" w:pos="737"/>
              </w:tabs>
              <w:rPr>
                <w:rFonts w:ascii="Segoe UI" w:eastAsia="Times New Roman" w:hAnsi="Segoe UI" w:cs="Segoe UI"/>
                <w:bCs/>
                <w:sz w:val="16"/>
                <w:szCs w:val="16"/>
              </w:rPr>
            </w:pPr>
          </w:p>
        </w:tc>
        <w:tc>
          <w:tcPr>
            <w:tcW w:w="6095" w:type="dxa"/>
          </w:tcPr>
          <w:p w14:paraId="5F9A76CC" w14:textId="77777777"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EU Water Framework Directive</w:t>
            </w:r>
          </w:p>
          <w:p w14:paraId="43CC4A79" w14:textId="77777777"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EU Directive 2007/60/EC on the assessment and management of flood risks (2007)</w:t>
            </w:r>
          </w:p>
          <w:p w14:paraId="0F51E00C" w14:textId="77777777"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Flood and Water Management Act 2010</w:t>
            </w:r>
          </w:p>
          <w:p w14:paraId="530CE8E7" w14:textId="77777777"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NPPF</w:t>
            </w:r>
          </w:p>
          <w:p w14:paraId="314FB6C4" w14:textId="77777777"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PPG</w:t>
            </w:r>
          </w:p>
          <w:p w14:paraId="5A2356AB" w14:textId="77777777"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Draft National Flood and Coastal Erosion Risk Management Strategy for England May 2019</w:t>
            </w:r>
          </w:p>
          <w:p w14:paraId="18C0B351" w14:textId="77777777"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Climate Impacts Tool. 2019 (Environment Agency)</w:t>
            </w:r>
          </w:p>
          <w:p w14:paraId="33ABF20F" w14:textId="37085BA5"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The River Basin Management Plans Humber River Basin District 20</w:t>
            </w:r>
            <w:r w:rsidR="00BA62C8">
              <w:rPr>
                <w:rFonts w:ascii="Segoe UI" w:eastAsia="Times New Roman" w:hAnsi="Segoe UI" w:cs="Segoe UI"/>
                <w:bCs/>
                <w:sz w:val="16"/>
                <w:szCs w:val="16"/>
              </w:rPr>
              <w:t>22</w:t>
            </w:r>
          </w:p>
          <w:p w14:paraId="6671F5CD" w14:textId="77777777"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 xml:space="preserve">River Trent Catchment Flood Management Plan 2010 </w:t>
            </w:r>
          </w:p>
          <w:p w14:paraId="3CEF96D5" w14:textId="77777777"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Flooding and Historic Buildings 2015 Historic England</w:t>
            </w:r>
          </w:p>
          <w:p w14:paraId="4E7A4FA8" w14:textId="77777777"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Calibri" w:hAnsi="Segoe UI" w:cs="Segoe UI"/>
                <w:bCs/>
                <w:sz w:val="16"/>
                <w:szCs w:val="16"/>
              </w:rPr>
              <w:t>Nottingham Local Flood Risk Management Strategy</w:t>
            </w:r>
          </w:p>
          <w:p w14:paraId="454EB78C" w14:textId="77777777"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Calibri" w:hAnsi="Segoe UI" w:cs="Segoe UI"/>
                <w:bCs/>
                <w:sz w:val="16"/>
                <w:szCs w:val="16"/>
              </w:rPr>
              <w:lastRenderedPageBreak/>
              <w:t xml:space="preserve">River Leen and Day Brook Strategic Flood Risk Assessment Sept 2008 </w:t>
            </w:r>
          </w:p>
          <w:p w14:paraId="2B15636C" w14:textId="1F242056" w:rsidR="00DB320B" w:rsidRPr="008901E6" w:rsidRDefault="00DB320B" w:rsidP="00E41BF8">
            <w:pPr>
              <w:numPr>
                <w:ilvl w:val="0"/>
                <w:numId w:val="14"/>
              </w:numPr>
              <w:tabs>
                <w:tab w:val="left" w:pos="737"/>
              </w:tabs>
              <w:ind w:left="381" w:hanging="284"/>
              <w:rPr>
                <w:rFonts w:ascii="Segoe UI" w:eastAsia="Times New Roman" w:hAnsi="Segoe UI" w:cs="Segoe UI"/>
                <w:bCs/>
                <w:sz w:val="16"/>
                <w:szCs w:val="16"/>
              </w:rPr>
            </w:pPr>
            <w:r>
              <w:rPr>
                <w:rFonts w:ascii="Segoe UI" w:eastAsia="Calibri" w:hAnsi="Segoe UI" w:cs="Segoe UI"/>
                <w:sz w:val="16"/>
                <w:szCs w:val="16"/>
              </w:rPr>
              <w:t xml:space="preserve">Nottingham County Council </w:t>
            </w:r>
            <w:r w:rsidRPr="00DB320B">
              <w:rPr>
                <w:rFonts w:ascii="Segoe UI" w:eastAsia="Calibri" w:hAnsi="Segoe UI" w:cs="Segoe UI"/>
                <w:sz w:val="16"/>
                <w:szCs w:val="16"/>
              </w:rPr>
              <w:t>Local Flood Risk Management Strategy Plan 2021-2027</w:t>
            </w:r>
          </w:p>
          <w:p w14:paraId="174A16FD" w14:textId="20F3E084" w:rsidR="00DB320B" w:rsidRDefault="00DB320B" w:rsidP="00E41BF8">
            <w:pPr>
              <w:numPr>
                <w:ilvl w:val="0"/>
                <w:numId w:val="14"/>
              </w:numPr>
              <w:tabs>
                <w:tab w:val="left" w:pos="737"/>
              </w:tabs>
              <w:ind w:left="381" w:hanging="284"/>
              <w:rPr>
                <w:rFonts w:ascii="Segoe UI" w:eastAsia="Times New Roman" w:hAnsi="Segoe UI" w:cs="Segoe UI"/>
                <w:bCs/>
                <w:sz w:val="16"/>
                <w:szCs w:val="16"/>
              </w:rPr>
            </w:pPr>
            <w:r w:rsidRPr="00DB320B">
              <w:rPr>
                <w:rFonts w:ascii="Segoe UI" w:eastAsia="Times New Roman" w:hAnsi="Segoe UI" w:cs="Segoe UI"/>
                <w:bCs/>
                <w:sz w:val="16"/>
                <w:szCs w:val="16"/>
              </w:rPr>
              <w:t>Nottinghamshire Preliminary Flood Risk Assessment - Preliminary Assessment Report and Identification of Flood Risk Areas 2023-2029</w:t>
            </w:r>
          </w:p>
          <w:p w14:paraId="6184B6C6" w14:textId="52C74617" w:rsidR="00DB320B" w:rsidRPr="00DB320B" w:rsidRDefault="00076E23" w:rsidP="00DB320B">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Ashfield Level 1 Strategic Flood Risk Assessment</w:t>
            </w:r>
            <w:r w:rsidR="00BA62C8">
              <w:rPr>
                <w:rFonts w:ascii="Segoe UI" w:eastAsia="Times New Roman" w:hAnsi="Segoe UI" w:cs="Segoe UI"/>
                <w:bCs/>
                <w:sz w:val="16"/>
                <w:szCs w:val="16"/>
              </w:rPr>
              <w:t xml:space="preserve"> 2023</w:t>
            </w:r>
          </w:p>
          <w:p w14:paraId="727C5ED1" w14:textId="77777777"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sz w:val="16"/>
                <w:szCs w:val="16"/>
              </w:rPr>
              <w:t>Watercycle Study for Greater Nottingham and Ashfield</w:t>
            </w:r>
          </w:p>
        </w:tc>
        <w:tc>
          <w:tcPr>
            <w:tcW w:w="2552" w:type="dxa"/>
          </w:tcPr>
          <w:p w14:paraId="284E7210" w14:textId="77777777" w:rsidR="00076E23" w:rsidRPr="008901E6" w:rsidRDefault="00076E23" w:rsidP="008901E6">
            <w:pPr>
              <w:tabs>
                <w:tab w:val="left" w:pos="737"/>
              </w:tabs>
              <w:autoSpaceDE w:val="0"/>
              <w:autoSpaceDN w:val="0"/>
              <w:adjustRightInd w:val="0"/>
              <w:rPr>
                <w:rFonts w:ascii="Segoe UI" w:eastAsia="Times New Roman" w:hAnsi="Segoe UI" w:cs="Segoe UI"/>
                <w:bCs/>
                <w:sz w:val="16"/>
                <w:szCs w:val="16"/>
              </w:rPr>
            </w:pPr>
            <w:r w:rsidRPr="008901E6">
              <w:rPr>
                <w:rFonts w:ascii="Segoe UI" w:eastAsia="Times New Roman" w:hAnsi="Segoe UI" w:cs="Segoe UI"/>
                <w:bCs/>
                <w:sz w:val="16"/>
                <w:szCs w:val="16"/>
              </w:rPr>
              <w:lastRenderedPageBreak/>
              <w:t>Requires objectives to minimise flood risk by considering where development should take place, and by protecting floodplains.</w:t>
            </w:r>
          </w:p>
        </w:tc>
      </w:tr>
      <w:tr w:rsidR="00076E23" w:rsidRPr="008901E6" w14:paraId="5535B765" w14:textId="77777777" w:rsidTr="00906B85">
        <w:tc>
          <w:tcPr>
            <w:tcW w:w="5807" w:type="dxa"/>
          </w:tcPr>
          <w:p w14:paraId="28D79481" w14:textId="4E28A972" w:rsidR="00076E23" w:rsidRDefault="00076E23" w:rsidP="008901E6">
            <w:pPr>
              <w:tabs>
                <w:tab w:val="left" w:pos="737"/>
              </w:tabs>
              <w:rPr>
                <w:rFonts w:ascii="Segoe UI" w:eastAsia="Times New Roman" w:hAnsi="Segoe UI" w:cs="Segoe UI"/>
                <w:b/>
                <w:sz w:val="16"/>
                <w:szCs w:val="16"/>
              </w:rPr>
            </w:pPr>
            <w:r w:rsidRPr="00E473D0">
              <w:rPr>
                <w:rFonts w:ascii="Segoe UI" w:eastAsia="Times New Roman" w:hAnsi="Segoe UI" w:cs="Segoe UI"/>
                <w:b/>
                <w:sz w:val="16"/>
                <w:szCs w:val="16"/>
              </w:rPr>
              <w:t xml:space="preserve">CONSERVING AND ENHANCING THE NATURAL ENVIRONMENT </w:t>
            </w:r>
          </w:p>
          <w:p w14:paraId="75C5989D" w14:textId="77777777" w:rsidR="00076E23" w:rsidRDefault="00076E23" w:rsidP="008901E6">
            <w:pPr>
              <w:tabs>
                <w:tab w:val="left" w:pos="737"/>
              </w:tabs>
              <w:rPr>
                <w:rFonts w:ascii="Segoe UI" w:eastAsia="Times New Roman" w:hAnsi="Segoe UI" w:cs="Segoe UI"/>
                <w:b/>
                <w:sz w:val="16"/>
                <w:szCs w:val="16"/>
              </w:rPr>
            </w:pPr>
          </w:p>
          <w:p w14:paraId="0AECCF44" w14:textId="6D83D66A" w:rsidR="00076E23" w:rsidRPr="008901E6" w:rsidRDefault="00076E23" w:rsidP="008901E6">
            <w:pPr>
              <w:tabs>
                <w:tab w:val="left" w:pos="737"/>
              </w:tabs>
              <w:rPr>
                <w:rFonts w:ascii="Segoe UI" w:eastAsia="Times New Roman" w:hAnsi="Segoe UI" w:cs="Segoe UI"/>
                <w:b/>
                <w:sz w:val="16"/>
                <w:szCs w:val="16"/>
              </w:rPr>
            </w:pPr>
            <w:r w:rsidRPr="008901E6">
              <w:rPr>
                <w:rFonts w:ascii="Segoe UI" w:eastAsia="Times New Roman" w:hAnsi="Segoe UI" w:cs="Segoe UI"/>
                <w:b/>
                <w:sz w:val="16"/>
                <w:szCs w:val="16"/>
              </w:rPr>
              <w:t>Biodiversity and habitats</w:t>
            </w:r>
          </w:p>
          <w:p w14:paraId="39D80D37" w14:textId="77777777" w:rsidR="00076E23" w:rsidRPr="008901E6" w:rsidRDefault="00076E23" w:rsidP="008901E6">
            <w:pPr>
              <w:tabs>
                <w:tab w:val="left" w:pos="737"/>
              </w:tabs>
              <w:autoSpaceDE w:val="0"/>
              <w:autoSpaceDN w:val="0"/>
              <w:adjustRightInd w:val="0"/>
              <w:rPr>
                <w:rFonts w:ascii="Segoe UI" w:eastAsia="Calibri" w:hAnsi="Segoe UI" w:cs="Segoe UI"/>
                <w:sz w:val="16"/>
                <w:szCs w:val="16"/>
              </w:rPr>
            </w:pPr>
            <w:r w:rsidRPr="008901E6">
              <w:rPr>
                <w:rFonts w:ascii="Segoe UI" w:eastAsia="Calibri" w:hAnsi="Segoe UI" w:cs="Segoe UI"/>
                <w:sz w:val="16"/>
                <w:szCs w:val="16"/>
              </w:rPr>
              <w:t>Emphasis on the requirement to protect important sites, to  plan for green infrastructure and to plan for ecological networks at ‘landscape scales’.</w:t>
            </w:r>
          </w:p>
          <w:p w14:paraId="307FC296" w14:textId="77777777" w:rsidR="00076E23" w:rsidRPr="008901E6" w:rsidRDefault="00076E23" w:rsidP="008901E6">
            <w:pPr>
              <w:tabs>
                <w:tab w:val="left" w:pos="737"/>
              </w:tabs>
              <w:autoSpaceDE w:val="0"/>
              <w:autoSpaceDN w:val="0"/>
              <w:adjustRightInd w:val="0"/>
              <w:rPr>
                <w:rFonts w:ascii="Segoe UI" w:eastAsia="Calibri" w:hAnsi="Segoe UI" w:cs="Segoe UI"/>
                <w:sz w:val="16"/>
                <w:szCs w:val="16"/>
              </w:rPr>
            </w:pPr>
          </w:p>
          <w:p w14:paraId="3058B289" w14:textId="77777777" w:rsidR="00076E23" w:rsidRPr="008901E6" w:rsidRDefault="00076E23" w:rsidP="008901E6">
            <w:pPr>
              <w:tabs>
                <w:tab w:val="left" w:pos="737"/>
              </w:tabs>
              <w:autoSpaceDE w:val="0"/>
              <w:autoSpaceDN w:val="0"/>
              <w:adjustRightInd w:val="0"/>
              <w:rPr>
                <w:rFonts w:ascii="Segoe UI" w:eastAsia="Calibri" w:hAnsi="Segoe UI" w:cs="Segoe UI"/>
                <w:sz w:val="16"/>
                <w:szCs w:val="16"/>
              </w:rPr>
            </w:pPr>
            <w:r w:rsidRPr="008901E6">
              <w:rPr>
                <w:rFonts w:ascii="Segoe UI" w:eastAsia="Calibri" w:hAnsi="Segoe UI" w:cs="Segoe UI"/>
                <w:sz w:val="16"/>
                <w:szCs w:val="16"/>
              </w:rPr>
              <w:t>National policy sets out the commitment to ‘halt the loss of biodiversity and the degradation of ecosystem services in the EU by 2020’.</w:t>
            </w:r>
          </w:p>
          <w:p w14:paraId="55C5F488" w14:textId="77777777" w:rsidR="00076E23" w:rsidRPr="008901E6" w:rsidRDefault="00076E23" w:rsidP="008901E6">
            <w:pPr>
              <w:tabs>
                <w:tab w:val="left" w:pos="737"/>
              </w:tabs>
              <w:autoSpaceDE w:val="0"/>
              <w:autoSpaceDN w:val="0"/>
              <w:adjustRightInd w:val="0"/>
              <w:rPr>
                <w:rFonts w:ascii="Segoe UI" w:eastAsia="Calibri" w:hAnsi="Segoe UI" w:cs="Segoe UI"/>
                <w:sz w:val="16"/>
                <w:szCs w:val="16"/>
              </w:rPr>
            </w:pPr>
          </w:p>
          <w:p w14:paraId="2642D92E" w14:textId="77777777" w:rsidR="00076E23" w:rsidRPr="008901E6" w:rsidRDefault="00076E23" w:rsidP="008901E6">
            <w:pPr>
              <w:tabs>
                <w:tab w:val="left" w:pos="737"/>
              </w:tabs>
              <w:autoSpaceDE w:val="0"/>
              <w:autoSpaceDN w:val="0"/>
              <w:adjustRightInd w:val="0"/>
              <w:rPr>
                <w:rFonts w:ascii="Segoe UI" w:eastAsia="Times New Roman" w:hAnsi="Segoe UI" w:cs="Segoe UI"/>
                <w:b/>
                <w:sz w:val="16"/>
                <w:szCs w:val="16"/>
              </w:rPr>
            </w:pPr>
            <w:r w:rsidRPr="008901E6">
              <w:rPr>
                <w:rFonts w:ascii="Segoe UI" w:eastAsia="Calibri" w:hAnsi="Segoe UI" w:cs="Segoe UI"/>
                <w:sz w:val="16"/>
                <w:szCs w:val="16"/>
              </w:rPr>
              <w:t>This will include:</w:t>
            </w:r>
          </w:p>
          <w:p w14:paraId="6D927008" w14:textId="77777777" w:rsidR="00076E23" w:rsidRPr="008901E6" w:rsidRDefault="00076E23" w:rsidP="00E41BF8">
            <w:pPr>
              <w:numPr>
                <w:ilvl w:val="0"/>
                <w:numId w:val="14"/>
              </w:numPr>
              <w:tabs>
                <w:tab w:val="left" w:pos="23"/>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Protect and promote biodiversity</w:t>
            </w:r>
          </w:p>
          <w:p w14:paraId="25E0D732" w14:textId="77777777" w:rsidR="00076E23" w:rsidRPr="008901E6" w:rsidRDefault="00076E23" w:rsidP="00E41BF8">
            <w:pPr>
              <w:numPr>
                <w:ilvl w:val="0"/>
                <w:numId w:val="14"/>
              </w:numPr>
              <w:tabs>
                <w:tab w:val="left" w:pos="23"/>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Conserve threatened species</w:t>
            </w:r>
          </w:p>
          <w:p w14:paraId="3DAC6F68" w14:textId="77777777" w:rsidR="00076E23" w:rsidRPr="008901E6" w:rsidRDefault="00076E23" w:rsidP="00E41BF8">
            <w:pPr>
              <w:numPr>
                <w:ilvl w:val="0"/>
                <w:numId w:val="14"/>
              </w:numPr>
              <w:tabs>
                <w:tab w:val="left" w:pos="23"/>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Ensure that land uses (including agriculture) does not threaten biodiversity</w:t>
            </w:r>
          </w:p>
          <w:p w14:paraId="1B3AC53F" w14:textId="77777777" w:rsidR="00076E23" w:rsidRPr="008901E6" w:rsidRDefault="00076E23" w:rsidP="00E41BF8">
            <w:pPr>
              <w:numPr>
                <w:ilvl w:val="0"/>
                <w:numId w:val="14"/>
              </w:numPr>
              <w:tabs>
                <w:tab w:val="left" w:pos="23"/>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Protect, restore and improve habitats including woodland, and aquatic ecosystems</w:t>
            </w:r>
          </w:p>
          <w:p w14:paraId="38ADBAE8" w14:textId="77777777" w:rsidR="00076E23" w:rsidRPr="008901E6" w:rsidRDefault="00076E23" w:rsidP="00E41BF8">
            <w:pPr>
              <w:numPr>
                <w:ilvl w:val="0"/>
                <w:numId w:val="14"/>
              </w:numPr>
              <w:tabs>
                <w:tab w:val="left" w:pos="23"/>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Create and integrate habitats in urban spaces and in the built environment</w:t>
            </w:r>
          </w:p>
          <w:p w14:paraId="7BE838E2" w14:textId="77777777" w:rsidR="00076E23" w:rsidRPr="008901E6" w:rsidRDefault="00076E23" w:rsidP="008901E6">
            <w:pPr>
              <w:tabs>
                <w:tab w:val="left" w:pos="23"/>
                <w:tab w:val="left" w:pos="737"/>
              </w:tabs>
              <w:rPr>
                <w:rFonts w:ascii="Segoe UI" w:eastAsia="Times New Roman" w:hAnsi="Segoe UI" w:cs="Segoe UI"/>
                <w:b/>
                <w:bCs/>
                <w:sz w:val="16"/>
                <w:szCs w:val="16"/>
              </w:rPr>
            </w:pPr>
          </w:p>
          <w:p w14:paraId="16DB37CE" w14:textId="77777777" w:rsidR="00076E23" w:rsidRPr="008901E6" w:rsidRDefault="00076E23" w:rsidP="008901E6">
            <w:pPr>
              <w:tabs>
                <w:tab w:val="left" w:pos="23"/>
                <w:tab w:val="left" w:pos="737"/>
              </w:tabs>
              <w:rPr>
                <w:rFonts w:ascii="Segoe UI" w:eastAsia="Times New Roman" w:hAnsi="Segoe UI" w:cs="Segoe UI"/>
                <w:b/>
                <w:bCs/>
                <w:sz w:val="16"/>
                <w:szCs w:val="16"/>
              </w:rPr>
            </w:pPr>
          </w:p>
          <w:p w14:paraId="72F89D7E" w14:textId="77777777" w:rsidR="00076E23" w:rsidRPr="008901E6" w:rsidRDefault="00076E23" w:rsidP="008901E6">
            <w:pPr>
              <w:tabs>
                <w:tab w:val="left" w:pos="23"/>
                <w:tab w:val="left" w:pos="737"/>
              </w:tabs>
              <w:rPr>
                <w:rFonts w:ascii="Segoe UI" w:eastAsia="Times New Roman" w:hAnsi="Segoe UI" w:cs="Segoe UI"/>
                <w:b/>
                <w:bCs/>
                <w:sz w:val="16"/>
                <w:szCs w:val="16"/>
              </w:rPr>
            </w:pPr>
          </w:p>
        </w:tc>
        <w:tc>
          <w:tcPr>
            <w:tcW w:w="6095" w:type="dxa"/>
          </w:tcPr>
          <w:p w14:paraId="46BEEBCD" w14:textId="77777777"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UNESCO World Heritage Convention (1972)</w:t>
            </w:r>
          </w:p>
          <w:p w14:paraId="2568E939" w14:textId="77777777"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Strategic Environmental Assessment (SEA) Directive 2001/42/EC, on the Assessment of Certain Plans and Programmes on the Environment</w:t>
            </w:r>
          </w:p>
          <w:p w14:paraId="44C7E9B4" w14:textId="5F16BF50"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 xml:space="preserve">EU Biodiversity Strategy to 2020  (2011) </w:t>
            </w:r>
            <w:r w:rsidR="00A35EE8">
              <w:rPr>
                <w:rFonts w:ascii="Segoe UI" w:eastAsia="Times New Roman" w:hAnsi="Segoe UI" w:cs="Segoe UI"/>
                <w:bCs/>
                <w:sz w:val="16"/>
                <w:szCs w:val="16"/>
              </w:rPr>
              <w:t>‘</w:t>
            </w:r>
            <w:r w:rsidRPr="008901E6">
              <w:rPr>
                <w:rFonts w:ascii="Segoe UI" w:eastAsia="Times New Roman" w:hAnsi="Segoe UI" w:cs="Segoe UI"/>
                <w:bCs/>
                <w:sz w:val="16"/>
                <w:szCs w:val="16"/>
              </w:rPr>
              <w:t>Our Life Insurance, Our Natural Capital</w:t>
            </w:r>
            <w:r w:rsidR="00A35EE8">
              <w:rPr>
                <w:rFonts w:ascii="Segoe UI" w:eastAsia="Times New Roman" w:hAnsi="Segoe UI" w:cs="Segoe UI"/>
                <w:bCs/>
                <w:sz w:val="16"/>
                <w:szCs w:val="16"/>
              </w:rPr>
              <w:t>’</w:t>
            </w:r>
          </w:p>
          <w:p w14:paraId="445D687F" w14:textId="77777777"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EU Habitats Directive</w:t>
            </w:r>
          </w:p>
          <w:p w14:paraId="4E7E9C43" w14:textId="77777777"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EU Birds Directive</w:t>
            </w:r>
          </w:p>
          <w:p w14:paraId="6A3DA528" w14:textId="77777777"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lang w:eastAsia="en-GB"/>
              </w:rPr>
              <w:t>The Bern Convention on the Conservation of European Wildlife and Natural Habitats</w:t>
            </w:r>
          </w:p>
          <w:p w14:paraId="59F5E22C" w14:textId="77777777"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lang w:eastAsia="en-GB"/>
              </w:rPr>
              <w:t>Biodiversity 2020: A strategy for England’s wildlife</w:t>
            </w:r>
            <w:r w:rsidRPr="008901E6">
              <w:rPr>
                <w:rFonts w:ascii="Segoe UI" w:eastAsia="Times New Roman" w:hAnsi="Segoe UI" w:cs="Segoe UI"/>
                <w:bCs/>
                <w:sz w:val="16"/>
                <w:szCs w:val="16"/>
              </w:rPr>
              <w:t xml:space="preserve"> </w:t>
            </w:r>
            <w:r w:rsidRPr="008901E6">
              <w:rPr>
                <w:rFonts w:ascii="Segoe UI" w:eastAsia="Times New Roman" w:hAnsi="Segoe UI" w:cs="Segoe UI"/>
                <w:bCs/>
                <w:sz w:val="16"/>
                <w:szCs w:val="16"/>
                <w:lang w:eastAsia="en-GB"/>
              </w:rPr>
              <w:t>and ecosystem services</w:t>
            </w:r>
            <w:r w:rsidRPr="008901E6">
              <w:rPr>
                <w:rFonts w:ascii="Segoe UI" w:eastAsia="Times New Roman" w:hAnsi="Segoe UI" w:cs="Segoe UI"/>
                <w:bCs/>
                <w:sz w:val="16"/>
                <w:szCs w:val="16"/>
              </w:rPr>
              <w:t xml:space="preserve"> Defra</w:t>
            </w:r>
          </w:p>
          <w:p w14:paraId="48F28860" w14:textId="77777777"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lang w:val="en"/>
              </w:rPr>
              <w:t>Natural Environment White Paper 2011 and Implementation Papers</w:t>
            </w:r>
          </w:p>
          <w:p w14:paraId="1B66B547" w14:textId="77777777"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 xml:space="preserve">Countryside Act 1968 </w:t>
            </w:r>
          </w:p>
          <w:p w14:paraId="4E451592" w14:textId="77777777"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 xml:space="preserve">Natural Environment and Rural Communities Act 2006 </w:t>
            </w:r>
          </w:p>
          <w:p w14:paraId="4B596565" w14:textId="77777777"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Wildlife &amp; Countryside Act 1981</w:t>
            </w:r>
          </w:p>
          <w:p w14:paraId="3F93A7FC" w14:textId="77777777"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The Conservation of Habitats and Species Regulations (2017)</w:t>
            </w:r>
          </w:p>
          <w:p w14:paraId="1EA055A7" w14:textId="17B88604" w:rsidR="00076E23"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 xml:space="preserve">Environment </w:t>
            </w:r>
            <w:r w:rsidR="002B73B4">
              <w:rPr>
                <w:rFonts w:ascii="Segoe UI" w:eastAsia="Times New Roman" w:hAnsi="Segoe UI" w:cs="Segoe UI"/>
                <w:bCs/>
                <w:sz w:val="16"/>
                <w:szCs w:val="16"/>
              </w:rPr>
              <w:t>Act</w:t>
            </w:r>
            <w:r w:rsidRPr="008901E6">
              <w:rPr>
                <w:rFonts w:ascii="Segoe UI" w:eastAsia="Times New Roman" w:hAnsi="Segoe UI" w:cs="Segoe UI"/>
                <w:bCs/>
                <w:sz w:val="16"/>
                <w:szCs w:val="16"/>
              </w:rPr>
              <w:t xml:space="preserve"> 202</w:t>
            </w:r>
            <w:r w:rsidR="002B73B4">
              <w:rPr>
                <w:rFonts w:ascii="Segoe UI" w:eastAsia="Times New Roman" w:hAnsi="Segoe UI" w:cs="Segoe UI"/>
                <w:bCs/>
                <w:sz w:val="16"/>
                <w:szCs w:val="16"/>
              </w:rPr>
              <w:t>1</w:t>
            </w:r>
          </w:p>
          <w:p w14:paraId="1D184D7D" w14:textId="1601289D" w:rsidR="00177DEA" w:rsidRPr="006B1482" w:rsidRDefault="00177DEA" w:rsidP="00E41BF8">
            <w:pPr>
              <w:numPr>
                <w:ilvl w:val="0"/>
                <w:numId w:val="14"/>
              </w:numPr>
              <w:tabs>
                <w:tab w:val="left" w:pos="737"/>
              </w:tabs>
              <w:ind w:left="381" w:hanging="284"/>
              <w:rPr>
                <w:rFonts w:ascii="Segoe UI" w:eastAsia="Times New Roman" w:hAnsi="Segoe UI" w:cs="Segoe UI"/>
                <w:bCs/>
                <w:sz w:val="16"/>
                <w:szCs w:val="16"/>
              </w:rPr>
            </w:pPr>
            <w:r w:rsidRPr="006B1482">
              <w:rPr>
                <w:rFonts w:ascii="Segoe UI" w:eastAsia="Times New Roman" w:hAnsi="Segoe UI" w:cs="Segoe UI"/>
                <w:bCs/>
                <w:sz w:val="16"/>
                <w:szCs w:val="16"/>
              </w:rPr>
              <w:t>National environmental targets 2022</w:t>
            </w:r>
          </w:p>
          <w:p w14:paraId="080298C0" w14:textId="77777777" w:rsidR="00076E23" w:rsidRPr="006B1482" w:rsidRDefault="00076E23" w:rsidP="00E41BF8">
            <w:pPr>
              <w:numPr>
                <w:ilvl w:val="0"/>
                <w:numId w:val="14"/>
              </w:numPr>
              <w:tabs>
                <w:tab w:val="left" w:pos="737"/>
              </w:tabs>
              <w:ind w:left="381" w:hanging="284"/>
              <w:rPr>
                <w:rFonts w:ascii="Segoe UI" w:eastAsia="Times New Roman" w:hAnsi="Segoe UI" w:cs="Segoe UI"/>
                <w:bCs/>
                <w:sz w:val="16"/>
                <w:szCs w:val="16"/>
              </w:rPr>
            </w:pPr>
            <w:r w:rsidRPr="006B1482">
              <w:rPr>
                <w:rFonts w:ascii="Segoe UI" w:eastAsia="Times New Roman" w:hAnsi="Segoe UI" w:cs="Segoe UI"/>
                <w:bCs/>
                <w:sz w:val="16"/>
                <w:szCs w:val="16"/>
              </w:rPr>
              <w:t>The Agricultural Bill 2020</w:t>
            </w:r>
          </w:p>
          <w:p w14:paraId="35EC73D2" w14:textId="77777777" w:rsidR="006B1482" w:rsidRPr="006B1482" w:rsidRDefault="00076E23" w:rsidP="006B1482">
            <w:pPr>
              <w:numPr>
                <w:ilvl w:val="0"/>
                <w:numId w:val="14"/>
              </w:numPr>
              <w:tabs>
                <w:tab w:val="left" w:pos="737"/>
              </w:tabs>
              <w:ind w:left="381" w:hanging="284"/>
              <w:rPr>
                <w:rFonts w:ascii="Segoe UI" w:eastAsia="Times New Roman" w:hAnsi="Segoe UI" w:cs="Segoe UI"/>
                <w:bCs/>
                <w:sz w:val="16"/>
                <w:szCs w:val="16"/>
              </w:rPr>
            </w:pPr>
            <w:r w:rsidRPr="006B1482">
              <w:rPr>
                <w:rFonts w:ascii="Segoe UI" w:eastAsia="Times New Roman" w:hAnsi="Segoe UI" w:cs="Segoe UI"/>
                <w:bCs/>
                <w:sz w:val="16"/>
                <w:szCs w:val="16"/>
              </w:rPr>
              <w:t>A Green Future: Our 25 Year Plan to Improve the Environment 2018</w:t>
            </w:r>
          </w:p>
          <w:p w14:paraId="7AEF83D0" w14:textId="77BD0200" w:rsidR="006B1482" w:rsidRPr="006B1482" w:rsidRDefault="006B1482" w:rsidP="006B1482">
            <w:pPr>
              <w:numPr>
                <w:ilvl w:val="0"/>
                <w:numId w:val="14"/>
              </w:numPr>
              <w:tabs>
                <w:tab w:val="left" w:pos="737"/>
              </w:tabs>
              <w:ind w:left="381" w:hanging="284"/>
              <w:rPr>
                <w:rFonts w:ascii="Segoe UI" w:eastAsia="Times New Roman" w:hAnsi="Segoe UI" w:cs="Segoe UI"/>
                <w:bCs/>
                <w:sz w:val="16"/>
                <w:szCs w:val="16"/>
              </w:rPr>
            </w:pPr>
            <w:r w:rsidRPr="00E03028">
              <w:rPr>
                <w:rFonts w:ascii="Segoe UI" w:eastAsia="Times New Roman" w:hAnsi="Segoe UI" w:cs="Segoe UI"/>
                <w:bCs/>
                <w:sz w:val="16"/>
                <w:szCs w:val="16"/>
              </w:rPr>
              <w:t>Environmental improvement plan: First revision of the 25 Year Environment Plan (2023)</w:t>
            </w:r>
          </w:p>
          <w:p w14:paraId="3D38716D" w14:textId="77777777" w:rsidR="00076E23" w:rsidRPr="006B1482" w:rsidRDefault="00076E23" w:rsidP="00E41BF8">
            <w:pPr>
              <w:numPr>
                <w:ilvl w:val="0"/>
                <w:numId w:val="14"/>
              </w:numPr>
              <w:tabs>
                <w:tab w:val="left" w:pos="737"/>
              </w:tabs>
              <w:ind w:left="381" w:hanging="284"/>
              <w:rPr>
                <w:rFonts w:ascii="Segoe UI" w:eastAsia="Times New Roman" w:hAnsi="Segoe UI" w:cs="Segoe UI"/>
                <w:bCs/>
                <w:sz w:val="16"/>
                <w:szCs w:val="16"/>
              </w:rPr>
            </w:pPr>
            <w:r w:rsidRPr="006B1482">
              <w:rPr>
                <w:rFonts w:ascii="Segoe UI" w:eastAsia="Times New Roman" w:hAnsi="Segoe UI" w:cs="Segoe UI"/>
                <w:bCs/>
                <w:sz w:val="16"/>
                <w:szCs w:val="16"/>
              </w:rPr>
              <w:t xml:space="preserve">NPPF </w:t>
            </w:r>
          </w:p>
          <w:p w14:paraId="396424D6" w14:textId="77777777" w:rsidR="00076E23" w:rsidRPr="006B1482" w:rsidRDefault="00076E23" w:rsidP="00E41BF8">
            <w:pPr>
              <w:numPr>
                <w:ilvl w:val="0"/>
                <w:numId w:val="14"/>
              </w:numPr>
              <w:tabs>
                <w:tab w:val="left" w:pos="737"/>
              </w:tabs>
              <w:ind w:left="381" w:hanging="284"/>
              <w:rPr>
                <w:rFonts w:ascii="Segoe UI" w:eastAsia="Times New Roman" w:hAnsi="Segoe UI" w:cs="Segoe UI"/>
                <w:bCs/>
                <w:sz w:val="16"/>
                <w:szCs w:val="16"/>
              </w:rPr>
            </w:pPr>
            <w:r w:rsidRPr="006B1482">
              <w:rPr>
                <w:rFonts w:ascii="Segoe UI" w:eastAsia="Times New Roman" w:hAnsi="Segoe UI" w:cs="Segoe UI"/>
                <w:bCs/>
                <w:sz w:val="16"/>
                <w:szCs w:val="16"/>
              </w:rPr>
              <w:t>PPG</w:t>
            </w:r>
          </w:p>
          <w:p w14:paraId="51E5EF19" w14:textId="77777777"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Local Biodiversity Action Plan for Nottinghamshire</w:t>
            </w:r>
          </w:p>
          <w:p w14:paraId="609872E8" w14:textId="437D8B6C" w:rsidR="00B752A5" w:rsidRPr="00BD2BBB" w:rsidRDefault="00B752A5" w:rsidP="00E41BF8">
            <w:pPr>
              <w:numPr>
                <w:ilvl w:val="0"/>
                <w:numId w:val="14"/>
              </w:numPr>
              <w:tabs>
                <w:tab w:val="left" w:pos="737"/>
              </w:tabs>
              <w:ind w:left="381" w:hanging="284"/>
              <w:rPr>
                <w:rFonts w:ascii="Segoe UI" w:eastAsia="Times New Roman" w:hAnsi="Segoe UI" w:cs="Segoe UI"/>
                <w:bCs/>
                <w:sz w:val="16"/>
                <w:szCs w:val="16"/>
              </w:rPr>
            </w:pPr>
            <w:r w:rsidRPr="00B752A5">
              <w:rPr>
                <w:rFonts w:ascii="Segoe UI" w:eastAsia="Times New Roman" w:hAnsi="Segoe UI" w:cs="Segoe UI"/>
                <w:bCs/>
                <w:sz w:val="16"/>
                <w:szCs w:val="16"/>
                <w:lang w:eastAsia="en-GB"/>
              </w:rPr>
              <w:t xml:space="preserve">Green &amp; </w:t>
            </w:r>
            <w:r>
              <w:rPr>
                <w:rFonts w:ascii="Segoe UI" w:eastAsia="Times New Roman" w:hAnsi="Segoe UI" w:cs="Segoe UI"/>
                <w:bCs/>
                <w:sz w:val="16"/>
                <w:szCs w:val="16"/>
                <w:lang w:eastAsia="en-GB"/>
              </w:rPr>
              <w:t>B</w:t>
            </w:r>
            <w:r w:rsidRPr="00B752A5">
              <w:rPr>
                <w:rFonts w:ascii="Segoe UI" w:eastAsia="Times New Roman" w:hAnsi="Segoe UI" w:cs="Segoe UI"/>
                <w:bCs/>
                <w:sz w:val="16"/>
                <w:szCs w:val="16"/>
                <w:lang w:eastAsia="en-GB"/>
              </w:rPr>
              <w:t xml:space="preserve">lue Infrastructure and Biodiversity Strategy 2022 </w:t>
            </w:r>
          </w:p>
          <w:p w14:paraId="45C339EB" w14:textId="04739143"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sz w:val="16"/>
                <w:szCs w:val="16"/>
                <w:lang w:eastAsia="en-GB"/>
              </w:rPr>
              <w:t>The Nottinghamshire Biodiversity Opportunity Mapping Project 2016 (Ashfield)</w:t>
            </w:r>
          </w:p>
        </w:tc>
        <w:tc>
          <w:tcPr>
            <w:tcW w:w="2552" w:type="dxa"/>
          </w:tcPr>
          <w:p w14:paraId="6D91B4F9" w14:textId="77777777" w:rsidR="00076E23" w:rsidRPr="008901E6" w:rsidRDefault="00076E23" w:rsidP="008901E6">
            <w:pPr>
              <w:tabs>
                <w:tab w:val="left" w:pos="737"/>
              </w:tabs>
              <w:spacing w:before="3"/>
              <w:rPr>
                <w:rFonts w:ascii="Segoe UI" w:eastAsia="Times New Roman" w:hAnsi="Segoe UI" w:cs="Segoe UI"/>
                <w:bCs/>
                <w:sz w:val="16"/>
                <w:szCs w:val="16"/>
              </w:rPr>
            </w:pPr>
            <w:r w:rsidRPr="008901E6">
              <w:rPr>
                <w:rFonts w:ascii="Segoe UI" w:eastAsia="Times New Roman" w:hAnsi="Segoe UI" w:cs="Segoe UI"/>
                <w:bCs/>
                <w:sz w:val="16"/>
                <w:szCs w:val="16"/>
              </w:rPr>
              <w:t>Requires objectives to protect, enhance and improve biodiversity and habitats.</w:t>
            </w:r>
          </w:p>
          <w:p w14:paraId="09D8B50A" w14:textId="77777777" w:rsidR="00076E23" w:rsidRPr="008901E6" w:rsidRDefault="00076E23" w:rsidP="008901E6">
            <w:pPr>
              <w:tabs>
                <w:tab w:val="left" w:pos="737"/>
              </w:tabs>
              <w:spacing w:before="3"/>
              <w:rPr>
                <w:rFonts w:ascii="Segoe UI" w:eastAsia="Times New Roman" w:hAnsi="Segoe UI" w:cs="Segoe UI"/>
                <w:bCs/>
                <w:sz w:val="16"/>
                <w:szCs w:val="16"/>
              </w:rPr>
            </w:pPr>
          </w:p>
          <w:p w14:paraId="59A5E86B" w14:textId="77777777" w:rsidR="00076E23" w:rsidRPr="008901E6" w:rsidRDefault="00076E23" w:rsidP="008901E6">
            <w:pPr>
              <w:tabs>
                <w:tab w:val="left" w:pos="737"/>
              </w:tabs>
              <w:spacing w:before="3"/>
              <w:rPr>
                <w:rFonts w:ascii="Segoe UI" w:eastAsia="Times New Roman" w:hAnsi="Segoe UI" w:cs="Segoe UI"/>
                <w:bCs/>
                <w:sz w:val="16"/>
                <w:szCs w:val="16"/>
              </w:rPr>
            </w:pPr>
          </w:p>
          <w:p w14:paraId="4CD23C05" w14:textId="77777777" w:rsidR="00076E23" w:rsidRPr="008901E6" w:rsidRDefault="00076E23" w:rsidP="008901E6">
            <w:pPr>
              <w:tabs>
                <w:tab w:val="left" w:pos="737"/>
              </w:tabs>
              <w:spacing w:before="3"/>
              <w:rPr>
                <w:rFonts w:ascii="Segoe UI" w:eastAsia="Times New Roman" w:hAnsi="Segoe UI" w:cs="Segoe UI"/>
                <w:bCs/>
                <w:sz w:val="16"/>
                <w:szCs w:val="16"/>
              </w:rPr>
            </w:pPr>
          </w:p>
          <w:p w14:paraId="38555BEA" w14:textId="77777777" w:rsidR="00076E23" w:rsidRPr="008901E6" w:rsidRDefault="00076E23" w:rsidP="008901E6">
            <w:pPr>
              <w:tabs>
                <w:tab w:val="left" w:pos="737"/>
              </w:tabs>
              <w:spacing w:before="3"/>
              <w:rPr>
                <w:rFonts w:ascii="Segoe UI" w:eastAsia="Times New Roman" w:hAnsi="Segoe UI" w:cs="Segoe UI"/>
                <w:b/>
                <w:bCs/>
                <w:sz w:val="16"/>
                <w:szCs w:val="16"/>
              </w:rPr>
            </w:pPr>
          </w:p>
          <w:p w14:paraId="3DB40084" w14:textId="77777777" w:rsidR="00076E23" w:rsidRPr="008901E6" w:rsidRDefault="00076E23" w:rsidP="008901E6">
            <w:pPr>
              <w:tabs>
                <w:tab w:val="left" w:pos="737"/>
              </w:tabs>
              <w:spacing w:before="3"/>
              <w:rPr>
                <w:rFonts w:ascii="Segoe UI" w:eastAsia="Times New Roman" w:hAnsi="Segoe UI" w:cs="Segoe UI"/>
                <w:b/>
                <w:bCs/>
                <w:sz w:val="16"/>
                <w:szCs w:val="16"/>
              </w:rPr>
            </w:pPr>
          </w:p>
          <w:p w14:paraId="3D849FFF" w14:textId="77777777" w:rsidR="00076E23" w:rsidRPr="008901E6" w:rsidRDefault="00076E23" w:rsidP="008901E6">
            <w:pPr>
              <w:tabs>
                <w:tab w:val="left" w:pos="737"/>
              </w:tabs>
              <w:spacing w:before="3"/>
              <w:rPr>
                <w:rFonts w:ascii="Segoe UI" w:eastAsia="Times New Roman" w:hAnsi="Segoe UI" w:cs="Segoe UI"/>
                <w:b/>
                <w:bCs/>
                <w:sz w:val="16"/>
                <w:szCs w:val="16"/>
              </w:rPr>
            </w:pPr>
          </w:p>
          <w:p w14:paraId="23FABD86" w14:textId="77777777" w:rsidR="00076E23" w:rsidRPr="008901E6" w:rsidRDefault="00076E23" w:rsidP="008901E6">
            <w:pPr>
              <w:tabs>
                <w:tab w:val="left" w:pos="737"/>
              </w:tabs>
              <w:spacing w:before="3"/>
              <w:rPr>
                <w:rFonts w:ascii="Segoe UI" w:eastAsia="Times New Roman" w:hAnsi="Segoe UI" w:cs="Segoe UI"/>
                <w:b/>
                <w:bCs/>
                <w:sz w:val="16"/>
                <w:szCs w:val="16"/>
              </w:rPr>
            </w:pPr>
          </w:p>
          <w:p w14:paraId="654586E2" w14:textId="77777777" w:rsidR="00076E23" w:rsidRPr="008901E6" w:rsidRDefault="00076E23" w:rsidP="008901E6">
            <w:pPr>
              <w:tabs>
                <w:tab w:val="left" w:pos="737"/>
              </w:tabs>
              <w:spacing w:before="3"/>
              <w:rPr>
                <w:rFonts w:ascii="Segoe UI" w:eastAsia="Times New Roman" w:hAnsi="Segoe UI" w:cs="Segoe UI"/>
                <w:b/>
                <w:bCs/>
                <w:sz w:val="16"/>
                <w:szCs w:val="16"/>
              </w:rPr>
            </w:pPr>
          </w:p>
          <w:p w14:paraId="375477B3" w14:textId="77777777" w:rsidR="00076E23" w:rsidRPr="008901E6" w:rsidRDefault="00076E23" w:rsidP="008901E6">
            <w:pPr>
              <w:tabs>
                <w:tab w:val="left" w:pos="737"/>
              </w:tabs>
              <w:spacing w:before="3"/>
              <w:rPr>
                <w:rFonts w:ascii="Segoe UI" w:eastAsia="Times New Roman" w:hAnsi="Segoe UI" w:cs="Segoe UI"/>
                <w:b/>
                <w:bCs/>
                <w:sz w:val="16"/>
                <w:szCs w:val="16"/>
              </w:rPr>
            </w:pPr>
          </w:p>
          <w:p w14:paraId="3E80E193" w14:textId="77777777" w:rsidR="00076E23" w:rsidRPr="008901E6" w:rsidRDefault="00076E23" w:rsidP="008901E6">
            <w:pPr>
              <w:tabs>
                <w:tab w:val="left" w:pos="737"/>
              </w:tabs>
              <w:spacing w:before="3"/>
              <w:rPr>
                <w:rFonts w:ascii="Segoe UI" w:eastAsia="Times New Roman" w:hAnsi="Segoe UI" w:cs="Segoe UI"/>
                <w:b/>
                <w:bCs/>
                <w:sz w:val="16"/>
                <w:szCs w:val="16"/>
              </w:rPr>
            </w:pPr>
          </w:p>
          <w:p w14:paraId="715A8C2E" w14:textId="77777777" w:rsidR="00076E23" w:rsidRPr="008901E6" w:rsidRDefault="00076E23" w:rsidP="008901E6">
            <w:pPr>
              <w:autoSpaceDE w:val="0"/>
              <w:autoSpaceDN w:val="0"/>
              <w:adjustRightInd w:val="0"/>
              <w:contextualSpacing/>
              <w:rPr>
                <w:rFonts w:ascii="Segoe UI" w:eastAsia="Times New Roman" w:hAnsi="Segoe UI" w:cs="Segoe UI"/>
                <w:b/>
                <w:sz w:val="16"/>
                <w:szCs w:val="16"/>
                <w:lang w:eastAsia="en-GB"/>
              </w:rPr>
            </w:pPr>
          </w:p>
        </w:tc>
      </w:tr>
      <w:tr w:rsidR="00076E23" w:rsidRPr="008901E6" w14:paraId="69BA8CAA" w14:textId="77777777" w:rsidTr="00906B85">
        <w:tc>
          <w:tcPr>
            <w:tcW w:w="5807" w:type="dxa"/>
          </w:tcPr>
          <w:p w14:paraId="08C97F54" w14:textId="77777777" w:rsidR="00076E23" w:rsidRPr="008901E6" w:rsidRDefault="00076E23" w:rsidP="008901E6">
            <w:pPr>
              <w:tabs>
                <w:tab w:val="left" w:pos="737"/>
              </w:tabs>
              <w:rPr>
                <w:rFonts w:ascii="Segoe UI" w:eastAsia="Times New Roman" w:hAnsi="Segoe UI" w:cs="Segoe UI"/>
                <w:b/>
                <w:sz w:val="16"/>
                <w:szCs w:val="16"/>
              </w:rPr>
            </w:pPr>
            <w:r w:rsidRPr="008901E6">
              <w:rPr>
                <w:rFonts w:ascii="Segoe UI" w:eastAsia="Times New Roman" w:hAnsi="Segoe UI" w:cs="Segoe UI"/>
                <w:b/>
                <w:sz w:val="16"/>
                <w:szCs w:val="16"/>
              </w:rPr>
              <w:t xml:space="preserve">Landscape </w:t>
            </w:r>
          </w:p>
          <w:p w14:paraId="352660A1" w14:textId="77777777" w:rsidR="00076E23" w:rsidRPr="008901E6" w:rsidRDefault="00076E23" w:rsidP="008901E6">
            <w:pPr>
              <w:tabs>
                <w:tab w:val="left" w:pos="737"/>
              </w:tabs>
              <w:autoSpaceDE w:val="0"/>
              <w:autoSpaceDN w:val="0"/>
              <w:adjustRightInd w:val="0"/>
              <w:rPr>
                <w:rFonts w:ascii="Segoe UI" w:eastAsia="Calibri" w:hAnsi="Segoe UI" w:cs="Segoe UI"/>
                <w:sz w:val="16"/>
                <w:szCs w:val="16"/>
              </w:rPr>
            </w:pPr>
            <w:r w:rsidRPr="008901E6">
              <w:rPr>
                <w:rFonts w:ascii="Segoe UI" w:eastAsia="Calibri" w:hAnsi="Segoe UI" w:cs="Segoe UI"/>
                <w:sz w:val="16"/>
                <w:szCs w:val="16"/>
              </w:rPr>
              <w:t xml:space="preserve">The European Landscape Convention defines landscape as: “An area, as perceived by people, whose character is the result of the action and interaction </w:t>
            </w:r>
            <w:r w:rsidRPr="008901E6">
              <w:rPr>
                <w:rFonts w:ascii="Segoe UI" w:eastAsia="Calibri" w:hAnsi="Segoe UI" w:cs="Segoe UI"/>
                <w:sz w:val="16"/>
                <w:szCs w:val="16"/>
              </w:rPr>
              <w:lastRenderedPageBreak/>
              <w:t xml:space="preserve">of natural and/or human factors.” It recognises that the quality of all landscapes matters – not just those designated as ‘best’ or ‘most valued’. </w:t>
            </w:r>
          </w:p>
          <w:p w14:paraId="1C55D349" w14:textId="77777777" w:rsidR="00076E23" w:rsidRPr="008901E6" w:rsidRDefault="00076E23" w:rsidP="008901E6">
            <w:pPr>
              <w:tabs>
                <w:tab w:val="left" w:pos="737"/>
              </w:tabs>
              <w:autoSpaceDE w:val="0"/>
              <w:autoSpaceDN w:val="0"/>
              <w:adjustRightInd w:val="0"/>
              <w:rPr>
                <w:rFonts w:ascii="Segoe UI" w:eastAsia="Calibri" w:hAnsi="Segoe UI" w:cs="Segoe UI"/>
                <w:sz w:val="16"/>
                <w:szCs w:val="16"/>
              </w:rPr>
            </w:pPr>
          </w:p>
          <w:p w14:paraId="23976659" w14:textId="77777777" w:rsidR="00076E23" w:rsidRPr="008901E6" w:rsidRDefault="00076E23" w:rsidP="008901E6">
            <w:pPr>
              <w:tabs>
                <w:tab w:val="left" w:pos="737"/>
              </w:tabs>
              <w:autoSpaceDE w:val="0"/>
              <w:autoSpaceDN w:val="0"/>
              <w:adjustRightInd w:val="0"/>
              <w:rPr>
                <w:rFonts w:ascii="Segoe UI" w:eastAsia="Calibri" w:hAnsi="Segoe UI" w:cs="Segoe UI"/>
                <w:sz w:val="16"/>
                <w:szCs w:val="16"/>
              </w:rPr>
            </w:pPr>
            <w:r w:rsidRPr="008901E6">
              <w:rPr>
                <w:rFonts w:ascii="Segoe UI" w:eastAsia="Calibri" w:hAnsi="Segoe UI" w:cs="Segoe UI"/>
                <w:sz w:val="16"/>
                <w:szCs w:val="16"/>
              </w:rPr>
              <w:t xml:space="preserve">The NPPF identifies that planning should contribute to and enhance the natural and local environment by ‘protecting and enhancing valued landscapes.   </w:t>
            </w:r>
          </w:p>
          <w:p w14:paraId="023E1B1C" w14:textId="77777777" w:rsidR="00076E23" w:rsidRPr="008901E6" w:rsidRDefault="00076E23" w:rsidP="008901E6">
            <w:pPr>
              <w:tabs>
                <w:tab w:val="left" w:pos="737"/>
              </w:tabs>
              <w:autoSpaceDE w:val="0"/>
              <w:autoSpaceDN w:val="0"/>
              <w:adjustRightInd w:val="0"/>
              <w:rPr>
                <w:rFonts w:ascii="Segoe UI" w:eastAsia="Calibri" w:hAnsi="Segoe UI" w:cs="Segoe UI"/>
                <w:sz w:val="16"/>
                <w:szCs w:val="16"/>
              </w:rPr>
            </w:pPr>
          </w:p>
          <w:p w14:paraId="23A2AC2F" w14:textId="77777777" w:rsidR="00076E23" w:rsidRPr="008901E6" w:rsidRDefault="00076E23" w:rsidP="008901E6">
            <w:pPr>
              <w:tabs>
                <w:tab w:val="left" w:pos="737"/>
              </w:tabs>
              <w:autoSpaceDE w:val="0"/>
              <w:autoSpaceDN w:val="0"/>
              <w:adjustRightInd w:val="0"/>
              <w:rPr>
                <w:rFonts w:ascii="Segoe UI" w:eastAsia="Calibri" w:hAnsi="Segoe UI" w:cs="Segoe UI"/>
                <w:sz w:val="16"/>
                <w:szCs w:val="16"/>
              </w:rPr>
            </w:pPr>
            <w:r w:rsidRPr="008901E6">
              <w:rPr>
                <w:rFonts w:ascii="Segoe UI" w:eastAsia="Calibri" w:hAnsi="Segoe UI" w:cs="Segoe UI"/>
                <w:sz w:val="16"/>
                <w:szCs w:val="16"/>
              </w:rPr>
              <w:t>Includes:</w:t>
            </w:r>
          </w:p>
          <w:p w14:paraId="32B44498" w14:textId="77777777" w:rsidR="00076E23" w:rsidRPr="008901E6" w:rsidRDefault="00076E23" w:rsidP="00E41BF8">
            <w:pPr>
              <w:numPr>
                <w:ilvl w:val="0"/>
                <w:numId w:val="18"/>
              </w:numPr>
              <w:tabs>
                <w:tab w:val="left" w:pos="737"/>
              </w:tabs>
              <w:autoSpaceDE w:val="0"/>
              <w:autoSpaceDN w:val="0"/>
              <w:adjustRightInd w:val="0"/>
              <w:contextualSpacing/>
              <w:rPr>
                <w:rFonts w:ascii="Segoe UI" w:eastAsia="Calibri" w:hAnsi="Segoe UI" w:cs="Segoe UI"/>
                <w:sz w:val="16"/>
                <w:szCs w:val="16"/>
                <w:lang w:val="en-US"/>
              </w:rPr>
            </w:pPr>
            <w:r w:rsidRPr="008901E6">
              <w:rPr>
                <w:rFonts w:ascii="Segoe UI" w:eastAsia="Times New Roman" w:hAnsi="Segoe UI" w:cs="Segoe UI"/>
                <w:bCs/>
                <w:sz w:val="16"/>
                <w:szCs w:val="16"/>
                <w:lang w:val="en-US"/>
              </w:rPr>
              <w:t>Conserve and enhance the rural and built landscape</w:t>
            </w:r>
          </w:p>
          <w:p w14:paraId="48B84A91" w14:textId="77777777" w:rsidR="00076E23" w:rsidRPr="008901E6" w:rsidRDefault="00076E23" w:rsidP="00E41BF8">
            <w:pPr>
              <w:numPr>
                <w:ilvl w:val="0"/>
                <w:numId w:val="14"/>
              </w:numPr>
              <w:tabs>
                <w:tab w:val="left" w:pos="23"/>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Open up access to the countryside</w:t>
            </w:r>
          </w:p>
          <w:p w14:paraId="6111843A" w14:textId="77777777" w:rsidR="00076E23" w:rsidRPr="008901E6" w:rsidRDefault="00076E23" w:rsidP="00E41BF8">
            <w:pPr>
              <w:numPr>
                <w:ilvl w:val="0"/>
                <w:numId w:val="14"/>
              </w:numPr>
              <w:tabs>
                <w:tab w:val="left" w:pos="23"/>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Provide opportunities to value our heritage</w:t>
            </w:r>
          </w:p>
          <w:p w14:paraId="780A7FF5" w14:textId="77777777" w:rsidR="00076E23" w:rsidRPr="008901E6" w:rsidRDefault="00076E23" w:rsidP="00E41BF8">
            <w:pPr>
              <w:numPr>
                <w:ilvl w:val="0"/>
                <w:numId w:val="14"/>
              </w:numPr>
              <w:tabs>
                <w:tab w:val="left" w:pos="23"/>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Bring improvements to the physical environment through quality design</w:t>
            </w:r>
          </w:p>
          <w:p w14:paraId="45DBC081" w14:textId="77777777" w:rsidR="00076E23" w:rsidRPr="008901E6" w:rsidRDefault="00076E23" w:rsidP="00E41BF8">
            <w:pPr>
              <w:numPr>
                <w:ilvl w:val="0"/>
                <w:numId w:val="14"/>
              </w:numPr>
              <w:tabs>
                <w:tab w:val="left" w:pos="23"/>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Mitigation against harm to the landscape</w:t>
            </w:r>
          </w:p>
          <w:p w14:paraId="15BF20FE" w14:textId="1CFA0173" w:rsidR="00076E23" w:rsidRPr="008901E6" w:rsidRDefault="00076E23" w:rsidP="00E03028">
            <w:pPr>
              <w:tabs>
                <w:tab w:val="left" w:pos="23"/>
                <w:tab w:val="left" w:pos="737"/>
              </w:tabs>
              <w:rPr>
                <w:rFonts w:ascii="Segoe UI" w:eastAsia="Times New Roman" w:hAnsi="Segoe UI" w:cs="Segoe UI"/>
                <w:bCs/>
                <w:sz w:val="16"/>
                <w:szCs w:val="16"/>
              </w:rPr>
            </w:pPr>
          </w:p>
        </w:tc>
        <w:tc>
          <w:tcPr>
            <w:tcW w:w="6095" w:type="dxa"/>
          </w:tcPr>
          <w:p w14:paraId="60617116" w14:textId="77777777" w:rsidR="00076E23" w:rsidRPr="00570E2E" w:rsidRDefault="00076E23" w:rsidP="00E41BF8">
            <w:pPr>
              <w:numPr>
                <w:ilvl w:val="0"/>
                <w:numId w:val="14"/>
              </w:numPr>
              <w:tabs>
                <w:tab w:val="left" w:pos="737"/>
              </w:tabs>
              <w:ind w:left="381" w:hanging="284"/>
              <w:rPr>
                <w:rFonts w:ascii="Segoe UI" w:eastAsia="Times New Roman" w:hAnsi="Segoe UI" w:cs="Segoe UI"/>
                <w:sz w:val="16"/>
                <w:szCs w:val="16"/>
              </w:rPr>
            </w:pPr>
            <w:r w:rsidRPr="00906B85">
              <w:rPr>
                <w:rFonts w:ascii="Segoe UI" w:eastAsia="Times New Roman" w:hAnsi="Segoe UI" w:cs="Segoe UI"/>
                <w:sz w:val="16"/>
                <w:szCs w:val="16"/>
                <w:lang w:eastAsia="en-GB"/>
              </w:rPr>
              <w:lastRenderedPageBreak/>
              <w:t xml:space="preserve">European Landscape Convention 2006 </w:t>
            </w:r>
          </w:p>
          <w:p w14:paraId="153C3768" w14:textId="77777777" w:rsidR="00076E23" w:rsidRPr="0068018A" w:rsidRDefault="00076E23" w:rsidP="00E41BF8">
            <w:pPr>
              <w:numPr>
                <w:ilvl w:val="0"/>
                <w:numId w:val="14"/>
              </w:numPr>
              <w:tabs>
                <w:tab w:val="left" w:pos="737"/>
              </w:tabs>
              <w:ind w:left="381" w:hanging="284"/>
              <w:rPr>
                <w:rFonts w:ascii="Segoe UI" w:eastAsia="Times New Roman" w:hAnsi="Segoe UI" w:cs="Segoe UI"/>
                <w:sz w:val="16"/>
                <w:szCs w:val="16"/>
              </w:rPr>
            </w:pPr>
            <w:r w:rsidRPr="0068018A">
              <w:rPr>
                <w:rFonts w:ascii="Segoe UI" w:eastAsia="Times New Roman" w:hAnsi="Segoe UI" w:cs="Segoe UI"/>
                <w:sz w:val="16"/>
                <w:szCs w:val="16"/>
              </w:rPr>
              <w:t>NPPF</w:t>
            </w:r>
          </w:p>
          <w:p w14:paraId="42263F29" w14:textId="77777777" w:rsidR="00076E23" w:rsidRPr="008B6124" w:rsidRDefault="00076E23" w:rsidP="00E41BF8">
            <w:pPr>
              <w:numPr>
                <w:ilvl w:val="0"/>
                <w:numId w:val="14"/>
              </w:numPr>
              <w:tabs>
                <w:tab w:val="left" w:pos="737"/>
              </w:tabs>
              <w:ind w:left="381" w:hanging="284"/>
              <w:rPr>
                <w:rFonts w:ascii="Segoe UI" w:eastAsia="Times New Roman" w:hAnsi="Segoe UI" w:cs="Segoe UI"/>
                <w:sz w:val="16"/>
                <w:szCs w:val="16"/>
              </w:rPr>
            </w:pPr>
            <w:r w:rsidRPr="00DC4F43">
              <w:rPr>
                <w:rFonts w:ascii="Segoe UI" w:eastAsia="Times New Roman" w:hAnsi="Segoe UI" w:cs="Segoe UI"/>
                <w:sz w:val="16"/>
                <w:szCs w:val="16"/>
              </w:rPr>
              <w:t>PPG</w:t>
            </w:r>
          </w:p>
          <w:p w14:paraId="5051F271" w14:textId="7BDC443A" w:rsidR="00076E23" w:rsidRPr="00824EEB" w:rsidRDefault="00076E23" w:rsidP="00E41BF8">
            <w:pPr>
              <w:numPr>
                <w:ilvl w:val="0"/>
                <w:numId w:val="14"/>
              </w:numPr>
              <w:tabs>
                <w:tab w:val="left" w:pos="737"/>
              </w:tabs>
              <w:ind w:left="381" w:hanging="284"/>
              <w:rPr>
                <w:rFonts w:ascii="Segoe UI" w:eastAsia="Times New Roman" w:hAnsi="Segoe UI" w:cs="Segoe UI"/>
                <w:sz w:val="16"/>
                <w:szCs w:val="16"/>
              </w:rPr>
            </w:pPr>
            <w:r w:rsidRPr="007E6288">
              <w:rPr>
                <w:rFonts w:ascii="Segoe UI" w:eastAsia="Times New Roman" w:hAnsi="Segoe UI" w:cs="Segoe UI"/>
                <w:sz w:val="16"/>
                <w:szCs w:val="16"/>
              </w:rPr>
              <w:lastRenderedPageBreak/>
              <w:t xml:space="preserve">Countryside Act 1968 The Act imposes a duty on local authorities to have regard to the desirability of conserving the </w:t>
            </w:r>
            <w:r w:rsidR="00A35EE8">
              <w:rPr>
                <w:rFonts w:ascii="Segoe UI" w:eastAsia="Times New Roman" w:hAnsi="Segoe UI" w:cs="Segoe UI"/>
                <w:sz w:val="16"/>
                <w:szCs w:val="16"/>
              </w:rPr>
              <w:t>“</w:t>
            </w:r>
            <w:r w:rsidRPr="007E6288">
              <w:rPr>
                <w:rFonts w:ascii="Segoe UI" w:eastAsia="Times New Roman" w:hAnsi="Segoe UI" w:cs="Segoe UI"/>
                <w:sz w:val="16"/>
                <w:szCs w:val="16"/>
              </w:rPr>
              <w:t>natural beauty and amenity</w:t>
            </w:r>
            <w:r w:rsidR="00A35EE8">
              <w:rPr>
                <w:rFonts w:ascii="Segoe UI" w:eastAsia="Times New Roman" w:hAnsi="Segoe UI" w:cs="Segoe UI"/>
                <w:sz w:val="16"/>
                <w:szCs w:val="16"/>
              </w:rPr>
              <w:t>”</w:t>
            </w:r>
            <w:r w:rsidRPr="007E6288">
              <w:rPr>
                <w:rFonts w:ascii="Segoe UI" w:eastAsia="Times New Roman" w:hAnsi="Segoe UI" w:cs="Segoe UI"/>
                <w:sz w:val="16"/>
                <w:szCs w:val="16"/>
              </w:rPr>
              <w:t xml:space="preserve"> of the countryside in the exercise of their functions relating t</w:t>
            </w:r>
            <w:r w:rsidRPr="005B356A">
              <w:rPr>
                <w:rFonts w:ascii="Segoe UI" w:eastAsia="Times New Roman" w:hAnsi="Segoe UI" w:cs="Segoe UI"/>
                <w:sz w:val="16"/>
                <w:szCs w:val="16"/>
              </w:rPr>
              <w:t xml:space="preserve">o land.  </w:t>
            </w:r>
          </w:p>
          <w:p w14:paraId="72CEBE20" w14:textId="77777777" w:rsidR="00076E23" w:rsidRPr="00570E2E" w:rsidRDefault="00076E23" w:rsidP="00E41BF8">
            <w:pPr>
              <w:numPr>
                <w:ilvl w:val="0"/>
                <w:numId w:val="14"/>
              </w:numPr>
              <w:tabs>
                <w:tab w:val="left" w:pos="737"/>
              </w:tabs>
              <w:ind w:left="381" w:hanging="284"/>
              <w:rPr>
                <w:rFonts w:ascii="Segoe UI" w:eastAsia="Times New Roman" w:hAnsi="Segoe UI" w:cs="Segoe UI"/>
                <w:sz w:val="16"/>
                <w:szCs w:val="16"/>
              </w:rPr>
            </w:pPr>
            <w:r w:rsidRPr="00906B85">
              <w:rPr>
                <w:rFonts w:ascii="Segoe UI" w:eastAsia="Times New Roman" w:hAnsi="Segoe UI" w:cs="Segoe UI"/>
                <w:sz w:val="16"/>
                <w:szCs w:val="16"/>
                <w:lang w:eastAsia="en-GB"/>
              </w:rPr>
              <w:t xml:space="preserve">Countryside and Rights of Way Act 2000 </w:t>
            </w:r>
          </w:p>
          <w:p w14:paraId="0060D31B" w14:textId="77777777" w:rsidR="00076E23" w:rsidRPr="0068018A" w:rsidRDefault="00076E23" w:rsidP="00E41BF8">
            <w:pPr>
              <w:numPr>
                <w:ilvl w:val="0"/>
                <w:numId w:val="14"/>
              </w:numPr>
              <w:tabs>
                <w:tab w:val="left" w:pos="737"/>
              </w:tabs>
              <w:ind w:left="381" w:hanging="284"/>
              <w:rPr>
                <w:rFonts w:ascii="Segoe UI" w:eastAsia="Times New Roman" w:hAnsi="Segoe UI" w:cs="Segoe UI"/>
                <w:sz w:val="16"/>
                <w:szCs w:val="16"/>
              </w:rPr>
            </w:pPr>
            <w:r w:rsidRPr="0068018A">
              <w:rPr>
                <w:rFonts w:ascii="Segoe UI" w:eastAsia="Times New Roman" w:hAnsi="Segoe UI" w:cs="Segoe UI"/>
                <w:kern w:val="36"/>
                <w:sz w:val="16"/>
                <w:szCs w:val="16"/>
              </w:rPr>
              <w:t>Landscape Character Assessment Guidance for England and Scotland</w:t>
            </w:r>
          </w:p>
          <w:p w14:paraId="1D8F617E" w14:textId="77777777" w:rsidR="00076E23" w:rsidRPr="008B6124" w:rsidRDefault="00076E23" w:rsidP="00E41BF8">
            <w:pPr>
              <w:numPr>
                <w:ilvl w:val="0"/>
                <w:numId w:val="14"/>
              </w:numPr>
              <w:tabs>
                <w:tab w:val="left" w:pos="737"/>
              </w:tabs>
              <w:ind w:left="381" w:hanging="284"/>
              <w:rPr>
                <w:rFonts w:ascii="Segoe UI" w:eastAsia="Times New Roman" w:hAnsi="Segoe UI" w:cs="Segoe UI"/>
                <w:sz w:val="16"/>
                <w:szCs w:val="16"/>
              </w:rPr>
            </w:pPr>
            <w:r w:rsidRPr="00DC4F43">
              <w:rPr>
                <w:rFonts w:ascii="Segoe UI" w:eastAsia="Times New Roman" w:hAnsi="Segoe UI" w:cs="Segoe UI"/>
                <w:sz w:val="16"/>
                <w:szCs w:val="16"/>
              </w:rPr>
              <w:t>Historic Landscape Characterisation Historic England.</w:t>
            </w:r>
          </w:p>
          <w:p w14:paraId="209BD879" w14:textId="77777777" w:rsidR="00076E23" w:rsidRPr="005B356A" w:rsidRDefault="00076E23" w:rsidP="00E41BF8">
            <w:pPr>
              <w:numPr>
                <w:ilvl w:val="0"/>
                <w:numId w:val="14"/>
              </w:numPr>
              <w:tabs>
                <w:tab w:val="left" w:pos="737"/>
              </w:tabs>
              <w:ind w:left="381" w:hanging="284"/>
              <w:rPr>
                <w:rFonts w:ascii="Segoe UI" w:eastAsia="Times New Roman" w:hAnsi="Segoe UI" w:cs="Segoe UI"/>
                <w:sz w:val="16"/>
                <w:szCs w:val="16"/>
              </w:rPr>
            </w:pPr>
            <w:r w:rsidRPr="007E6288">
              <w:rPr>
                <w:rFonts w:ascii="Segoe UI" w:eastAsia="Times New Roman" w:hAnsi="Segoe UI" w:cs="Segoe UI"/>
                <w:sz w:val="16"/>
                <w:szCs w:val="16"/>
                <w:lang w:eastAsia="en-GB"/>
              </w:rPr>
              <w:t>East Midlands Regional Landscape Character Assessment</w:t>
            </w:r>
          </w:p>
          <w:p w14:paraId="15CC5694" w14:textId="77777777"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824EEB">
              <w:rPr>
                <w:rFonts w:ascii="Segoe UI" w:eastAsia="Times New Roman" w:hAnsi="Segoe UI" w:cs="Segoe UI"/>
                <w:sz w:val="16"/>
                <w:szCs w:val="16"/>
              </w:rPr>
              <w:t>Greater Nottinghamshire Landscape Character</w:t>
            </w:r>
            <w:r w:rsidRPr="008901E6">
              <w:rPr>
                <w:rFonts w:ascii="Segoe UI" w:eastAsia="Times New Roman" w:hAnsi="Segoe UI" w:cs="Segoe UI"/>
                <w:bCs/>
                <w:sz w:val="16"/>
                <w:szCs w:val="16"/>
              </w:rPr>
              <w:t xml:space="preserve"> Assessment 2009</w:t>
            </w:r>
          </w:p>
          <w:p w14:paraId="5B221D38" w14:textId="77777777"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Ashfield Green Space Strategy</w:t>
            </w:r>
          </w:p>
          <w:p w14:paraId="46C7C2B0" w14:textId="77777777"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Ashfield Green Infrastructure and Biodiversity Technical Paper</w:t>
            </w:r>
          </w:p>
          <w:p w14:paraId="7884AF81" w14:textId="77777777" w:rsidR="00076E23" w:rsidRPr="008901E6" w:rsidRDefault="00076E23" w:rsidP="008901E6">
            <w:pPr>
              <w:ind w:left="97"/>
              <w:rPr>
                <w:rFonts w:ascii="Segoe UI" w:eastAsia="Times New Roman" w:hAnsi="Segoe UI" w:cs="Segoe UI"/>
                <w:bCs/>
                <w:sz w:val="16"/>
                <w:szCs w:val="16"/>
              </w:rPr>
            </w:pPr>
          </w:p>
          <w:p w14:paraId="154DD257" w14:textId="77777777" w:rsidR="00076E23" w:rsidRPr="008901E6" w:rsidRDefault="00076E23" w:rsidP="008901E6">
            <w:pPr>
              <w:ind w:left="97"/>
              <w:rPr>
                <w:rFonts w:ascii="Segoe UI" w:eastAsia="Times New Roman" w:hAnsi="Segoe UI" w:cs="Segoe UI"/>
                <w:bCs/>
                <w:sz w:val="16"/>
                <w:szCs w:val="16"/>
              </w:rPr>
            </w:pPr>
          </w:p>
        </w:tc>
        <w:tc>
          <w:tcPr>
            <w:tcW w:w="2552" w:type="dxa"/>
          </w:tcPr>
          <w:p w14:paraId="658B0B6D" w14:textId="77777777" w:rsidR="00076E23" w:rsidRPr="008901E6" w:rsidRDefault="00076E23" w:rsidP="008901E6">
            <w:pPr>
              <w:tabs>
                <w:tab w:val="left" w:pos="737"/>
              </w:tabs>
              <w:rPr>
                <w:rFonts w:ascii="Segoe UI" w:eastAsia="Times New Roman" w:hAnsi="Segoe UI" w:cs="Segoe UI"/>
                <w:bCs/>
                <w:sz w:val="16"/>
                <w:szCs w:val="16"/>
              </w:rPr>
            </w:pPr>
            <w:r w:rsidRPr="008901E6">
              <w:rPr>
                <w:rFonts w:ascii="Segoe UI" w:eastAsia="Times New Roman" w:hAnsi="Segoe UI" w:cs="Segoe UI"/>
                <w:bCs/>
                <w:sz w:val="16"/>
                <w:szCs w:val="16"/>
              </w:rPr>
              <w:lastRenderedPageBreak/>
              <w:t>Requires objectives to protect, manage and enhance the landscape.</w:t>
            </w:r>
          </w:p>
          <w:p w14:paraId="22423ACD" w14:textId="77777777" w:rsidR="00076E23" w:rsidRPr="008901E6" w:rsidRDefault="00076E23" w:rsidP="008901E6">
            <w:pPr>
              <w:tabs>
                <w:tab w:val="left" w:pos="737"/>
              </w:tabs>
              <w:rPr>
                <w:rFonts w:ascii="Segoe UI" w:eastAsia="Times New Roman" w:hAnsi="Segoe UI" w:cs="Segoe UI"/>
                <w:bCs/>
                <w:sz w:val="16"/>
                <w:szCs w:val="16"/>
              </w:rPr>
            </w:pPr>
          </w:p>
          <w:p w14:paraId="61D69B05" w14:textId="41C91E2E" w:rsidR="00076E23" w:rsidRPr="008901E6" w:rsidRDefault="00076E23" w:rsidP="008901E6">
            <w:pPr>
              <w:tabs>
                <w:tab w:val="left" w:pos="737"/>
              </w:tabs>
              <w:rPr>
                <w:rFonts w:ascii="Segoe UI" w:eastAsia="Times New Roman" w:hAnsi="Segoe UI" w:cs="Segoe UI"/>
                <w:b/>
                <w:sz w:val="16"/>
                <w:szCs w:val="16"/>
                <w:lang w:eastAsia="en-GB"/>
              </w:rPr>
            </w:pPr>
          </w:p>
        </w:tc>
      </w:tr>
      <w:tr w:rsidR="00076E23" w:rsidRPr="008901E6" w14:paraId="2930E151" w14:textId="77777777" w:rsidTr="00906B85">
        <w:tc>
          <w:tcPr>
            <w:tcW w:w="5807" w:type="dxa"/>
          </w:tcPr>
          <w:p w14:paraId="34B35446" w14:textId="77777777" w:rsidR="00076E23" w:rsidRPr="008901E6" w:rsidRDefault="00076E23" w:rsidP="008901E6">
            <w:pPr>
              <w:tabs>
                <w:tab w:val="left" w:pos="737"/>
              </w:tabs>
              <w:autoSpaceDE w:val="0"/>
              <w:autoSpaceDN w:val="0"/>
              <w:adjustRightInd w:val="0"/>
              <w:rPr>
                <w:rFonts w:ascii="Segoe UI" w:eastAsia="Calibri" w:hAnsi="Segoe UI" w:cs="Segoe UI"/>
                <w:b/>
                <w:sz w:val="16"/>
                <w:szCs w:val="16"/>
              </w:rPr>
            </w:pPr>
            <w:r w:rsidRPr="008901E6">
              <w:rPr>
                <w:rFonts w:ascii="Segoe UI" w:eastAsia="Calibri" w:hAnsi="Segoe UI" w:cs="Segoe UI"/>
                <w:b/>
                <w:sz w:val="16"/>
                <w:szCs w:val="16"/>
              </w:rPr>
              <w:lastRenderedPageBreak/>
              <w:t>Pollution</w:t>
            </w:r>
          </w:p>
          <w:p w14:paraId="5EB4E2FC" w14:textId="77777777" w:rsidR="00076E23" w:rsidRPr="008901E6" w:rsidRDefault="00076E23" w:rsidP="008901E6">
            <w:pPr>
              <w:tabs>
                <w:tab w:val="left" w:pos="737"/>
              </w:tabs>
              <w:autoSpaceDE w:val="0"/>
              <w:autoSpaceDN w:val="0"/>
              <w:adjustRightInd w:val="0"/>
              <w:rPr>
                <w:rFonts w:ascii="Segoe UI" w:eastAsia="Calibri" w:hAnsi="Segoe UI" w:cs="Segoe UI"/>
                <w:sz w:val="16"/>
                <w:szCs w:val="16"/>
              </w:rPr>
            </w:pPr>
            <w:r w:rsidRPr="008901E6">
              <w:rPr>
                <w:rFonts w:ascii="Segoe UI" w:eastAsia="Calibri" w:hAnsi="Segoe UI" w:cs="Segoe UI"/>
                <w:sz w:val="16"/>
                <w:szCs w:val="16"/>
              </w:rPr>
              <w:t xml:space="preserve">PPP and reflected in the NPPF identifies that planning policies should be compliant with and contribute towards EU limit values and national objectives for pollutants.  </w:t>
            </w:r>
          </w:p>
          <w:p w14:paraId="5C74CA6B" w14:textId="77777777" w:rsidR="00076E23" w:rsidRPr="008901E6" w:rsidRDefault="00076E23" w:rsidP="008901E6">
            <w:pPr>
              <w:tabs>
                <w:tab w:val="left" w:pos="737"/>
              </w:tabs>
              <w:autoSpaceDE w:val="0"/>
              <w:autoSpaceDN w:val="0"/>
              <w:adjustRightInd w:val="0"/>
              <w:rPr>
                <w:rFonts w:ascii="Segoe UI" w:eastAsia="Calibri" w:hAnsi="Segoe UI" w:cs="Segoe UI"/>
                <w:sz w:val="16"/>
                <w:szCs w:val="16"/>
              </w:rPr>
            </w:pPr>
          </w:p>
          <w:p w14:paraId="078641CB" w14:textId="77777777" w:rsidR="00076E23" w:rsidRPr="008901E6" w:rsidRDefault="00076E23" w:rsidP="008901E6">
            <w:pPr>
              <w:tabs>
                <w:tab w:val="left" w:pos="737"/>
              </w:tabs>
              <w:autoSpaceDE w:val="0"/>
              <w:autoSpaceDN w:val="0"/>
              <w:adjustRightInd w:val="0"/>
              <w:rPr>
                <w:rFonts w:ascii="Segoe UI" w:eastAsia="Calibri" w:hAnsi="Segoe UI" w:cs="Segoe UI"/>
                <w:sz w:val="16"/>
                <w:szCs w:val="16"/>
              </w:rPr>
            </w:pPr>
            <w:r w:rsidRPr="008901E6">
              <w:rPr>
                <w:rFonts w:ascii="Segoe UI" w:eastAsia="Calibri" w:hAnsi="Segoe UI" w:cs="Segoe UI"/>
                <w:sz w:val="16"/>
                <w:szCs w:val="16"/>
              </w:rPr>
              <w:t>Development should be prevented from contributing to, or being put at unacceptable risk from, or being adversely affected by unacceptable levels of air pollution.</w:t>
            </w:r>
          </w:p>
          <w:p w14:paraId="4496B0D5" w14:textId="77777777" w:rsidR="00076E23" w:rsidRPr="008901E6" w:rsidRDefault="00076E23" w:rsidP="008901E6">
            <w:pPr>
              <w:tabs>
                <w:tab w:val="left" w:pos="737"/>
              </w:tabs>
              <w:autoSpaceDE w:val="0"/>
              <w:autoSpaceDN w:val="0"/>
              <w:adjustRightInd w:val="0"/>
              <w:rPr>
                <w:rFonts w:ascii="Segoe UI" w:eastAsia="Calibri" w:hAnsi="Segoe UI" w:cs="Segoe UI"/>
                <w:sz w:val="16"/>
                <w:szCs w:val="16"/>
              </w:rPr>
            </w:pPr>
          </w:p>
          <w:p w14:paraId="640ABC09" w14:textId="77777777" w:rsidR="00076E23" w:rsidRPr="008901E6" w:rsidRDefault="00076E23" w:rsidP="008901E6">
            <w:pPr>
              <w:tabs>
                <w:tab w:val="left" w:pos="737"/>
              </w:tabs>
              <w:autoSpaceDE w:val="0"/>
              <w:autoSpaceDN w:val="0"/>
              <w:adjustRightInd w:val="0"/>
              <w:rPr>
                <w:rFonts w:ascii="Segoe UI" w:eastAsia="Calibri" w:hAnsi="Segoe UI" w:cs="Segoe UI"/>
                <w:sz w:val="16"/>
                <w:szCs w:val="16"/>
              </w:rPr>
            </w:pPr>
            <w:r w:rsidRPr="008901E6">
              <w:rPr>
                <w:rFonts w:ascii="Segoe UI" w:eastAsia="Calibri" w:hAnsi="Segoe UI" w:cs="Segoe UI"/>
                <w:sz w:val="16"/>
                <w:szCs w:val="16"/>
              </w:rPr>
              <w:t>There is a requirement to:</w:t>
            </w:r>
          </w:p>
          <w:p w14:paraId="0ADC8B40" w14:textId="77777777" w:rsidR="00076E23" w:rsidRPr="008901E6" w:rsidRDefault="00076E23" w:rsidP="00E41BF8">
            <w:pPr>
              <w:numPr>
                <w:ilvl w:val="0"/>
                <w:numId w:val="14"/>
              </w:numPr>
              <w:tabs>
                <w:tab w:val="left" w:pos="23"/>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Prevent and reduce the detrimental impact on human health, quality of life and the environment.</w:t>
            </w:r>
          </w:p>
          <w:p w14:paraId="49D6D1E5" w14:textId="77777777" w:rsidR="00076E23" w:rsidRPr="008901E6" w:rsidRDefault="00076E23" w:rsidP="00E41BF8">
            <w:pPr>
              <w:numPr>
                <w:ilvl w:val="0"/>
                <w:numId w:val="14"/>
              </w:numPr>
              <w:tabs>
                <w:tab w:val="left" w:pos="23"/>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Reduce pollution.</w:t>
            </w:r>
          </w:p>
          <w:p w14:paraId="513F0825" w14:textId="77777777" w:rsidR="00076E23" w:rsidRPr="008901E6" w:rsidRDefault="00076E23" w:rsidP="008901E6">
            <w:pPr>
              <w:tabs>
                <w:tab w:val="left" w:pos="23"/>
                <w:tab w:val="left" w:pos="737"/>
              </w:tabs>
              <w:ind w:left="381"/>
              <w:rPr>
                <w:rFonts w:ascii="Segoe UI" w:eastAsia="Times New Roman" w:hAnsi="Segoe UI" w:cs="Segoe UI"/>
                <w:bCs/>
                <w:sz w:val="16"/>
                <w:szCs w:val="16"/>
              </w:rPr>
            </w:pPr>
            <w:r w:rsidRPr="008901E6">
              <w:rPr>
                <w:rFonts w:ascii="Segoe UI" w:eastAsia="Times New Roman" w:hAnsi="Segoe UI" w:cs="Segoe UI"/>
                <w:bCs/>
                <w:sz w:val="16"/>
                <w:szCs w:val="16"/>
              </w:rPr>
              <w:t>Ensure that new development does not reduce air quality.</w:t>
            </w:r>
          </w:p>
        </w:tc>
        <w:tc>
          <w:tcPr>
            <w:tcW w:w="6095" w:type="dxa"/>
          </w:tcPr>
          <w:p w14:paraId="7A2857FE" w14:textId="77777777"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EU Directive on ambient air quality management</w:t>
            </w:r>
          </w:p>
          <w:p w14:paraId="78C4A255" w14:textId="77777777"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Directive 2010/75/EU on industrial emissions (integrated pollution prevention and control) (2010)</w:t>
            </w:r>
          </w:p>
          <w:p w14:paraId="2A9488D9" w14:textId="77777777"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sz w:val="16"/>
                <w:szCs w:val="16"/>
                <w:lang w:eastAsia="en-GB"/>
              </w:rPr>
              <w:t>EU Environmental Noise Directive  2002/49/EC</w:t>
            </w:r>
          </w:p>
          <w:p w14:paraId="1F52AAF3" w14:textId="5B97A812"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lang w:val="en" w:eastAsia="en-GB"/>
              </w:rPr>
              <w:t xml:space="preserve">Environmental Protection Act 1990- Environmental Act 1995 </w:t>
            </w:r>
            <w:r w:rsidR="00A35EE8">
              <w:rPr>
                <w:rFonts w:ascii="Segoe UI" w:eastAsia="Times New Roman" w:hAnsi="Segoe UI" w:cs="Segoe UI"/>
                <w:bCs/>
                <w:sz w:val="16"/>
                <w:szCs w:val="16"/>
                <w:lang w:val="en" w:eastAsia="en-GB"/>
              </w:rPr>
              <w:t>–</w:t>
            </w:r>
            <w:r w:rsidRPr="008901E6">
              <w:rPr>
                <w:rFonts w:ascii="Segoe UI" w:eastAsia="Times New Roman" w:hAnsi="Segoe UI" w:cs="Segoe UI"/>
                <w:bCs/>
                <w:sz w:val="16"/>
                <w:szCs w:val="16"/>
                <w:lang w:val="en" w:eastAsia="en-GB"/>
              </w:rPr>
              <w:t xml:space="preserve"> Clean Neighbourhoods and Environmental Act 2005</w:t>
            </w:r>
          </w:p>
          <w:p w14:paraId="4174F602" w14:textId="77777777"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lang w:val="en" w:eastAsia="en-GB"/>
              </w:rPr>
              <w:t>The Air Quality Strategy for England, Scotland, Wales and Northern Ireland 2007</w:t>
            </w:r>
          </w:p>
          <w:p w14:paraId="3F0E7A60" w14:textId="6417A0D0"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lang w:val="en" w:eastAsia="en-GB"/>
              </w:rPr>
              <w:t xml:space="preserve">The Air Quality Strategy for England, Scotland, Wales and Northern Ireland </w:t>
            </w:r>
            <w:r w:rsidR="00A35EE8">
              <w:rPr>
                <w:rFonts w:ascii="Segoe UI" w:eastAsia="Times New Roman" w:hAnsi="Segoe UI" w:cs="Segoe UI"/>
                <w:bCs/>
                <w:sz w:val="16"/>
                <w:szCs w:val="16"/>
                <w:lang w:val="en" w:eastAsia="en-GB"/>
              </w:rPr>
              <w:t>–</w:t>
            </w:r>
            <w:r w:rsidRPr="008901E6">
              <w:rPr>
                <w:rFonts w:ascii="Segoe UI" w:eastAsia="Times New Roman" w:hAnsi="Segoe UI" w:cs="Segoe UI"/>
                <w:bCs/>
                <w:sz w:val="16"/>
                <w:szCs w:val="16"/>
                <w:lang w:val="en" w:eastAsia="en-GB"/>
              </w:rPr>
              <w:t xml:space="preserve"> Volume 2,  2011</w:t>
            </w:r>
          </w:p>
          <w:p w14:paraId="297991F0" w14:textId="77777777"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lang w:eastAsia="en-GB"/>
              </w:rPr>
              <w:t>Air Quality Standards Regulations 2010</w:t>
            </w:r>
          </w:p>
          <w:p w14:paraId="0D7600E7" w14:textId="6FEB53E2" w:rsidR="002B73B4" w:rsidRDefault="00076E23" w:rsidP="002B73B4">
            <w:pPr>
              <w:numPr>
                <w:ilvl w:val="0"/>
                <w:numId w:val="14"/>
              </w:numPr>
              <w:tabs>
                <w:tab w:val="left" w:pos="737"/>
              </w:tabs>
              <w:ind w:left="381" w:hanging="284"/>
              <w:rPr>
                <w:rFonts w:ascii="Segoe UI" w:eastAsia="Times New Roman" w:hAnsi="Segoe UI" w:cs="Segoe UI"/>
                <w:bCs/>
                <w:sz w:val="16"/>
                <w:szCs w:val="16"/>
              </w:rPr>
            </w:pPr>
            <w:r w:rsidRPr="002B73B4">
              <w:rPr>
                <w:rFonts w:ascii="Segoe UI" w:eastAsia="Times New Roman" w:hAnsi="Segoe UI" w:cs="Segoe UI"/>
                <w:bCs/>
                <w:sz w:val="16"/>
                <w:szCs w:val="16"/>
              </w:rPr>
              <w:t xml:space="preserve">Environment </w:t>
            </w:r>
            <w:r w:rsidR="002B73B4" w:rsidRPr="002B73B4">
              <w:rPr>
                <w:rFonts w:ascii="Segoe UI" w:eastAsia="Times New Roman" w:hAnsi="Segoe UI" w:cs="Segoe UI"/>
                <w:bCs/>
                <w:sz w:val="16"/>
                <w:szCs w:val="16"/>
              </w:rPr>
              <w:t>Act 2021</w:t>
            </w:r>
          </w:p>
          <w:p w14:paraId="37FF7EDB" w14:textId="2FEF6157" w:rsidR="00076E23" w:rsidRPr="002B73B4" w:rsidRDefault="00076E23" w:rsidP="002B73B4">
            <w:pPr>
              <w:numPr>
                <w:ilvl w:val="0"/>
                <w:numId w:val="14"/>
              </w:numPr>
              <w:tabs>
                <w:tab w:val="left" w:pos="737"/>
              </w:tabs>
              <w:ind w:left="381" w:hanging="284"/>
              <w:rPr>
                <w:rFonts w:ascii="Segoe UI" w:eastAsia="Times New Roman" w:hAnsi="Segoe UI" w:cs="Segoe UI"/>
                <w:bCs/>
                <w:sz w:val="16"/>
                <w:szCs w:val="16"/>
              </w:rPr>
            </w:pPr>
            <w:r w:rsidRPr="002B73B4">
              <w:rPr>
                <w:rFonts w:ascii="Segoe UI" w:eastAsia="Times New Roman" w:hAnsi="Segoe UI" w:cs="Segoe UI"/>
                <w:bCs/>
                <w:sz w:val="16"/>
                <w:szCs w:val="16"/>
                <w:lang w:eastAsia="en-GB"/>
              </w:rPr>
              <w:t>A Breath of Fresh Air For Nottinghamshire 2008</w:t>
            </w:r>
          </w:p>
          <w:p w14:paraId="5FB275E4" w14:textId="77777777"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lang w:eastAsia="en-GB"/>
              </w:rPr>
              <w:t>Nottingham Local Transport Plan:</w:t>
            </w:r>
            <w:r w:rsidRPr="008901E6">
              <w:rPr>
                <w:rFonts w:ascii="Segoe UI" w:eastAsia="Times New Roman" w:hAnsi="Segoe UI" w:cs="Segoe UI"/>
                <w:bCs/>
                <w:sz w:val="16"/>
                <w:szCs w:val="16"/>
              </w:rPr>
              <w:t xml:space="preserve"> </w:t>
            </w:r>
            <w:r w:rsidRPr="008901E6">
              <w:rPr>
                <w:rFonts w:ascii="Segoe UI" w:eastAsia="Times New Roman" w:hAnsi="Segoe UI" w:cs="Segoe UI"/>
                <w:sz w:val="16"/>
                <w:szCs w:val="16"/>
                <w:lang w:eastAsia="en-GB"/>
              </w:rPr>
              <w:t>Strategy 2011 – 2026.</w:t>
            </w:r>
          </w:p>
          <w:p w14:paraId="5C619FF7" w14:textId="77777777"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Calibri" w:hAnsi="Segoe UI" w:cs="Segoe UI"/>
                <w:bCs/>
                <w:sz w:val="16"/>
                <w:szCs w:val="16"/>
              </w:rPr>
              <w:t>Local Air Quality Updating and Screening Assessment for Ashfield District Council September 2015.  In fulfilment of Part IV of the Environment Act 1995 Local Air Quality Management.</w:t>
            </w:r>
          </w:p>
        </w:tc>
        <w:tc>
          <w:tcPr>
            <w:tcW w:w="2552" w:type="dxa"/>
          </w:tcPr>
          <w:p w14:paraId="2842B567" w14:textId="77777777" w:rsidR="00076E23" w:rsidRPr="008901E6" w:rsidRDefault="00076E23" w:rsidP="008901E6">
            <w:pPr>
              <w:tabs>
                <w:tab w:val="left" w:pos="737"/>
              </w:tabs>
              <w:autoSpaceDE w:val="0"/>
              <w:autoSpaceDN w:val="0"/>
              <w:adjustRightInd w:val="0"/>
              <w:rPr>
                <w:rFonts w:ascii="Segoe UI" w:eastAsia="Times New Roman" w:hAnsi="Segoe UI" w:cs="Segoe UI"/>
                <w:bCs/>
                <w:sz w:val="16"/>
                <w:szCs w:val="16"/>
              </w:rPr>
            </w:pPr>
            <w:r w:rsidRPr="008901E6">
              <w:rPr>
                <w:rFonts w:ascii="Segoe UI" w:eastAsia="Times New Roman" w:hAnsi="Segoe UI" w:cs="Segoe UI"/>
                <w:bCs/>
                <w:sz w:val="16"/>
                <w:szCs w:val="16"/>
              </w:rPr>
              <w:t>Requires objectives to prevent pollution and protect air quality.</w:t>
            </w:r>
          </w:p>
        </w:tc>
      </w:tr>
      <w:tr w:rsidR="00076E23" w:rsidRPr="008901E6" w14:paraId="6DD4425A" w14:textId="77777777" w:rsidTr="00906B85">
        <w:tc>
          <w:tcPr>
            <w:tcW w:w="5807" w:type="dxa"/>
          </w:tcPr>
          <w:p w14:paraId="534099E5" w14:textId="77777777" w:rsidR="00076E23" w:rsidRPr="008901E6" w:rsidRDefault="00076E23" w:rsidP="008901E6">
            <w:pPr>
              <w:tabs>
                <w:tab w:val="left" w:pos="737"/>
              </w:tabs>
              <w:rPr>
                <w:rFonts w:ascii="Segoe UI" w:eastAsia="Times New Roman" w:hAnsi="Segoe UI" w:cs="Segoe UI"/>
                <w:b/>
                <w:sz w:val="16"/>
                <w:szCs w:val="16"/>
              </w:rPr>
            </w:pPr>
            <w:r w:rsidRPr="008901E6">
              <w:rPr>
                <w:rFonts w:ascii="Segoe UI" w:eastAsia="Times New Roman" w:hAnsi="Segoe UI" w:cs="Segoe UI"/>
                <w:b/>
                <w:sz w:val="16"/>
                <w:szCs w:val="16"/>
              </w:rPr>
              <w:t>Water</w:t>
            </w:r>
          </w:p>
          <w:p w14:paraId="705CCC3E" w14:textId="77777777" w:rsidR="00076E23" w:rsidRPr="008901E6" w:rsidRDefault="00076E23" w:rsidP="008901E6">
            <w:pPr>
              <w:tabs>
                <w:tab w:val="left" w:pos="737"/>
              </w:tabs>
              <w:rPr>
                <w:rFonts w:ascii="Segoe UI" w:eastAsia="Times New Roman" w:hAnsi="Segoe UI" w:cs="Segoe UI"/>
                <w:sz w:val="16"/>
                <w:szCs w:val="16"/>
              </w:rPr>
            </w:pPr>
            <w:r w:rsidRPr="008901E6">
              <w:rPr>
                <w:rFonts w:ascii="Segoe UI" w:eastAsia="Times New Roman" w:hAnsi="Segoe UI" w:cs="Segoe UI"/>
                <w:sz w:val="16"/>
                <w:szCs w:val="16"/>
              </w:rPr>
              <w:t xml:space="preserve">Requirement to improve water quality with a timetable set out under the Water Framework Directive.  </w:t>
            </w:r>
          </w:p>
          <w:p w14:paraId="33144F80" w14:textId="77777777" w:rsidR="00076E23" w:rsidRPr="008901E6" w:rsidRDefault="00076E23" w:rsidP="008901E6">
            <w:pPr>
              <w:tabs>
                <w:tab w:val="left" w:pos="737"/>
              </w:tabs>
              <w:rPr>
                <w:rFonts w:ascii="Segoe UI" w:eastAsia="Times New Roman" w:hAnsi="Segoe UI" w:cs="Segoe UI"/>
                <w:sz w:val="16"/>
                <w:szCs w:val="16"/>
              </w:rPr>
            </w:pPr>
            <w:r w:rsidRPr="008901E6">
              <w:rPr>
                <w:rFonts w:ascii="Segoe UI" w:eastAsia="Times New Roman" w:hAnsi="Segoe UI" w:cs="Segoe UI"/>
                <w:sz w:val="16"/>
                <w:szCs w:val="16"/>
              </w:rPr>
              <w:t>Key evidence base is identified as the Humber River Basin Management Plan.  Requirement to work with infrastructure providers in relation to water supply.</w:t>
            </w:r>
          </w:p>
          <w:p w14:paraId="2D3AA769" w14:textId="77777777" w:rsidR="00076E23" w:rsidRPr="008901E6" w:rsidRDefault="00076E23" w:rsidP="008901E6">
            <w:pPr>
              <w:tabs>
                <w:tab w:val="left" w:pos="737"/>
              </w:tabs>
              <w:rPr>
                <w:rFonts w:ascii="Segoe UI" w:eastAsia="Times New Roman" w:hAnsi="Segoe UI" w:cs="Segoe UI"/>
                <w:b/>
                <w:sz w:val="16"/>
                <w:szCs w:val="16"/>
              </w:rPr>
            </w:pPr>
            <w:r w:rsidRPr="008901E6">
              <w:rPr>
                <w:rFonts w:ascii="Segoe UI" w:eastAsia="Times New Roman" w:hAnsi="Segoe UI" w:cs="Segoe UI"/>
                <w:b/>
                <w:sz w:val="16"/>
                <w:szCs w:val="16"/>
              </w:rPr>
              <w:t xml:space="preserve">Identify: </w:t>
            </w:r>
          </w:p>
          <w:p w14:paraId="3E352CAE" w14:textId="77777777" w:rsidR="00076E23" w:rsidRPr="008901E6" w:rsidRDefault="00076E23" w:rsidP="00E41BF8">
            <w:pPr>
              <w:numPr>
                <w:ilvl w:val="0"/>
                <w:numId w:val="14"/>
              </w:numPr>
              <w:tabs>
                <w:tab w:val="left" w:pos="23"/>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Improve water efficiency</w:t>
            </w:r>
          </w:p>
          <w:p w14:paraId="18FFD845" w14:textId="77777777" w:rsidR="00076E23" w:rsidRPr="008901E6" w:rsidRDefault="00076E23" w:rsidP="00E41BF8">
            <w:pPr>
              <w:numPr>
                <w:ilvl w:val="0"/>
                <w:numId w:val="14"/>
              </w:numPr>
              <w:tabs>
                <w:tab w:val="left" w:pos="23"/>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Reduce amount of water used by domestic properties</w:t>
            </w:r>
          </w:p>
          <w:p w14:paraId="2A18865D" w14:textId="77777777" w:rsidR="00076E23" w:rsidRPr="008901E6" w:rsidRDefault="00076E23" w:rsidP="00E41BF8">
            <w:pPr>
              <w:numPr>
                <w:ilvl w:val="0"/>
                <w:numId w:val="14"/>
              </w:numPr>
              <w:tabs>
                <w:tab w:val="left" w:pos="23"/>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lastRenderedPageBreak/>
              <w:t>Reduce water pollution</w:t>
            </w:r>
          </w:p>
          <w:p w14:paraId="09E77993" w14:textId="77777777" w:rsidR="00076E23" w:rsidRPr="008901E6" w:rsidRDefault="00076E23" w:rsidP="00E41BF8">
            <w:pPr>
              <w:numPr>
                <w:ilvl w:val="0"/>
                <w:numId w:val="14"/>
              </w:numPr>
              <w:tabs>
                <w:tab w:val="left" w:pos="23"/>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Enhance and protect aquatic water systems</w:t>
            </w:r>
          </w:p>
          <w:p w14:paraId="102FC370" w14:textId="77777777" w:rsidR="00076E23" w:rsidRPr="008901E6" w:rsidRDefault="00076E23" w:rsidP="00E41BF8">
            <w:pPr>
              <w:numPr>
                <w:ilvl w:val="0"/>
                <w:numId w:val="14"/>
              </w:numPr>
              <w:tabs>
                <w:tab w:val="left" w:pos="23"/>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Promote the use of SUDS where appropriate</w:t>
            </w:r>
          </w:p>
        </w:tc>
        <w:tc>
          <w:tcPr>
            <w:tcW w:w="6095" w:type="dxa"/>
          </w:tcPr>
          <w:p w14:paraId="13695AA9" w14:textId="77777777"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lastRenderedPageBreak/>
              <w:t>EU Water Framework Directive</w:t>
            </w:r>
          </w:p>
          <w:p w14:paraId="4BC7B6FF" w14:textId="77777777"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EU Directive 91/271/EEC Concerning Urban Waste Water Treatment</w:t>
            </w:r>
          </w:p>
          <w:p w14:paraId="47C437EB" w14:textId="77777777"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Flood &amp; Water Management Act 2010</w:t>
            </w:r>
          </w:p>
          <w:p w14:paraId="4DA1FFB2" w14:textId="31FDEB3B" w:rsidR="00076E23" w:rsidRPr="004A3BA0" w:rsidRDefault="00076E23" w:rsidP="00E41BF8">
            <w:pPr>
              <w:numPr>
                <w:ilvl w:val="0"/>
                <w:numId w:val="14"/>
              </w:numPr>
              <w:tabs>
                <w:tab w:val="left" w:pos="737"/>
              </w:tabs>
              <w:ind w:left="381" w:hanging="284"/>
              <w:rPr>
                <w:rFonts w:ascii="Segoe UI" w:eastAsia="Times New Roman" w:hAnsi="Segoe UI" w:cs="Segoe UI"/>
                <w:bCs/>
                <w:sz w:val="16"/>
                <w:szCs w:val="16"/>
              </w:rPr>
            </w:pPr>
            <w:r w:rsidRPr="004A3BA0">
              <w:rPr>
                <w:rFonts w:ascii="Segoe UI" w:eastAsia="Times New Roman" w:hAnsi="Segoe UI" w:cs="Segoe UI"/>
                <w:bCs/>
                <w:sz w:val="16"/>
                <w:szCs w:val="16"/>
              </w:rPr>
              <w:t xml:space="preserve">Environment </w:t>
            </w:r>
            <w:r w:rsidR="002B73B4" w:rsidRPr="002B73B4">
              <w:rPr>
                <w:rFonts w:ascii="Segoe UI" w:eastAsia="Times New Roman" w:hAnsi="Segoe UI" w:cs="Segoe UI"/>
                <w:bCs/>
                <w:sz w:val="16"/>
                <w:szCs w:val="16"/>
              </w:rPr>
              <w:t>Act 2021</w:t>
            </w:r>
          </w:p>
          <w:p w14:paraId="5ADB3AE3" w14:textId="77777777" w:rsidR="00076E23" w:rsidRPr="0068018A" w:rsidRDefault="00076E23" w:rsidP="00E41BF8">
            <w:pPr>
              <w:numPr>
                <w:ilvl w:val="0"/>
                <w:numId w:val="14"/>
              </w:numPr>
              <w:tabs>
                <w:tab w:val="left" w:pos="737"/>
              </w:tabs>
              <w:ind w:left="381" w:hanging="284"/>
              <w:rPr>
                <w:rFonts w:ascii="Segoe UI" w:eastAsia="Times New Roman" w:hAnsi="Segoe UI" w:cs="Segoe UI"/>
                <w:bCs/>
                <w:sz w:val="16"/>
                <w:szCs w:val="16"/>
              </w:rPr>
            </w:pPr>
            <w:r w:rsidRPr="0068018A">
              <w:rPr>
                <w:rFonts w:ascii="Segoe UI" w:eastAsia="Times New Roman" w:hAnsi="Segoe UI" w:cs="Segoe UI"/>
                <w:bCs/>
                <w:kern w:val="36"/>
                <w:sz w:val="16"/>
                <w:szCs w:val="16"/>
                <w:lang w:val="en" w:eastAsia="en-GB"/>
              </w:rPr>
              <w:t>NPPF</w:t>
            </w:r>
          </w:p>
          <w:p w14:paraId="276EED89" w14:textId="77777777" w:rsidR="00076E23" w:rsidRPr="00E03028" w:rsidRDefault="00076E23" w:rsidP="00E41BF8">
            <w:pPr>
              <w:numPr>
                <w:ilvl w:val="0"/>
                <w:numId w:val="14"/>
              </w:numPr>
              <w:tabs>
                <w:tab w:val="left" w:pos="737"/>
              </w:tabs>
              <w:ind w:left="381" w:hanging="284"/>
              <w:rPr>
                <w:rFonts w:ascii="Segoe UI" w:eastAsia="Times New Roman" w:hAnsi="Segoe UI" w:cs="Segoe UI"/>
                <w:bCs/>
                <w:sz w:val="16"/>
                <w:szCs w:val="16"/>
              </w:rPr>
            </w:pPr>
            <w:r w:rsidRPr="0068018A">
              <w:rPr>
                <w:rFonts w:ascii="Segoe UI" w:eastAsia="Times New Roman" w:hAnsi="Segoe UI" w:cs="Segoe UI"/>
                <w:bCs/>
                <w:kern w:val="36"/>
                <w:sz w:val="16"/>
                <w:szCs w:val="16"/>
                <w:lang w:val="en" w:eastAsia="en-GB"/>
              </w:rPr>
              <w:t>PPG</w:t>
            </w:r>
          </w:p>
          <w:p w14:paraId="13CBF95E" w14:textId="593B46D1" w:rsidR="00BA62C8" w:rsidRPr="0068018A" w:rsidRDefault="00BA62C8" w:rsidP="00E41BF8">
            <w:pPr>
              <w:numPr>
                <w:ilvl w:val="0"/>
                <w:numId w:val="14"/>
              </w:numPr>
              <w:tabs>
                <w:tab w:val="left" w:pos="737"/>
              </w:tabs>
              <w:ind w:left="381" w:hanging="284"/>
              <w:rPr>
                <w:rFonts w:ascii="Segoe UI" w:eastAsia="Times New Roman" w:hAnsi="Segoe UI" w:cs="Segoe UI"/>
                <w:bCs/>
                <w:sz w:val="16"/>
                <w:szCs w:val="16"/>
              </w:rPr>
            </w:pPr>
            <w:r w:rsidRPr="00BA62C8">
              <w:rPr>
                <w:rFonts w:ascii="Segoe UI" w:eastAsia="Times New Roman" w:hAnsi="Segoe UI" w:cs="Segoe UI"/>
                <w:bCs/>
                <w:sz w:val="16"/>
                <w:szCs w:val="16"/>
              </w:rPr>
              <w:t xml:space="preserve">Water Resources West </w:t>
            </w:r>
            <w:r>
              <w:rPr>
                <w:rFonts w:ascii="Segoe UI" w:eastAsia="Times New Roman" w:hAnsi="Segoe UI" w:cs="Segoe UI"/>
                <w:bCs/>
                <w:sz w:val="16"/>
                <w:szCs w:val="16"/>
              </w:rPr>
              <w:t xml:space="preserve">- </w:t>
            </w:r>
            <w:r w:rsidRPr="00BA62C8">
              <w:rPr>
                <w:rFonts w:ascii="Segoe UI" w:eastAsia="Times New Roman" w:hAnsi="Segoe UI" w:cs="Segoe UI"/>
                <w:bCs/>
                <w:sz w:val="16"/>
                <w:szCs w:val="16"/>
              </w:rPr>
              <w:t>Draft Regional Plan</w:t>
            </w:r>
            <w:r>
              <w:rPr>
                <w:rFonts w:ascii="Segoe UI" w:eastAsia="Times New Roman" w:hAnsi="Segoe UI" w:cs="Segoe UI"/>
                <w:bCs/>
                <w:sz w:val="16"/>
                <w:szCs w:val="16"/>
              </w:rPr>
              <w:t xml:space="preserve"> 2022</w:t>
            </w:r>
          </w:p>
          <w:p w14:paraId="659B56CA" w14:textId="1E3259F2" w:rsidR="00076E23" w:rsidRPr="004A3BA0" w:rsidRDefault="00076E23" w:rsidP="00E41BF8">
            <w:pPr>
              <w:numPr>
                <w:ilvl w:val="0"/>
                <w:numId w:val="14"/>
              </w:numPr>
              <w:tabs>
                <w:tab w:val="left" w:pos="737"/>
              </w:tabs>
              <w:ind w:left="381" w:hanging="284"/>
              <w:rPr>
                <w:rFonts w:ascii="Segoe UI" w:eastAsia="Times New Roman" w:hAnsi="Segoe UI" w:cs="Segoe UI"/>
                <w:bCs/>
                <w:sz w:val="16"/>
                <w:szCs w:val="16"/>
              </w:rPr>
            </w:pPr>
            <w:r w:rsidRPr="0068018A">
              <w:rPr>
                <w:rFonts w:ascii="Segoe UI" w:eastAsia="Times New Roman" w:hAnsi="Segoe UI" w:cs="Segoe UI"/>
                <w:bCs/>
                <w:kern w:val="36"/>
                <w:sz w:val="16"/>
                <w:szCs w:val="16"/>
                <w:lang w:val="en" w:eastAsia="en-GB"/>
              </w:rPr>
              <w:lastRenderedPageBreak/>
              <w:t>Water Resources Management Plan 201</w:t>
            </w:r>
            <w:r w:rsidRPr="00906B85">
              <w:rPr>
                <w:rFonts w:ascii="Segoe UI" w:eastAsia="Times New Roman" w:hAnsi="Segoe UI" w:cs="Segoe UI"/>
                <w:bCs/>
                <w:kern w:val="36"/>
                <w:sz w:val="16"/>
                <w:szCs w:val="16"/>
                <w:lang w:val="en" w:eastAsia="en-GB"/>
              </w:rPr>
              <w:t>9</w:t>
            </w:r>
            <w:r w:rsidR="00BA62C8">
              <w:rPr>
                <w:rFonts w:ascii="Segoe UI" w:eastAsia="Times New Roman" w:hAnsi="Segoe UI" w:cs="Segoe UI"/>
                <w:bCs/>
                <w:kern w:val="36"/>
                <w:sz w:val="16"/>
                <w:szCs w:val="16"/>
                <w:lang w:val="en" w:eastAsia="en-GB"/>
              </w:rPr>
              <w:t xml:space="preserve"> (and draft WRMP 2024)</w:t>
            </w:r>
            <w:r w:rsidRPr="0068018A">
              <w:rPr>
                <w:rFonts w:ascii="Segoe UI" w:eastAsia="Times New Roman" w:hAnsi="Segoe UI" w:cs="Segoe UI"/>
                <w:bCs/>
                <w:kern w:val="36"/>
                <w:sz w:val="16"/>
                <w:szCs w:val="16"/>
                <w:lang w:val="en" w:eastAsia="en-GB"/>
              </w:rPr>
              <w:t>. Severn Trent</w:t>
            </w:r>
          </w:p>
          <w:p w14:paraId="135D822A" w14:textId="77777777" w:rsidR="00076E23" w:rsidRPr="0068018A" w:rsidRDefault="00076E23" w:rsidP="00E41BF8">
            <w:pPr>
              <w:numPr>
                <w:ilvl w:val="0"/>
                <w:numId w:val="14"/>
              </w:numPr>
              <w:tabs>
                <w:tab w:val="left" w:pos="737"/>
              </w:tabs>
              <w:ind w:left="381" w:hanging="284"/>
              <w:rPr>
                <w:rFonts w:ascii="Segoe UI" w:eastAsia="Times New Roman" w:hAnsi="Segoe UI" w:cs="Segoe UI"/>
                <w:bCs/>
                <w:sz w:val="16"/>
                <w:szCs w:val="16"/>
              </w:rPr>
            </w:pPr>
            <w:r w:rsidRPr="0068018A">
              <w:rPr>
                <w:rFonts w:ascii="Segoe UI" w:eastAsia="Times New Roman" w:hAnsi="Segoe UI" w:cs="Segoe UI"/>
                <w:bCs/>
                <w:sz w:val="16"/>
                <w:szCs w:val="16"/>
              </w:rPr>
              <w:t>Future Water The Governments Water Strategy for England</w:t>
            </w:r>
          </w:p>
          <w:p w14:paraId="055745A0" w14:textId="77777777" w:rsidR="00076E23" w:rsidRPr="0068018A" w:rsidRDefault="00076E23" w:rsidP="00E41BF8">
            <w:pPr>
              <w:numPr>
                <w:ilvl w:val="0"/>
                <w:numId w:val="14"/>
              </w:numPr>
              <w:tabs>
                <w:tab w:val="left" w:pos="737"/>
              </w:tabs>
              <w:ind w:left="381" w:hanging="284"/>
              <w:rPr>
                <w:rFonts w:ascii="Segoe UI" w:eastAsia="Times New Roman" w:hAnsi="Segoe UI" w:cs="Segoe UI"/>
                <w:bCs/>
                <w:sz w:val="16"/>
                <w:szCs w:val="16"/>
              </w:rPr>
            </w:pPr>
            <w:r w:rsidRPr="0068018A">
              <w:rPr>
                <w:rFonts w:ascii="Segoe UI" w:eastAsia="Times New Roman" w:hAnsi="Segoe UI" w:cs="Segoe UI"/>
                <w:bCs/>
                <w:sz w:val="16"/>
                <w:szCs w:val="16"/>
              </w:rPr>
              <w:t>Water For Life: White Paper (2011)</w:t>
            </w:r>
          </w:p>
          <w:p w14:paraId="0016BFBB" w14:textId="75360016" w:rsidR="00076E23" w:rsidRPr="0068018A" w:rsidRDefault="00076E23" w:rsidP="00E41BF8">
            <w:pPr>
              <w:numPr>
                <w:ilvl w:val="0"/>
                <w:numId w:val="14"/>
              </w:numPr>
              <w:tabs>
                <w:tab w:val="left" w:pos="737"/>
              </w:tabs>
              <w:ind w:left="381" w:hanging="284"/>
              <w:rPr>
                <w:rFonts w:ascii="Segoe UI" w:eastAsia="Times New Roman" w:hAnsi="Segoe UI" w:cs="Segoe UI"/>
                <w:bCs/>
                <w:sz w:val="16"/>
                <w:szCs w:val="16"/>
              </w:rPr>
            </w:pPr>
            <w:r w:rsidRPr="0068018A">
              <w:rPr>
                <w:rFonts w:ascii="Segoe UI" w:eastAsia="Times New Roman" w:hAnsi="Segoe UI" w:cs="Segoe UI"/>
                <w:bCs/>
                <w:sz w:val="16"/>
                <w:szCs w:val="16"/>
              </w:rPr>
              <w:t xml:space="preserve">Hidden infrastructure </w:t>
            </w:r>
            <w:r w:rsidR="00A35EE8">
              <w:rPr>
                <w:rFonts w:ascii="Segoe UI" w:eastAsia="Times New Roman" w:hAnsi="Segoe UI" w:cs="Segoe UI"/>
                <w:bCs/>
                <w:sz w:val="16"/>
                <w:szCs w:val="16"/>
              </w:rPr>
              <w:t>–</w:t>
            </w:r>
            <w:r w:rsidRPr="0068018A">
              <w:rPr>
                <w:rFonts w:ascii="Segoe UI" w:eastAsia="Times New Roman" w:hAnsi="Segoe UI" w:cs="Segoe UI"/>
                <w:bCs/>
                <w:sz w:val="16"/>
                <w:szCs w:val="16"/>
              </w:rPr>
              <w:t xml:space="preserve"> The Pressures on Environmental Infrastructure </w:t>
            </w:r>
          </w:p>
          <w:p w14:paraId="03C609AE" w14:textId="33AE3B09"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68018A">
              <w:rPr>
                <w:rFonts w:ascii="Segoe UI" w:eastAsia="Times New Roman" w:hAnsi="Segoe UI" w:cs="Segoe UI"/>
                <w:bCs/>
                <w:sz w:val="16"/>
                <w:szCs w:val="16"/>
              </w:rPr>
              <w:t>The River Basin Management Plans Humber</w:t>
            </w:r>
            <w:r w:rsidRPr="008901E6">
              <w:rPr>
                <w:rFonts w:ascii="Segoe UI" w:eastAsia="Times New Roman" w:hAnsi="Segoe UI" w:cs="Segoe UI"/>
                <w:bCs/>
                <w:sz w:val="16"/>
                <w:szCs w:val="16"/>
              </w:rPr>
              <w:t xml:space="preserve"> River Basin District 20</w:t>
            </w:r>
            <w:r w:rsidR="00BA62C8">
              <w:rPr>
                <w:rFonts w:ascii="Segoe UI" w:eastAsia="Times New Roman" w:hAnsi="Segoe UI" w:cs="Segoe UI"/>
                <w:bCs/>
                <w:sz w:val="16"/>
                <w:szCs w:val="16"/>
              </w:rPr>
              <w:t>22</w:t>
            </w:r>
          </w:p>
          <w:p w14:paraId="5F6E1A26" w14:textId="77777777"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Water Resources Strategy Regional Action Plan for the East Midlands. Environment Agency.</w:t>
            </w:r>
          </w:p>
          <w:p w14:paraId="1DEE054F" w14:textId="77777777"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 xml:space="preserve">Catchment Extraction Plans. Environment Agency </w:t>
            </w:r>
          </w:p>
          <w:p w14:paraId="4F4E5F5F" w14:textId="77777777"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lang w:eastAsia="en-GB"/>
              </w:rPr>
              <w:t>Biodiversity 2020: A strategy for England’s wildlife</w:t>
            </w:r>
            <w:r w:rsidRPr="008901E6">
              <w:rPr>
                <w:rFonts w:ascii="Segoe UI" w:eastAsia="Times New Roman" w:hAnsi="Segoe UI" w:cs="Segoe UI"/>
                <w:bCs/>
                <w:sz w:val="16"/>
                <w:szCs w:val="16"/>
              </w:rPr>
              <w:t xml:space="preserve"> </w:t>
            </w:r>
            <w:r w:rsidRPr="008901E6">
              <w:rPr>
                <w:rFonts w:ascii="Segoe UI" w:eastAsia="Times New Roman" w:hAnsi="Segoe UI" w:cs="Segoe UI"/>
                <w:bCs/>
                <w:sz w:val="16"/>
                <w:szCs w:val="16"/>
                <w:lang w:eastAsia="en-GB"/>
              </w:rPr>
              <w:t>and ecosystem services</w:t>
            </w:r>
            <w:r w:rsidRPr="008901E6">
              <w:rPr>
                <w:rFonts w:ascii="Segoe UI" w:eastAsia="Times New Roman" w:hAnsi="Segoe UI" w:cs="Segoe UI"/>
                <w:bCs/>
                <w:sz w:val="16"/>
                <w:szCs w:val="16"/>
              </w:rPr>
              <w:t xml:space="preserve"> Defra</w:t>
            </w:r>
          </w:p>
          <w:p w14:paraId="7AA48614" w14:textId="77777777"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 xml:space="preserve">Watercycle Study for Greater Nottingham and Ashfield </w:t>
            </w:r>
          </w:p>
        </w:tc>
        <w:tc>
          <w:tcPr>
            <w:tcW w:w="2552" w:type="dxa"/>
          </w:tcPr>
          <w:p w14:paraId="14B8B6D6" w14:textId="77777777" w:rsidR="00076E23" w:rsidRPr="008901E6" w:rsidRDefault="00076E23" w:rsidP="008901E6">
            <w:pPr>
              <w:tabs>
                <w:tab w:val="left" w:pos="737"/>
              </w:tabs>
              <w:spacing w:before="3"/>
              <w:rPr>
                <w:rFonts w:ascii="Segoe UI" w:eastAsia="Times New Roman" w:hAnsi="Segoe UI" w:cs="Segoe UI"/>
                <w:bCs/>
                <w:sz w:val="16"/>
                <w:szCs w:val="16"/>
              </w:rPr>
            </w:pPr>
            <w:r w:rsidRPr="008901E6">
              <w:rPr>
                <w:rFonts w:ascii="Segoe UI" w:eastAsia="Times New Roman" w:hAnsi="Segoe UI" w:cs="Segoe UI"/>
                <w:bCs/>
                <w:sz w:val="16"/>
                <w:szCs w:val="16"/>
              </w:rPr>
              <w:lastRenderedPageBreak/>
              <w:t>Requires objectives to improve water efficiency, water quality, protect water systems, and to lessen the effects of flood and drought.</w:t>
            </w:r>
          </w:p>
          <w:p w14:paraId="0D4AF61A" w14:textId="77777777" w:rsidR="00076E23" w:rsidRPr="008901E6" w:rsidRDefault="00076E23" w:rsidP="008901E6">
            <w:pPr>
              <w:contextualSpacing/>
              <w:rPr>
                <w:rFonts w:ascii="Segoe UI" w:eastAsia="Times New Roman" w:hAnsi="Segoe UI" w:cs="Segoe UI"/>
                <w:sz w:val="16"/>
                <w:szCs w:val="16"/>
                <w:lang w:eastAsia="en-GB"/>
              </w:rPr>
            </w:pPr>
          </w:p>
        </w:tc>
      </w:tr>
      <w:tr w:rsidR="00076E23" w:rsidRPr="008901E6" w14:paraId="5770A232" w14:textId="77777777" w:rsidTr="00906B85">
        <w:tc>
          <w:tcPr>
            <w:tcW w:w="5807" w:type="dxa"/>
          </w:tcPr>
          <w:p w14:paraId="03025E66" w14:textId="77777777" w:rsidR="00076E23" w:rsidRPr="008901E6" w:rsidRDefault="00076E23" w:rsidP="008901E6">
            <w:pPr>
              <w:tabs>
                <w:tab w:val="left" w:pos="737"/>
              </w:tabs>
              <w:rPr>
                <w:rFonts w:ascii="Segoe UI" w:eastAsia="Times New Roman" w:hAnsi="Segoe UI" w:cs="Segoe UI"/>
                <w:b/>
                <w:sz w:val="16"/>
                <w:szCs w:val="16"/>
              </w:rPr>
            </w:pPr>
            <w:r w:rsidRPr="008901E6">
              <w:rPr>
                <w:rFonts w:ascii="Segoe UI" w:eastAsia="Times New Roman" w:hAnsi="Segoe UI" w:cs="Segoe UI"/>
                <w:b/>
                <w:sz w:val="16"/>
                <w:szCs w:val="16"/>
              </w:rPr>
              <w:t>Resources</w:t>
            </w:r>
          </w:p>
          <w:p w14:paraId="0CEC3185" w14:textId="77777777" w:rsidR="00076E23" w:rsidRPr="008901E6" w:rsidRDefault="00076E23" w:rsidP="008901E6">
            <w:pPr>
              <w:tabs>
                <w:tab w:val="left" w:pos="737"/>
              </w:tabs>
              <w:autoSpaceDE w:val="0"/>
              <w:autoSpaceDN w:val="0"/>
              <w:adjustRightInd w:val="0"/>
              <w:rPr>
                <w:rFonts w:ascii="Segoe UI" w:eastAsia="Calibri" w:hAnsi="Segoe UI" w:cs="Segoe UI"/>
                <w:sz w:val="16"/>
                <w:szCs w:val="16"/>
              </w:rPr>
            </w:pPr>
            <w:r w:rsidRPr="008901E6">
              <w:rPr>
                <w:rFonts w:ascii="Segoe UI" w:eastAsia="Calibri" w:hAnsi="Segoe UI" w:cs="Segoe UI"/>
                <w:sz w:val="16"/>
                <w:szCs w:val="16"/>
              </w:rPr>
              <w:t xml:space="preserve">There is also an increase emphasis on protection and preservation of soils.  The NPPF requires local planning authorities to take account of  the economic and other benefits of the best and most versatile agricultural land. </w:t>
            </w:r>
          </w:p>
          <w:p w14:paraId="5C347337" w14:textId="77777777" w:rsidR="00076E23" w:rsidRPr="008901E6" w:rsidRDefault="00076E23" w:rsidP="008901E6">
            <w:pPr>
              <w:tabs>
                <w:tab w:val="left" w:pos="23"/>
                <w:tab w:val="left" w:pos="737"/>
              </w:tabs>
              <w:rPr>
                <w:rFonts w:ascii="Segoe UI" w:eastAsia="Times New Roman" w:hAnsi="Segoe UI" w:cs="Segoe UI"/>
                <w:b/>
                <w:sz w:val="16"/>
                <w:szCs w:val="16"/>
              </w:rPr>
            </w:pPr>
          </w:p>
        </w:tc>
        <w:tc>
          <w:tcPr>
            <w:tcW w:w="6095" w:type="dxa"/>
          </w:tcPr>
          <w:p w14:paraId="6334E2C8" w14:textId="77777777"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NPPF</w:t>
            </w:r>
          </w:p>
          <w:p w14:paraId="7EECED17" w14:textId="77777777"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PPG</w:t>
            </w:r>
          </w:p>
          <w:p w14:paraId="625094C6" w14:textId="77777777" w:rsidR="00076E23" w:rsidRPr="008901E6" w:rsidRDefault="00076E23" w:rsidP="00E41BF8">
            <w:pPr>
              <w:numPr>
                <w:ilvl w:val="0"/>
                <w:numId w:val="14"/>
              </w:numPr>
              <w:tabs>
                <w:tab w:val="left" w:pos="737"/>
              </w:tabs>
              <w:autoSpaceDE w:val="0"/>
              <w:autoSpaceDN w:val="0"/>
              <w:adjustRightInd w:val="0"/>
              <w:ind w:left="381" w:hanging="284"/>
              <w:rPr>
                <w:rFonts w:ascii="Segoe UI" w:eastAsia="Times New Roman" w:hAnsi="Segoe UI" w:cs="Segoe UI"/>
                <w:bCs/>
                <w:sz w:val="16"/>
                <w:szCs w:val="16"/>
              </w:rPr>
            </w:pPr>
            <w:r w:rsidRPr="008901E6">
              <w:rPr>
                <w:rFonts w:ascii="Segoe UI" w:eastAsia="Times New Roman" w:hAnsi="Segoe UI" w:cs="Segoe UI"/>
                <w:bCs/>
                <w:sz w:val="16"/>
                <w:szCs w:val="16"/>
                <w:lang w:val="en"/>
              </w:rPr>
              <w:t>Safeguarding our soils: A strategy for England, 2011</w:t>
            </w:r>
          </w:p>
          <w:p w14:paraId="48684EDD" w14:textId="77777777" w:rsidR="00076E23" w:rsidRPr="008901E6" w:rsidRDefault="00076E23" w:rsidP="00E41BF8">
            <w:pPr>
              <w:numPr>
                <w:ilvl w:val="0"/>
                <w:numId w:val="14"/>
              </w:numPr>
              <w:tabs>
                <w:tab w:val="left" w:pos="737"/>
              </w:tabs>
              <w:autoSpaceDE w:val="0"/>
              <w:autoSpaceDN w:val="0"/>
              <w:adjustRightInd w:val="0"/>
              <w:ind w:left="381" w:hanging="284"/>
              <w:rPr>
                <w:rFonts w:ascii="Segoe UI" w:eastAsia="Times New Roman" w:hAnsi="Segoe UI" w:cs="Segoe UI"/>
                <w:bCs/>
                <w:sz w:val="16"/>
                <w:szCs w:val="16"/>
              </w:rPr>
            </w:pPr>
            <w:r w:rsidRPr="008901E6">
              <w:rPr>
                <w:rFonts w:ascii="Segoe UI" w:eastAsia="Times New Roman" w:hAnsi="Segoe UI" w:cs="Segoe UI"/>
                <w:sz w:val="16"/>
                <w:szCs w:val="16"/>
                <w:lang w:eastAsia="en-GB"/>
              </w:rPr>
              <w:t>Government White Paper – The Natural Choice: securing the value of nature</w:t>
            </w:r>
            <w:r w:rsidRPr="008901E6">
              <w:rPr>
                <w:rFonts w:ascii="Segoe UI" w:eastAsia="Times New Roman" w:hAnsi="Segoe UI" w:cs="Segoe UI"/>
                <w:bCs/>
                <w:sz w:val="16"/>
                <w:szCs w:val="16"/>
                <w:lang w:eastAsia="en-GB"/>
              </w:rPr>
              <w:t xml:space="preserve"> </w:t>
            </w:r>
          </w:p>
          <w:p w14:paraId="64A65371" w14:textId="77777777" w:rsidR="00076E23" w:rsidRPr="008901E6" w:rsidRDefault="00076E23" w:rsidP="00E41BF8">
            <w:pPr>
              <w:numPr>
                <w:ilvl w:val="0"/>
                <w:numId w:val="14"/>
              </w:numPr>
              <w:tabs>
                <w:tab w:val="left" w:pos="737"/>
              </w:tabs>
              <w:autoSpaceDE w:val="0"/>
              <w:autoSpaceDN w:val="0"/>
              <w:adjustRightInd w:val="0"/>
              <w:ind w:left="381" w:hanging="284"/>
              <w:rPr>
                <w:rFonts w:ascii="Segoe UI" w:eastAsia="Times New Roman" w:hAnsi="Segoe UI" w:cs="Segoe UI"/>
                <w:bCs/>
                <w:sz w:val="16"/>
                <w:szCs w:val="16"/>
              </w:rPr>
            </w:pPr>
            <w:r w:rsidRPr="008901E6">
              <w:rPr>
                <w:rFonts w:ascii="Segoe UI" w:eastAsia="Times New Roman" w:hAnsi="Segoe UI" w:cs="Segoe UI"/>
                <w:bCs/>
                <w:sz w:val="16"/>
                <w:szCs w:val="16"/>
                <w:lang w:eastAsia="en-GB"/>
              </w:rPr>
              <w:t>Standards of Good Agricultural and Environmental Condition</w:t>
            </w:r>
          </w:p>
          <w:p w14:paraId="5BDC0A1D" w14:textId="77777777" w:rsidR="00076E23" w:rsidRPr="008901E6" w:rsidRDefault="00076E23" w:rsidP="00E41BF8">
            <w:pPr>
              <w:numPr>
                <w:ilvl w:val="0"/>
                <w:numId w:val="14"/>
              </w:numPr>
              <w:tabs>
                <w:tab w:val="left" w:pos="737"/>
              </w:tabs>
              <w:autoSpaceDE w:val="0"/>
              <w:autoSpaceDN w:val="0"/>
              <w:adjustRightInd w:val="0"/>
              <w:ind w:left="381" w:hanging="284"/>
              <w:rPr>
                <w:rFonts w:ascii="Segoe UI" w:eastAsia="Times New Roman" w:hAnsi="Segoe UI" w:cs="Segoe UI"/>
                <w:bCs/>
                <w:sz w:val="16"/>
                <w:szCs w:val="16"/>
              </w:rPr>
            </w:pPr>
            <w:r w:rsidRPr="008901E6">
              <w:rPr>
                <w:rFonts w:ascii="Segoe UI" w:eastAsia="Times New Roman" w:hAnsi="Segoe UI" w:cs="Segoe UI"/>
                <w:bCs/>
                <w:sz w:val="16"/>
                <w:szCs w:val="16"/>
                <w:lang w:eastAsia="en-GB"/>
              </w:rPr>
              <w:t xml:space="preserve">Agricultural Land Classification: protecting the best and most versatile </w:t>
            </w:r>
            <w:r w:rsidRPr="008901E6">
              <w:rPr>
                <w:rFonts w:ascii="Segoe UI" w:eastAsia="Times New Roman" w:hAnsi="Segoe UI" w:cs="Segoe UI"/>
                <w:sz w:val="16"/>
                <w:szCs w:val="16"/>
                <w:lang w:eastAsia="en-GB"/>
              </w:rPr>
              <w:t>agricultural land. Natural England</w:t>
            </w:r>
          </w:p>
          <w:p w14:paraId="237CE23D" w14:textId="77777777" w:rsidR="00076E23" w:rsidRPr="008901E6" w:rsidRDefault="00076E23" w:rsidP="00E41BF8">
            <w:pPr>
              <w:numPr>
                <w:ilvl w:val="0"/>
                <w:numId w:val="14"/>
              </w:numPr>
              <w:tabs>
                <w:tab w:val="left" w:pos="737"/>
              </w:tabs>
              <w:autoSpaceDE w:val="0"/>
              <w:autoSpaceDN w:val="0"/>
              <w:adjustRightInd w:val="0"/>
              <w:ind w:left="381" w:hanging="284"/>
              <w:rPr>
                <w:rFonts w:ascii="Segoe UI" w:eastAsia="Times New Roman" w:hAnsi="Segoe UI" w:cs="Segoe UI"/>
                <w:bCs/>
                <w:sz w:val="16"/>
                <w:szCs w:val="16"/>
              </w:rPr>
            </w:pPr>
            <w:r w:rsidRPr="008901E6">
              <w:rPr>
                <w:rFonts w:ascii="Segoe UI" w:eastAsia="Times New Roman" w:hAnsi="Segoe UI" w:cs="Segoe UI"/>
                <w:bCs/>
                <w:sz w:val="16"/>
                <w:szCs w:val="16"/>
                <w:lang w:val="en"/>
              </w:rPr>
              <w:t>Standards of Good Agricultural and Environmental Condition DEFRA</w:t>
            </w:r>
          </w:p>
        </w:tc>
        <w:tc>
          <w:tcPr>
            <w:tcW w:w="2552" w:type="dxa"/>
          </w:tcPr>
          <w:p w14:paraId="090000A0" w14:textId="77777777" w:rsidR="00076E23" w:rsidRPr="008901E6" w:rsidRDefault="00076E23" w:rsidP="008901E6">
            <w:pPr>
              <w:tabs>
                <w:tab w:val="left" w:pos="737"/>
              </w:tabs>
              <w:spacing w:before="3"/>
              <w:rPr>
                <w:rFonts w:ascii="Segoe UI" w:eastAsia="Times New Roman" w:hAnsi="Segoe UI" w:cs="Segoe UI"/>
                <w:bCs/>
                <w:sz w:val="16"/>
                <w:szCs w:val="16"/>
              </w:rPr>
            </w:pPr>
            <w:r w:rsidRPr="008901E6">
              <w:rPr>
                <w:rFonts w:ascii="Segoe UI" w:eastAsia="Times New Roman" w:hAnsi="Segoe UI" w:cs="Segoe UI"/>
                <w:bCs/>
                <w:sz w:val="16"/>
                <w:szCs w:val="16"/>
              </w:rPr>
              <w:t>Requires objectives to maintain  and prevent degradation of soils and protect Best and most versatile agricultural land.</w:t>
            </w:r>
          </w:p>
          <w:p w14:paraId="6024B205" w14:textId="77777777" w:rsidR="00076E23" w:rsidRPr="008901E6" w:rsidRDefault="00076E23" w:rsidP="008901E6">
            <w:pPr>
              <w:autoSpaceDE w:val="0"/>
              <w:autoSpaceDN w:val="0"/>
              <w:adjustRightInd w:val="0"/>
              <w:ind w:left="238"/>
              <w:contextualSpacing/>
              <w:rPr>
                <w:rFonts w:ascii="Segoe UI" w:eastAsia="Times New Roman" w:hAnsi="Segoe UI" w:cs="Segoe UI"/>
                <w:sz w:val="16"/>
                <w:szCs w:val="16"/>
                <w:lang w:eastAsia="en-GB"/>
              </w:rPr>
            </w:pPr>
          </w:p>
        </w:tc>
      </w:tr>
      <w:tr w:rsidR="00076E23" w:rsidRPr="008901E6" w14:paraId="20EA0C7C" w14:textId="77777777" w:rsidTr="00906B85">
        <w:tc>
          <w:tcPr>
            <w:tcW w:w="5807" w:type="dxa"/>
          </w:tcPr>
          <w:p w14:paraId="58345829" w14:textId="3487731B" w:rsidR="00076E23" w:rsidRDefault="00076E23" w:rsidP="008901E6">
            <w:pPr>
              <w:tabs>
                <w:tab w:val="left" w:pos="737"/>
              </w:tabs>
              <w:rPr>
                <w:rFonts w:ascii="Segoe UI" w:eastAsia="Times New Roman" w:hAnsi="Segoe UI" w:cs="Segoe UI"/>
                <w:b/>
                <w:sz w:val="16"/>
                <w:szCs w:val="16"/>
              </w:rPr>
            </w:pPr>
            <w:r w:rsidRPr="00E473D0">
              <w:rPr>
                <w:rFonts w:ascii="Segoe UI" w:eastAsia="Times New Roman" w:hAnsi="Segoe UI" w:cs="Segoe UI"/>
                <w:b/>
                <w:sz w:val="16"/>
                <w:szCs w:val="16"/>
              </w:rPr>
              <w:t>CONSERVING AND ENHANCING THE HISTORIC ENVIRONMENT</w:t>
            </w:r>
          </w:p>
          <w:p w14:paraId="57400A98" w14:textId="77777777" w:rsidR="00076E23" w:rsidRDefault="00076E23" w:rsidP="008901E6">
            <w:pPr>
              <w:tabs>
                <w:tab w:val="left" w:pos="737"/>
              </w:tabs>
              <w:rPr>
                <w:rFonts w:ascii="Segoe UI" w:eastAsia="Times New Roman" w:hAnsi="Segoe UI" w:cs="Segoe UI"/>
                <w:b/>
                <w:sz w:val="16"/>
                <w:szCs w:val="16"/>
              </w:rPr>
            </w:pPr>
          </w:p>
          <w:p w14:paraId="2EAE9F49" w14:textId="61F03577" w:rsidR="00076E23" w:rsidRPr="008901E6" w:rsidRDefault="00076E23" w:rsidP="008901E6">
            <w:pPr>
              <w:tabs>
                <w:tab w:val="left" w:pos="737"/>
              </w:tabs>
              <w:rPr>
                <w:rFonts w:ascii="Segoe UI" w:eastAsia="Times New Roman" w:hAnsi="Segoe UI" w:cs="Segoe UI"/>
                <w:b/>
                <w:sz w:val="16"/>
                <w:szCs w:val="16"/>
              </w:rPr>
            </w:pPr>
            <w:r w:rsidRPr="008901E6">
              <w:rPr>
                <w:rFonts w:ascii="Segoe UI" w:eastAsia="Times New Roman" w:hAnsi="Segoe UI" w:cs="Segoe UI"/>
                <w:b/>
                <w:sz w:val="16"/>
                <w:szCs w:val="16"/>
              </w:rPr>
              <w:t>Historic Environment</w:t>
            </w:r>
          </w:p>
          <w:p w14:paraId="7C2178C0" w14:textId="77777777" w:rsidR="00076E23" w:rsidRPr="008901E6" w:rsidRDefault="00076E23" w:rsidP="008901E6">
            <w:pPr>
              <w:tabs>
                <w:tab w:val="left" w:pos="737"/>
              </w:tabs>
              <w:autoSpaceDE w:val="0"/>
              <w:autoSpaceDN w:val="0"/>
              <w:adjustRightInd w:val="0"/>
              <w:rPr>
                <w:rFonts w:ascii="Segoe UI" w:eastAsia="Calibri" w:hAnsi="Segoe UI" w:cs="Segoe UI"/>
                <w:sz w:val="16"/>
                <w:szCs w:val="16"/>
              </w:rPr>
            </w:pPr>
          </w:p>
          <w:p w14:paraId="2B2257A9" w14:textId="77777777" w:rsidR="00076E23" w:rsidRPr="008901E6" w:rsidRDefault="00076E23" w:rsidP="008901E6">
            <w:pPr>
              <w:tabs>
                <w:tab w:val="left" w:pos="737"/>
              </w:tabs>
              <w:autoSpaceDE w:val="0"/>
              <w:autoSpaceDN w:val="0"/>
              <w:adjustRightInd w:val="0"/>
              <w:rPr>
                <w:rFonts w:ascii="Segoe UI" w:eastAsia="Calibri" w:hAnsi="Segoe UI" w:cs="Segoe UI"/>
                <w:sz w:val="16"/>
                <w:szCs w:val="16"/>
              </w:rPr>
            </w:pPr>
            <w:r w:rsidRPr="008901E6">
              <w:rPr>
                <w:rFonts w:ascii="Segoe UI" w:eastAsia="Calibri" w:hAnsi="Segoe UI" w:cs="Segoe UI"/>
                <w:sz w:val="16"/>
                <w:szCs w:val="16"/>
              </w:rPr>
              <w:t xml:space="preserve">Heritage assets should be conserved in a manner appropriate to this significance. </w:t>
            </w:r>
          </w:p>
          <w:p w14:paraId="5F89B640" w14:textId="77777777" w:rsidR="00076E23" w:rsidRPr="008901E6" w:rsidRDefault="00076E23" w:rsidP="008901E6">
            <w:pPr>
              <w:tabs>
                <w:tab w:val="left" w:pos="737"/>
              </w:tabs>
              <w:autoSpaceDE w:val="0"/>
              <w:autoSpaceDN w:val="0"/>
              <w:adjustRightInd w:val="0"/>
              <w:rPr>
                <w:rFonts w:ascii="Segoe UI" w:eastAsia="Calibri" w:hAnsi="Segoe UI" w:cs="Segoe UI"/>
                <w:sz w:val="16"/>
                <w:szCs w:val="16"/>
              </w:rPr>
            </w:pPr>
            <w:r w:rsidRPr="008901E6">
              <w:rPr>
                <w:rFonts w:ascii="Segoe UI" w:eastAsia="Calibri" w:hAnsi="Segoe UI" w:cs="Segoe UI"/>
                <w:sz w:val="16"/>
                <w:szCs w:val="16"/>
              </w:rPr>
              <w:t>Taking account of ‘the wider social, cultural, economic and environmental benefits’ of conservation.  Emphasises that new development can make a positive contribution to local character distinctiveness.</w:t>
            </w:r>
          </w:p>
          <w:p w14:paraId="41219682" w14:textId="77777777" w:rsidR="00076E23" w:rsidRPr="008901E6" w:rsidRDefault="00076E23" w:rsidP="008901E6">
            <w:pPr>
              <w:tabs>
                <w:tab w:val="left" w:pos="737"/>
              </w:tabs>
              <w:autoSpaceDE w:val="0"/>
              <w:autoSpaceDN w:val="0"/>
              <w:adjustRightInd w:val="0"/>
              <w:rPr>
                <w:rFonts w:ascii="Segoe UI" w:eastAsia="Calibri" w:hAnsi="Segoe UI" w:cs="Segoe UI"/>
                <w:sz w:val="16"/>
                <w:szCs w:val="16"/>
              </w:rPr>
            </w:pPr>
          </w:p>
          <w:p w14:paraId="4097CA39" w14:textId="77777777" w:rsidR="00076E23" w:rsidRPr="008901E6" w:rsidRDefault="00076E23" w:rsidP="008901E6">
            <w:pPr>
              <w:tabs>
                <w:tab w:val="left" w:pos="737"/>
              </w:tabs>
              <w:autoSpaceDE w:val="0"/>
              <w:autoSpaceDN w:val="0"/>
              <w:adjustRightInd w:val="0"/>
              <w:rPr>
                <w:rFonts w:ascii="Segoe UI" w:eastAsia="Calibri" w:hAnsi="Segoe UI" w:cs="Segoe UI"/>
                <w:sz w:val="16"/>
                <w:szCs w:val="16"/>
              </w:rPr>
            </w:pPr>
            <w:r w:rsidRPr="008901E6">
              <w:rPr>
                <w:rFonts w:ascii="Segoe UI" w:eastAsia="Calibri" w:hAnsi="Segoe UI" w:cs="Segoe UI"/>
                <w:sz w:val="16"/>
                <w:szCs w:val="16"/>
              </w:rPr>
              <w:t>Includes:</w:t>
            </w:r>
          </w:p>
          <w:p w14:paraId="1A35D41C" w14:textId="77777777" w:rsidR="00076E23" w:rsidRPr="008901E6" w:rsidRDefault="00076E23" w:rsidP="00E41BF8">
            <w:pPr>
              <w:numPr>
                <w:ilvl w:val="0"/>
                <w:numId w:val="18"/>
              </w:numPr>
              <w:tabs>
                <w:tab w:val="left" w:pos="737"/>
              </w:tabs>
              <w:autoSpaceDE w:val="0"/>
              <w:autoSpaceDN w:val="0"/>
              <w:adjustRightInd w:val="0"/>
              <w:contextualSpacing/>
              <w:rPr>
                <w:rFonts w:ascii="Segoe UI" w:eastAsia="Calibri" w:hAnsi="Segoe UI" w:cs="Segoe UI"/>
                <w:sz w:val="16"/>
                <w:szCs w:val="16"/>
                <w:lang w:val="en-US"/>
              </w:rPr>
            </w:pPr>
            <w:r w:rsidRPr="008901E6">
              <w:rPr>
                <w:rFonts w:ascii="Segoe UI" w:eastAsia="Times New Roman" w:hAnsi="Segoe UI" w:cs="Segoe UI"/>
                <w:bCs/>
                <w:sz w:val="16"/>
                <w:szCs w:val="16"/>
                <w:lang w:val="en-US"/>
              </w:rPr>
              <w:t>Conserve and enhance the rural and built landscape</w:t>
            </w:r>
          </w:p>
          <w:p w14:paraId="1E170320" w14:textId="77777777" w:rsidR="00076E23" w:rsidRPr="008901E6" w:rsidRDefault="00076E23" w:rsidP="00E41BF8">
            <w:pPr>
              <w:numPr>
                <w:ilvl w:val="0"/>
                <w:numId w:val="14"/>
              </w:numPr>
              <w:tabs>
                <w:tab w:val="left" w:pos="23"/>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Provide opportunities to value our heritage</w:t>
            </w:r>
          </w:p>
          <w:p w14:paraId="73DFAB01" w14:textId="77777777" w:rsidR="00076E23" w:rsidRPr="008901E6" w:rsidRDefault="00076E23" w:rsidP="00E41BF8">
            <w:pPr>
              <w:numPr>
                <w:ilvl w:val="0"/>
                <w:numId w:val="14"/>
              </w:numPr>
              <w:tabs>
                <w:tab w:val="left" w:pos="23"/>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Protect historic buildings, Conservation Areas and the historic environment in general</w:t>
            </w:r>
          </w:p>
          <w:p w14:paraId="66B03109" w14:textId="77777777" w:rsidR="00076E23" w:rsidRPr="008901E6" w:rsidRDefault="00076E23" w:rsidP="00E41BF8">
            <w:pPr>
              <w:numPr>
                <w:ilvl w:val="0"/>
                <w:numId w:val="14"/>
              </w:numPr>
              <w:tabs>
                <w:tab w:val="left" w:pos="23"/>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Protect our archaeological and geological heritage</w:t>
            </w:r>
          </w:p>
          <w:p w14:paraId="105600DC" w14:textId="77777777" w:rsidR="00076E23" w:rsidRPr="008901E6" w:rsidRDefault="00076E23" w:rsidP="008901E6">
            <w:pPr>
              <w:tabs>
                <w:tab w:val="left" w:pos="23"/>
                <w:tab w:val="left" w:pos="737"/>
              </w:tabs>
              <w:ind w:left="381"/>
              <w:rPr>
                <w:rFonts w:ascii="Segoe UI" w:eastAsia="Times New Roman" w:hAnsi="Segoe UI" w:cs="Segoe UI"/>
                <w:bCs/>
                <w:sz w:val="16"/>
                <w:szCs w:val="16"/>
              </w:rPr>
            </w:pPr>
          </w:p>
        </w:tc>
        <w:tc>
          <w:tcPr>
            <w:tcW w:w="6095" w:type="dxa"/>
          </w:tcPr>
          <w:p w14:paraId="4E6BC28D" w14:textId="77777777"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European Convention on the Protection of the Archaeological Heritage (Revised) (1992)</w:t>
            </w:r>
          </w:p>
          <w:p w14:paraId="171371C5" w14:textId="77777777"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Planning (Listed Buildings and Conservation Areas) Act 1990 S.66, S69, S70 and S72</w:t>
            </w:r>
          </w:p>
          <w:p w14:paraId="60003E2C" w14:textId="77777777"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lang w:val="en"/>
              </w:rPr>
              <w:t>Ancient Monuments and Archaeological Areas Act 1979.</w:t>
            </w:r>
          </w:p>
          <w:p w14:paraId="045E1340" w14:textId="77777777"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NPPF</w:t>
            </w:r>
          </w:p>
          <w:p w14:paraId="28153BFE" w14:textId="77777777"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PPG</w:t>
            </w:r>
          </w:p>
          <w:p w14:paraId="51AB4C86" w14:textId="77777777"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Historic Environment Good Practice in Planning Note 1, Note 2 &amp; Note 3.</w:t>
            </w:r>
          </w:p>
          <w:p w14:paraId="33A394EF" w14:textId="77777777"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The Historic Environment and Site Allocations in Local Plans Historic England Advice Note 3. Historic England</w:t>
            </w:r>
          </w:p>
          <w:p w14:paraId="25957004" w14:textId="77777777"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lang w:eastAsia="en-GB"/>
              </w:rPr>
              <w:t>Boundless Horizons Historic Landscape Characterisation. Historic England.</w:t>
            </w:r>
          </w:p>
          <w:p w14:paraId="70F6FF19" w14:textId="77777777"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Nottinghamshire Heritage at Risk Register</w:t>
            </w:r>
          </w:p>
          <w:p w14:paraId="4EA56462" w14:textId="77777777"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 xml:space="preserve">Ashfield Conservations Area Appraisals for Kirkby Cross, Lower Bagthorpe, Teversal and Sutton in Ashfield Church and Market Place. </w:t>
            </w:r>
          </w:p>
        </w:tc>
        <w:tc>
          <w:tcPr>
            <w:tcW w:w="2552" w:type="dxa"/>
          </w:tcPr>
          <w:p w14:paraId="3A08D8A5" w14:textId="77777777" w:rsidR="00076E23" w:rsidRPr="008901E6" w:rsidRDefault="00076E23" w:rsidP="008901E6">
            <w:pPr>
              <w:tabs>
                <w:tab w:val="left" w:pos="737"/>
              </w:tabs>
              <w:rPr>
                <w:rFonts w:ascii="Segoe UI" w:eastAsia="Times New Roman" w:hAnsi="Segoe UI" w:cs="Segoe UI"/>
                <w:bCs/>
                <w:sz w:val="16"/>
                <w:szCs w:val="16"/>
              </w:rPr>
            </w:pPr>
            <w:r w:rsidRPr="008901E6">
              <w:rPr>
                <w:rFonts w:ascii="Segoe UI" w:eastAsia="Times New Roman" w:hAnsi="Segoe UI" w:cs="Segoe UI"/>
                <w:bCs/>
                <w:sz w:val="16"/>
                <w:szCs w:val="16"/>
              </w:rPr>
              <w:t>Requires objectives to protect, manage and enhance the built heritage; to protect and enhance historic landscapes and the archaeological heritage and to encourage people to enjoy their local heritage.</w:t>
            </w:r>
          </w:p>
          <w:p w14:paraId="006C1201" w14:textId="77777777" w:rsidR="00076E23" w:rsidRPr="008901E6" w:rsidRDefault="00076E23" w:rsidP="008901E6">
            <w:pPr>
              <w:tabs>
                <w:tab w:val="left" w:pos="737"/>
              </w:tabs>
              <w:rPr>
                <w:rFonts w:ascii="Segoe UI" w:eastAsia="Times New Roman" w:hAnsi="Segoe UI" w:cs="Segoe UI"/>
                <w:bCs/>
                <w:sz w:val="16"/>
                <w:szCs w:val="16"/>
              </w:rPr>
            </w:pPr>
          </w:p>
          <w:p w14:paraId="4CFB5E98" w14:textId="77777777" w:rsidR="00076E23" w:rsidRPr="008901E6" w:rsidRDefault="00076E23" w:rsidP="008901E6">
            <w:pPr>
              <w:autoSpaceDE w:val="0"/>
              <w:autoSpaceDN w:val="0"/>
              <w:adjustRightInd w:val="0"/>
              <w:ind w:left="239"/>
              <w:contextualSpacing/>
              <w:rPr>
                <w:rFonts w:ascii="Segoe UI" w:eastAsia="Times New Roman" w:hAnsi="Segoe UI" w:cs="Segoe UI"/>
                <w:b/>
                <w:sz w:val="16"/>
                <w:szCs w:val="16"/>
                <w:lang w:eastAsia="en-GB"/>
              </w:rPr>
            </w:pPr>
          </w:p>
        </w:tc>
      </w:tr>
      <w:tr w:rsidR="00076E23" w:rsidRPr="008901E6" w14:paraId="5AD829B6" w14:textId="77777777" w:rsidTr="00906B85">
        <w:tc>
          <w:tcPr>
            <w:tcW w:w="5807" w:type="dxa"/>
          </w:tcPr>
          <w:p w14:paraId="716C18F3" w14:textId="2AC45904" w:rsidR="00076E23" w:rsidRDefault="00076E23" w:rsidP="008901E6">
            <w:pPr>
              <w:tabs>
                <w:tab w:val="left" w:pos="737"/>
              </w:tabs>
              <w:rPr>
                <w:rFonts w:ascii="Segoe UI" w:eastAsia="Times New Roman" w:hAnsi="Segoe UI" w:cs="Segoe UI"/>
                <w:b/>
                <w:sz w:val="16"/>
                <w:szCs w:val="16"/>
              </w:rPr>
            </w:pPr>
            <w:r w:rsidRPr="00E473D0">
              <w:rPr>
                <w:rFonts w:ascii="Segoe UI" w:eastAsia="Times New Roman" w:hAnsi="Segoe UI" w:cs="Segoe UI"/>
                <w:b/>
                <w:sz w:val="16"/>
                <w:szCs w:val="16"/>
              </w:rPr>
              <w:lastRenderedPageBreak/>
              <w:t>FACILITATING THE SUSTAINABLE USE OF MINERALS</w:t>
            </w:r>
          </w:p>
          <w:p w14:paraId="041B9F9A" w14:textId="77777777" w:rsidR="00076E23" w:rsidRDefault="00076E23" w:rsidP="008901E6">
            <w:pPr>
              <w:tabs>
                <w:tab w:val="left" w:pos="737"/>
              </w:tabs>
              <w:rPr>
                <w:rFonts w:ascii="Segoe UI" w:eastAsia="Times New Roman" w:hAnsi="Segoe UI" w:cs="Segoe UI"/>
                <w:b/>
                <w:sz w:val="16"/>
                <w:szCs w:val="16"/>
              </w:rPr>
            </w:pPr>
          </w:p>
          <w:p w14:paraId="35B9CF91" w14:textId="77835332" w:rsidR="00076E23" w:rsidRPr="008901E6" w:rsidRDefault="00076E23" w:rsidP="008901E6">
            <w:pPr>
              <w:tabs>
                <w:tab w:val="left" w:pos="737"/>
              </w:tabs>
              <w:rPr>
                <w:rFonts w:ascii="Segoe UI" w:eastAsia="Times New Roman" w:hAnsi="Segoe UI" w:cs="Segoe UI"/>
                <w:b/>
                <w:sz w:val="16"/>
                <w:szCs w:val="16"/>
              </w:rPr>
            </w:pPr>
            <w:r w:rsidRPr="008901E6">
              <w:rPr>
                <w:rFonts w:ascii="Segoe UI" w:eastAsia="Times New Roman" w:hAnsi="Segoe UI" w:cs="Segoe UI"/>
                <w:b/>
                <w:sz w:val="16"/>
                <w:szCs w:val="16"/>
              </w:rPr>
              <w:t>Resources</w:t>
            </w:r>
          </w:p>
          <w:p w14:paraId="345CC5F1" w14:textId="77777777" w:rsidR="00076E23" w:rsidRPr="008901E6" w:rsidRDefault="00076E23" w:rsidP="008901E6">
            <w:pPr>
              <w:tabs>
                <w:tab w:val="left" w:pos="737"/>
              </w:tabs>
              <w:autoSpaceDE w:val="0"/>
              <w:autoSpaceDN w:val="0"/>
              <w:adjustRightInd w:val="0"/>
              <w:rPr>
                <w:rFonts w:ascii="Segoe UI" w:eastAsia="Calibri" w:hAnsi="Segoe UI" w:cs="Segoe UI"/>
                <w:sz w:val="16"/>
                <w:szCs w:val="16"/>
              </w:rPr>
            </w:pPr>
            <w:r w:rsidRPr="008901E6">
              <w:rPr>
                <w:rFonts w:ascii="Segoe UI" w:eastAsia="Calibri" w:hAnsi="Segoe UI" w:cs="Segoe UI"/>
                <w:sz w:val="16"/>
                <w:szCs w:val="16"/>
              </w:rPr>
              <w:t xml:space="preserve">Under NPPF and Planning Practice Guidance district councils have an important role in safeguarding minerals and should take into account minerals safeguarding areas in any decision making.  </w:t>
            </w:r>
          </w:p>
          <w:p w14:paraId="66228757" w14:textId="77777777" w:rsidR="00076E23" w:rsidRPr="008901E6" w:rsidRDefault="00076E23" w:rsidP="008901E6">
            <w:pPr>
              <w:tabs>
                <w:tab w:val="left" w:pos="23"/>
                <w:tab w:val="left" w:pos="737"/>
              </w:tabs>
              <w:rPr>
                <w:rFonts w:ascii="Segoe UI" w:eastAsia="Times New Roman" w:hAnsi="Segoe UI" w:cs="Segoe UI"/>
                <w:b/>
                <w:sz w:val="16"/>
                <w:szCs w:val="16"/>
              </w:rPr>
            </w:pPr>
          </w:p>
        </w:tc>
        <w:tc>
          <w:tcPr>
            <w:tcW w:w="6095" w:type="dxa"/>
          </w:tcPr>
          <w:p w14:paraId="55AEF7CF" w14:textId="77777777"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NPPF</w:t>
            </w:r>
          </w:p>
          <w:p w14:paraId="3465ACEC" w14:textId="77777777"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PPG</w:t>
            </w:r>
          </w:p>
          <w:p w14:paraId="3BA7A2B7" w14:textId="3E1BA99A" w:rsidR="00076E23" w:rsidRPr="008901E6" w:rsidRDefault="00076E23" w:rsidP="00E41BF8">
            <w:pPr>
              <w:numPr>
                <w:ilvl w:val="0"/>
                <w:numId w:val="14"/>
              </w:numPr>
              <w:tabs>
                <w:tab w:val="left" w:pos="737"/>
              </w:tabs>
              <w:autoSpaceDE w:val="0"/>
              <w:autoSpaceDN w:val="0"/>
              <w:adjustRightInd w:val="0"/>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 xml:space="preserve">Minerals Planning </w:t>
            </w:r>
            <w:r w:rsidR="00A35EE8">
              <w:rPr>
                <w:rFonts w:ascii="Segoe UI" w:eastAsia="Times New Roman" w:hAnsi="Segoe UI" w:cs="Segoe UI"/>
                <w:bCs/>
                <w:sz w:val="16"/>
                <w:szCs w:val="16"/>
              </w:rPr>
              <w:t>–</w:t>
            </w:r>
            <w:r w:rsidRPr="008901E6">
              <w:rPr>
                <w:rFonts w:ascii="Segoe UI" w:eastAsia="Times New Roman" w:hAnsi="Segoe UI" w:cs="Segoe UI"/>
                <w:bCs/>
                <w:sz w:val="16"/>
                <w:szCs w:val="16"/>
              </w:rPr>
              <w:t xml:space="preserve"> Safeguarding Areas Coal Authority &amp; Nottinghamshire County Council</w:t>
            </w:r>
          </w:p>
          <w:p w14:paraId="291A1D2D" w14:textId="77777777"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sz w:val="16"/>
                <w:szCs w:val="16"/>
                <w:lang w:eastAsia="en-GB"/>
              </w:rPr>
              <w:t>Investing in Britain’s future. HM Treasury</w:t>
            </w:r>
          </w:p>
          <w:p w14:paraId="69DE00E4" w14:textId="77777777" w:rsidR="00076E23" w:rsidRPr="008901E6" w:rsidRDefault="00076E23" w:rsidP="008901E6">
            <w:pPr>
              <w:tabs>
                <w:tab w:val="left" w:pos="737"/>
              </w:tabs>
              <w:autoSpaceDE w:val="0"/>
              <w:autoSpaceDN w:val="0"/>
              <w:adjustRightInd w:val="0"/>
              <w:ind w:left="381"/>
              <w:rPr>
                <w:rFonts w:ascii="Segoe UI" w:eastAsia="Times New Roman" w:hAnsi="Segoe UI" w:cs="Segoe UI"/>
                <w:bCs/>
                <w:sz w:val="16"/>
                <w:szCs w:val="16"/>
              </w:rPr>
            </w:pPr>
          </w:p>
        </w:tc>
        <w:tc>
          <w:tcPr>
            <w:tcW w:w="2552" w:type="dxa"/>
          </w:tcPr>
          <w:p w14:paraId="04D517DA" w14:textId="77777777" w:rsidR="00076E23" w:rsidRPr="008901E6" w:rsidRDefault="00076E23" w:rsidP="008901E6">
            <w:pPr>
              <w:tabs>
                <w:tab w:val="left" w:pos="737"/>
              </w:tabs>
              <w:spacing w:before="3"/>
              <w:rPr>
                <w:rFonts w:ascii="Segoe UI" w:eastAsia="Times New Roman" w:hAnsi="Segoe UI" w:cs="Segoe UI"/>
                <w:b/>
                <w:sz w:val="16"/>
                <w:szCs w:val="16"/>
                <w:lang w:eastAsia="en-GB"/>
              </w:rPr>
            </w:pPr>
            <w:r w:rsidRPr="008901E6">
              <w:rPr>
                <w:rFonts w:ascii="Segoe UI" w:eastAsia="Times New Roman" w:hAnsi="Segoe UI" w:cs="Segoe UI"/>
                <w:bCs/>
                <w:sz w:val="16"/>
                <w:szCs w:val="16"/>
              </w:rPr>
              <w:t xml:space="preserve">Requires objectives to prevent the unnecessary sterilisation of mineral resources of national and local importance.  </w:t>
            </w:r>
          </w:p>
          <w:p w14:paraId="7E00C4AF" w14:textId="77777777" w:rsidR="00076E23" w:rsidRPr="008901E6" w:rsidRDefault="00076E23" w:rsidP="008901E6">
            <w:pPr>
              <w:autoSpaceDE w:val="0"/>
              <w:autoSpaceDN w:val="0"/>
              <w:adjustRightInd w:val="0"/>
              <w:contextualSpacing/>
              <w:rPr>
                <w:rFonts w:ascii="Segoe UI" w:eastAsia="Times New Roman" w:hAnsi="Segoe UI" w:cs="Segoe UI"/>
                <w:sz w:val="16"/>
                <w:szCs w:val="16"/>
                <w:lang w:eastAsia="en-GB"/>
              </w:rPr>
            </w:pPr>
          </w:p>
        </w:tc>
      </w:tr>
      <w:tr w:rsidR="00076E23" w:rsidRPr="008901E6" w14:paraId="6BD81142" w14:textId="77777777" w:rsidTr="00906B85">
        <w:tc>
          <w:tcPr>
            <w:tcW w:w="5807" w:type="dxa"/>
          </w:tcPr>
          <w:p w14:paraId="2652D97D" w14:textId="43984CFE" w:rsidR="00076E23" w:rsidRDefault="00076E23" w:rsidP="008901E6">
            <w:pPr>
              <w:tabs>
                <w:tab w:val="left" w:pos="737"/>
              </w:tabs>
              <w:rPr>
                <w:rFonts w:ascii="Segoe UI" w:eastAsia="Times New Roman" w:hAnsi="Segoe UI" w:cs="Segoe UI"/>
                <w:b/>
                <w:sz w:val="16"/>
                <w:szCs w:val="16"/>
              </w:rPr>
            </w:pPr>
            <w:r w:rsidRPr="00E473D0">
              <w:rPr>
                <w:rFonts w:ascii="Segoe UI" w:eastAsia="Times New Roman" w:hAnsi="Segoe UI" w:cs="Segoe UI"/>
                <w:b/>
                <w:sz w:val="16"/>
                <w:szCs w:val="16"/>
              </w:rPr>
              <w:t>ACHIEVING SUSTAINABLE AND EFFICIENT APPROACH TO RESOURCE USE AND WASTE MANAGEMENT</w:t>
            </w:r>
          </w:p>
          <w:p w14:paraId="60101569" w14:textId="77777777" w:rsidR="00076E23" w:rsidRDefault="00076E23" w:rsidP="008901E6">
            <w:pPr>
              <w:tabs>
                <w:tab w:val="left" w:pos="737"/>
              </w:tabs>
              <w:rPr>
                <w:rFonts w:ascii="Segoe UI" w:eastAsia="Times New Roman" w:hAnsi="Segoe UI" w:cs="Segoe UI"/>
                <w:b/>
                <w:sz w:val="16"/>
                <w:szCs w:val="16"/>
              </w:rPr>
            </w:pPr>
          </w:p>
          <w:p w14:paraId="689EA4CB" w14:textId="4B17832C" w:rsidR="00076E23" w:rsidRPr="008901E6" w:rsidRDefault="00076E23" w:rsidP="008901E6">
            <w:pPr>
              <w:tabs>
                <w:tab w:val="left" w:pos="737"/>
              </w:tabs>
              <w:rPr>
                <w:rFonts w:ascii="Segoe UI" w:eastAsia="Times New Roman" w:hAnsi="Segoe UI" w:cs="Segoe UI"/>
                <w:b/>
                <w:sz w:val="16"/>
                <w:szCs w:val="16"/>
              </w:rPr>
            </w:pPr>
            <w:r w:rsidRPr="008901E6">
              <w:rPr>
                <w:rFonts w:ascii="Segoe UI" w:eastAsia="Times New Roman" w:hAnsi="Segoe UI" w:cs="Segoe UI"/>
                <w:b/>
                <w:sz w:val="16"/>
                <w:szCs w:val="16"/>
              </w:rPr>
              <w:t>Waste</w:t>
            </w:r>
          </w:p>
          <w:p w14:paraId="2924F17D" w14:textId="77777777" w:rsidR="00076E23" w:rsidRPr="008901E6" w:rsidRDefault="00076E23" w:rsidP="008901E6">
            <w:pPr>
              <w:tabs>
                <w:tab w:val="left" w:pos="737"/>
              </w:tabs>
              <w:autoSpaceDE w:val="0"/>
              <w:autoSpaceDN w:val="0"/>
              <w:adjustRightInd w:val="0"/>
              <w:rPr>
                <w:rFonts w:ascii="Segoe UI" w:eastAsia="Calibri" w:hAnsi="Segoe UI" w:cs="Segoe UI"/>
                <w:sz w:val="16"/>
                <w:szCs w:val="16"/>
              </w:rPr>
            </w:pPr>
            <w:r w:rsidRPr="008901E6">
              <w:rPr>
                <w:rFonts w:ascii="Segoe UI" w:eastAsia="Calibri" w:hAnsi="Segoe UI" w:cs="Segoe UI"/>
                <w:sz w:val="16"/>
                <w:szCs w:val="16"/>
              </w:rPr>
              <w:t xml:space="preserve">National Policy emphasises: waste management in relation to the waste hierarchy; ensuring that waste management is considered alongside other planning matters such as housing.  </w:t>
            </w:r>
          </w:p>
          <w:p w14:paraId="095117EA" w14:textId="77777777" w:rsidR="00076E23" w:rsidRPr="008901E6" w:rsidRDefault="00076E23" w:rsidP="008901E6">
            <w:pPr>
              <w:tabs>
                <w:tab w:val="left" w:pos="737"/>
              </w:tabs>
              <w:autoSpaceDE w:val="0"/>
              <w:autoSpaceDN w:val="0"/>
              <w:adjustRightInd w:val="0"/>
              <w:rPr>
                <w:rFonts w:ascii="Segoe UI" w:eastAsia="Times New Roman" w:hAnsi="Segoe UI" w:cs="Segoe UI"/>
                <w:b/>
                <w:sz w:val="16"/>
                <w:szCs w:val="16"/>
              </w:rPr>
            </w:pPr>
            <w:r w:rsidRPr="008901E6">
              <w:rPr>
                <w:rFonts w:ascii="Segoe UI" w:eastAsia="Calibri" w:hAnsi="Segoe UI" w:cs="Segoe UI"/>
                <w:sz w:val="16"/>
                <w:szCs w:val="16"/>
              </w:rPr>
              <w:t xml:space="preserve"> </w:t>
            </w:r>
          </w:p>
          <w:p w14:paraId="070F14C6" w14:textId="77777777" w:rsidR="00076E23" w:rsidRPr="008901E6" w:rsidRDefault="00076E23" w:rsidP="00E41BF8">
            <w:pPr>
              <w:numPr>
                <w:ilvl w:val="0"/>
                <w:numId w:val="14"/>
              </w:numPr>
              <w:tabs>
                <w:tab w:val="left" w:pos="23"/>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Reduce amount of municipal and commercial waste produced</w:t>
            </w:r>
          </w:p>
          <w:p w14:paraId="689C9C36" w14:textId="77777777" w:rsidR="00076E23" w:rsidRPr="008901E6" w:rsidRDefault="00076E23" w:rsidP="00E41BF8">
            <w:pPr>
              <w:numPr>
                <w:ilvl w:val="0"/>
                <w:numId w:val="14"/>
              </w:numPr>
              <w:tabs>
                <w:tab w:val="left" w:pos="23"/>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Recycle, compost or re-use waste</w:t>
            </w:r>
          </w:p>
          <w:p w14:paraId="5B21AADE" w14:textId="77777777" w:rsidR="00076E23" w:rsidRPr="008901E6" w:rsidRDefault="00076E23" w:rsidP="00E41BF8">
            <w:pPr>
              <w:numPr>
                <w:ilvl w:val="0"/>
                <w:numId w:val="14"/>
              </w:numPr>
              <w:tabs>
                <w:tab w:val="left" w:pos="23"/>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Minimise harm to the environment and human health from waste treatment and handling</w:t>
            </w:r>
          </w:p>
          <w:p w14:paraId="35A4EC07" w14:textId="77777777" w:rsidR="00076E23" w:rsidRPr="008901E6" w:rsidRDefault="00076E23" w:rsidP="00E41BF8">
            <w:pPr>
              <w:numPr>
                <w:ilvl w:val="0"/>
                <w:numId w:val="14"/>
              </w:numPr>
              <w:tabs>
                <w:tab w:val="left" w:pos="23"/>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Disposal of waste to be considered the last option.</w:t>
            </w:r>
          </w:p>
          <w:p w14:paraId="12FF992B" w14:textId="77777777" w:rsidR="00076E23" w:rsidRPr="008901E6" w:rsidRDefault="00076E23" w:rsidP="00E41BF8">
            <w:pPr>
              <w:numPr>
                <w:ilvl w:val="0"/>
                <w:numId w:val="14"/>
              </w:numPr>
              <w:tabs>
                <w:tab w:val="left" w:pos="23"/>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Ensuring the design and layout of new residential/commercial development facilitates waste management.</w:t>
            </w:r>
          </w:p>
        </w:tc>
        <w:tc>
          <w:tcPr>
            <w:tcW w:w="6095" w:type="dxa"/>
          </w:tcPr>
          <w:p w14:paraId="72A3CB2D" w14:textId="77777777"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EU Waste Framework Directive</w:t>
            </w:r>
          </w:p>
          <w:p w14:paraId="10B68545" w14:textId="77777777"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EU Directive 1999/31/EC on the landfill of waste (1999)</w:t>
            </w:r>
          </w:p>
          <w:p w14:paraId="7B5B940F" w14:textId="129ADDED"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 xml:space="preserve">Environment </w:t>
            </w:r>
            <w:r w:rsidR="002B73B4" w:rsidRPr="002B73B4">
              <w:rPr>
                <w:rFonts w:ascii="Segoe UI" w:eastAsia="Times New Roman" w:hAnsi="Segoe UI" w:cs="Segoe UI"/>
                <w:bCs/>
                <w:sz w:val="16"/>
                <w:szCs w:val="16"/>
              </w:rPr>
              <w:t>Act 2021</w:t>
            </w:r>
            <w:r w:rsidRPr="008901E6">
              <w:rPr>
                <w:rFonts w:ascii="Segoe UI" w:eastAsia="Times New Roman" w:hAnsi="Segoe UI" w:cs="Segoe UI"/>
                <w:bCs/>
                <w:sz w:val="16"/>
                <w:szCs w:val="16"/>
              </w:rPr>
              <w:t>NPPF</w:t>
            </w:r>
          </w:p>
          <w:p w14:paraId="034BF006" w14:textId="77777777"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PPG</w:t>
            </w:r>
          </w:p>
          <w:p w14:paraId="2BC13684" w14:textId="62BA04E6" w:rsidR="00076E23" w:rsidRPr="004A3BA0" w:rsidRDefault="00076E23" w:rsidP="00E41BF8">
            <w:pPr>
              <w:numPr>
                <w:ilvl w:val="0"/>
                <w:numId w:val="14"/>
              </w:numPr>
              <w:tabs>
                <w:tab w:val="left" w:pos="737"/>
              </w:tabs>
              <w:ind w:left="381" w:hanging="284"/>
              <w:rPr>
                <w:rFonts w:ascii="Segoe UI" w:eastAsia="Times New Roman" w:hAnsi="Segoe UI" w:cs="Segoe UI"/>
                <w:bCs/>
                <w:sz w:val="16"/>
                <w:szCs w:val="16"/>
              </w:rPr>
            </w:pPr>
            <w:r w:rsidRPr="004A3BA0">
              <w:rPr>
                <w:rFonts w:ascii="Segoe UI" w:eastAsia="Times New Roman" w:hAnsi="Segoe UI" w:cs="Segoe UI"/>
                <w:bCs/>
                <w:sz w:val="16"/>
                <w:szCs w:val="16"/>
              </w:rPr>
              <w:t>Waste Management Plan for England 20</w:t>
            </w:r>
            <w:r w:rsidR="004A3BA0" w:rsidRPr="00906B85">
              <w:rPr>
                <w:rFonts w:ascii="Segoe UI" w:eastAsia="Times New Roman" w:hAnsi="Segoe UI" w:cs="Segoe UI"/>
                <w:bCs/>
                <w:sz w:val="16"/>
                <w:szCs w:val="16"/>
              </w:rPr>
              <w:t>2</w:t>
            </w:r>
            <w:r w:rsidRPr="004A3BA0">
              <w:rPr>
                <w:rFonts w:ascii="Segoe UI" w:eastAsia="Times New Roman" w:hAnsi="Segoe UI" w:cs="Segoe UI"/>
                <w:bCs/>
                <w:sz w:val="16"/>
                <w:szCs w:val="16"/>
              </w:rPr>
              <w:t>1</w:t>
            </w:r>
          </w:p>
          <w:p w14:paraId="2E5531A2" w14:textId="77777777" w:rsidR="00076E23" w:rsidRPr="004A3BA0" w:rsidRDefault="00076E23" w:rsidP="00E41BF8">
            <w:pPr>
              <w:numPr>
                <w:ilvl w:val="0"/>
                <w:numId w:val="14"/>
              </w:numPr>
              <w:tabs>
                <w:tab w:val="left" w:pos="737"/>
              </w:tabs>
              <w:ind w:left="381" w:hanging="284"/>
              <w:rPr>
                <w:rFonts w:ascii="Segoe UI" w:eastAsia="Times New Roman" w:hAnsi="Segoe UI" w:cs="Segoe UI"/>
                <w:bCs/>
                <w:sz w:val="16"/>
                <w:szCs w:val="16"/>
              </w:rPr>
            </w:pPr>
            <w:r w:rsidRPr="004A3BA0">
              <w:rPr>
                <w:rFonts w:ascii="Segoe UI" w:eastAsia="Times New Roman" w:hAnsi="Segoe UI" w:cs="Segoe UI"/>
                <w:bCs/>
                <w:sz w:val="16"/>
                <w:szCs w:val="16"/>
              </w:rPr>
              <w:t>National Planning Policy for Waste 2014</w:t>
            </w:r>
          </w:p>
          <w:p w14:paraId="155DD8DD" w14:textId="77777777"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lang w:eastAsia="en-GB"/>
              </w:rPr>
              <w:t>Our Waste, Our Resources: A strategy for England 2018</w:t>
            </w:r>
          </w:p>
          <w:p w14:paraId="4C5554ED" w14:textId="77777777"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Nottinghamshire and Nottingham Waste Local Plan</w:t>
            </w:r>
          </w:p>
          <w:p w14:paraId="00A7DC3F" w14:textId="77777777" w:rsidR="00076E23" w:rsidRPr="008901E6" w:rsidRDefault="00076E23" w:rsidP="00E41BF8">
            <w:pPr>
              <w:numPr>
                <w:ilvl w:val="0"/>
                <w:numId w:val="14"/>
              </w:numPr>
              <w:tabs>
                <w:tab w:val="left" w:pos="737"/>
              </w:tabs>
              <w:ind w:left="381" w:hanging="284"/>
              <w:rPr>
                <w:rFonts w:ascii="Segoe UI" w:eastAsia="Times New Roman" w:hAnsi="Segoe UI" w:cs="Segoe UI"/>
                <w:bCs/>
                <w:sz w:val="16"/>
                <w:szCs w:val="16"/>
              </w:rPr>
            </w:pPr>
            <w:r w:rsidRPr="008901E6">
              <w:rPr>
                <w:rFonts w:ascii="Segoe UI" w:eastAsia="Times New Roman" w:hAnsi="Segoe UI" w:cs="Segoe UI"/>
                <w:bCs/>
                <w:sz w:val="16"/>
                <w:szCs w:val="16"/>
              </w:rPr>
              <w:t>Nottinghamshire and Nottingham Waste Core Strategy 2013</w:t>
            </w:r>
          </w:p>
        </w:tc>
        <w:tc>
          <w:tcPr>
            <w:tcW w:w="2552" w:type="dxa"/>
          </w:tcPr>
          <w:p w14:paraId="42B90FB0" w14:textId="77777777" w:rsidR="00076E23" w:rsidRPr="008901E6" w:rsidRDefault="00076E23" w:rsidP="008901E6">
            <w:pPr>
              <w:tabs>
                <w:tab w:val="left" w:pos="737"/>
              </w:tabs>
              <w:spacing w:before="3"/>
              <w:rPr>
                <w:rFonts w:ascii="Segoe UI" w:eastAsia="Times New Roman" w:hAnsi="Segoe UI" w:cs="Segoe UI"/>
                <w:bCs/>
                <w:sz w:val="16"/>
                <w:szCs w:val="16"/>
              </w:rPr>
            </w:pPr>
            <w:r w:rsidRPr="008901E6">
              <w:rPr>
                <w:rFonts w:ascii="Segoe UI" w:eastAsia="Times New Roman" w:hAnsi="Segoe UI" w:cs="Segoe UI"/>
                <w:bCs/>
                <w:sz w:val="16"/>
                <w:szCs w:val="16"/>
              </w:rPr>
              <w:t>Requires objectives to reduce or re-use waste, and to prevent harm to human health and the environment from waste.</w:t>
            </w:r>
          </w:p>
          <w:p w14:paraId="509BB29F" w14:textId="77777777" w:rsidR="00076E23" w:rsidRPr="008901E6" w:rsidRDefault="00076E23" w:rsidP="008901E6">
            <w:pPr>
              <w:tabs>
                <w:tab w:val="left" w:pos="737"/>
              </w:tabs>
              <w:ind w:left="239"/>
              <w:contextualSpacing/>
              <w:rPr>
                <w:rFonts w:ascii="Segoe UI" w:eastAsia="Times New Roman" w:hAnsi="Segoe UI" w:cs="Segoe UI"/>
                <w:b/>
                <w:sz w:val="16"/>
                <w:szCs w:val="16"/>
                <w:lang w:eastAsia="en-GB"/>
              </w:rPr>
            </w:pPr>
          </w:p>
          <w:p w14:paraId="00206158" w14:textId="77777777" w:rsidR="00076E23" w:rsidRPr="008901E6" w:rsidRDefault="00076E23" w:rsidP="008901E6">
            <w:pPr>
              <w:tabs>
                <w:tab w:val="left" w:pos="737"/>
              </w:tabs>
              <w:ind w:left="239"/>
              <w:contextualSpacing/>
              <w:rPr>
                <w:rFonts w:ascii="Segoe UI" w:eastAsia="Times New Roman" w:hAnsi="Segoe UI" w:cs="Segoe UI"/>
                <w:sz w:val="16"/>
                <w:szCs w:val="16"/>
                <w:lang w:eastAsia="en-GB"/>
              </w:rPr>
            </w:pPr>
          </w:p>
        </w:tc>
      </w:tr>
    </w:tbl>
    <w:p w14:paraId="430067D2" w14:textId="77777777" w:rsidR="008901E6" w:rsidRPr="00F95D70" w:rsidRDefault="008901E6" w:rsidP="00F95D70">
      <w:pPr>
        <w:pStyle w:val="WDBody"/>
      </w:pPr>
    </w:p>
    <w:p w14:paraId="019BCBF8" w14:textId="77777777" w:rsidR="008901E6" w:rsidRDefault="008901E6" w:rsidP="00A21284">
      <w:pPr>
        <w:pStyle w:val="WDBody"/>
        <w:sectPr w:rsidR="008901E6" w:rsidSect="008A57A1">
          <w:headerReference w:type="default" r:id="rId25"/>
          <w:footerReference w:type="default" r:id="rId26"/>
          <w:pgSz w:w="16838" w:h="11906" w:orient="landscape" w:code="9"/>
          <w:pgMar w:top="1701" w:right="1134" w:bottom="1134" w:left="1134" w:header="1021" w:footer="397" w:gutter="0"/>
          <w:cols w:space="708"/>
          <w:docGrid w:linePitch="360"/>
        </w:sectPr>
      </w:pPr>
    </w:p>
    <w:p w14:paraId="7BAA12FC" w14:textId="77777777" w:rsidR="008901E6" w:rsidRPr="008901E6" w:rsidRDefault="008901E6" w:rsidP="008901E6">
      <w:pPr>
        <w:pStyle w:val="Heading1"/>
      </w:pPr>
      <w:bookmarkStart w:id="71" w:name="_Toc46155033"/>
      <w:bookmarkStart w:id="72" w:name="_Toc148950705"/>
      <w:r w:rsidRPr="008901E6">
        <w:lastRenderedPageBreak/>
        <w:t>Baseline analysis</w:t>
      </w:r>
      <w:bookmarkEnd w:id="71"/>
      <w:bookmarkEnd w:id="72"/>
    </w:p>
    <w:p w14:paraId="46A74582" w14:textId="77777777" w:rsidR="008901E6" w:rsidRPr="008901E6" w:rsidRDefault="008901E6" w:rsidP="008901E6">
      <w:pPr>
        <w:pStyle w:val="Heading2"/>
      </w:pPr>
      <w:bookmarkStart w:id="73" w:name="_Toc46155034"/>
      <w:bookmarkStart w:id="74" w:name="_Toc148950706"/>
      <w:r w:rsidRPr="008901E6">
        <w:t>Introduction</w:t>
      </w:r>
      <w:bookmarkEnd w:id="73"/>
      <w:bookmarkEnd w:id="74"/>
    </w:p>
    <w:p w14:paraId="1A225EBA" w14:textId="77777777" w:rsidR="008901E6" w:rsidRPr="008901E6" w:rsidRDefault="008901E6" w:rsidP="008901E6">
      <w:pPr>
        <w:pStyle w:val="WDBodyNumbered"/>
      </w:pPr>
      <w:r w:rsidRPr="008901E6">
        <w:t>The SA requires the collection of baseline information to describe the social, economic and environmental characteristics of Ashfield. The SEA regulations also require that the evolution of the baseline conditions of the plan area (that would take place without the plan or programme) is identified, described and taken into account. This provides the basis for predicting and monitoring effects of the policies within the Local Plan. The baseline information also helps to identify sustainability issues, potential alternatives and if necessary, mitigation measures.</w:t>
      </w:r>
    </w:p>
    <w:p w14:paraId="3398B886" w14:textId="2D1A82C3" w:rsidR="008901E6" w:rsidRPr="008901E6" w:rsidRDefault="008901E6" w:rsidP="008901E6">
      <w:pPr>
        <w:pStyle w:val="WDBodyNumbered"/>
      </w:pPr>
      <w:r w:rsidRPr="008901E6">
        <w:t xml:space="preserve">Understanding geographical differences and constraints across the </w:t>
      </w:r>
      <w:r w:rsidR="00A464CB" w:rsidRPr="008901E6">
        <w:t>district</w:t>
      </w:r>
      <w:r w:rsidRPr="008901E6">
        <w:t xml:space="preserve"> assists in developing alternatives related to the needs, character, and roles of different areas, and in preparing strategies that are spatially specific in the distribution of development and the management of change.   To consider alternatives there is a requirement to understand the environment, community, and economy of the different areas within the </w:t>
      </w:r>
      <w:r w:rsidR="00A464CB" w:rsidRPr="008901E6">
        <w:t>district</w:t>
      </w:r>
      <w:r w:rsidRPr="008901E6">
        <w:t>, the interconnection between them and their interaction with the wider area.</w:t>
      </w:r>
    </w:p>
    <w:p w14:paraId="04EBB3F1" w14:textId="77777777" w:rsidR="008901E6" w:rsidRPr="008901E6" w:rsidRDefault="008901E6" w:rsidP="008901E6">
      <w:pPr>
        <w:pStyle w:val="Heading2"/>
      </w:pPr>
      <w:bookmarkStart w:id="75" w:name="_Toc148950707"/>
      <w:r w:rsidRPr="008901E6">
        <w:t>Baseline conditions</w:t>
      </w:r>
      <w:bookmarkEnd w:id="75"/>
    </w:p>
    <w:p w14:paraId="6162CE0F" w14:textId="4DCA5DA3" w:rsidR="008901E6" w:rsidRPr="008901E6" w:rsidRDefault="00322DD0" w:rsidP="008901E6">
      <w:pPr>
        <w:pStyle w:val="WDBodyNumbered"/>
      </w:pPr>
      <w:r>
        <w:t>Largely aligned</w:t>
      </w:r>
      <w:r w:rsidR="008901E6" w:rsidRPr="008901E6">
        <w:t xml:space="preserve"> with the review of plans and programmes, the </w:t>
      </w:r>
      <w:r w:rsidR="00191358">
        <w:t xml:space="preserve">baseline </w:t>
      </w:r>
      <w:r w:rsidR="008901E6" w:rsidRPr="008901E6">
        <w:t xml:space="preserve">analysis </w:t>
      </w:r>
      <w:r w:rsidR="00191358">
        <w:t>has been</w:t>
      </w:r>
      <w:r w:rsidR="008901E6" w:rsidRPr="008901E6">
        <w:t xml:space="preserve"> undertaken for the following topic areas:</w:t>
      </w:r>
    </w:p>
    <w:p w14:paraId="2688076B" w14:textId="200A7046" w:rsidR="008901E6" w:rsidRPr="008901E6" w:rsidRDefault="00E016D3" w:rsidP="008901E6">
      <w:pPr>
        <w:pStyle w:val="WDBullets"/>
      </w:pPr>
      <w:bookmarkStart w:id="76" w:name="_Hlk81818581"/>
      <w:r>
        <w:t>p</w:t>
      </w:r>
      <w:r w:rsidR="008901E6" w:rsidRPr="008901E6">
        <w:t>opulation</w:t>
      </w:r>
      <w:r>
        <w:t>;</w:t>
      </w:r>
    </w:p>
    <w:p w14:paraId="4B9151E9" w14:textId="4B81E986" w:rsidR="008901E6" w:rsidRPr="008901E6" w:rsidRDefault="00E016D3" w:rsidP="008901E6">
      <w:pPr>
        <w:pStyle w:val="WDBullets"/>
      </w:pPr>
      <w:r>
        <w:t>h</w:t>
      </w:r>
      <w:r w:rsidR="008901E6" w:rsidRPr="008901E6">
        <w:t>ousing</w:t>
      </w:r>
      <w:r>
        <w:t>;</w:t>
      </w:r>
    </w:p>
    <w:p w14:paraId="210040C5" w14:textId="51E88714" w:rsidR="008901E6" w:rsidRPr="008901E6" w:rsidRDefault="00E016D3" w:rsidP="008901E6">
      <w:pPr>
        <w:pStyle w:val="WDBullets"/>
      </w:pPr>
      <w:r>
        <w:t>e</w:t>
      </w:r>
      <w:r w:rsidR="008901E6" w:rsidRPr="008901E6">
        <w:t>conomy</w:t>
      </w:r>
      <w:r>
        <w:t>;</w:t>
      </w:r>
    </w:p>
    <w:p w14:paraId="21C19957" w14:textId="01EBE774" w:rsidR="008901E6" w:rsidRPr="008901E6" w:rsidRDefault="00E016D3" w:rsidP="008901E6">
      <w:pPr>
        <w:pStyle w:val="WDBullets"/>
      </w:pPr>
      <w:r>
        <w:t>t</w:t>
      </w:r>
      <w:r w:rsidR="008901E6" w:rsidRPr="008901E6">
        <w:t xml:space="preserve">own </w:t>
      </w:r>
      <w:r>
        <w:t>c</w:t>
      </w:r>
      <w:r w:rsidR="008901E6" w:rsidRPr="008901E6">
        <w:t>entres</w:t>
      </w:r>
      <w:r>
        <w:t>;</w:t>
      </w:r>
    </w:p>
    <w:p w14:paraId="1B2454EE" w14:textId="521B038A" w:rsidR="008901E6" w:rsidRPr="008901E6" w:rsidRDefault="00E016D3" w:rsidP="008901E6">
      <w:pPr>
        <w:pStyle w:val="WDBullets"/>
      </w:pPr>
      <w:r>
        <w:t>h</w:t>
      </w:r>
      <w:r w:rsidR="008901E6" w:rsidRPr="008901E6">
        <w:t>ealthy and safe communities</w:t>
      </w:r>
      <w:r>
        <w:t>;</w:t>
      </w:r>
    </w:p>
    <w:p w14:paraId="5BDAFC63" w14:textId="71639A07" w:rsidR="008901E6" w:rsidRPr="008901E6" w:rsidRDefault="00E016D3" w:rsidP="008901E6">
      <w:pPr>
        <w:pStyle w:val="WDBullets"/>
      </w:pPr>
      <w:r>
        <w:t>t</w:t>
      </w:r>
      <w:r w:rsidR="008901E6" w:rsidRPr="008901E6">
        <w:t>ransport</w:t>
      </w:r>
      <w:r>
        <w:t>;</w:t>
      </w:r>
    </w:p>
    <w:p w14:paraId="7B113834" w14:textId="1518E7AC" w:rsidR="008901E6" w:rsidRPr="008901E6" w:rsidRDefault="00E016D3" w:rsidP="008901E6">
      <w:pPr>
        <w:pStyle w:val="WDBullets"/>
      </w:pPr>
      <w:r>
        <w:t>e</w:t>
      </w:r>
      <w:r w:rsidR="008901E6" w:rsidRPr="008901E6">
        <w:t>ffective use of land and achieving well designed places</w:t>
      </w:r>
      <w:r>
        <w:t>;</w:t>
      </w:r>
    </w:p>
    <w:p w14:paraId="5EA625B7" w14:textId="777C5EF6" w:rsidR="008901E6" w:rsidRPr="008901E6" w:rsidRDefault="00E016D3" w:rsidP="008901E6">
      <w:pPr>
        <w:pStyle w:val="WDBullets"/>
      </w:pPr>
      <w:r>
        <w:t>c</w:t>
      </w:r>
      <w:r w:rsidR="008901E6" w:rsidRPr="008901E6">
        <w:t>limate change and flooding</w:t>
      </w:r>
      <w:r>
        <w:t>;</w:t>
      </w:r>
    </w:p>
    <w:p w14:paraId="2701BD04" w14:textId="79540D62" w:rsidR="008901E6" w:rsidRPr="008901E6" w:rsidRDefault="00E016D3" w:rsidP="008901E6">
      <w:pPr>
        <w:pStyle w:val="WDBullets"/>
      </w:pPr>
      <w:r>
        <w:t>c</w:t>
      </w:r>
      <w:r w:rsidR="008901E6" w:rsidRPr="008901E6">
        <w:t>onserving and enhancing the natural environment and Green Belt</w:t>
      </w:r>
      <w:r>
        <w:t>;</w:t>
      </w:r>
    </w:p>
    <w:p w14:paraId="08BD0CA3" w14:textId="289258EC" w:rsidR="008901E6" w:rsidRPr="008901E6" w:rsidRDefault="00E016D3" w:rsidP="008901E6">
      <w:pPr>
        <w:pStyle w:val="WDBullets"/>
      </w:pPr>
      <w:r>
        <w:t>c</w:t>
      </w:r>
      <w:r w:rsidR="008901E6" w:rsidRPr="008901E6">
        <w:t>onserving and enhancing the historic environment</w:t>
      </w:r>
      <w:r>
        <w:t>; and</w:t>
      </w:r>
    </w:p>
    <w:p w14:paraId="579A75F2" w14:textId="116A1401" w:rsidR="008901E6" w:rsidRPr="008901E6" w:rsidRDefault="00E016D3" w:rsidP="008901E6">
      <w:pPr>
        <w:pStyle w:val="WDBullets"/>
      </w:pPr>
      <w:r>
        <w:t>m</w:t>
      </w:r>
      <w:r w:rsidR="008901E6" w:rsidRPr="008901E6">
        <w:t>inerals and waste</w:t>
      </w:r>
      <w:r w:rsidR="00F16825">
        <w:t>.</w:t>
      </w:r>
    </w:p>
    <w:bookmarkEnd w:id="76"/>
    <w:p w14:paraId="03325132" w14:textId="3E63ACA3" w:rsidR="00191358" w:rsidRPr="008901E6" w:rsidRDefault="00191358" w:rsidP="00191358">
      <w:pPr>
        <w:pStyle w:val="WDBodyNumbered"/>
      </w:pPr>
      <w:r w:rsidRPr="00191358">
        <w:t xml:space="preserve">The baseline is presented in full in </w:t>
      </w:r>
      <w:r w:rsidRPr="00191358">
        <w:rPr>
          <w:b/>
          <w:bCs/>
        </w:rPr>
        <w:t>Appendix D</w:t>
      </w:r>
      <w:r w:rsidRPr="00191358">
        <w:t>.</w:t>
      </w:r>
      <w:r w:rsidRPr="008901E6">
        <w:t xml:space="preserve">  The baseline has been updated in light of comments on the information presented in the Scoping Report, any updated evidence base work and updated statistics on</w:t>
      </w:r>
      <w:r w:rsidR="00A35EE8">
        <w:t>,</w:t>
      </w:r>
      <w:r w:rsidRPr="008901E6">
        <w:t xml:space="preserve"> for example</w:t>
      </w:r>
      <w:r w:rsidR="00A35EE8">
        <w:t>,</w:t>
      </w:r>
      <w:r w:rsidRPr="008901E6">
        <w:t xml:space="preserve"> population and economic activity.  </w:t>
      </w:r>
    </w:p>
    <w:p w14:paraId="5BABAF9C" w14:textId="5A409A6C" w:rsidR="008901E6" w:rsidRPr="008901E6" w:rsidRDefault="008901E6" w:rsidP="008901E6">
      <w:pPr>
        <w:pStyle w:val="WDBodyNumbered"/>
      </w:pPr>
      <w:r w:rsidRPr="008901E6">
        <w:lastRenderedPageBreak/>
        <w:t xml:space="preserve">To inform the analysis, data </w:t>
      </w:r>
      <w:r w:rsidR="00A464CB">
        <w:t>h</w:t>
      </w:r>
      <w:r w:rsidRPr="008901E6">
        <w:t>as been drawn from a variety of sources, including: Census; Nomis; The Environment Agency, Department for Environment, Food and Rural Affairs (Defra), and the Council’s Authority Monitoring Report.</w:t>
      </w:r>
    </w:p>
    <w:p w14:paraId="0B71D562" w14:textId="77777777" w:rsidR="008901E6" w:rsidRPr="00191358" w:rsidRDefault="008901E6" w:rsidP="008901E6">
      <w:pPr>
        <w:pStyle w:val="Heading2"/>
      </w:pPr>
      <w:bookmarkStart w:id="77" w:name="_Toc46155035"/>
      <w:bookmarkStart w:id="78" w:name="_Toc148950708"/>
      <w:r w:rsidRPr="008901E6">
        <w:t xml:space="preserve">Ashfield District: An </w:t>
      </w:r>
      <w:r w:rsidRPr="00191358">
        <w:t>overview</w:t>
      </w:r>
      <w:bookmarkEnd w:id="77"/>
      <w:bookmarkEnd w:id="78"/>
    </w:p>
    <w:p w14:paraId="2913C0A2" w14:textId="3A859C4B" w:rsidR="008901E6" w:rsidRPr="008901E6" w:rsidRDefault="008901E6" w:rsidP="008901E6">
      <w:pPr>
        <w:pStyle w:val="WDBodyNumbered"/>
      </w:pPr>
      <w:r w:rsidRPr="00191358">
        <w:rPr>
          <w:lang w:eastAsia="en-GB"/>
        </w:rPr>
        <w:t xml:space="preserve">Ashfield District covers an area of 10,956 hectares </w:t>
      </w:r>
      <w:bookmarkStart w:id="79" w:name="_Hlk146288614"/>
      <w:r w:rsidRPr="00191358">
        <w:rPr>
          <w:lang w:eastAsia="en-GB"/>
        </w:rPr>
        <w:t>with a population of 12</w:t>
      </w:r>
      <w:r w:rsidR="00FF646C">
        <w:rPr>
          <w:lang w:eastAsia="en-GB"/>
        </w:rPr>
        <w:t>6,30</w:t>
      </w:r>
      <w:r w:rsidR="00D0794F">
        <w:rPr>
          <w:lang w:eastAsia="en-GB"/>
        </w:rPr>
        <w:t>5</w:t>
      </w:r>
      <w:r w:rsidRPr="00191358">
        <w:rPr>
          <w:lang w:eastAsia="en-GB"/>
        </w:rPr>
        <w:t xml:space="preserve"> (20</w:t>
      </w:r>
      <w:r w:rsidR="00EC492D">
        <w:rPr>
          <w:lang w:eastAsia="en-GB"/>
        </w:rPr>
        <w:t>2</w:t>
      </w:r>
      <w:r w:rsidR="00FF646C">
        <w:rPr>
          <w:lang w:eastAsia="en-GB"/>
        </w:rPr>
        <w:t>1 Census</w:t>
      </w:r>
      <w:r w:rsidRPr="00191358">
        <w:rPr>
          <w:lang w:eastAsia="en-GB"/>
        </w:rPr>
        <w:t>)</w:t>
      </w:r>
      <w:r w:rsidR="00191358" w:rsidRPr="00191358">
        <w:rPr>
          <w:rStyle w:val="FootnoteReference"/>
          <w:lang w:eastAsia="en-GB"/>
        </w:rPr>
        <w:footnoteReference w:id="17"/>
      </w:r>
      <w:r w:rsidRPr="00191358">
        <w:rPr>
          <w:lang w:eastAsia="en-GB"/>
        </w:rPr>
        <w:t xml:space="preserve">.  </w:t>
      </w:r>
      <w:bookmarkEnd w:id="79"/>
      <w:r w:rsidRPr="00191358">
        <w:rPr>
          <w:lang w:eastAsia="en-GB"/>
        </w:rPr>
        <w:t>It is located on the western side of Nottinghamshire, adjoins five districts within the county including Nottingham City to the south and Mansfield</w:t>
      </w:r>
      <w:r w:rsidRPr="008901E6">
        <w:rPr>
          <w:lang w:eastAsia="en-GB"/>
        </w:rPr>
        <w:t xml:space="preserve"> to the north east. The western and northern boundary of the District forms part of the County boundary line with Derbyshire (Amber Valley Borough Council and Bolsover District Council) (see </w:t>
      </w:r>
      <w:r w:rsidRPr="008901E6">
        <w:rPr>
          <w:b/>
          <w:bCs/>
          <w:lang w:eastAsia="en-GB"/>
        </w:rPr>
        <w:t>Figure 3.1</w:t>
      </w:r>
      <w:r w:rsidRPr="008901E6">
        <w:rPr>
          <w:lang w:eastAsia="en-GB"/>
        </w:rPr>
        <w:t>).</w:t>
      </w:r>
    </w:p>
    <w:p w14:paraId="75D1CAE2" w14:textId="4E857E26" w:rsidR="008901E6" w:rsidRPr="008901E6" w:rsidRDefault="008901E6" w:rsidP="008901E6">
      <w:pPr>
        <w:pStyle w:val="WDBodyNumbered"/>
        <w:rPr>
          <w:rFonts w:cs="Arial"/>
        </w:rPr>
      </w:pPr>
      <w:r w:rsidRPr="008901E6">
        <w:rPr>
          <w:lang w:eastAsia="en-GB"/>
        </w:rPr>
        <w:t>The Rural-Urban Classification of Local Authority</w:t>
      </w:r>
      <w:r w:rsidR="00FF646C">
        <w:rPr>
          <w:lang w:eastAsia="en-GB"/>
        </w:rPr>
        <w:t xml:space="preserve"> Districts</w:t>
      </w:r>
      <w:r w:rsidRPr="008901E6">
        <w:rPr>
          <w:vertAlign w:val="superscript"/>
          <w:lang w:eastAsia="en-GB"/>
        </w:rPr>
        <w:footnoteReference w:id="18"/>
      </w:r>
      <w:r w:rsidRPr="008901E6">
        <w:rPr>
          <w:lang w:eastAsia="en-GB"/>
        </w:rPr>
        <w:t xml:space="preserve"> sets out Ashfield as “Urban with City and Town”.  This identifies that the majority of the resident population living in urban settlements (the classification is not based on land</w:t>
      </w:r>
      <w:r w:rsidRPr="008901E6">
        <w:rPr>
          <w:rFonts w:cs="Arial"/>
          <w:lang w:eastAsia="en-GB"/>
        </w:rPr>
        <w:t xml:space="preserve"> area).</w:t>
      </w:r>
    </w:p>
    <w:p w14:paraId="0C613D9C" w14:textId="21C6DE74" w:rsidR="008901E6" w:rsidRPr="00846D93" w:rsidRDefault="008901E6" w:rsidP="008901E6">
      <w:pPr>
        <w:pStyle w:val="WDBodyNumbered"/>
        <w:rPr>
          <w:rFonts w:cs="Arial"/>
        </w:rPr>
      </w:pPr>
      <w:r w:rsidRPr="008901E6">
        <w:t xml:space="preserve">There are three Main Urban Areas in the District where housing, jobs and services are concentrated.  The southernmost is Hucknall which lies immediately north of Nottingham. Kirkby-in- Ashfield and Sutton in Ashfield are to the north of the District and include the adjoining settlements of Annesley Woodhouse/ Annesley, Huthwaite, Stanton Hill and Skegby areas </w:t>
      </w:r>
      <w:r w:rsidRPr="00846D93">
        <w:t>respectively. Three villages of Jacksdale, Selston and Underwood also contain significant residential areas</w:t>
      </w:r>
      <w:r w:rsidR="00C90905">
        <w:t xml:space="preserve">. </w:t>
      </w:r>
      <w:r w:rsidRPr="00846D93">
        <w:t>The remainder of the District is primarily countryside but contains a number of smaller settlements including Bagthorpe, Teversal, Fackley. and New Annesley together with smaller hamlets.</w:t>
      </w:r>
    </w:p>
    <w:p w14:paraId="098546BE" w14:textId="0330DEF1" w:rsidR="008901E6" w:rsidRPr="00846D93" w:rsidRDefault="008901E6" w:rsidP="008901E6">
      <w:pPr>
        <w:pStyle w:val="WDBodyNumbered"/>
      </w:pPr>
      <w:r w:rsidRPr="00846D93">
        <w:t xml:space="preserve">The area to the west of the District has a number of closely linked villages which form part of the Parish of Selston.  </w:t>
      </w:r>
      <w:bookmarkStart w:id="80" w:name="_Hlk148956423"/>
      <w:r w:rsidRPr="00846D93">
        <w:t xml:space="preserve">The population of the Parish is approximately </w:t>
      </w:r>
      <w:r w:rsidR="00D0794F">
        <w:t>12,254 based on the 2021 Census.</w:t>
      </w:r>
      <w:bookmarkEnd w:id="80"/>
    </w:p>
    <w:p w14:paraId="58F79BEC" w14:textId="59ECF70B" w:rsidR="008901E6" w:rsidRPr="008901E6" w:rsidRDefault="008901E6" w:rsidP="008901E6">
      <w:pPr>
        <w:pStyle w:val="WDBodyNumbered"/>
      </w:pPr>
      <w:r w:rsidRPr="006D2CD1">
        <w:t>The settlements contain significant residential areas but lack the concentration of employment opportunities and services found in the three towns.</w:t>
      </w:r>
      <w:r w:rsidRPr="00846D93">
        <w:t xml:space="preserve">  However, Selston in particular is located relatively close to Kirkby-in-Ashfield and to Pinxton and South Normanton (Junction 28 of the M1) and the employment</w:t>
      </w:r>
      <w:r w:rsidRPr="008901E6">
        <w:t xml:space="preserve"> opportunities these areas. The major employment centre of Sherwood Park, off Junction 27 of the M1, is located in close vicinity to Selston and Underwood. </w:t>
      </w:r>
    </w:p>
    <w:p w14:paraId="2E258FB7" w14:textId="0228C65F" w:rsidR="008901E6" w:rsidRPr="008901E6" w:rsidRDefault="008901E6" w:rsidP="008901E6">
      <w:pPr>
        <w:pStyle w:val="WDBodyNumbered"/>
      </w:pPr>
      <w:r w:rsidRPr="008901E6">
        <w:t xml:space="preserve">The villages of Selston, Jacksdale and Underwood are served by public transport with a regular bus service during peak periods.  They are connected through green Infrastructure routes and the road network. Selston, the largest of the three villages, has a number of facilities, which include a secondary school, leisure centre, medical centre, primary schools, community facilities, convenience stores and public houses. However, Selston lacks a central retail centre.  There is a wider range of small shops at Jacksdale, which is identified in the Ashfield Local Plan Review 2002 as a local centre.  At Underwood the retail facilities are limited.  </w:t>
      </w:r>
    </w:p>
    <w:p w14:paraId="7207374B" w14:textId="46574646" w:rsidR="008901E6" w:rsidRPr="008901E6" w:rsidRDefault="008901E6" w:rsidP="008901E6">
      <w:pPr>
        <w:keepNext/>
        <w:keepLines/>
        <w:numPr>
          <w:ilvl w:val="3"/>
          <w:numId w:val="0"/>
        </w:numPr>
        <w:tabs>
          <w:tab w:val="left" w:pos="1134"/>
        </w:tabs>
        <w:spacing w:before="360" w:after="160"/>
        <w:outlineLvl w:val="3"/>
        <w:rPr>
          <w:rFonts w:ascii="Segoe UI" w:eastAsia="Times New Roman" w:hAnsi="Segoe UI" w:cstheme="majorBidi"/>
          <w:iCs/>
          <w:color w:val="884C91"/>
          <w:sz w:val="20"/>
          <w:szCs w:val="26"/>
          <w:lang w:eastAsia="en-GB"/>
        </w:rPr>
      </w:pPr>
      <w:bookmarkStart w:id="81" w:name="_Toc76721882"/>
      <w:r w:rsidRPr="008901E6">
        <w:rPr>
          <w:rFonts w:ascii="Segoe UI" w:eastAsia="Times New Roman" w:hAnsi="Segoe UI" w:cstheme="majorBidi"/>
          <w:iCs/>
          <w:color w:val="884C91"/>
          <w:sz w:val="20"/>
          <w:szCs w:val="26"/>
          <w:lang w:eastAsia="en-GB"/>
        </w:rPr>
        <w:lastRenderedPageBreak/>
        <w:t xml:space="preserve">Figure </w:t>
      </w:r>
      <w:r w:rsidRPr="008901E6">
        <w:rPr>
          <w:rFonts w:ascii="Segoe UI" w:eastAsia="Times New Roman" w:hAnsi="Segoe UI" w:cstheme="majorBidi"/>
          <w:iCs/>
          <w:noProof/>
          <w:color w:val="884C91"/>
          <w:sz w:val="20"/>
          <w:szCs w:val="26"/>
          <w:lang w:eastAsia="en-GB"/>
        </w:rPr>
        <w:fldChar w:fldCharType="begin"/>
      </w:r>
      <w:r w:rsidRPr="008901E6">
        <w:rPr>
          <w:rFonts w:ascii="Segoe UI" w:eastAsia="Times New Roman" w:hAnsi="Segoe UI" w:cstheme="majorBidi"/>
          <w:iCs/>
          <w:noProof/>
          <w:color w:val="884C91"/>
          <w:sz w:val="20"/>
          <w:szCs w:val="26"/>
          <w:lang w:eastAsia="en-GB"/>
        </w:rPr>
        <w:instrText xml:space="preserve"> STYLEREF 1 \s </w:instrText>
      </w:r>
      <w:r w:rsidRPr="008901E6">
        <w:rPr>
          <w:rFonts w:ascii="Segoe UI" w:eastAsia="Times New Roman" w:hAnsi="Segoe UI" w:cstheme="majorBidi"/>
          <w:iCs/>
          <w:noProof/>
          <w:color w:val="884C91"/>
          <w:sz w:val="20"/>
          <w:szCs w:val="26"/>
          <w:lang w:eastAsia="en-GB"/>
        </w:rPr>
        <w:fldChar w:fldCharType="separate"/>
      </w:r>
      <w:r w:rsidR="008875A9">
        <w:rPr>
          <w:rFonts w:ascii="Segoe UI" w:eastAsia="Times New Roman" w:hAnsi="Segoe UI" w:cstheme="majorBidi"/>
          <w:iCs/>
          <w:noProof/>
          <w:color w:val="884C91"/>
          <w:sz w:val="20"/>
          <w:szCs w:val="26"/>
          <w:lang w:eastAsia="en-GB"/>
        </w:rPr>
        <w:t>3</w:t>
      </w:r>
      <w:r w:rsidRPr="008901E6">
        <w:rPr>
          <w:rFonts w:ascii="Segoe UI" w:eastAsia="Times New Roman" w:hAnsi="Segoe UI" w:cstheme="majorBidi"/>
          <w:iCs/>
          <w:noProof/>
          <w:color w:val="884C91"/>
          <w:sz w:val="20"/>
          <w:szCs w:val="26"/>
          <w:lang w:eastAsia="en-GB"/>
        </w:rPr>
        <w:fldChar w:fldCharType="end"/>
      </w:r>
      <w:r w:rsidRPr="008901E6">
        <w:rPr>
          <w:rFonts w:ascii="Segoe UI" w:eastAsia="Times New Roman" w:hAnsi="Segoe UI" w:cstheme="majorBidi"/>
          <w:iCs/>
          <w:color w:val="884C91"/>
          <w:sz w:val="20"/>
          <w:szCs w:val="26"/>
          <w:lang w:eastAsia="en-GB"/>
        </w:rPr>
        <w:t>.</w:t>
      </w:r>
      <w:r w:rsidRPr="008901E6">
        <w:rPr>
          <w:rFonts w:ascii="Segoe UI" w:eastAsia="Times New Roman" w:hAnsi="Segoe UI" w:cstheme="majorBidi"/>
          <w:iCs/>
          <w:noProof/>
          <w:color w:val="884C91"/>
          <w:sz w:val="20"/>
          <w:szCs w:val="26"/>
          <w:lang w:eastAsia="en-GB"/>
        </w:rPr>
        <w:fldChar w:fldCharType="begin"/>
      </w:r>
      <w:r w:rsidRPr="008901E6">
        <w:rPr>
          <w:rFonts w:ascii="Segoe UI" w:eastAsia="Times New Roman" w:hAnsi="Segoe UI" w:cstheme="majorBidi"/>
          <w:iCs/>
          <w:noProof/>
          <w:color w:val="884C91"/>
          <w:sz w:val="20"/>
          <w:szCs w:val="26"/>
          <w:lang w:eastAsia="en-GB"/>
        </w:rPr>
        <w:instrText xml:space="preserve"> SEQ Figure \* ARABIC \s 1 </w:instrText>
      </w:r>
      <w:r w:rsidRPr="008901E6">
        <w:rPr>
          <w:rFonts w:ascii="Segoe UI" w:eastAsia="Times New Roman" w:hAnsi="Segoe UI" w:cstheme="majorBidi"/>
          <w:iCs/>
          <w:noProof/>
          <w:color w:val="884C91"/>
          <w:sz w:val="20"/>
          <w:szCs w:val="26"/>
          <w:lang w:eastAsia="en-GB"/>
        </w:rPr>
        <w:fldChar w:fldCharType="separate"/>
      </w:r>
      <w:r w:rsidR="008875A9">
        <w:rPr>
          <w:rFonts w:ascii="Segoe UI" w:eastAsia="Times New Roman" w:hAnsi="Segoe UI" w:cstheme="majorBidi"/>
          <w:iCs/>
          <w:noProof/>
          <w:color w:val="884C91"/>
          <w:sz w:val="20"/>
          <w:szCs w:val="26"/>
          <w:lang w:eastAsia="en-GB"/>
        </w:rPr>
        <w:t>1</w:t>
      </w:r>
      <w:r w:rsidRPr="008901E6">
        <w:rPr>
          <w:rFonts w:ascii="Segoe UI" w:eastAsia="Times New Roman" w:hAnsi="Segoe UI" w:cstheme="majorBidi"/>
          <w:iCs/>
          <w:noProof/>
          <w:color w:val="884C91"/>
          <w:sz w:val="20"/>
          <w:szCs w:val="26"/>
          <w:lang w:eastAsia="en-GB"/>
        </w:rPr>
        <w:fldChar w:fldCharType="end"/>
      </w:r>
      <w:r w:rsidRPr="008901E6">
        <w:rPr>
          <w:rFonts w:ascii="Segoe UI" w:eastAsia="Times New Roman" w:hAnsi="Segoe UI" w:cstheme="majorBidi"/>
          <w:iCs/>
          <w:color w:val="884C91"/>
          <w:sz w:val="20"/>
          <w:szCs w:val="26"/>
          <w:lang w:eastAsia="en-GB"/>
        </w:rPr>
        <w:tab/>
        <w:t>Ashfield District Council and surrounding context</w:t>
      </w:r>
      <w:bookmarkEnd w:id="81"/>
    </w:p>
    <w:p w14:paraId="19E133F5" w14:textId="77777777" w:rsidR="008901E6" w:rsidRPr="008901E6" w:rsidRDefault="008901E6" w:rsidP="008901E6">
      <w:pPr>
        <w:spacing w:after="160" w:line="240" w:lineRule="atLeast"/>
        <w:jc w:val="center"/>
        <w:rPr>
          <w:rFonts w:ascii="Segoe UI" w:hAnsi="Segoe UI"/>
          <w:color w:val="000000"/>
          <w:sz w:val="20"/>
          <w:lang w:eastAsia="en-GB"/>
        </w:rPr>
      </w:pPr>
      <w:r w:rsidRPr="008901E6">
        <w:rPr>
          <w:rFonts w:ascii="Segoe UI" w:hAnsi="Segoe UI"/>
          <w:noProof/>
          <w:color w:val="000000"/>
          <w:sz w:val="20"/>
          <w:lang w:eastAsia="en-GB"/>
        </w:rPr>
        <w:drawing>
          <wp:inline distT="0" distB="0" distL="0" distR="0" wp14:anchorId="76027AFB" wp14:editId="66807BB9">
            <wp:extent cx="3644896" cy="5029200"/>
            <wp:effectExtent l="0" t="0" r="0" b="0"/>
            <wp:docPr id="26" name="Picture 26" descr="Map showing Ashfield District area and surrounding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Map showing Ashfield District area and surrounding area."/>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653540" cy="5041128"/>
                    </a:xfrm>
                    <a:prstGeom prst="rect">
                      <a:avLst/>
                    </a:prstGeom>
                    <a:noFill/>
                  </pic:spPr>
                </pic:pic>
              </a:graphicData>
            </a:graphic>
          </wp:inline>
        </w:drawing>
      </w:r>
    </w:p>
    <w:p w14:paraId="6F92ED48" w14:textId="77777777" w:rsidR="008901E6" w:rsidRPr="008901E6" w:rsidRDefault="008901E6" w:rsidP="008901E6">
      <w:pPr>
        <w:spacing w:after="160" w:line="240" w:lineRule="atLeast"/>
        <w:rPr>
          <w:rFonts w:ascii="Segoe UI" w:hAnsi="Segoe UI"/>
          <w:color w:val="000000"/>
          <w:sz w:val="16"/>
        </w:rPr>
      </w:pPr>
      <w:r w:rsidRPr="008901E6">
        <w:rPr>
          <w:rFonts w:ascii="Segoe UI" w:hAnsi="Segoe UI"/>
          <w:color w:val="000000"/>
          <w:sz w:val="16"/>
        </w:rPr>
        <w:t>Source: Ashfield District Council</w:t>
      </w:r>
    </w:p>
    <w:p w14:paraId="20971B68" w14:textId="3365186D" w:rsidR="00CD7528" w:rsidRPr="00CD7528" w:rsidRDefault="008901E6" w:rsidP="00CD7528">
      <w:pPr>
        <w:pStyle w:val="WDBodyNumbered"/>
        <w:rPr>
          <w:rFonts w:eastAsia="Calibri"/>
          <w:color w:val="auto"/>
          <w:lang w:eastAsia="en-GB"/>
        </w:rPr>
      </w:pPr>
      <w:r w:rsidRPr="008901E6">
        <w:t xml:space="preserve">There are two parish councils within the District, Annesley and Felley Parish Council and Selston Parish Council.  </w:t>
      </w:r>
      <w:r w:rsidR="00CD7528" w:rsidRPr="00CD7528">
        <w:rPr>
          <w:lang w:eastAsia="en-GB"/>
        </w:rPr>
        <w:t>There are two Neighbourhood Plans which form part of the development plan for the District:</w:t>
      </w:r>
    </w:p>
    <w:p w14:paraId="08A19964" w14:textId="758DBB84" w:rsidR="00CD7528" w:rsidRPr="00CD7528" w:rsidRDefault="00CD7528" w:rsidP="00CD7528">
      <w:pPr>
        <w:pStyle w:val="WDBullets"/>
        <w:rPr>
          <w:lang w:eastAsia="en-GB"/>
        </w:rPr>
      </w:pPr>
      <w:r w:rsidRPr="00CD7528">
        <w:rPr>
          <w:lang w:eastAsia="en-GB"/>
        </w:rPr>
        <w:t>Jacksdale, Underwood Selston Tomorrow (JUSt) Neighbourhood Plans</w:t>
      </w:r>
      <w:r w:rsidRPr="00CD7528">
        <w:rPr>
          <w:vertAlign w:val="superscript"/>
          <w:lang w:eastAsia="en-GB"/>
        </w:rPr>
        <w:footnoteReference w:id="19"/>
      </w:r>
      <w:r w:rsidRPr="00CD7528">
        <w:rPr>
          <w:lang w:eastAsia="en-GB"/>
        </w:rPr>
        <w:t xml:space="preserve"> brought forward by Selston Parish Council and covering a substantial part of the Parish of Selston.</w:t>
      </w:r>
    </w:p>
    <w:p w14:paraId="3DC19E38" w14:textId="30A5E1BD" w:rsidR="00CD7528" w:rsidRPr="00CD7528" w:rsidRDefault="00CD7528" w:rsidP="00CD7528">
      <w:pPr>
        <w:pStyle w:val="WDBullets"/>
        <w:rPr>
          <w:lang w:eastAsia="en-GB"/>
        </w:rPr>
      </w:pPr>
      <w:r w:rsidRPr="00CD7528">
        <w:rPr>
          <w:lang w:eastAsia="en-GB"/>
        </w:rPr>
        <w:t>Teversal, Stanton Hill and Skegby Neighbourhood Plan</w:t>
      </w:r>
      <w:r w:rsidRPr="00CD7528">
        <w:rPr>
          <w:vertAlign w:val="superscript"/>
          <w:lang w:eastAsia="en-GB"/>
        </w:rPr>
        <w:footnoteReference w:id="20"/>
      </w:r>
      <w:r w:rsidRPr="00CD7528">
        <w:rPr>
          <w:lang w:eastAsia="en-GB"/>
        </w:rPr>
        <w:t xml:space="preserve"> brought forward by the Neighbourhood Forum.  The Plan covers Stanton Hill, Skegby and</w:t>
      </w:r>
      <w:r w:rsidRPr="00CD7528">
        <w:rPr>
          <w:color w:val="538135"/>
          <w:lang w:eastAsia="en-GB"/>
        </w:rPr>
        <w:t xml:space="preserve"> </w:t>
      </w:r>
      <w:r w:rsidRPr="00CD7528">
        <w:rPr>
          <w:lang w:eastAsia="en-GB"/>
        </w:rPr>
        <w:t>the rural area to the north of Sutton in Ashfield (including Teversal, Fackley and Stanley).</w:t>
      </w:r>
    </w:p>
    <w:p w14:paraId="34B4881B" w14:textId="77777777" w:rsidR="008901E6" w:rsidRPr="008901E6" w:rsidRDefault="008901E6" w:rsidP="008901E6">
      <w:pPr>
        <w:pStyle w:val="WDBodyNumbered"/>
      </w:pPr>
      <w:r w:rsidRPr="008901E6">
        <w:t xml:space="preserve">Additional information on the neighbourhood areas is set out in the respective neighbourhood plans. </w:t>
      </w:r>
    </w:p>
    <w:p w14:paraId="3F24520E" w14:textId="77777777" w:rsidR="00191358" w:rsidRPr="008901E6" w:rsidRDefault="00191358" w:rsidP="00191358">
      <w:pPr>
        <w:keepNext/>
        <w:keepLines/>
        <w:spacing w:before="360" w:after="120"/>
        <w:outlineLvl w:val="2"/>
        <w:rPr>
          <w:rFonts w:ascii="Segoe UI" w:eastAsiaTheme="majorEastAsia" w:hAnsi="Segoe UI" w:cstheme="majorBidi"/>
          <w:b/>
          <w:bCs/>
          <w:color w:val="884C91"/>
          <w:szCs w:val="26"/>
        </w:rPr>
      </w:pPr>
      <w:bookmarkStart w:id="82" w:name="_Toc46155095"/>
      <w:r w:rsidRPr="008901E6">
        <w:rPr>
          <w:rFonts w:ascii="Segoe UI" w:eastAsiaTheme="majorEastAsia" w:hAnsi="Segoe UI" w:cstheme="majorBidi"/>
          <w:b/>
          <w:bCs/>
          <w:color w:val="884C91"/>
          <w:szCs w:val="26"/>
        </w:rPr>
        <w:lastRenderedPageBreak/>
        <w:t>Evolution of the Baseline</w:t>
      </w:r>
    </w:p>
    <w:p w14:paraId="6F6CC637" w14:textId="77777777" w:rsidR="00191358" w:rsidRPr="008901E6" w:rsidRDefault="00191358" w:rsidP="00191358">
      <w:pPr>
        <w:pStyle w:val="WDBodyNumbered"/>
      </w:pPr>
      <w:r w:rsidRPr="008901E6">
        <w:t>Schedule 2 (2) of the SEA regulation requires the assessment to consider “</w:t>
      </w:r>
      <w:r w:rsidRPr="00906B85">
        <w:rPr>
          <w:i/>
          <w:iCs/>
        </w:rPr>
        <w:t>the relevant aspects of the current state of the environment and the likely evolution thereof without implementation of the plan or programme</w:t>
      </w:r>
      <w:r w:rsidRPr="008901E6">
        <w:t xml:space="preserve">”.  </w:t>
      </w:r>
    </w:p>
    <w:p w14:paraId="3AFD11BC" w14:textId="77777777" w:rsidR="00191358" w:rsidRPr="008901E6" w:rsidRDefault="00191358" w:rsidP="00191358">
      <w:pPr>
        <w:pStyle w:val="WDBodyNumbered"/>
      </w:pPr>
      <w:r w:rsidRPr="008901E6">
        <w:t>The NPPF is the primary external factor that will influence planning policy in the district without the Local Plan. The NPPF is important, particularly Paragraph 11 d) which states:</w:t>
      </w:r>
    </w:p>
    <w:p w14:paraId="199E268D" w14:textId="77777777" w:rsidR="00191358" w:rsidRPr="008901E6" w:rsidRDefault="00191358" w:rsidP="00191358">
      <w:pPr>
        <w:spacing w:after="160" w:line="240" w:lineRule="atLeast"/>
        <w:ind w:left="851"/>
        <w:rPr>
          <w:rFonts w:ascii="Segoe UI" w:hAnsi="Segoe UI"/>
          <w:i/>
          <w:iCs/>
          <w:color w:val="000000"/>
          <w:sz w:val="20"/>
        </w:rPr>
      </w:pPr>
      <w:r w:rsidRPr="008901E6">
        <w:rPr>
          <w:rFonts w:ascii="Segoe UI" w:hAnsi="Segoe UI"/>
          <w:iCs/>
          <w:color w:val="000000"/>
          <w:sz w:val="20"/>
        </w:rPr>
        <w:t>“</w:t>
      </w:r>
      <w:r w:rsidRPr="008901E6">
        <w:rPr>
          <w:rFonts w:ascii="Segoe UI" w:hAnsi="Segoe UI"/>
          <w:i/>
          <w:iCs/>
          <w:color w:val="000000"/>
          <w:sz w:val="20"/>
        </w:rPr>
        <w:t>where there are no relevant development plan policies, or the policies which are most important for determining the application are out-of-date, granting permission unless:</w:t>
      </w:r>
    </w:p>
    <w:p w14:paraId="6339AD1D" w14:textId="77777777" w:rsidR="00191358" w:rsidRPr="008901E6" w:rsidRDefault="00191358" w:rsidP="00191358">
      <w:pPr>
        <w:spacing w:after="160" w:line="240" w:lineRule="atLeast"/>
        <w:ind w:left="1440"/>
        <w:rPr>
          <w:rFonts w:ascii="Segoe UI" w:hAnsi="Segoe UI"/>
          <w:i/>
          <w:iCs/>
          <w:color w:val="000000"/>
          <w:sz w:val="20"/>
        </w:rPr>
      </w:pPr>
      <w:r w:rsidRPr="008901E6">
        <w:rPr>
          <w:rFonts w:ascii="Segoe UI" w:hAnsi="Segoe UI"/>
          <w:i/>
          <w:iCs/>
          <w:color w:val="000000"/>
          <w:sz w:val="20"/>
        </w:rPr>
        <w:t>i. the application of policies in this Framework that protect areas or assets of particular importance provides a clear reason for refusing the development proposed; or</w:t>
      </w:r>
    </w:p>
    <w:p w14:paraId="36B30CB9" w14:textId="77777777" w:rsidR="00191358" w:rsidRPr="008901E6" w:rsidRDefault="00191358" w:rsidP="00191358">
      <w:pPr>
        <w:spacing w:after="160" w:line="240" w:lineRule="atLeast"/>
        <w:ind w:left="1440"/>
        <w:rPr>
          <w:rFonts w:ascii="Segoe UI" w:hAnsi="Segoe UI"/>
          <w:iCs/>
          <w:color w:val="000000"/>
          <w:sz w:val="20"/>
        </w:rPr>
      </w:pPr>
      <w:r w:rsidRPr="008901E6">
        <w:rPr>
          <w:rFonts w:ascii="Segoe UI" w:hAnsi="Segoe UI"/>
          <w:i/>
          <w:iCs/>
          <w:color w:val="000000"/>
          <w:sz w:val="20"/>
        </w:rPr>
        <w:t>ii. any adverse impacts of doing so would significantly and demonstrably outweigh the benefits, when assessed against the policies in this Framework taken as a whole</w:t>
      </w:r>
      <w:r w:rsidRPr="008901E6">
        <w:rPr>
          <w:rFonts w:ascii="Segoe UI" w:hAnsi="Segoe UI"/>
          <w:iCs/>
          <w:color w:val="000000"/>
          <w:sz w:val="20"/>
        </w:rPr>
        <w:t>.”</w:t>
      </w:r>
    </w:p>
    <w:p w14:paraId="0DFBF139" w14:textId="77777777" w:rsidR="00191358" w:rsidRPr="00191358" w:rsidRDefault="00191358" w:rsidP="00191358">
      <w:pPr>
        <w:pStyle w:val="WDBodyNumbered"/>
      </w:pPr>
      <w:r w:rsidRPr="008901E6">
        <w:t xml:space="preserve">The NPPF is likely to have a strong influence on how the district will develop if a Local Plan </w:t>
      </w:r>
      <w:r>
        <w:t xml:space="preserve">is not in </w:t>
      </w:r>
      <w:r w:rsidRPr="008901E6">
        <w:t xml:space="preserve">place.  The absence of a Local Plan would not mean that development in the district would come to a halt.  Proposals would be considered against the provisions of the NPPF, including the presumption in </w:t>
      </w:r>
      <w:r w:rsidRPr="00191358">
        <w:t xml:space="preserve">favour of sustainable development.  </w:t>
      </w:r>
    </w:p>
    <w:p w14:paraId="51537BCD" w14:textId="4BD85EEA" w:rsidR="00191358" w:rsidRPr="00191358" w:rsidRDefault="00191358" w:rsidP="00191358">
      <w:pPr>
        <w:pStyle w:val="WDBodyNumbered"/>
      </w:pPr>
      <w:r w:rsidRPr="00191358">
        <w:t xml:space="preserve">The revised baseline presented in </w:t>
      </w:r>
      <w:r w:rsidRPr="00191358">
        <w:rPr>
          <w:b/>
          <w:bCs/>
        </w:rPr>
        <w:t>Appendix D</w:t>
      </w:r>
      <w:r w:rsidRPr="00191358">
        <w:t xml:space="preserve"> includes trend information, where available, to provide an informed understanding of the evolution of the baseline without the Local Plan.  </w:t>
      </w:r>
    </w:p>
    <w:p w14:paraId="0CD63F6A" w14:textId="711BC4A2" w:rsidR="008901E6" w:rsidRPr="00191358" w:rsidRDefault="008901E6" w:rsidP="008901E6">
      <w:pPr>
        <w:pStyle w:val="Heading2"/>
      </w:pPr>
      <w:bookmarkStart w:id="83" w:name="_Toc148950709"/>
      <w:r w:rsidRPr="00191358">
        <w:t>Key sustainability issues</w:t>
      </w:r>
      <w:bookmarkEnd w:id="82"/>
      <w:bookmarkEnd w:id="83"/>
    </w:p>
    <w:p w14:paraId="50EC930E" w14:textId="58F70E02" w:rsidR="008901E6" w:rsidRPr="00191358" w:rsidRDefault="008901E6" w:rsidP="008901E6">
      <w:pPr>
        <w:pStyle w:val="WDBodyNumbered"/>
      </w:pPr>
      <w:r w:rsidRPr="00191358">
        <w:t xml:space="preserve">From the review of the relevant plans and programmes (set out in </w:t>
      </w:r>
      <w:r w:rsidRPr="00191358">
        <w:rPr>
          <w:b/>
          <w:bCs/>
        </w:rPr>
        <w:t>Appendix C</w:t>
      </w:r>
      <w:r w:rsidRPr="00191358">
        <w:t xml:space="preserve">) and the baseline analysis (set out in detail in </w:t>
      </w:r>
      <w:r w:rsidRPr="00191358">
        <w:rPr>
          <w:b/>
          <w:bCs/>
        </w:rPr>
        <w:t>Appendix D</w:t>
      </w:r>
      <w:r w:rsidRPr="00191358">
        <w:t xml:space="preserve">), a number of key sustainability issues affecting the district have been identified.  These issues are summarised in </w:t>
      </w:r>
      <w:r w:rsidRPr="00191358">
        <w:rPr>
          <w:b/>
          <w:bCs/>
        </w:rPr>
        <w:t xml:space="preserve">Table 3.1 </w:t>
      </w:r>
      <w:r w:rsidRPr="00191358">
        <w:t>under topic areas outline</w:t>
      </w:r>
      <w:r w:rsidR="00FB5432">
        <w:t>d</w:t>
      </w:r>
      <w:r w:rsidRPr="00191358">
        <w:t xml:space="preserve"> in </w:t>
      </w:r>
      <w:r w:rsidRPr="00191358">
        <w:rPr>
          <w:b/>
          <w:bCs/>
        </w:rPr>
        <w:t>Section</w:t>
      </w:r>
      <w:r w:rsidR="00E016D3">
        <w:rPr>
          <w:b/>
          <w:bCs/>
        </w:rPr>
        <w:t xml:space="preserve"> 3.2.</w:t>
      </w:r>
    </w:p>
    <w:p w14:paraId="4C9A4F16" w14:textId="69C83CD7" w:rsidR="008901E6" w:rsidRPr="00F95D70" w:rsidRDefault="008901E6" w:rsidP="008901E6">
      <w:pPr>
        <w:pStyle w:val="WDBody"/>
      </w:pPr>
    </w:p>
    <w:p w14:paraId="010CCFE7" w14:textId="1ED66D20" w:rsidR="008901E6" w:rsidRDefault="008901E6" w:rsidP="008901E6">
      <w:pPr>
        <w:pStyle w:val="WDBody"/>
      </w:pPr>
    </w:p>
    <w:p w14:paraId="1DB1DB36" w14:textId="77777777" w:rsidR="008901E6" w:rsidRPr="00F95D70" w:rsidRDefault="008901E6" w:rsidP="00F95D70">
      <w:pPr>
        <w:pStyle w:val="WDBody"/>
      </w:pPr>
    </w:p>
    <w:p w14:paraId="4B33790A" w14:textId="77777777" w:rsidR="008901E6" w:rsidRPr="00F95D70" w:rsidRDefault="008901E6" w:rsidP="00F95D70">
      <w:pPr>
        <w:pStyle w:val="WDBody"/>
      </w:pPr>
    </w:p>
    <w:p w14:paraId="10B746FB" w14:textId="77777777" w:rsidR="008901E6" w:rsidRDefault="008901E6" w:rsidP="00A21284">
      <w:pPr>
        <w:pStyle w:val="WDBody"/>
        <w:rPr>
          <w:b/>
          <w:bCs/>
          <w:sz w:val="16"/>
        </w:rPr>
        <w:sectPr w:rsidR="008901E6" w:rsidSect="00172B5A">
          <w:headerReference w:type="default" r:id="rId28"/>
          <w:footerReference w:type="default" r:id="rId29"/>
          <w:pgSz w:w="11906" w:h="16838" w:code="9"/>
          <w:pgMar w:top="1701" w:right="1134" w:bottom="1134" w:left="1134" w:header="737" w:footer="397" w:gutter="0"/>
          <w:cols w:space="708"/>
          <w:docGrid w:linePitch="360"/>
        </w:sectPr>
      </w:pPr>
    </w:p>
    <w:p w14:paraId="329EAC9B" w14:textId="633AE4B4" w:rsidR="008901E6" w:rsidRPr="002049F3" w:rsidRDefault="008901E6" w:rsidP="002049F3">
      <w:pPr>
        <w:pStyle w:val="WDTableTitle"/>
      </w:pPr>
      <w:bookmarkStart w:id="84" w:name="_Toc148950665"/>
      <w:r w:rsidRPr="002049F3">
        <w:lastRenderedPageBreak/>
        <w:t xml:space="preserve">Table </w:t>
      </w:r>
      <w:r>
        <w:rPr>
          <w:noProof/>
        </w:rPr>
        <w:fldChar w:fldCharType="begin"/>
      </w:r>
      <w:r>
        <w:rPr>
          <w:noProof/>
        </w:rPr>
        <w:instrText xml:space="preserve"> STYLEREF 1 \s </w:instrText>
      </w:r>
      <w:r>
        <w:rPr>
          <w:noProof/>
        </w:rPr>
        <w:fldChar w:fldCharType="separate"/>
      </w:r>
      <w:r w:rsidR="008875A9">
        <w:rPr>
          <w:noProof/>
        </w:rPr>
        <w:t>3</w:t>
      </w:r>
      <w:r>
        <w:rPr>
          <w:noProof/>
        </w:rPr>
        <w:fldChar w:fldCharType="end"/>
      </w:r>
      <w:r w:rsidRPr="002049F3">
        <w:t>.</w:t>
      </w:r>
      <w:r>
        <w:rPr>
          <w:noProof/>
        </w:rPr>
        <w:fldChar w:fldCharType="begin"/>
      </w:r>
      <w:r>
        <w:rPr>
          <w:noProof/>
        </w:rPr>
        <w:instrText xml:space="preserve"> SEQ Table \* ARABIC \s 1 </w:instrText>
      </w:r>
      <w:r>
        <w:rPr>
          <w:noProof/>
        </w:rPr>
        <w:fldChar w:fldCharType="separate"/>
      </w:r>
      <w:r w:rsidR="008875A9">
        <w:rPr>
          <w:noProof/>
        </w:rPr>
        <w:t>1</w:t>
      </w:r>
      <w:r>
        <w:rPr>
          <w:noProof/>
        </w:rPr>
        <w:fldChar w:fldCharType="end"/>
      </w:r>
      <w:r>
        <w:t xml:space="preserve"> </w:t>
      </w:r>
      <w:r>
        <w:tab/>
        <w:t>Key Sustainability Issues</w:t>
      </w:r>
      <w:bookmarkEnd w:id="84"/>
    </w:p>
    <w:tbl>
      <w:tblPr>
        <w:tblStyle w:val="WoodEISUKReportTable2"/>
        <w:tblW w:w="14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8"/>
        <w:gridCol w:w="13271"/>
      </w:tblGrid>
      <w:tr w:rsidR="008901E6" w:rsidRPr="008901E6" w14:paraId="1B2DD149" w14:textId="77777777" w:rsidTr="0093575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88"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D9D9D9" w:themeFill="background1" w:themeFillShade="D9"/>
          </w:tcPr>
          <w:p w14:paraId="1D5E14D8" w14:textId="77777777" w:rsidR="008901E6" w:rsidRPr="008901E6" w:rsidRDefault="008901E6" w:rsidP="008901E6">
            <w:pPr>
              <w:rPr>
                <w:rFonts w:ascii="Segoe UI" w:hAnsi="Segoe UI"/>
                <w:color w:val="000000"/>
                <w:sz w:val="16"/>
              </w:rPr>
            </w:pPr>
            <w:bookmarkStart w:id="85" w:name="_Hlk81822894"/>
            <w:r w:rsidRPr="008901E6">
              <w:rPr>
                <w:rFonts w:ascii="Segoe UI" w:hAnsi="Segoe UI"/>
                <w:color w:val="000000"/>
                <w:sz w:val="16"/>
              </w:rPr>
              <w:t>Topic</w:t>
            </w:r>
          </w:p>
        </w:tc>
        <w:tc>
          <w:tcPr>
            <w:tcW w:w="13271"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D9D9D9" w:themeFill="background1" w:themeFillShade="D9"/>
          </w:tcPr>
          <w:p w14:paraId="3D525904" w14:textId="77777777" w:rsidR="008901E6" w:rsidRPr="008901E6" w:rsidRDefault="008901E6" w:rsidP="008901E6">
            <w:pPr>
              <w:cnfStyle w:val="100000000000" w:firstRow="1" w:lastRow="0" w:firstColumn="0" w:lastColumn="0" w:oddVBand="0" w:evenVBand="0" w:oddHBand="0" w:evenHBand="0" w:firstRowFirstColumn="0" w:firstRowLastColumn="0" w:lastRowFirstColumn="0" w:lastRowLastColumn="0"/>
              <w:rPr>
                <w:rFonts w:ascii="Segoe UI" w:hAnsi="Segoe UI"/>
                <w:color w:val="000000"/>
                <w:sz w:val="16"/>
              </w:rPr>
            </w:pPr>
            <w:r w:rsidRPr="008901E6">
              <w:rPr>
                <w:rFonts w:ascii="Segoe UI" w:hAnsi="Segoe UI"/>
                <w:color w:val="000000"/>
                <w:sz w:val="16"/>
              </w:rPr>
              <w:t>Key Sustainability Issues</w:t>
            </w:r>
          </w:p>
        </w:tc>
      </w:tr>
      <w:tr w:rsidR="008901E6" w:rsidRPr="008901E6" w14:paraId="0E8FF536" w14:textId="77777777" w:rsidTr="009357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8" w:type="dxa"/>
            <w:tcBorders>
              <w:left w:val="none" w:sz="0" w:space="0" w:color="auto"/>
              <w:right w:val="none" w:sz="0" w:space="0" w:color="auto"/>
            </w:tcBorders>
          </w:tcPr>
          <w:p w14:paraId="47C2A766" w14:textId="77777777" w:rsidR="008901E6" w:rsidRPr="008901E6" w:rsidRDefault="008901E6" w:rsidP="008901E6">
            <w:pPr>
              <w:rPr>
                <w:rFonts w:ascii="Segoe UI" w:hAnsi="Segoe UI"/>
                <w:color w:val="000000"/>
                <w:sz w:val="16"/>
              </w:rPr>
            </w:pPr>
            <w:r w:rsidRPr="008901E6">
              <w:rPr>
                <w:rFonts w:ascii="Segoe UI" w:hAnsi="Segoe UI"/>
                <w:color w:val="000000"/>
                <w:sz w:val="16"/>
              </w:rPr>
              <w:t>Population</w:t>
            </w:r>
          </w:p>
        </w:tc>
        <w:tc>
          <w:tcPr>
            <w:tcW w:w="13271" w:type="dxa"/>
            <w:tcBorders>
              <w:left w:val="none" w:sz="0" w:space="0" w:color="auto"/>
              <w:right w:val="none" w:sz="0" w:space="0" w:color="auto"/>
            </w:tcBorders>
          </w:tcPr>
          <w:p w14:paraId="119CD1A5" w14:textId="77777777" w:rsidR="008901E6" w:rsidRPr="0039419E" w:rsidRDefault="008901E6" w:rsidP="00E41BF8">
            <w:pPr>
              <w:pStyle w:val="ListParagraph"/>
              <w:numPr>
                <w:ilvl w:val="0"/>
                <w:numId w:val="45"/>
              </w:numPr>
              <w:tabs>
                <w:tab w:val="left" w:pos="737"/>
              </w:tabs>
              <w:cnfStyle w:val="000000100000" w:firstRow="0" w:lastRow="0" w:firstColumn="0" w:lastColumn="0" w:oddVBand="0" w:evenVBand="0" w:oddHBand="1" w:evenHBand="0" w:firstRowFirstColumn="0" w:firstRowLastColumn="0" w:lastRowFirstColumn="0" w:lastRowLastColumn="0"/>
              <w:rPr>
                <w:color w:val="000000"/>
                <w:sz w:val="16"/>
                <w:szCs w:val="16"/>
              </w:rPr>
            </w:pPr>
            <w:r w:rsidRPr="0039419E">
              <w:rPr>
                <w:color w:val="000000"/>
                <w:sz w:val="16"/>
                <w:szCs w:val="16"/>
              </w:rPr>
              <w:t>Population growth will increase the demand for housing and services and put additional requirements on local infrastructure.</w:t>
            </w:r>
          </w:p>
          <w:p w14:paraId="48235566" w14:textId="77777777" w:rsidR="008901E6" w:rsidRPr="0039419E" w:rsidRDefault="008901E6" w:rsidP="00E41BF8">
            <w:pPr>
              <w:pStyle w:val="ListParagraph"/>
              <w:numPr>
                <w:ilvl w:val="0"/>
                <w:numId w:val="45"/>
              </w:numPr>
              <w:tabs>
                <w:tab w:val="left" w:pos="737"/>
              </w:tabs>
              <w:cnfStyle w:val="000000100000" w:firstRow="0" w:lastRow="0" w:firstColumn="0" w:lastColumn="0" w:oddVBand="0" w:evenVBand="0" w:oddHBand="1" w:evenHBand="0" w:firstRowFirstColumn="0" w:firstRowLastColumn="0" w:lastRowFirstColumn="0" w:lastRowLastColumn="0"/>
              <w:rPr>
                <w:color w:val="000000"/>
                <w:sz w:val="16"/>
                <w:szCs w:val="16"/>
              </w:rPr>
            </w:pPr>
            <w:r w:rsidRPr="0039419E">
              <w:rPr>
                <w:color w:val="000000"/>
                <w:sz w:val="16"/>
                <w:szCs w:val="16"/>
              </w:rPr>
              <w:t>An increasing percentage of the population is anticipated to be over 65, this will have implications for service provision.</w:t>
            </w:r>
          </w:p>
        </w:tc>
      </w:tr>
      <w:tr w:rsidR="008901E6" w:rsidRPr="008901E6" w14:paraId="2A8EA7A2" w14:textId="77777777" w:rsidTr="0093575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8" w:type="dxa"/>
          </w:tcPr>
          <w:p w14:paraId="43BED336" w14:textId="77777777" w:rsidR="008901E6" w:rsidRPr="008901E6" w:rsidRDefault="008901E6" w:rsidP="008901E6">
            <w:pPr>
              <w:rPr>
                <w:rFonts w:ascii="Segoe UI" w:hAnsi="Segoe UI"/>
                <w:color w:val="000000"/>
                <w:sz w:val="16"/>
              </w:rPr>
            </w:pPr>
            <w:r w:rsidRPr="008901E6">
              <w:rPr>
                <w:rFonts w:ascii="Segoe UI" w:hAnsi="Segoe UI"/>
                <w:color w:val="000000"/>
                <w:sz w:val="16"/>
              </w:rPr>
              <w:t>Housing</w:t>
            </w:r>
          </w:p>
        </w:tc>
        <w:tc>
          <w:tcPr>
            <w:tcW w:w="13271" w:type="dxa"/>
          </w:tcPr>
          <w:p w14:paraId="0AB99A1C" w14:textId="0B9C5D74" w:rsidR="008901E6" w:rsidRPr="0039419E" w:rsidRDefault="00FB5432" w:rsidP="00E41BF8">
            <w:pPr>
              <w:pStyle w:val="ListParagraph"/>
              <w:numPr>
                <w:ilvl w:val="0"/>
                <w:numId w:val="44"/>
              </w:numPr>
              <w:tabs>
                <w:tab w:val="left" w:pos="737"/>
              </w:tabs>
              <w:cnfStyle w:val="000000010000" w:firstRow="0" w:lastRow="0" w:firstColumn="0" w:lastColumn="0" w:oddVBand="0" w:evenVBand="0" w:oddHBand="0" w:evenHBand="1" w:firstRowFirstColumn="0" w:firstRowLastColumn="0" w:lastRowFirstColumn="0" w:lastRowLastColumn="0"/>
              <w:rPr>
                <w:color w:val="000000"/>
                <w:sz w:val="16"/>
                <w:szCs w:val="16"/>
              </w:rPr>
            </w:pPr>
            <w:r>
              <w:rPr>
                <w:color w:val="000000"/>
                <w:sz w:val="16"/>
                <w:szCs w:val="16"/>
              </w:rPr>
              <w:t>To identify and meet t</w:t>
            </w:r>
            <w:r w:rsidR="008901E6" w:rsidRPr="0039419E">
              <w:rPr>
                <w:color w:val="000000"/>
                <w:sz w:val="16"/>
                <w:szCs w:val="16"/>
              </w:rPr>
              <w:t xml:space="preserve">he level of housing required in Ashfield and </w:t>
            </w:r>
            <w:r>
              <w:rPr>
                <w:color w:val="000000"/>
                <w:sz w:val="16"/>
                <w:szCs w:val="16"/>
              </w:rPr>
              <w:t xml:space="preserve">reflect </w:t>
            </w:r>
            <w:r w:rsidR="008901E6" w:rsidRPr="0039419E">
              <w:rPr>
                <w:color w:val="000000"/>
                <w:sz w:val="16"/>
                <w:szCs w:val="16"/>
              </w:rPr>
              <w:t>the interaction between different areas of the District and the relationship with the Greater Nottingham Area.</w:t>
            </w:r>
          </w:p>
          <w:p w14:paraId="0D59CF56" w14:textId="77777777" w:rsidR="008901E6" w:rsidRPr="0039419E" w:rsidRDefault="008901E6" w:rsidP="00E41BF8">
            <w:pPr>
              <w:pStyle w:val="ListParagraph"/>
              <w:numPr>
                <w:ilvl w:val="0"/>
                <w:numId w:val="44"/>
              </w:numPr>
              <w:tabs>
                <w:tab w:val="left" w:pos="737"/>
              </w:tabs>
              <w:cnfStyle w:val="000000010000" w:firstRow="0" w:lastRow="0" w:firstColumn="0" w:lastColumn="0" w:oddVBand="0" w:evenVBand="0" w:oddHBand="0" w:evenHBand="1" w:firstRowFirstColumn="0" w:firstRowLastColumn="0" w:lastRowFirstColumn="0" w:lastRowLastColumn="0"/>
              <w:rPr>
                <w:color w:val="000000"/>
                <w:sz w:val="16"/>
                <w:szCs w:val="16"/>
              </w:rPr>
            </w:pPr>
            <w:r w:rsidRPr="0039419E">
              <w:rPr>
                <w:color w:val="000000"/>
                <w:sz w:val="16"/>
                <w:szCs w:val="16"/>
              </w:rPr>
              <w:t>To provide sufficient housing of a type and tenure to meet specific needs.</w:t>
            </w:r>
          </w:p>
          <w:p w14:paraId="4973BB55" w14:textId="77777777" w:rsidR="008901E6" w:rsidRPr="0039419E" w:rsidRDefault="008901E6" w:rsidP="00E41BF8">
            <w:pPr>
              <w:pStyle w:val="ListParagraph"/>
              <w:numPr>
                <w:ilvl w:val="0"/>
                <w:numId w:val="44"/>
              </w:numPr>
              <w:tabs>
                <w:tab w:val="left" w:pos="737"/>
              </w:tabs>
              <w:cnfStyle w:val="000000010000" w:firstRow="0" w:lastRow="0" w:firstColumn="0" w:lastColumn="0" w:oddVBand="0" w:evenVBand="0" w:oddHBand="0" w:evenHBand="1" w:firstRowFirstColumn="0" w:firstRowLastColumn="0" w:lastRowFirstColumn="0" w:lastRowLastColumn="0"/>
              <w:rPr>
                <w:color w:val="000000"/>
                <w:sz w:val="16"/>
                <w:szCs w:val="16"/>
              </w:rPr>
            </w:pPr>
            <w:r w:rsidRPr="0039419E">
              <w:rPr>
                <w:color w:val="000000"/>
                <w:sz w:val="16"/>
                <w:szCs w:val="16"/>
              </w:rPr>
              <w:t xml:space="preserve">Housing in terms of new build has declined in recent years and is not meeting the housing need identified by the NPPF Standard Method. </w:t>
            </w:r>
          </w:p>
          <w:p w14:paraId="77E68258" w14:textId="77777777" w:rsidR="008901E6" w:rsidRPr="0039419E" w:rsidRDefault="008901E6" w:rsidP="00E41BF8">
            <w:pPr>
              <w:pStyle w:val="ListParagraph"/>
              <w:numPr>
                <w:ilvl w:val="0"/>
                <w:numId w:val="44"/>
              </w:numPr>
              <w:tabs>
                <w:tab w:val="left" w:pos="737"/>
              </w:tabs>
              <w:cnfStyle w:val="000000010000" w:firstRow="0" w:lastRow="0" w:firstColumn="0" w:lastColumn="0" w:oddVBand="0" w:evenVBand="0" w:oddHBand="0" w:evenHBand="1" w:firstRowFirstColumn="0" w:firstRowLastColumn="0" w:lastRowFirstColumn="0" w:lastRowLastColumn="0"/>
              <w:rPr>
                <w:color w:val="000000"/>
                <w:sz w:val="16"/>
                <w:szCs w:val="16"/>
              </w:rPr>
            </w:pPr>
            <w:r w:rsidRPr="0039419E">
              <w:rPr>
                <w:color w:val="000000"/>
                <w:sz w:val="16"/>
                <w:szCs w:val="16"/>
              </w:rPr>
              <w:t xml:space="preserve">While the District is perceived as an area of affordable housing, when income levels in Ashfield are taken into account, housing affordability is an issue in the District.  </w:t>
            </w:r>
          </w:p>
          <w:p w14:paraId="61235B55" w14:textId="77777777" w:rsidR="008901E6" w:rsidRPr="0039419E" w:rsidRDefault="008901E6" w:rsidP="00E41BF8">
            <w:pPr>
              <w:pStyle w:val="ListParagraph"/>
              <w:numPr>
                <w:ilvl w:val="0"/>
                <w:numId w:val="44"/>
              </w:numPr>
              <w:tabs>
                <w:tab w:val="left" w:pos="737"/>
              </w:tabs>
              <w:cnfStyle w:val="000000010000" w:firstRow="0" w:lastRow="0" w:firstColumn="0" w:lastColumn="0" w:oddVBand="0" w:evenVBand="0" w:oddHBand="0" w:evenHBand="1" w:firstRowFirstColumn="0" w:firstRowLastColumn="0" w:lastRowFirstColumn="0" w:lastRowLastColumn="0"/>
              <w:rPr>
                <w:color w:val="000000"/>
                <w:sz w:val="16"/>
                <w:szCs w:val="16"/>
              </w:rPr>
            </w:pPr>
            <w:r w:rsidRPr="0039419E">
              <w:rPr>
                <w:color w:val="000000"/>
                <w:sz w:val="16"/>
                <w:szCs w:val="16"/>
              </w:rPr>
              <w:t xml:space="preserve">Changing demographic structure, including an aging population, will impact future household characteristics and will have implications for the provision of housing requirements, employment opportunities and services. </w:t>
            </w:r>
          </w:p>
          <w:p w14:paraId="2473C557" w14:textId="77777777" w:rsidR="008901E6" w:rsidRPr="0039419E" w:rsidRDefault="008901E6" w:rsidP="00E41BF8">
            <w:pPr>
              <w:pStyle w:val="ListParagraph"/>
              <w:numPr>
                <w:ilvl w:val="0"/>
                <w:numId w:val="44"/>
              </w:numPr>
              <w:tabs>
                <w:tab w:val="left" w:pos="737"/>
              </w:tabs>
              <w:cnfStyle w:val="000000010000" w:firstRow="0" w:lastRow="0" w:firstColumn="0" w:lastColumn="0" w:oddVBand="0" w:evenVBand="0" w:oddHBand="0" w:evenHBand="1" w:firstRowFirstColumn="0" w:firstRowLastColumn="0" w:lastRowFirstColumn="0" w:lastRowLastColumn="0"/>
              <w:rPr>
                <w:color w:val="000000"/>
                <w:sz w:val="16"/>
                <w:szCs w:val="16"/>
              </w:rPr>
            </w:pPr>
            <w:r w:rsidRPr="0039419E">
              <w:rPr>
                <w:color w:val="000000"/>
                <w:sz w:val="16"/>
                <w:szCs w:val="16"/>
              </w:rPr>
              <w:t>Given that substantial parts of the District are in Green Belt, there are issues in balancing the housing needs of specific areas against the impact on the Green Belt and the countryside.</w:t>
            </w:r>
          </w:p>
          <w:p w14:paraId="08665EF2" w14:textId="77777777" w:rsidR="008901E6" w:rsidRPr="0039419E" w:rsidRDefault="008901E6" w:rsidP="00E41BF8">
            <w:pPr>
              <w:pStyle w:val="ListParagraph"/>
              <w:numPr>
                <w:ilvl w:val="0"/>
                <w:numId w:val="44"/>
              </w:numPr>
              <w:tabs>
                <w:tab w:val="left" w:pos="737"/>
              </w:tabs>
              <w:cnfStyle w:val="000000010000" w:firstRow="0" w:lastRow="0" w:firstColumn="0" w:lastColumn="0" w:oddVBand="0" w:evenVBand="0" w:oddHBand="0" w:evenHBand="1" w:firstRowFirstColumn="0" w:firstRowLastColumn="0" w:lastRowFirstColumn="0" w:lastRowLastColumn="0"/>
              <w:rPr>
                <w:color w:val="000000"/>
                <w:sz w:val="16"/>
                <w:szCs w:val="16"/>
              </w:rPr>
            </w:pPr>
            <w:r w:rsidRPr="0039419E">
              <w:rPr>
                <w:color w:val="000000"/>
                <w:sz w:val="16"/>
                <w:szCs w:val="16"/>
              </w:rPr>
              <w:t>A substantial number of brownfield sites have been developed in Ashfield.  The consequence is that limited brownfield sites are available necessitating the utilisation of greenfield sites to meet housing needs.</w:t>
            </w:r>
          </w:p>
          <w:p w14:paraId="5A551033" w14:textId="77777777" w:rsidR="008901E6" w:rsidRPr="0039419E" w:rsidRDefault="008901E6" w:rsidP="00E41BF8">
            <w:pPr>
              <w:pStyle w:val="ListParagraph"/>
              <w:numPr>
                <w:ilvl w:val="0"/>
                <w:numId w:val="44"/>
              </w:numPr>
              <w:tabs>
                <w:tab w:val="left" w:pos="737"/>
              </w:tabs>
              <w:cnfStyle w:val="000000010000" w:firstRow="0" w:lastRow="0" w:firstColumn="0" w:lastColumn="0" w:oddVBand="0" w:evenVBand="0" w:oddHBand="0" w:evenHBand="1" w:firstRowFirstColumn="0" w:firstRowLastColumn="0" w:lastRowFirstColumn="0" w:lastRowLastColumn="0"/>
              <w:rPr>
                <w:color w:val="000000"/>
                <w:sz w:val="16"/>
                <w:szCs w:val="16"/>
              </w:rPr>
            </w:pPr>
            <w:r w:rsidRPr="0039419E">
              <w:rPr>
                <w:color w:val="000000"/>
                <w:sz w:val="16"/>
                <w:szCs w:val="16"/>
              </w:rPr>
              <w:t>Reduce the potential impacts on the environment and social infrastructure of Ashfield whilst allocating land to provide for housing requirements.</w:t>
            </w:r>
          </w:p>
          <w:p w14:paraId="0C5B6DC4" w14:textId="77777777" w:rsidR="008901E6" w:rsidRPr="0039419E" w:rsidRDefault="008901E6" w:rsidP="00E41BF8">
            <w:pPr>
              <w:pStyle w:val="ListParagraph"/>
              <w:numPr>
                <w:ilvl w:val="0"/>
                <w:numId w:val="44"/>
              </w:numPr>
              <w:tabs>
                <w:tab w:val="left" w:pos="737"/>
              </w:tabs>
              <w:cnfStyle w:val="000000010000" w:firstRow="0" w:lastRow="0" w:firstColumn="0" w:lastColumn="0" w:oddVBand="0" w:evenVBand="0" w:oddHBand="0" w:evenHBand="1" w:firstRowFirstColumn="0" w:firstRowLastColumn="0" w:lastRowFirstColumn="0" w:lastRowLastColumn="0"/>
              <w:rPr>
                <w:color w:val="000000"/>
                <w:sz w:val="16"/>
                <w:szCs w:val="16"/>
              </w:rPr>
            </w:pPr>
            <w:r w:rsidRPr="0039419E">
              <w:rPr>
                <w:color w:val="000000"/>
                <w:sz w:val="16"/>
                <w:szCs w:val="16"/>
              </w:rPr>
              <w:t>Improving the quality of the existing housing stock.</w:t>
            </w:r>
          </w:p>
        </w:tc>
      </w:tr>
      <w:tr w:rsidR="008901E6" w:rsidRPr="008901E6" w14:paraId="72E4CEB1" w14:textId="77777777" w:rsidTr="009357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8" w:type="dxa"/>
            <w:tcBorders>
              <w:left w:val="none" w:sz="0" w:space="0" w:color="auto"/>
              <w:right w:val="none" w:sz="0" w:space="0" w:color="auto"/>
            </w:tcBorders>
          </w:tcPr>
          <w:p w14:paraId="3DC1CADE" w14:textId="77777777" w:rsidR="008901E6" w:rsidRPr="008901E6" w:rsidRDefault="008901E6" w:rsidP="008901E6">
            <w:pPr>
              <w:rPr>
                <w:rFonts w:ascii="Segoe UI" w:hAnsi="Segoe UI"/>
                <w:color w:val="000000"/>
                <w:sz w:val="16"/>
              </w:rPr>
            </w:pPr>
            <w:r w:rsidRPr="008901E6">
              <w:rPr>
                <w:rFonts w:ascii="Segoe UI" w:hAnsi="Segoe UI"/>
                <w:color w:val="000000"/>
                <w:sz w:val="16"/>
              </w:rPr>
              <w:t>Economy</w:t>
            </w:r>
          </w:p>
        </w:tc>
        <w:tc>
          <w:tcPr>
            <w:tcW w:w="13271" w:type="dxa"/>
            <w:tcBorders>
              <w:left w:val="none" w:sz="0" w:space="0" w:color="auto"/>
              <w:right w:val="none" w:sz="0" w:space="0" w:color="auto"/>
            </w:tcBorders>
          </w:tcPr>
          <w:p w14:paraId="4E907865" w14:textId="77777777" w:rsidR="008901E6" w:rsidRPr="0039419E" w:rsidRDefault="008901E6" w:rsidP="00E41BF8">
            <w:pPr>
              <w:pStyle w:val="ListParagraph"/>
              <w:numPr>
                <w:ilvl w:val="0"/>
                <w:numId w:val="44"/>
              </w:numPr>
              <w:tabs>
                <w:tab w:val="left" w:pos="737"/>
              </w:tabs>
              <w:cnfStyle w:val="000000100000" w:firstRow="0" w:lastRow="0" w:firstColumn="0" w:lastColumn="0" w:oddVBand="0" w:evenVBand="0" w:oddHBand="1" w:evenHBand="0" w:firstRowFirstColumn="0" w:firstRowLastColumn="0" w:lastRowFirstColumn="0" w:lastRowLastColumn="0"/>
              <w:rPr>
                <w:color w:val="000000"/>
                <w:sz w:val="16"/>
                <w:szCs w:val="16"/>
                <w:lang w:eastAsia="en-GB"/>
              </w:rPr>
            </w:pPr>
            <w:r w:rsidRPr="0039419E">
              <w:rPr>
                <w:color w:val="000000"/>
                <w:sz w:val="16"/>
                <w:szCs w:val="16"/>
                <w:lang w:eastAsia="en-GB"/>
              </w:rPr>
              <w:t>Meeting the needs of all current and future populations in terms of business and job opportunities.</w:t>
            </w:r>
          </w:p>
          <w:p w14:paraId="17679B0D" w14:textId="77777777" w:rsidR="008901E6" w:rsidRPr="0039419E" w:rsidRDefault="008901E6" w:rsidP="00E41BF8">
            <w:pPr>
              <w:pStyle w:val="ListParagraph"/>
              <w:numPr>
                <w:ilvl w:val="0"/>
                <w:numId w:val="44"/>
              </w:numPr>
              <w:tabs>
                <w:tab w:val="left" w:pos="737"/>
              </w:tabs>
              <w:cnfStyle w:val="000000100000" w:firstRow="0" w:lastRow="0" w:firstColumn="0" w:lastColumn="0" w:oddVBand="0" w:evenVBand="0" w:oddHBand="1" w:evenHBand="0" w:firstRowFirstColumn="0" w:firstRowLastColumn="0" w:lastRowFirstColumn="0" w:lastRowLastColumn="0"/>
              <w:rPr>
                <w:color w:val="000000"/>
                <w:sz w:val="16"/>
                <w:szCs w:val="16"/>
                <w:lang w:eastAsia="en-GB"/>
              </w:rPr>
            </w:pPr>
            <w:r w:rsidRPr="0039419E">
              <w:rPr>
                <w:color w:val="000000"/>
                <w:sz w:val="16"/>
                <w:szCs w:val="16"/>
                <w:lang w:eastAsia="en-GB"/>
              </w:rPr>
              <w:t>Overreliance on the manufacturing sector where employment levels have declined over time.</w:t>
            </w:r>
          </w:p>
          <w:p w14:paraId="7CB40BD3" w14:textId="77777777" w:rsidR="008901E6" w:rsidRPr="0039419E" w:rsidRDefault="008901E6" w:rsidP="00E41BF8">
            <w:pPr>
              <w:pStyle w:val="ListParagraph"/>
              <w:numPr>
                <w:ilvl w:val="0"/>
                <w:numId w:val="44"/>
              </w:numPr>
              <w:tabs>
                <w:tab w:val="left" w:pos="737"/>
              </w:tabs>
              <w:cnfStyle w:val="000000100000" w:firstRow="0" w:lastRow="0" w:firstColumn="0" w:lastColumn="0" w:oddVBand="0" w:evenVBand="0" w:oddHBand="1" w:evenHBand="0" w:firstRowFirstColumn="0" w:firstRowLastColumn="0" w:lastRowFirstColumn="0" w:lastRowLastColumn="0"/>
              <w:rPr>
                <w:color w:val="000000"/>
                <w:sz w:val="16"/>
                <w:szCs w:val="16"/>
                <w:lang w:eastAsia="en-GB"/>
              </w:rPr>
            </w:pPr>
            <w:r w:rsidRPr="0039419E">
              <w:rPr>
                <w:color w:val="000000"/>
                <w:sz w:val="16"/>
                <w:szCs w:val="16"/>
                <w:lang w:eastAsia="en-GB"/>
              </w:rPr>
              <w:t>Accommodating any employment land and other development opportunities as far as possible within an urban area so as to minimise the impact on greenfield sites.</w:t>
            </w:r>
          </w:p>
          <w:p w14:paraId="22369025" w14:textId="77777777" w:rsidR="008901E6" w:rsidRPr="0039419E" w:rsidRDefault="008901E6" w:rsidP="00E41BF8">
            <w:pPr>
              <w:pStyle w:val="ListParagraph"/>
              <w:numPr>
                <w:ilvl w:val="0"/>
                <w:numId w:val="44"/>
              </w:numPr>
              <w:tabs>
                <w:tab w:val="left" w:pos="737"/>
              </w:tabs>
              <w:cnfStyle w:val="000000100000" w:firstRow="0" w:lastRow="0" w:firstColumn="0" w:lastColumn="0" w:oddVBand="0" w:evenVBand="0" w:oddHBand="1" w:evenHBand="0" w:firstRowFirstColumn="0" w:firstRowLastColumn="0" w:lastRowFirstColumn="0" w:lastRowLastColumn="0"/>
              <w:rPr>
                <w:color w:val="000000"/>
                <w:sz w:val="16"/>
                <w:szCs w:val="16"/>
                <w:lang w:eastAsia="en-GB"/>
              </w:rPr>
            </w:pPr>
            <w:r w:rsidRPr="0039419E">
              <w:rPr>
                <w:color w:val="000000"/>
                <w:sz w:val="16"/>
                <w:szCs w:val="16"/>
                <w:lang w:eastAsia="en-GB"/>
              </w:rPr>
              <w:t>Facilitate digital infrastructure to maximise growth opportunities.</w:t>
            </w:r>
          </w:p>
          <w:p w14:paraId="2244A3E6" w14:textId="77777777" w:rsidR="008901E6" w:rsidRPr="0039419E" w:rsidRDefault="008901E6" w:rsidP="00E41BF8">
            <w:pPr>
              <w:pStyle w:val="ListParagraph"/>
              <w:numPr>
                <w:ilvl w:val="0"/>
                <w:numId w:val="44"/>
              </w:numPr>
              <w:tabs>
                <w:tab w:val="left" w:pos="737"/>
              </w:tabs>
              <w:cnfStyle w:val="000000100000" w:firstRow="0" w:lastRow="0" w:firstColumn="0" w:lastColumn="0" w:oddVBand="0" w:evenVBand="0" w:oddHBand="1" w:evenHBand="0" w:firstRowFirstColumn="0" w:firstRowLastColumn="0" w:lastRowFirstColumn="0" w:lastRowLastColumn="0"/>
              <w:rPr>
                <w:color w:val="000000"/>
                <w:sz w:val="16"/>
                <w:szCs w:val="16"/>
                <w:lang w:eastAsia="en-GB"/>
              </w:rPr>
            </w:pPr>
            <w:r w:rsidRPr="0039419E">
              <w:rPr>
                <w:color w:val="000000"/>
                <w:sz w:val="16"/>
                <w:szCs w:val="16"/>
                <w:lang w:eastAsia="en-GB"/>
              </w:rPr>
              <w:t xml:space="preserve">Providing the necessary infrastructure to accommodate current and future development needs in terms of physical green and social infrastructure. </w:t>
            </w:r>
          </w:p>
          <w:p w14:paraId="3E507AD5" w14:textId="77777777" w:rsidR="008901E6" w:rsidRPr="0039419E" w:rsidRDefault="008901E6" w:rsidP="00E41BF8">
            <w:pPr>
              <w:pStyle w:val="ListParagraph"/>
              <w:numPr>
                <w:ilvl w:val="0"/>
                <w:numId w:val="44"/>
              </w:numPr>
              <w:tabs>
                <w:tab w:val="left" w:pos="737"/>
              </w:tabs>
              <w:cnfStyle w:val="000000100000" w:firstRow="0" w:lastRow="0" w:firstColumn="0" w:lastColumn="0" w:oddVBand="0" w:evenVBand="0" w:oddHBand="1" w:evenHBand="0" w:firstRowFirstColumn="0" w:firstRowLastColumn="0" w:lastRowFirstColumn="0" w:lastRowLastColumn="0"/>
              <w:rPr>
                <w:color w:val="000000"/>
                <w:sz w:val="16"/>
                <w:szCs w:val="16"/>
                <w:lang w:eastAsia="en-GB"/>
              </w:rPr>
            </w:pPr>
            <w:r w:rsidRPr="0039419E">
              <w:rPr>
                <w:color w:val="000000"/>
                <w:sz w:val="16"/>
                <w:szCs w:val="16"/>
                <w:lang w:eastAsia="en-GB"/>
              </w:rPr>
              <w:t>The need to encourage and accommodate both indigenous and inward investment particularly in relation to identified sectors, which have the potential for growth.</w:t>
            </w:r>
          </w:p>
          <w:p w14:paraId="308513C6" w14:textId="77777777" w:rsidR="008901E6" w:rsidRPr="0039419E" w:rsidRDefault="008901E6" w:rsidP="00E41BF8">
            <w:pPr>
              <w:pStyle w:val="ListParagraph"/>
              <w:numPr>
                <w:ilvl w:val="0"/>
                <w:numId w:val="44"/>
              </w:numPr>
              <w:tabs>
                <w:tab w:val="left" w:pos="737"/>
              </w:tabs>
              <w:cnfStyle w:val="000000100000" w:firstRow="0" w:lastRow="0" w:firstColumn="0" w:lastColumn="0" w:oddVBand="0" w:evenVBand="0" w:oddHBand="1" w:evenHBand="0" w:firstRowFirstColumn="0" w:firstRowLastColumn="0" w:lastRowFirstColumn="0" w:lastRowLastColumn="0"/>
              <w:rPr>
                <w:color w:val="000000"/>
                <w:sz w:val="16"/>
                <w:szCs w:val="16"/>
                <w:lang w:eastAsia="en-GB"/>
              </w:rPr>
            </w:pPr>
            <w:r w:rsidRPr="0039419E">
              <w:rPr>
                <w:color w:val="000000"/>
                <w:sz w:val="16"/>
                <w:szCs w:val="16"/>
                <w:lang w:eastAsia="en-GB"/>
              </w:rPr>
              <w:t>Creating an environment that is attractive to future growth sectors to improve performance in comparison with other locations.</w:t>
            </w:r>
          </w:p>
          <w:p w14:paraId="7C5456F6" w14:textId="77777777" w:rsidR="008901E6" w:rsidRPr="0039419E" w:rsidRDefault="008901E6" w:rsidP="00E41BF8">
            <w:pPr>
              <w:pStyle w:val="ListParagraph"/>
              <w:numPr>
                <w:ilvl w:val="0"/>
                <w:numId w:val="44"/>
              </w:numPr>
              <w:tabs>
                <w:tab w:val="left" w:pos="737"/>
              </w:tabs>
              <w:cnfStyle w:val="000000100000" w:firstRow="0" w:lastRow="0" w:firstColumn="0" w:lastColumn="0" w:oddVBand="0" w:evenVBand="0" w:oddHBand="1" w:evenHBand="0" w:firstRowFirstColumn="0" w:firstRowLastColumn="0" w:lastRowFirstColumn="0" w:lastRowLastColumn="0"/>
              <w:rPr>
                <w:color w:val="000000"/>
                <w:sz w:val="16"/>
                <w:szCs w:val="16"/>
                <w:lang w:eastAsia="en-GB"/>
              </w:rPr>
            </w:pPr>
            <w:r w:rsidRPr="0039419E">
              <w:rPr>
                <w:color w:val="000000"/>
                <w:sz w:val="16"/>
                <w:szCs w:val="16"/>
                <w:lang w:eastAsia="en-GB"/>
              </w:rPr>
              <w:t>Identifying opportunities for heritage led regeneration.</w:t>
            </w:r>
          </w:p>
          <w:p w14:paraId="4A9918DF" w14:textId="77777777" w:rsidR="008901E6" w:rsidRPr="0039419E" w:rsidRDefault="008901E6" w:rsidP="00E41BF8">
            <w:pPr>
              <w:pStyle w:val="ListParagraph"/>
              <w:numPr>
                <w:ilvl w:val="0"/>
                <w:numId w:val="44"/>
              </w:numPr>
              <w:tabs>
                <w:tab w:val="left" w:pos="737"/>
              </w:tabs>
              <w:cnfStyle w:val="000000100000" w:firstRow="0" w:lastRow="0" w:firstColumn="0" w:lastColumn="0" w:oddVBand="0" w:evenVBand="0" w:oddHBand="1" w:evenHBand="0" w:firstRowFirstColumn="0" w:firstRowLastColumn="0" w:lastRowFirstColumn="0" w:lastRowLastColumn="0"/>
              <w:rPr>
                <w:color w:val="000000"/>
                <w:sz w:val="16"/>
                <w:szCs w:val="16"/>
                <w:lang w:eastAsia="en-GB"/>
              </w:rPr>
            </w:pPr>
            <w:r w:rsidRPr="0039419E">
              <w:rPr>
                <w:rFonts w:eastAsia="ArialMT"/>
                <w:color w:val="000000"/>
                <w:sz w:val="16"/>
                <w:szCs w:val="16"/>
                <w:lang w:eastAsia="en-GB"/>
              </w:rPr>
              <w:t>There are pockets of deprivation particularly within the urban area. Economic regeneration is particularly important in these areas of the towns to help alleviate poverty.</w:t>
            </w:r>
          </w:p>
          <w:p w14:paraId="6E5C0670" w14:textId="77777777" w:rsidR="008901E6" w:rsidRPr="0039419E" w:rsidRDefault="008901E6" w:rsidP="00E41BF8">
            <w:pPr>
              <w:pStyle w:val="ListParagraph"/>
              <w:numPr>
                <w:ilvl w:val="0"/>
                <w:numId w:val="44"/>
              </w:numPr>
              <w:tabs>
                <w:tab w:val="left" w:pos="737"/>
              </w:tabs>
              <w:cnfStyle w:val="000000100000" w:firstRow="0" w:lastRow="0" w:firstColumn="0" w:lastColumn="0" w:oddVBand="0" w:evenVBand="0" w:oddHBand="1" w:evenHBand="0" w:firstRowFirstColumn="0" w:firstRowLastColumn="0" w:lastRowFirstColumn="0" w:lastRowLastColumn="0"/>
              <w:rPr>
                <w:color w:val="000000"/>
                <w:sz w:val="16"/>
                <w:szCs w:val="16"/>
                <w:lang w:eastAsia="en-GB"/>
              </w:rPr>
            </w:pPr>
            <w:r w:rsidRPr="0039419E">
              <w:rPr>
                <w:color w:val="000000"/>
                <w:sz w:val="16"/>
                <w:szCs w:val="16"/>
                <w:lang w:eastAsia="en-GB"/>
              </w:rPr>
              <w:t>To increase incomes and skill levels, particularly in those communities suffering high levels of deprivation.</w:t>
            </w:r>
          </w:p>
          <w:p w14:paraId="5B6FF850" w14:textId="77777777" w:rsidR="008901E6" w:rsidRPr="0039419E" w:rsidRDefault="008901E6" w:rsidP="00E41BF8">
            <w:pPr>
              <w:pStyle w:val="ListParagraph"/>
              <w:numPr>
                <w:ilvl w:val="0"/>
                <w:numId w:val="44"/>
              </w:numPr>
              <w:tabs>
                <w:tab w:val="left" w:pos="737"/>
              </w:tabs>
              <w:cnfStyle w:val="000000100000" w:firstRow="0" w:lastRow="0" w:firstColumn="0" w:lastColumn="0" w:oddVBand="0" w:evenVBand="0" w:oddHBand="1" w:evenHBand="0" w:firstRowFirstColumn="0" w:firstRowLastColumn="0" w:lastRowFirstColumn="0" w:lastRowLastColumn="0"/>
              <w:rPr>
                <w:color w:val="000000"/>
                <w:sz w:val="16"/>
                <w:szCs w:val="16"/>
                <w:lang w:eastAsia="en-GB"/>
              </w:rPr>
            </w:pPr>
            <w:r w:rsidRPr="0039419E">
              <w:rPr>
                <w:bCs/>
                <w:color w:val="000000"/>
                <w:sz w:val="16"/>
                <w:szCs w:val="16"/>
              </w:rPr>
              <w:t xml:space="preserve">The concern is that too many residents currently lack skills at the right level to respond to these labour market changes and will thus struggle to compete effectively. </w:t>
            </w:r>
          </w:p>
          <w:p w14:paraId="7195F831" w14:textId="77777777" w:rsidR="008901E6" w:rsidRPr="0039419E" w:rsidRDefault="008901E6" w:rsidP="00E41BF8">
            <w:pPr>
              <w:pStyle w:val="ListParagraph"/>
              <w:numPr>
                <w:ilvl w:val="0"/>
                <w:numId w:val="44"/>
              </w:numPr>
              <w:tabs>
                <w:tab w:val="left" w:pos="737"/>
              </w:tabs>
              <w:cnfStyle w:val="000000100000" w:firstRow="0" w:lastRow="0" w:firstColumn="0" w:lastColumn="0" w:oddVBand="0" w:evenVBand="0" w:oddHBand="1" w:evenHBand="0" w:firstRowFirstColumn="0" w:firstRowLastColumn="0" w:lastRowFirstColumn="0" w:lastRowLastColumn="0"/>
              <w:rPr>
                <w:color w:val="000000"/>
                <w:sz w:val="16"/>
                <w:szCs w:val="16"/>
                <w:lang w:eastAsia="en-GB"/>
              </w:rPr>
            </w:pPr>
            <w:r w:rsidRPr="0039419E">
              <w:rPr>
                <w:color w:val="000000"/>
                <w:sz w:val="16"/>
                <w:szCs w:val="16"/>
                <w:lang w:eastAsia="en-GB"/>
              </w:rPr>
              <w:t>With the predicted increase in households there is likely to be a need to expand schools or provide new schools as a significant number of schools in Hucknall, Kirkby-in-Ashfield and Sutton in Ashfield are currently at or near capacity.</w:t>
            </w:r>
          </w:p>
          <w:p w14:paraId="215F558E" w14:textId="77777777" w:rsidR="008901E6" w:rsidRPr="0039419E" w:rsidRDefault="008901E6" w:rsidP="00E41BF8">
            <w:pPr>
              <w:pStyle w:val="ListParagraph"/>
              <w:numPr>
                <w:ilvl w:val="0"/>
                <w:numId w:val="44"/>
              </w:numPr>
              <w:tabs>
                <w:tab w:val="left" w:pos="737"/>
              </w:tabs>
              <w:cnfStyle w:val="000000100000" w:firstRow="0" w:lastRow="0" w:firstColumn="0" w:lastColumn="0" w:oddVBand="0" w:evenVBand="0" w:oddHBand="1" w:evenHBand="0" w:firstRowFirstColumn="0" w:firstRowLastColumn="0" w:lastRowFirstColumn="0" w:lastRowLastColumn="0"/>
              <w:rPr>
                <w:color w:val="000000"/>
                <w:sz w:val="16"/>
                <w:szCs w:val="16"/>
                <w:lang w:eastAsia="en-GB"/>
              </w:rPr>
            </w:pPr>
            <w:r w:rsidRPr="0039419E">
              <w:rPr>
                <w:bCs/>
                <w:color w:val="000000"/>
                <w:sz w:val="16"/>
                <w:szCs w:val="16"/>
              </w:rPr>
              <w:lastRenderedPageBreak/>
              <w:t>To supporting the provision of appropriate sized schools/colleges and other skill learning facilities at a local level to help improve skills and opportunities.</w:t>
            </w:r>
          </w:p>
          <w:p w14:paraId="6161F5D6" w14:textId="77777777" w:rsidR="008901E6" w:rsidRPr="0039419E" w:rsidRDefault="008901E6" w:rsidP="00E41BF8">
            <w:pPr>
              <w:pStyle w:val="ListParagraph"/>
              <w:numPr>
                <w:ilvl w:val="0"/>
                <w:numId w:val="44"/>
              </w:numPr>
              <w:tabs>
                <w:tab w:val="left" w:pos="737"/>
              </w:tabs>
              <w:cnfStyle w:val="000000100000" w:firstRow="0" w:lastRow="0" w:firstColumn="0" w:lastColumn="0" w:oddVBand="0" w:evenVBand="0" w:oddHBand="1" w:evenHBand="0" w:firstRowFirstColumn="0" w:firstRowLastColumn="0" w:lastRowFirstColumn="0" w:lastRowLastColumn="0"/>
              <w:rPr>
                <w:rFonts w:cs="Times New Roman"/>
                <w:color w:val="auto"/>
                <w:sz w:val="16"/>
                <w:szCs w:val="16"/>
              </w:rPr>
            </w:pPr>
            <w:r w:rsidRPr="0039419E">
              <w:rPr>
                <w:color w:val="000000"/>
                <w:sz w:val="16"/>
                <w:szCs w:val="16"/>
                <w:lang w:eastAsia="en-GB"/>
              </w:rPr>
              <w:t>Potentially, using planning to improving employment prospects and training for local residents.</w:t>
            </w:r>
          </w:p>
          <w:p w14:paraId="0620F700" w14:textId="77777777" w:rsidR="008901E6" w:rsidRPr="0039419E" w:rsidRDefault="008901E6" w:rsidP="00E41BF8">
            <w:pPr>
              <w:pStyle w:val="ListParagraph"/>
              <w:numPr>
                <w:ilvl w:val="0"/>
                <w:numId w:val="44"/>
              </w:numPr>
              <w:tabs>
                <w:tab w:val="left" w:pos="737"/>
              </w:tabs>
              <w:cnfStyle w:val="000000100000" w:firstRow="0" w:lastRow="0" w:firstColumn="0" w:lastColumn="0" w:oddVBand="0" w:evenVBand="0" w:oddHBand="1" w:evenHBand="0" w:firstRowFirstColumn="0" w:firstRowLastColumn="0" w:lastRowFirstColumn="0" w:lastRowLastColumn="0"/>
              <w:rPr>
                <w:color w:val="000000"/>
                <w:sz w:val="16"/>
                <w:szCs w:val="16"/>
              </w:rPr>
            </w:pPr>
            <w:r w:rsidRPr="0039419E">
              <w:rPr>
                <w:color w:val="000000"/>
                <w:sz w:val="16"/>
                <w:szCs w:val="16"/>
              </w:rPr>
              <w:t>The District’s working population has grown over the period 2001 to 2011 but is now showing signs of declining as the population ages.</w:t>
            </w:r>
          </w:p>
          <w:p w14:paraId="39B06FD3" w14:textId="77777777" w:rsidR="008901E6" w:rsidRPr="0039419E" w:rsidRDefault="008901E6" w:rsidP="00E41BF8">
            <w:pPr>
              <w:pStyle w:val="ListParagraph"/>
              <w:numPr>
                <w:ilvl w:val="0"/>
                <w:numId w:val="44"/>
              </w:numPr>
              <w:tabs>
                <w:tab w:val="left" w:pos="737"/>
              </w:tabs>
              <w:cnfStyle w:val="000000100000" w:firstRow="0" w:lastRow="0" w:firstColumn="0" w:lastColumn="0" w:oddVBand="0" w:evenVBand="0" w:oddHBand="1" w:evenHBand="0" w:firstRowFirstColumn="0" w:firstRowLastColumn="0" w:lastRowFirstColumn="0" w:lastRowLastColumn="0"/>
              <w:rPr>
                <w:color w:val="000000"/>
                <w:sz w:val="16"/>
                <w:szCs w:val="16"/>
              </w:rPr>
            </w:pPr>
            <w:r w:rsidRPr="0039419E">
              <w:rPr>
                <w:color w:val="000000"/>
                <w:sz w:val="16"/>
                <w:szCs w:val="16"/>
              </w:rPr>
              <w:t>Responding to future trends in employment and supporting the growth of self-employment.</w:t>
            </w:r>
          </w:p>
          <w:p w14:paraId="40BECDAA" w14:textId="77777777" w:rsidR="008901E6" w:rsidRPr="008901E6" w:rsidRDefault="008901E6" w:rsidP="0039419E">
            <w:pPr>
              <w:ind w:left="315"/>
              <w:cnfStyle w:val="000000100000" w:firstRow="0" w:lastRow="0" w:firstColumn="0" w:lastColumn="0" w:oddVBand="0" w:evenVBand="0" w:oddHBand="1" w:evenHBand="0" w:firstRowFirstColumn="0" w:firstRowLastColumn="0" w:lastRowFirstColumn="0" w:lastRowLastColumn="0"/>
              <w:rPr>
                <w:rFonts w:ascii="Segoe UI" w:hAnsi="Segoe UI"/>
                <w:color w:val="000000"/>
                <w:sz w:val="16"/>
                <w:szCs w:val="16"/>
              </w:rPr>
            </w:pPr>
          </w:p>
        </w:tc>
      </w:tr>
      <w:tr w:rsidR="008901E6" w:rsidRPr="008901E6" w14:paraId="08607B80" w14:textId="77777777" w:rsidTr="0093575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8" w:type="dxa"/>
          </w:tcPr>
          <w:p w14:paraId="4EDA57A2" w14:textId="77777777" w:rsidR="008901E6" w:rsidRPr="008901E6" w:rsidRDefault="008901E6" w:rsidP="008901E6">
            <w:pPr>
              <w:rPr>
                <w:rFonts w:ascii="Segoe UI" w:hAnsi="Segoe UI"/>
                <w:color w:val="000000"/>
                <w:sz w:val="16"/>
              </w:rPr>
            </w:pPr>
            <w:r w:rsidRPr="008901E6">
              <w:rPr>
                <w:rFonts w:ascii="Segoe UI" w:hAnsi="Segoe UI"/>
                <w:color w:val="000000"/>
                <w:sz w:val="16"/>
              </w:rPr>
              <w:lastRenderedPageBreak/>
              <w:t>Town Centres</w:t>
            </w:r>
          </w:p>
        </w:tc>
        <w:tc>
          <w:tcPr>
            <w:tcW w:w="13271" w:type="dxa"/>
          </w:tcPr>
          <w:p w14:paraId="2960BB18" w14:textId="77777777" w:rsidR="008901E6" w:rsidRPr="0039419E" w:rsidRDefault="008901E6" w:rsidP="00E41BF8">
            <w:pPr>
              <w:pStyle w:val="ListParagraph"/>
              <w:numPr>
                <w:ilvl w:val="0"/>
                <w:numId w:val="46"/>
              </w:numPr>
              <w:tabs>
                <w:tab w:val="left" w:pos="737"/>
              </w:tabs>
              <w:cnfStyle w:val="000000010000" w:firstRow="0" w:lastRow="0" w:firstColumn="0" w:lastColumn="0" w:oddVBand="0" w:evenVBand="0" w:oddHBand="0" w:evenHBand="1" w:firstRowFirstColumn="0" w:firstRowLastColumn="0" w:lastRowFirstColumn="0" w:lastRowLastColumn="0"/>
              <w:rPr>
                <w:color w:val="000000"/>
                <w:sz w:val="16"/>
                <w:szCs w:val="16"/>
                <w:lang w:eastAsia="en-GB"/>
              </w:rPr>
            </w:pPr>
            <w:r w:rsidRPr="0039419E">
              <w:rPr>
                <w:color w:val="000000"/>
                <w:sz w:val="16"/>
                <w:szCs w:val="16"/>
                <w:lang w:eastAsia="en-GB"/>
              </w:rPr>
              <w:t>The District has three shopping centres that need to be supported in order to keep them vital and viable.</w:t>
            </w:r>
          </w:p>
          <w:p w14:paraId="7EF64801" w14:textId="77777777" w:rsidR="008901E6" w:rsidRPr="0039419E" w:rsidRDefault="008901E6" w:rsidP="00E41BF8">
            <w:pPr>
              <w:pStyle w:val="ListParagraph"/>
              <w:numPr>
                <w:ilvl w:val="0"/>
                <w:numId w:val="46"/>
              </w:numPr>
              <w:tabs>
                <w:tab w:val="left" w:pos="737"/>
              </w:tabs>
              <w:cnfStyle w:val="000000010000" w:firstRow="0" w:lastRow="0" w:firstColumn="0" w:lastColumn="0" w:oddVBand="0" w:evenVBand="0" w:oddHBand="0" w:evenHBand="1" w:firstRowFirstColumn="0" w:firstRowLastColumn="0" w:lastRowFirstColumn="0" w:lastRowLastColumn="0"/>
              <w:rPr>
                <w:color w:val="000000"/>
                <w:sz w:val="16"/>
                <w:szCs w:val="16"/>
                <w:lang w:eastAsia="en-GB"/>
              </w:rPr>
            </w:pPr>
            <w:r w:rsidRPr="0039419E">
              <w:rPr>
                <w:color w:val="000000"/>
                <w:sz w:val="16"/>
                <w:szCs w:val="16"/>
                <w:lang w:eastAsia="en-GB"/>
              </w:rPr>
              <w:t>Bring forward key opportunities identified in the town centre masterplans within an appropriate timescale.</w:t>
            </w:r>
          </w:p>
          <w:p w14:paraId="493548B9" w14:textId="77777777" w:rsidR="008901E6" w:rsidRPr="0039419E" w:rsidRDefault="008901E6" w:rsidP="00E41BF8">
            <w:pPr>
              <w:pStyle w:val="ListParagraph"/>
              <w:numPr>
                <w:ilvl w:val="0"/>
                <w:numId w:val="46"/>
              </w:numPr>
              <w:tabs>
                <w:tab w:val="left" w:pos="737"/>
              </w:tabs>
              <w:cnfStyle w:val="000000010000" w:firstRow="0" w:lastRow="0" w:firstColumn="0" w:lastColumn="0" w:oddVBand="0" w:evenVBand="0" w:oddHBand="0" w:evenHBand="1" w:firstRowFirstColumn="0" w:firstRowLastColumn="0" w:lastRowFirstColumn="0" w:lastRowLastColumn="0"/>
              <w:rPr>
                <w:color w:val="000000"/>
                <w:sz w:val="16"/>
                <w:szCs w:val="16"/>
                <w:lang w:eastAsia="en-GB"/>
              </w:rPr>
            </w:pPr>
            <w:r w:rsidRPr="0039419E">
              <w:rPr>
                <w:color w:val="000000"/>
                <w:sz w:val="16"/>
                <w:szCs w:val="16"/>
                <w:lang w:eastAsia="en-GB"/>
              </w:rPr>
              <w:t>Meeting the needs of all current and future populations in terms of business and job opportunities within town centres.</w:t>
            </w:r>
          </w:p>
          <w:p w14:paraId="1C33AC83" w14:textId="77777777" w:rsidR="008901E6" w:rsidRPr="0039419E" w:rsidRDefault="008901E6" w:rsidP="00E41BF8">
            <w:pPr>
              <w:pStyle w:val="ListParagraph"/>
              <w:numPr>
                <w:ilvl w:val="0"/>
                <w:numId w:val="46"/>
              </w:numPr>
              <w:tabs>
                <w:tab w:val="left" w:pos="737"/>
              </w:tabs>
              <w:cnfStyle w:val="000000010000" w:firstRow="0" w:lastRow="0" w:firstColumn="0" w:lastColumn="0" w:oddVBand="0" w:evenVBand="0" w:oddHBand="0" w:evenHBand="1" w:firstRowFirstColumn="0" w:firstRowLastColumn="0" w:lastRowFirstColumn="0" w:lastRowLastColumn="0"/>
              <w:rPr>
                <w:color w:val="000000"/>
                <w:sz w:val="16"/>
                <w:szCs w:val="16"/>
                <w:lang w:eastAsia="en-GB"/>
              </w:rPr>
            </w:pPr>
            <w:r w:rsidRPr="0039419E">
              <w:rPr>
                <w:color w:val="000000"/>
                <w:sz w:val="16"/>
                <w:szCs w:val="16"/>
                <w:lang w:eastAsia="en-GB"/>
              </w:rPr>
              <w:t xml:space="preserve">Providing the necessary infrastructure to accommodate current and future development. </w:t>
            </w:r>
          </w:p>
          <w:p w14:paraId="056DE620" w14:textId="77777777" w:rsidR="008901E6" w:rsidRPr="0039419E" w:rsidRDefault="008901E6" w:rsidP="00E41BF8">
            <w:pPr>
              <w:pStyle w:val="ListParagraph"/>
              <w:numPr>
                <w:ilvl w:val="0"/>
                <w:numId w:val="46"/>
              </w:numPr>
              <w:tabs>
                <w:tab w:val="left" w:pos="737"/>
              </w:tabs>
              <w:cnfStyle w:val="000000010000" w:firstRow="0" w:lastRow="0" w:firstColumn="0" w:lastColumn="0" w:oddVBand="0" w:evenVBand="0" w:oddHBand="0" w:evenHBand="1" w:firstRowFirstColumn="0" w:firstRowLastColumn="0" w:lastRowFirstColumn="0" w:lastRowLastColumn="0"/>
              <w:rPr>
                <w:color w:val="000000"/>
                <w:sz w:val="16"/>
                <w:szCs w:val="16"/>
                <w:lang w:eastAsia="en-GB"/>
              </w:rPr>
            </w:pPr>
            <w:r w:rsidRPr="0039419E">
              <w:rPr>
                <w:color w:val="000000"/>
                <w:sz w:val="16"/>
                <w:szCs w:val="16"/>
                <w:lang w:eastAsia="en-GB"/>
              </w:rPr>
              <w:t>Creating an environment that is attractive to future growth sectors to improve performance in comparison with other centres.</w:t>
            </w:r>
          </w:p>
          <w:p w14:paraId="64220681" w14:textId="77777777" w:rsidR="008901E6" w:rsidRPr="0039419E" w:rsidRDefault="008901E6" w:rsidP="00E41BF8">
            <w:pPr>
              <w:pStyle w:val="ListParagraph"/>
              <w:numPr>
                <w:ilvl w:val="0"/>
                <w:numId w:val="46"/>
              </w:numPr>
              <w:tabs>
                <w:tab w:val="left" w:pos="737"/>
              </w:tabs>
              <w:cnfStyle w:val="000000010000" w:firstRow="0" w:lastRow="0" w:firstColumn="0" w:lastColumn="0" w:oddVBand="0" w:evenVBand="0" w:oddHBand="0" w:evenHBand="1" w:firstRowFirstColumn="0" w:firstRowLastColumn="0" w:lastRowFirstColumn="0" w:lastRowLastColumn="0"/>
              <w:rPr>
                <w:color w:val="000000"/>
                <w:sz w:val="16"/>
                <w:szCs w:val="16"/>
                <w:lang w:eastAsia="en-GB"/>
              </w:rPr>
            </w:pPr>
            <w:r w:rsidRPr="0039419E">
              <w:rPr>
                <w:color w:val="000000"/>
                <w:sz w:val="16"/>
                <w:szCs w:val="16"/>
                <w:lang w:eastAsia="en-GB"/>
              </w:rPr>
              <w:t>Identifying opportunities for heritage led regeneration.</w:t>
            </w:r>
          </w:p>
        </w:tc>
      </w:tr>
      <w:tr w:rsidR="008901E6" w:rsidRPr="008901E6" w14:paraId="3CB00291" w14:textId="77777777" w:rsidTr="009357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8" w:type="dxa"/>
            <w:tcBorders>
              <w:left w:val="none" w:sz="0" w:space="0" w:color="auto"/>
              <w:right w:val="none" w:sz="0" w:space="0" w:color="auto"/>
            </w:tcBorders>
          </w:tcPr>
          <w:p w14:paraId="786EA1E8" w14:textId="77777777" w:rsidR="008901E6" w:rsidRPr="008901E6" w:rsidRDefault="008901E6" w:rsidP="008901E6">
            <w:pPr>
              <w:rPr>
                <w:rFonts w:ascii="Segoe UI" w:hAnsi="Segoe UI"/>
                <w:color w:val="000000"/>
                <w:sz w:val="16"/>
              </w:rPr>
            </w:pPr>
            <w:r w:rsidRPr="008901E6">
              <w:rPr>
                <w:rFonts w:ascii="Segoe UI" w:hAnsi="Segoe UI"/>
                <w:color w:val="000000"/>
                <w:sz w:val="16"/>
              </w:rPr>
              <w:t>Healthy and safe communities</w:t>
            </w:r>
          </w:p>
        </w:tc>
        <w:tc>
          <w:tcPr>
            <w:tcW w:w="13271" w:type="dxa"/>
            <w:tcBorders>
              <w:left w:val="none" w:sz="0" w:space="0" w:color="auto"/>
              <w:right w:val="none" w:sz="0" w:space="0" w:color="auto"/>
            </w:tcBorders>
          </w:tcPr>
          <w:p w14:paraId="47463B44" w14:textId="77777777" w:rsidR="008901E6" w:rsidRPr="0039419E" w:rsidRDefault="008901E6" w:rsidP="00E41BF8">
            <w:pPr>
              <w:pStyle w:val="ListParagraph"/>
              <w:numPr>
                <w:ilvl w:val="0"/>
                <w:numId w:val="47"/>
              </w:numPr>
              <w:tabs>
                <w:tab w:val="left" w:pos="737"/>
              </w:tabs>
              <w:cnfStyle w:val="000000100000" w:firstRow="0" w:lastRow="0" w:firstColumn="0" w:lastColumn="0" w:oddVBand="0" w:evenVBand="0" w:oddHBand="1" w:evenHBand="0" w:firstRowFirstColumn="0" w:firstRowLastColumn="0" w:lastRowFirstColumn="0" w:lastRowLastColumn="0"/>
              <w:rPr>
                <w:color w:val="000000"/>
                <w:sz w:val="16"/>
                <w:szCs w:val="16"/>
                <w:lang w:eastAsia="en-GB"/>
              </w:rPr>
            </w:pPr>
            <w:r w:rsidRPr="0039419E">
              <w:rPr>
                <w:color w:val="000000"/>
                <w:sz w:val="16"/>
                <w:szCs w:val="16"/>
                <w:lang w:eastAsia="en-GB"/>
              </w:rPr>
              <w:t>Residents of Ashfield have a shorter life expectancy than on average for England.</w:t>
            </w:r>
          </w:p>
          <w:p w14:paraId="6C5C6E73" w14:textId="77777777" w:rsidR="008901E6" w:rsidRPr="0039419E" w:rsidRDefault="008901E6" w:rsidP="00E41BF8">
            <w:pPr>
              <w:pStyle w:val="ListParagraph"/>
              <w:numPr>
                <w:ilvl w:val="0"/>
                <w:numId w:val="47"/>
              </w:numPr>
              <w:tabs>
                <w:tab w:val="left" w:pos="737"/>
              </w:tabs>
              <w:cnfStyle w:val="000000100000" w:firstRow="0" w:lastRow="0" w:firstColumn="0" w:lastColumn="0" w:oddVBand="0" w:evenVBand="0" w:oddHBand="1" w:evenHBand="0" w:firstRowFirstColumn="0" w:firstRowLastColumn="0" w:lastRowFirstColumn="0" w:lastRowLastColumn="0"/>
              <w:rPr>
                <w:color w:val="000000"/>
                <w:sz w:val="16"/>
                <w:szCs w:val="16"/>
                <w:lang w:eastAsia="en-GB"/>
              </w:rPr>
            </w:pPr>
            <w:r w:rsidRPr="0039419E">
              <w:rPr>
                <w:color w:val="000000"/>
                <w:sz w:val="16"/>
                <w:szCs w:val="16"/>
                <w:lang w:eastAsia="en-GB"/>
              </w:rPr>
              <w:t>To improve health and wellbeing, and to prevent ill health (e.g. through healthy eating and exercise).</w:t>
            </w:r>
          </w:p>
          <w:p w14:paraId="31062E4F" w14:textId="77777777" w:rsidR="008901E6" w:rsidRPr="0039419E" w:rsidRDefault="008901E6" w:rsidP="00E41BF8">
            <w:pPr>
              <w:pStyle w:val="ListParagraph"/>
              <w:numPr>
                <w:ilvl w:val="0"/>
                <w:numId w:val="47"/>
              </w:numPr>
              <w:tabs>
                <w:tab w:val="left" w:pos="737"/>
              </w:tabs>
              <w:cnfStyle w:val="000000100000" w:firstRow="0" w:lastRow="0" w:firstColumn="0" w:lastColumn="0" w:oddVBand="0" w:evenVBand="0" w:oddHBand="1" w:evenHBand="0" w:firstRowFirstColumn="0" w:firstRowLastColumn="0" w:lastRowFirstColumn="0" w:lastRowLastColumn="0"/>
              <w:rPr>
                <w:color w:val="000000"/>
                <w:sz w:val="16"/>
                <w:szCs w:val="16"/>
                <w:lang w:eastAsia="en-GB"/>
              </w:rPr>
            </w:pPr>
            <w:r w:rsidRPr="0039419E">
              <w:rPr>
                <w:color w:val="000000"/>
                <w:sz w:val="16"/>
                <w:szCs w:val="16"/>
                <w:lang w:eastAsia="en-GB"/>
              </w:rPr>
              <w:t xml:space="preserve">Health inequalities exist between the most and least deprived areas of the District. </w:t>
            </w:r>
          </w:p>
          <w:p w14:paraId="552B6257" w14:textId="77777777" w:rsidR="008901E6" w:rsidRPr="0039419E" w:rsidRDefault="008901E6" w:rsidP="00E41BF8">
            <w:pPr>
              <w:pStyle w:val="ListParagraph"/>
              <w:numPr>
                <w:ilvl w:val="0"/>
                <w:numId w:val="47"/>
              </w:numPr>
              <w:tabs>
                <w:tab w:val="left" w:pos="737"/>
              </w:tabs>
              <w:cnfStyle w:val="000000100000" w:firstRow="0" w:lastRow="0" w:firstColumn="0" w:lastColumn="0" w:oddVBand="0" w:evenVBand="0" w:oddHBand="1" w:evenHBand="0" w:firstRowFirstColumn="0" w:firstRowLastColumn="0" w:lastRowFirstColumn="0" w:lastRowLastColumn="0"/>
              <w:rPr>
                <w:color w:val="000000"/>
                <w:sz w:val="16"/>
                <w:szCs w:val="16"/>
                <w:lang w:eastAsia="en-GB"/>
              </w:rPr>
            </w:pPr>
            <w:r w:rsidRPr="0039419E">
              <w:rPr>
                <w:color w:val="000000"/>
                <w:sz w:val="16"/>
                <w:szCs w:val="16"/>
                <w:lang w:eastAsia="en-GB"/>
              </w:rPr>
              <w:t>To provision health services and facilities in relation to the demands arising from new development.</w:t>
            </w:r>
          </w:p>
          <w:p w14:paraId="7C68950B" w14:textId="77777777" w:rsidR="008901E6" w:rsidRPr="0039419E" w:rsidRDefault="008901E6" w:rsidP="00E41BF8">
            <w:pPr>
              <w:pStyle w:val="ListParagraph"/>
              <w:numPr>
                <w:ilvl w:val="0"/>
                <w:numId w:val="47"/>
              </w:numPr>
              <w:tabs>
                <w:tab w:val="left" w:pos="737"/>
              </w:tabs>
              <w:cnfStyle w:val="000000100000" w:firstRow="0" w:lastRow="0" w:firstColumn="0" w:lastColumn="0" w:oddVBand="0" w:evenVBand="0" w:oddHBand="1" w:evenHBand="0" w:firstRowFirstColumn="0" w:firstRowLastColumn="0" w:lastRowFirstColumn="0" w:lastRowLastColumn="0"/>
              <w:rPr>
                <w:color w:val="000000"/>
                <w:sz w:val="16"/>
                <w:szCs w:val="16"/>
                <w:lang w:eastAsia="en-GB"/>
              </w:rPr>
            </w:pPr>
            <w:r w:rsidRPr="0039419E">
              <w:rPr>
                <w:color w:val="000000"/>
                <w:sz w:val="16"/>
                <w:szCs w:val="16"/>
                <w:lang w:eastAsia="en-GB"/>
              </w:rPr>
              <w:t>The Health and Wellbeing Board has identified priority areas which they believe will have the biggest impact to help improve health and wellbeing.  This includes including ‘losing the gap in educational attainment.’</w:t>
            </w:r>
          </w:p>
          <w:p w14:paraId="532AC759" w14:textId="77777777" w:rsidR="008901E6" w:rsidRPr="0039419E" w:rsidRDefault="008901E6" w:rsidP="00E41BF8">
            <w:pPr>
              <w:pStyle w:val="ListParagraph"/>
              <w:numPr>
                <w:ilvl w:val="0"/>
                <w:numId w:val="47"/>
              </w:numPr>
              <w:tabs>
                <w:tab w:val="left" w:pos="737"/>
              </w:tabs>
              <w:cnfStyle w:val="000000100000" w:firstRow="0" w:lastRow="0" w:firstColumn="0" w:lastColumn="0" w:oddVBand="0" w:evenVBand="0" w:oddHBand="1" w:evenHBand="0" w:firstRowFirstColumn="0" w:firstRowLastColumn="0" w:lastRowFirstColumn="0" w:lastRowLastColumn="0"/>
              <w:rPr>
                <w:color w:val="000000"/>
                <w:sz w:val="16"/>
                <w:szCs w:val="16"/>
                <w:lang w:eastAsia="en-GB"/>
              </w:rPr>
            </w:pPr>
            <w:r w:rsidRPr="0039419E">
              <w:rPr>
                <w:color w:val="000000"/>
                <w:sz w:val="16"/>
                <w:szCs w:val="16"/>
                <w:lang w:eastAsia="en-GB"/>
              </w:rPr>
              <w:t>Lifestyle indicators are generally worse than the average for England.</w:t>
            </w:r>
          </w:p>
          <w:p w14:paraId="2B2E8104" w14:textId="77777777" w:rsidR="008901E6" w:rsidRPr="0039419E" w:rsidRDefault="008901E6" w:rsidP="00E41BF8">
            <w:pPr>
              <w:pStyle w:val="ListParagraph"/>
              <w:numPr>
                <w:ilvl w:val="0"/>
                <w:numId w:val="47"/>
              </w:numPr>
              <w:tabs>
                <w:tab w:val="left" w:pos="737"/>
              </w:tabs>
              <w:cnfStyle w:val="000000100000" w:firstRow="0" w:lastRow="0" w:firstColumn="0" w:lastColumn="0" w:oddVBand="0" w:evenVBand="0" w:oddHBand="1" w:evenHBand="0" w:firstRowFirstColumn="0" w:firstRowLastColumn="0" w:lastRowFirstColumn="0" w:lastRowLastColumn="0"/>
              <w:rPr>
                <w:color w:val="000000"/>
                <w:sz w:val="16"/>
                <w:szCs w:val="16"/>
                <w:lang w:eastAsia="en-GB"/>
              </w:rPr>
            </w:pPr>
            <w:r w:rsidRPr="0039419E">
              <w:rPr>
                <w:color w:val="000000"/>
                <w:sz w:val="16"/>
                <w:szCs w:val="16"/>
                <w:lang w:eastAsia="en-GB"/>
              </w:rPr>
              <w:t>Ashfield performs poorly in the Indices of Multiple Deprivation and is ranked at 63</w:t>
            </w:r>
            <w:r w:rsidRPr="0039419E">
              <w:rPr>
                <w:color w:val="000000"/>
                <w:sz w:val="16"/>
                <w:szCs w:val="16"/>
                <w:vertAlign w:val="superscript"/>
                <w:lang w:eastAsia="en-GB"/>
              </w:rPr>
              <w:t>rd</w:t>
            </w:r>
            <w:r w:rsidRPr="0039419E">
              <w:rPr>
                <w:color w:val="000000"/>
                <w:sz w:val="16"/>
                <w:szCs w:val="16"/>
                <w:lang w:eastAsia="en-GB"/>
              </w:rPr>
              <w:t xml:space="preserve"> out of 317 local authority areas (IMD, 2019).</w:t>
            </w:r>
          </w:p>
          <w:p w14:paraId="32184E92" w14:textId="77777777" w:rsidR="008901E6" w:rsidRPr="0039419E" w:rsidRDefault="008901E6" w:rsidP="00E41BF8">
            <w:pPr>
              <w:pStyle w:val="ListParagraph"/>
              <w:numPr>
                <w:ilvl w:val="0"/>
                <w:numId w:val="47"/>
              </w:numPr>
              <w:tabs>
                <w:tab w:val="left" w:pos="737"/>
              </w:tabs>
              <w:cnfStyle w:val="000000100000" w:firstRow="0" w:lastRow="0" w:firstColumn="0" w:lastColumn="0" w:oddVBand="0" w:evenVBand="0" w:oddHBand="1" w:evenHBand="0" w:firstRowFirstColumn="0" w:firstRowLastColumn="0" w:lastRowFirstColumn="0" w:lastRowLastColumn="0"/>
              <w:rPr>
                <w:color w:val="000000"/>
                <w:sz w:val="16"/>
                <w:szCs w:val="16"/>
                <w:lang w:eastAsia="en-GB"/>
              </w:rPr>
            </w:pPr>
            <w:r w:rsidRPr="0039419E">
              <w:rPr>
                <w:color w:val="000000"/>
                <w:sz w:val="16"/>
                <w:szCs w:val="16"/>
                <w:lang w:eastAsia="en-GB"/>
              </w:rPr>
              <w:t xml:space="preserve">New health, sporting, leisure and recreational facilities should be provided encouraging walking, cycling and more active lifestyles. </w:t>
            </w:r>
          </w:p>
          <w:p w14:paraId="698B01E4" w14:textId="77777777" w:rsidR="008901E6" w:rsidRPr="0039419E" w:rsidRDefault="008901E6" w:rsidP="00E41BF8">
            <w:pPr>
              <w:pStyle w:val="ListParagraph"/>
              <w:numPr>
                <w:ilvl w:val="0"/>
                <w:numId w:val="47"/>
              </w:numPr>
              <w:tabs>
                <w:tab w:val="left" w:pos="737"/>
              </w:tabs>
              <w:cnfStyle w:val="000000100000" w:firstRow="0" w:lastRow="0" w:firstColumn="0" w:lastColumn="0" w:oddVBand="0" w:evenVBand="0" w:oddHBand="1" w:evenHBand="0" w:firstRowFirstColumn="0" w:firstRowLastColumn="0" w:lastRowFirstColumn="0" w:lastRowLastColumn="0"/>
              <w:rPr>
                <w:color w:val="000000"/>
                <w:sz w:val="16"/>
                <w:szCs w:val="16"/>
                <w:lang w:eastAsia="en-GB"/>
              </w:rPr>
            </w:pPr>
            <w:r w:rsidRPr="0039419E">
              <w:rPr>
                <w:color w:val="000000"/>
                <w:sz w:val="16"/>
                <w:szCs w:val="16"/>
                <w:lang w:eastAsia="en-GB"/>
              </w:rPr>
              <w:t>The development of a high quality multifunctional green infrastructure network should be promoted identifying any opportunities for links with and enhancement of cultural heritage.</w:t>
            </w:r>
          </w:p>
          <w:p w14:paraId="14D47347" w14:textId="77777777" w:rsidR="008901E6" w:rsidRPr="0039419E" w:rsidRDefault="008901E6" w:rsidP="00E41BF8">
            <w:pPr>
              <w:pStyle w:val="ListParagraph"/>
              <w:numPr>
                <w:ilvl w:val="0"/>
                <w:numId w:val="47"/>
              </w:numPr>
              <w:tabs>
                <w:tab w:val="left" w:pos="737"/>
              </w:tabs>
              <w:cnfStyle w:val="000000100000" w:firstRow="0" w:lastRow="0" w:firstColumn="0" w:lastColumn="0" w:oddVBand="0" w:evenVBand="0" w:oddHBand="1" w:evenHBand="0" w:firstRowFirstColumn="0" w:firstRowLastColumn="0" w:lastRowFirstColumn="0" w:lastRowLastColumn="0"/>
              <w:rPr>
                <w:color w:val="000000"/>
                <w:sz w:val="16"/>
                <w:szCs w:val="16"/>
                <w:lang w:eastAsia="en-GB"/>
              </w:rPr>
            </w:pPr>
            <w:r w:rsidRPr="0039419E">
              <w:rPr>
                <w:color w:val="000000"/>
                <w:sz w:val="16"/>
                <w:szCs w:val="16"/>
                <w:lang w:eastAsia="en-GB"/>
              </w:rPr>
              <w:t>Potential issue in meeting the needs of an aging population.</w:t>
            </w:r>
          </w:p>
          <w:p w14:paraId="35573067" w14:textId="77777777" w:rsidR="008901E6" w:rsidRPr="0039419E" w:rsidRDefault="008901E6" w:rsidP="00E41BF8">
            <w:pPr>
              <w:pStyle w:val="ListParagraph"/>
              <w:numPr>
                <w:ilvl w:val="0"/>
                <w:numId w:val="47"/>
              </w:numPr>
              <w:tabs>
                <w:tab w:val="left" w:pos="737"/>
              </w:tabs>
              <w:cnfStyle w:val="000000100000" w:firstRow="0" w:lastRow="0" w:firstColumn="0" w:lastColumn="0" w:oddVBand="0" w:evenVBand="0" w:oddHBand="1" w:evenHBand="0" w:firstRowFirstColumn="0" w:firstRowLastColumn="0" w:lastRowFirstColumn="0" w:lastRowLastColumn="0"/>
              <w:rPr>
                <w:color w:val="000000"/>
                <w:sz w:val="16"/>
                <w:szCs w:val="16"/>
                <w:lang w:eastAsia="en-GB"/>
              </w:rPr>
            </w:pPr>
            <w:r w:rsidRPr="0039419E">
              <w:rPr>
                <w:color w:val="000000"/>
                <w:sz w:val="16"/>
                <w:szCs w:val="16"/>
                <w:lang w:eastAsia="en-GB"/>
              </w:rPr>
              <w:t xml:space="preserve">The development of accessible cycle networks to facilitate alternative modes of transport. </w:t>
            </w:r>
          </w:p>
          <w:p w14:paraId="6CE8AF70" w14:textId="77777777" w:rsidR="008901E6" w:rsidRPr="0039419E" w:rsidRDefault="008901E6" w:rsidP="00E41BF8">
            <w:pPr>
              <w:pStyle w:val="ListParagraph"/>
              <w:numPr>
                <w:ilvl w:val="0"/>
                <w:numId w:val="47"/>
              </w:numPr>
              <w:tabs>
                <w:tab w:val="left" w:pos="737"/>
              </w:tabs>
              <w:cnfStyle w:val="000000100000" w:firstRow="0" w:lastRow="0" w:firstColumn="0" w:lastColumn="0" w:oddVBand="0" w:evenVBand="0" w:oddHBand="1" w:evenHBand="0" w:firstRowFirstColumn="0" w:firstRowLastColumn="0" w:lastRowFirstColumn="0" w:lastRowLastColumn="0"/>
              <w:rPr>
                <w:color w:val="000000"/>
                <w:sz w:val="16"/>
                <w:szCs w:val="16"/>
                <w:lang w:eastAsia="en-GB"/>
              </w:rPr>
            </w:pPr>
            <w:r w:rsidRPr="0039419E">
              <w:rPr>
                <w:color w:val="000000"/>
                <w:sz w:val="16"/>
                <w:szCs w:val="16"/>
                <w:lang w:eastAsia="en-GB"/>
              </w:rPr>
              <w:t xml:space="preserve">The development of quality green infrastructure should be promoted as part of development, linking to a green infrastructure network. </w:t>
            </w:r>
          </w:p>
          <w:p w14:paraId="359F5B97" w14:textId="77777777" w:rsidR="008901E6" w:rsidRPr="0039419E" w:rsidRDefault="008901E6" w:rsidP="00E41BF8">
            <w:pPr>
              <w:pStyle w:val="ListParagraph"/>
              <w:numPr>
                <w:ilvl w:val="0"/>
                <w:numId w:val="47"/>
              </w:numPr>
              <w:tabs>
                <w:tab w:val="left" w:pos="737"/>
              </w:tabs>
              <w:cnfStyle w:val="000000100000" w:firstRow="0" w:lastRow="0" w:firstColumn="0" w:lastColumn="0" w:oddVBand="0" w:evenVBand="0" w:oddHBand="1" w:evenHBand="0" w:firstRowFirstColumn="0" w:firstRowLastColumn="0" w:lastRowFirstColumn="0" w:lastRowLastColumn="0"/>
              <w:rPr>
                <w:color w:val="000000"/>
                <w:sz w:val="16"/>
                <w:szCs w:val="16"/>
                <w:lang w:eastAsia="en-GB"/>
              </w:rPr>
            </w:pPr>
            <w:r w:rsidRPr="0039419E">
              <w:rPr>
                <w:color w:val="000000"/>
                <w:sz w:val="16"/>
                <w:szCs w:val="16"/>
                <w:lang w:eastAsia="en-GB"/>
              </w:rPr>
              <w:t>Adult participation in sport has decreased in Ashfield in recent years.</w:t>
            </w:r>
          </w:p>
          <w:p w14:paraId="3D898C18" w14:textId="77777777" w:rsidR="008901E6" w:rsidRPr="0039419E" w:rsidRDefault="008901E6" w:rsidP="00E41BF8">
            <w:pPr>
              <w:pStyle w:val="ListParagraph"/>
              <w:numPr>
                <w:ilvl w:val="0"/>
                <w:numId w:val="47"/>
              </w:numPr>
              <w:tabs>
                <w:tab w:val="left" w:pos="737"/>
              </w:tabs>
              <w:cnfStyle w:val="000000100000" w:firstRow="0" w:lastRow="0" w:firstColumn="0" w:lastColumn="0" w:oddVBand="0" w:evenVBand="0" w:oddHBand="1" w:evenHBand="0" w:firstRowFirstColumn="0" w:firstRowLastColumn="0" w:lastRowFirstColumn="0" w:lastRowLastColumn="0"/>
              <w:rPr>
                <w:color w:val="000000"/>
                <w:sz w:val="16"/>
                <w:szCs w:val="16"/>
                <w:lang w:eastAsia="en-GB"/>
              </w:rPr>
            </w:pPr>
            <w:r w:rsidRPr="0039419E">
              <w:rPr>
                <w:color w:val="000000"/>
                <w:sz w:val="16"/>
                <w:szCs w:val="16"/>
                <w:lang w:eastAsia="en-GB"/>
              </w:rPr>
              <w:t xml:space="preserve">New health, sporting, leisure and recreational facilities should be provided and should encourage walking, cycling and more active lifestyles. </w:t>
            </w:r>
          </w:p>
          <w:p w14:paraId="60D03F32" w14:textId="77777777" w:rsidR="008901E6" w:rsidRPr="0039419E" w:rsidRDefault="008901E6" w:rsidP="00E41BF8">
            <w:pPr>
              <w:pStyle w:val="ListParagraph"/>
              <w:numPr>
                <w:ilvl w:val="0"/>
                <w:numId w:val="47"/>
              </w:numPr>
              <w:tabs>
                <w:tab w:val="left" w:pos="737"/>
              </w:tabs>
              <w:cnfStyle w:val="000000100000" w:firstRow="0" w:lastRow="0" w:firstColumn="0" w:lastColumn="0" w:oddVBand="0" w:evenVBand="0" w:oddHBand="1" w:evenHBand="0" w:firstRowFirstColumn="0" w:firstRowLastColumn="0" w:lastRowFirstColumn="0" w:lastRowLastColumn="0"/>
              <w:rPr>
                <w:color w:val="000000"/>
                <w:sz w:val="16"/>
                <w:szCs w:val="16"/>
                <w:lang w:eastAsia="en-GB"/>
              </w:rPr>
            </w:pPr>
            <w:r w:rsidRPr="0039419E">
              <w:rPr>
                <w:color w:val="000000"/>
                <w:sz w:val="16"/>
                <w:szCs w:val="16"/>
                <w:lang w:eastAsia="en-GB"/>
              </w:rPr>
              <w:t xml:space="preserve">Recent evidence indicates that crime rates are increasing in the District. </w:t>
            </w:r>
          </w:p>
          <w:p w14:paraId="30155022" w14:textId="77777777" w:rsidR="008901E6" w:rsidRPr="0039419E" w:rsidRDefault="008901E6" w:rsidP="00E41BF8">
            <w:pPr>
              <w:pStyle w:val="ListParagraph"/>
              <w:numPr>
                <w:ilvl w:val="0"/>
                <w:numId w:val="47"/>
              </w:numPr>
              <w:tabs>
                <w:tab w:val="left" w:pos="737"/>
              </w:tabs>
              <w:cnfStyle w:val="000000100000" w:firstRow="0" w:lastRow="0" w:firstColumn="0" w:lastColumn="0" w:oddVBand="0" w:evenVBand="0" w:oddHBand="1" w:evenHBand="0" w:firstRowFirstColumn="0" w:firstRowLastColumn="0" w:lastRowFirstColumn="0" w:lastRowLastColumn="0"/>
              <w:rPr>
                <w:color w:val="000000"/>
                <w:sz w:val="16"/>
                <w:szCs w:val="16"/>
              </w:rPr>
            </w:pPr>
            <w:r w:rsidRPr="0039419E">
              <w:rPr>
                <w:color w:val="000000"/>
                <w:sz w:val="16"/>
                <w:szCs w:val="16"/>
                <w:lang w:eastAsia="en-GB"/>
              </w:rPr>
              <w:t>To improve safety and security for people and property (e.g. through design intervention) and to reduce fear of crime.</w:t>
            </w:r>
          </w:p>
        </w:tc>
      </w:tr>
      <w:tr w:rsidR="008901E6" w:rsidRPr="008901E6" w14:paraId="30233F6A" w14:textId="77777777" w:rsidTr="0093575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8" w:type="dxa"/>
          </w:tcPr>
          <w:p w14:paraId="475F42D3" w14:textId="77777777" w:rsidR="008901E6" w:rsidRPr="008901E6" w:rsidRDefault="008901E6" w:rsidP="008901E6">
            <w:pPr>
              <w:rPr>
                <w:rFonts w:ascii="Segoe UI" w:hAnsi="Segoe UI"/>
                <w:color w:val="000000"/>
                <w:sz w:val="16"/>
              </w:rPr>
            </w:pPr>
            <w:r w:rsidRPr="008901E6">
              <w:rPr>
                <w:rFonts w:ascii="Segoe UI" w:hAnsi="Segoe UI"/>
                <w:color w:val="000000"/>
                <w:sz w:val="16"/>
              </w:rPr>
              <w:t>Transport</w:t>
            </w:r>
          </w:p>
        </w:tc>
        <w:tc>
          <w:tcPr>
            <w:tcW w:w="13271" w:type="dxa"/>
          </w:tcPr>
          <w:p w14:paraId="2C9383CD" w14:textId="77777777" w:rsidR="008901E6" w:rsidRPr="0039419E" w:rsidRDefault="008901E6" w:rsidP="00E41BF8">
            <w:pPr>
              <w:pStyle w:val="ListParagraph"/>
              <w:numPr>
                <w:ilvl w:val="0"/>
                <w:numId w:val="48"/>
              </w:numPr>
              <w:tabs>
                <w:tab w:val="left" w:pos="737"/>
              </w:tabs>
              <w:cnfStyle w:val="000000010000" w:firstRow="0" w:lastRow="0" w:firstColumn="0" w:lastColumn="0" w:oddVBand="0" w:evenVBand="0" w:oddHBand="0" w:evenHBand="1" w:firstRowFirstColumn="0" w:firstRowLastColumn="0" w:lastRowFirstColumn="0" w:lastRowLastColumn="0"/>
              <w:rPr>
                <w:color w:val="000000"/>
                <w:sz w:val="16"/>
                <w:szCs w:val="16"/>
                <w:lang w:eastAsia="en-GB"/>
              </w:rPr>
            </w:pPr>
            <w:r w:rsidRPr="0039419E">
              <w:rPr>
                <w:color w:val="000000"/>
                <w:sz w:val="16"/>
                <w:szCs w:val="16"/>
              </w:rPr>
              <w:t xml:space="preserve">Embed accessibility into locational requirements for development and decision making and the access to services (such as health, education and leisure).  </w:t>
            </w:r>
          </w:p>
          <w:p w14:paraId="32341F92" w14:textId="77777777" w:rsidR="008901E6" w:rsidRPr="0039419E" w:rsidRDefault="008901E6" w:rsidP="00E41BF8">
            <w:pPr>
              <w:pStyle w:val="ListParagraph"/>
              <w:numPr>
                <w:ilvl w:val="0"/>
                <w:numId w:val="48"/>
              </w:numPr>
              <w:tabs>
                <w:tab w:val="left" w:pos="737"/>
              </w:tabs>
              <w:cnfStyle w:val="000000010000" w:firstRow="0" w:lastRow="0" w:firstColumn="0" w:lastColumn="0" w:oddVBand="0" w:evenVBand="0" w:oddHBand="0" w:evenHBand="1" w:firstRowFirstColumn="0" w:firstRowLastColumn="0" w:lastRowFirstColumn="0" w:lastRowLastColumn="0"/>
              <w:rPr>
                <w:color w:val="000000"/>
                <w:sz w:val="16"/>
                <w:szCs w:val="16"/>
                <w:lang w:eastAsia="en-GB"/>
              </w:rPr>
            </w:pPr>
            <w:r w:rsidRPr="0039419E">
              <w:rPr>
                <w:color w:val="000000"/>
                <w:sz w:val="16"/>
                <w:szCs w:val="16"/>
              </w:rPr>
              <w:lastRenderedPageBreak/>
              <w:t>The need to improve the quality and range of services available within communities.</w:t>
            </w:r>
          </w:p>
          <w:p w14:paraId="14AC048D" w14:textId="77777777" w:rsidR="008901E6" w:rsidRPr="0039419E" w:rsidRDefault="008901E6" w:rsidP="00E41BF8">
            <w:pPr>
              <w:pStyle w:val="ListParagraph"/>
              <w:numPr>
                <w:ilvl w:val="0"/>
                <w:numId w:val="48"/>
              </w:numPr>
              <w:tabs>
                <w:tab w:val="left" w:pos="737"/>
              </w:tabs>
              <w:cnfStyle w:val="000000010000" w:firstRow="0" w:lastRow="0" w:firstColumn="0" w:lastColumn="0" w:oddVBand="0" w:evenVBand="0" w:oddHBand="0" w:evenHBand="1" w:firstRowFirstColumn="0" w:firstRowLastColumn="0" w:lastRowFirstColumn="0" w:lastRowLastColumn="0"/>
              <w:rPr>
                <w:color w:val="000000"/>
                <w:sz w:val="16"/>
                <w:szCs w:val="16"/>
                <w:lang w:eastAsia="en-GB"/>
              </w:rPr>
            </w:pPr>
            <w:r w:rsidRPr="0039419E">
              <w:rPr>
                <w:color w:val="000000"/>
                <w:sz w:val="16"/>
                <w:szCs w:val="16"/>
                <w:lang w:eastAsia="en-GB"/>
              </w:rPr>
              <w:t>Ensure that new development has good access to facilities and alternative means of travel.</w:t>
            </w:r>
          </w:p>
          <w:p w14:paraId="263746E7" w14:textId="77777777" w:rsidR="008901E6" w:rsidRPr="0039419E" w:rsidRDefault="008901E6" w:rsidP="00E41BF8">
            <w:pPr>
              <w:pStyle w:val="ListParagraph"/>
              <w:numPr>
                <w:ilvl w:val="0"/>
                <w:numId w:val="48"/>
              </w:numPr>
              <w:tabs>
                <w:tab w:val="left" w:pos="737"/>
              </w:tabs>
              <w:cnfStyle w:val="000000010000" w:firstRow="0" w:lastRow="0" w:firstColumn="0" w:lastColumn="0" w:oddVBand="0" w:evenVBand="0" w:oddHBand="0" w:evenHBand="1" w:firstRowFirstColumn="0" w:firstRowLastColumn="0" w:lastRowFirstColumn="0" w:lastRowLastColumn="0"/>
              <w:rPr>
                <w:color w:val="000000"/>
                <w:sz w:val="16"/>
                <w:szCs w:val="16"/>
                <w:lang w:eastAsia="en-GB"/>
              </w:rPr>
            </w:pPr>
            <w:r w:rsidRPr="0039419E">
              <w:rPr>
                <w:color w:val="000000"/>
                <w:sz w:val="16"/>
                <w:szCs w:val="16"/>
                <w:lang w:eastAsia="en-GB"/>
              </w:rPr>
              <w:t>Reducing the dependency on the private car.</w:t>
            </w:r>
          </w:p>
          <w:p w14:paraId="31A7CFCE" w14:textId="77777777" w:rsidR="008901E6" w:rsidRPr="0039419E" w:rsidRDefault="008901E6" w:rsidP="00E41BF8">
            <w:pPr>
              <w:pStyle w:val="ListParagraph"/>
              <w:numPr>
                <w:ilvl w:val="0"/>
                <w:numId w:val="48"/>
              </w:numPr>
              <w:tabs>
                <w:tab w:val="left" w:pos="737"/>
              </w:tabs>
              <w:cnfStyle w:val="000000010000" w:firstRow="0" w:lastRow="0" w:firstColumn="0" w:lastColumn="0" w:oddVBand="0" w:evenVBand="0" w:oddHBand="0" w:evenHBand="1" w:firstRowFirstColumn="0" w:firstRowLastColumn="0" w:lastRowFirstColumn="0" w:lastRowLastColumn="0"/>
              <w:rPr>
                <w:color w:val="000000"/>
                <w:sz w:val="16"/>
                <w:szCs w:val="16"/>
                <w:lang w:eastAsia="en-GB"/>
              </w:rPr>
            </w:pPr>
            <w:r w:rsidRPr="0039419E">
              <w:rPr>
                <w:rFonts w:eastAsia="ArialMT"/>
                <w:color w:val="000000"/>
                <w:sz w:val="16"/>
                <w:szCs w:val="16"/>
                <w:lang w:eastAsia="en-GB"/>
              </w:rPr>
              <w:t>Traffic congestion is an issue in Ashfield reflecting</w:t>
            </w:r>
            <w:r w:rsidRPr="0039419E">
              <w:rPr>
                <w:color w:val="000000"/>
                <w:sz w:val="16"/>
                <w:szCs w:val="16"/>
                <w:lang w:eastAsia="en-GB"/>
              </w:rPr>
              <w:t xml:space="preserve"> </w:t>
            </w:r>
            <w:r w:rsidRPr="0039419E">
              <w:rPr>
                <w:rFonts w:eastAsia="ArialMT"/>
                <w:color w:val="000000"/>
                <w:sz w:val="16"/>
                <w:szCs w:val="16"/>
                <w:lang w:eastAsia="en-GB"/>
              </w:rPr>
              <w:t>the new development proposed.</w:t>
            </w:r>
          </w:p>
          <w:p w14:paraId="0DDBDB0B" w14:textId="77777777" w:rsidR="008901E6" w:rsidRPr="0039419E" w:rsidRDefault="008901E6" w:rsidP="00E41BF8">
            <w:pPr>
              <w:pStyle w:val="ListParagraph"/>
              <w:numPr>
                <w:ilvl w:val="0"/>
                <w:numId w:val="48"/>
              </w:numPr>
              <w:tabs>
                <w:tab w:val="left" w:pos="737"/>
              </w:tabs>
              <w:cnfStyle w:val="000000010000" w:firstRow="0" w:lastRow="0" w:firstColumn="0" w:lastColumn="0" w:oddVBand="0" w:evenVBand="0" w:oddHBand="0" w:evenHBand="1" w:firstRowFirstColumn="0" w:firstRowLastColumn="0" w:lastRowFirstColumn="0" w:lastRowLastColumn="0"/>
              <w:rPr>
                <w:color w:val="000000"/>
                <w:sz w:val="16"/>
                <w:szCs w:val="16"/>
                <w:lang w:eastAsia="en-GB"/>
              </w:rPr>
            </w:pPr>
            <w:r w:rsidRPr="0039419E">
              <w:rPr>
                <w:rFonts w:eastAsia="ArialMT"/>
                <w:color w:val="000000"/>
                <w:sz w:val="16"/>
                <w:szCs w:val="16"/>
                <w:lang w:eastAsia="en-GB"/>
              </w:rPr>
              <w:t xml:space="preserve">Improvements will be required to specific junctions as part of development as otherwise there will be an adverse impact on congestion and journey times. </w:t>
            </w:r>
          </w:p>
          <w:p w14:paraId="466EFA3B" w14:textId="77777777" w:rsidR="008901E6" w:rsidRPr="0039419E" w:rsidRDefault="008901E6" w:rsidP="00E41BF8">
            <w:pPr>
              <w:pStyle w:val="ListParagraph"/>
              <w:numPr>
                <w:ilvl w:val="0"/>
                <w:numId w:val="48"/>
              </w:numPr>
              <w:tabs>
                <w:tab w:val="left" w:pos="737"/>
              </w:tabs>
              <w:cnfStyle w:val="000000010000" w:firstRow="0" w:lastRow="0" w:firstColumn="0" w:lastColumn="0" w:oddVBand="0" w:evenVBand="0" w:oddHBand="0" w:evenHBand="1" w:firstRowFirstColumn="0" w:firstRowLastColumn="0" w:lastRowFirstColumn="0" w:lastRowLastColumn="0"/>
              <w:rPr>
                <w:color w:val="000000"/>
                <w:sz w:val="16"/>
                <w:szCs w:val="16"/>
                <w:lang w:eastAsia="en-GB"/>
              </w:rPr>
            </w:pPr>
            <w:r w:rsidRPr="0039419E">
              <w:rPr>
                <w:rFonts w:eastAsia="ArialMT"/>
                <w:color w:val="000000"/>
                <w:sz w:val="16"/>
                <w:szCs w:val="16"/>
                <w:lang w:eastAsia="en-GB"/>
              </w:rPr>
              <w:t xml:space="preserve">Development close to the M1 motorway at Junction 27 has the potential to encourage car use and increase congestion, particularly around Sherwood Business Park.  </w:t>
            </w:r>
          </w:p>
          <w:p w14:paraId="2A827CFB" w14:textId="77777777" w:rsidR="008901E6" w:rsidRPr="0039419E" w:rsidRDefault="008901E6" w:rsidP="00E41BF8">
            <w:pPr>
              <w:pStyle w:val="ListParagraph"/>
              <w:numPr>
                <w:ilvl w:val="0"/>
                <w:numId w:val="48"/>
              </w:numPr>
              <w:tabs>
                <w:tab w:val="left" w:pos="737"/>
              </w:tabs>
              <w:cnfStyle w:val="000000010000" w:firstRow="0" w:lastRow="0" w:firstColumn="0" w:lastColumn="0" w:oddVBand="0" w:evenVBand="0" w:oddHBand="0" w:evenHBand="1" w:firstRowFirstColumn="0" w:firstRowLastColumn="0" w:lastRowFirstColumn="0" w:lastRowLastColumn="0"/>
              <w:rPr>
                <w:color w:val="000000"/>
                <w:sz w:val="16"/>
                <w:szCs w:val="16"/>
                <w:lang w:eastAsia="en-GB"/>
              </w:rPr>
            </w:pPr>
            <w:r w:rsidRPr="0039419E">
              <w:rPr>
                <w:color w:val="000000"/>
                <w:sz w:val="16"/>
                <w:szCs w:val="16"/>
              </w:rPr>
              <w:t xml:space="preserve">To facilitate alternative forms of transport including encouraging more people to walk and cycle.  </w:t>
            </w:r>
          </w:p>
          <w:p w14:paraId="6B0170F6" w14:textId="77777777" w:rsidR="008901E6" w:rsidRPr="0039419E" w:rsidRDefault="008901E6" w:rsidP="00E41BF8">
            <w:pPr>
              <w:pStyle w:val="ListParagraph"/>
              <w:numPr>
                <w:ilvl w:val="0"/>
                <w:numId w:val="48"/>
              </w:numPr>
              <w:tabs>
                <w:tab w:val="left" w:pos="737"/>
              </w:tabs>
              <w:cnfStyle w:val="000000010000" w:firstRow="0" w:lastRow="0" w:firstColumn="0" w:lastColumn="0" w:oddVBand="0" w:evenVBand="0" w:oddHBand="0" w:evenHBand="1" w:firstRowFirstColumn="0" w:firstRowLastColumn="0" w:lastRowFirstColumn="0" w:lastRowLastColumn="0"/>
              <w:rPr>
                <w:color w:val="000000"/>
                <w:sz w:val="16"/>
                <w:szCs w:val="16"/>
                <w:lang w:eastAsia="en-GB"/>
              </w:rPr>
            </w:pPr>
            <w:r w:rsidRPr="0039419E">
              <w:rPr>
                <w:color w:val="000000"/>
                <w:sz w:val="16"/>
                <w:szCs w:val="16"/>
              </w:rPr>
              <w:t>Significant new development will need to facilitate bus services to gives choice of transport mode.</w:t>
            </w:r>
          </w:p>
          <w:p w14:paraId="31578E05" w14:textId="77777777" w:rsidR="008901E6" w:rsidRPr="0039419E" w:rsidRDefault="008901E6" w:rsidP="00E41BF8">
            <w:pPr>
              <w:pStyle w:val="ListParagraph"/>
              <w:numPr>
                <w:ilvl w:val="0"/>
                <w:numId w:val="48"/>
              </w:numPr>
              <w:tabs>
                <w:tab w:val="left" w:pos="737"/>
              </w:tabs>
              <w:cnfStyle w:val="000000010000" w:firstRow="0" w:lastRow="0" w:firstColumn="0" w:lastColumn="0" w:oddVBand="0" w:evenVBand="0" w:oddHBand="0" w:evenHBand="1" w:firstRowFirstColumn="0" w:firstRowLastColumn="0" w:lastRowFirstColumn="0" w:lastRowLastColumn="0"/>
              <w:rPr>
                <w:color w:val="000000"/>
                <w:sz w:val="16"/>
                <w:szCs w:val="16"/>
                <w:lang w:eastAsia="en-GB"/>
              </w:rPr>
            </w:pPr>
            <w:r w:rsidRPr="0039419E">
              <w:rPr>
                <w:color w:val="000000"/>
                <w:sz w:val="16"/>
                <w:szCs w:val="16"/>
                <w:lang w:eastAsia="en-GB"/>
              </w:rPr>
              <w:t>To work with partners to provide an integrated and efficient transport system including public transport, walking and cycling network in Ashfield.</w:t>
            </w:r>
          </w:p>
          <w:p w14:paraId="06F02B04" w14:textId="77777777" w:rsidR="008901E6" w:rsidRPr="0039419E" w:rsidRDefault="008901E6" w:rsidP="00E41BF8">
            <w:pPr>
              <w:pStyle w:val="ListParagraph"/>
              <w:numPr>
                <w:ilvl w:val="0"/>
                <w:numId w:val="48"/>
              </w:numPr>
              <w:tabs>
                <w:tab w:val="left" w:pos="737"/>
              </w:tabs>
              <w:cnfStyle w:val="000000010000" w:firstRow="0" w:lastRow="0" w:firstColumn="0" w:lastColumn="0" w:oddVBand="0" w:evenVBand="0" w:oddHBand="0" w:evenHBand="1" w:firstRowFirstColumn="0" w:firstRowLastColumn="0" w:lastRowFirstColumn="0" w:lastRowLastColumn="0"/>
              <w:rPr>
                <w:color w:val="000000"/>
                <w:sz w:val="16"/>
                <w:szCs w:val="16"/>
                <w:lang w:eastAsia="en-GB"/>
              </w:rPr>
            </w:pPr>
            <w:r w:rsidRPr="0039419E">
              <w:rPr>
                <w:color w:val="000000"/>
                <w:sz w:val="16"/>
                <w:szCs w:val="16"/>
                <w:lang w:eastAsia="en-GB"/>
              </w:rPr>
              <w:t>Ensure that new development has good access to facilities and alternative means of travel, reducing the dependency on the private car.</w:t>
            </w:r>
          </w:p>
          <w:p w14:paraId="46AED9B9" w14:textId="77777777" w:rsidR="008901E6" w:rsidRPr="0039419E" w:rsidRDefault="008901E6" w:rsidP="00E41BF8">
            <w:pPr>
              <w:pStyle w:val="ListParagraph"/>
              <w:numPr>
                <w:ilvl w:val="0"/>
                <w:numId w:val="48"/>
              </w:numPr>
              <w:tabs>
                <w:tab w:val="left" w:pos="737"/>
              </w:tabs>
              <w:cnfStyle w:val="000000010000" w:firstRow="0" w:lastRow="0" w:firstColumn="0" w:lastColumn="0" w:oddVBand="0" w:evenVBand="0" w:oddHBand="0" w:evenHBand="1" w:firstRowFirstColumn="0" w:firstRowLastColumn="0" w:lastRowFirstColumn="0" w:lastRowLastColumn="0"/>
              <w:rPr>
                <w:color w:val="000000"/>
                <w:sz w:val="16"/>
                <w:szCs w:val="16"/>
                <w:lang w:eastAsia="en-GB"/>
              </w:rPr>
            </w:pPr>
            <w:r w:rsidRPr="0039419E">
              <w:rPr>
                <w:color w:val="000000"/>
                <w:sz w:val="16"/>
                <w:szCs w:val="16"/>
              </w:rPr>
              <w:t xml:space="preserve">To facilitate alternative forms of transport including encouraging more people to walk and cycle. </w:t>
            </w:r>
          </w:p>
          <w:p w14:paraId="3CE35A8F" w14:textId="77777777" w:rsidR="008901E6" w:rsidRPr="0039419E" w:rsidRDefault="008901E6" w:rsidP="00E41BF8">
            <w:pPr>
              <w:pStyle w:val="ListParagraph"/>
              <w:numPr>
                <w:ilvl w:val="0"/>
                <w:numId w:val="48"/>
              </w:numPr>
              <w:tabs>
                <w:tab w:val="left" w:pos="737"/>
              </w:tabs>
              <w:cnfStyle w:val="000000010000" w:firstRow="0" w:lastRow="0" w:firstColumn="0" w:lastColumn="0" w:oddVBand="0" w:evenVBand="0" w:oddHBand="0" w:evenHBand="1" w:firstRowFirstColumn="0" w:firstRowLastColumn="0" w:lastRowFirstColumn="0" w:lastRowLastColumn="0"/>
              <w:rPr>
                <w:color w:val="000000"/>
                <w:sz w:val="16"/>
                <w:szCs w:val="16"/>
                <w:lang w:eastAsia="en-GB"/>
              </w:rPr>
            </w:pPr>
            <w:r w:rsidRPr="0039419E">
              <w:rPr>
                <w:color w:val="000000"/>
                <w:sz w:val="16"/>
                <w:szCs w:val="16"/>
              </w:rPr>
              <w:t>A new Transport Study will be required to identify the implications of development.</w:t>
            </w:r>
          </w:p>
          <w:p w14:paraId="7915FD4F" w14:textId="77777777" w:rsidR="008901E6" w:rsidRPr="0039419E" w:rsidRDefault="008901E6" w:rsidP="00E41BF8">
            <w:pPr>
              <w:pStyle w:val="ListParagraph"/>
              <w:numPr>
                <w:ilvl w:val="0"/>
                <w:numId w:val="48"/>
              </w:numPr>
              <w:tabs>
                <w:tab w:val="left" w:pos="737"/>
              </w:tabs>
              <w:cnfStyle w:val="000000010000" w:firstRow="0" w:lastRow="0" w:firstColumn="0" w:lastColumn="0" w:oddVBand="0" w:evenVBand="0" w:oddHBand="0" w:evenHBand="1" w:firstRowFirstColumn="0" w:firstRowLastColumn="0" w:lastRowFirstColumn="0" w:lastRowLastColumn="0"/>
              <w:rPr>
                <w:color w:val="000000"/>
                <w:sz w:val="16"/>
                <w:szCs w:val="16"/>
                <w:lang w:eastAsia="en-GB"/>
              </w:rPr>
            </w:pPr>
            <w:r w:rsidRPr="0039419E">
              <w:rPr>
                <w:color w:val="000000"/>
                <w:sz w:val="16"/>
                <w:szCs w:val="16"/>
                <w:lang w:eastAsia="en-GB"/>
              </w:rPr>
              <w:t>The implications that over the life of the Plan combustion engines</w:t>
            </w:r>
            <w:r w:rsidRPr="0039419E">
              <w:rPr>
                <w:color w:val="00B050"/>
                <w:sz w:val="16"/>
                <w:szCs w:val="16"/>
                <w:lang w:eastAsia="en-GB"/>
              </w:rPr>
              <w:t xml:space="preserve"> </w:t>
            </w:r>
            <w:r w:rsidRPr="0039419E">
              <w:rPr>
                <w:color w:val="000000"/>
                <w:sz w:val="16"/>
                <w:szCs w:val="16"/>
                <w:lang w:eastAsia="en-GB"/>
              </w:rPr>
              <w:t xml:space="preserve">are likely to be increasingly phased out and replaced by ultra-low emission and electric vehicles. </w:t>
            </w:r>
          </w:p>
          <w:p w14:paraId="5BA3A5FA" w14:textId="77777777" w:rsidR="008901E6" w:rsidRPr="008901E6" w:rsidRDefault="008901E6" w:rsidP="008901E6">
            <w:pPr>
              <w:ind w:left="320"/>
              <w:cnfStyle w:val="000000010000" w:firstRow="0" w:lastRow="0" w:firstColumn="0" w:lastColumn="0" w:oddVBand="0" w:evenVBand="0" w:oddHBand="0" w:evenHBand="1" w:firstRowFirstColumn="0" w:firstRowLastColumn="0" w:lastRowFirstColumn="0" w:lastRowLastColumn="0"/>
              <w:rPr>
                <w:rFonts w:ascii="Segoe UI" w:hAnsi="Segoe UI"/>
                <w:color w:val="000000"/>
                <w:sz w:val="16"/>
                <w:szCs w:val="16"/>
                <w:lang w:eastAsia="en-GB"/>
              </w:rPr>
            </w:pPr>
          </w:p>
        </w:tc>
      </w:tr>
      <w:tr w:rsidR="008901E6" w:rsidRPr="008901E6" w14:paraId="66C809FA" w14:textId="77777777" w:rsidTr="009357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8" w:type="dxa"/>
            <w:tcBorders>
              <w:left w:val="none" w:sz="0" w:space="0" w:color="auto"/>
              <w:right w:val="none" w:sz="0" w:space="0" w:color="auto"/>
            </w:tcBorders>
          </w:tcPr>
          <w:p w14:paraId="534485F2" w14:textId="77777777" w:rsidR="008901E6" w:rsidRPr="008901E6" w:rsidRDefault="008901E6" w:rsidP="008901E6">
            <w:pPr>
              <w:rPr>
                <w:rFonts w:ascii="Segoe UI" w:hAnsi="Segoe UI"/>
                <w:color w:val="000000"/>
                <w:sz w:val="16"/>
              </w:rPr>
            </w:pPr>
            <w:r w:rsidRPr="008901E6">
              <w:rPr>
                <w:rFonts w:ascii="Segoe UI" w:hAnsi="Segoe UI"/>
                <w:color w:val="000000"/>
                <w:sz w:val="16"/>
              </w:rPr>
              <w:lastRenderedPageBreak/>
              <w:t>Effective use of land and achieving well designed places</w:t>
            </w:r>
          </w:p>
        </w:tc>
        <w:tc>
          <w:tcPr>
            <w:tcW w:w="13271" w:type="dxa"/>
            <w:tcBorders>
              <w:left w:val="none" w:sz="0" w:space="0" w:color="auto"/>
              <w:right w:val="none" w:sz="0" w:space="0" w:color="auto"/>
            </w:tcBorders>
          </w:tcPr>
          <w:p w14:paraId="06D376D9" w14:textId="77777777" w:rsidR="008901E6" w:rsidRPr="0039419E" w:rsidRDefault="008901E6" w:rsidP="00E41BF8">
            <w:pPr>
              <w:pStyle w:val="ListParagraph"/>
              <w:numPr>
                <w:ilvl w:val="0"/>
                <w:numId w:val="49"/>
              </w:numPr>
              <w:tabs>
                <w:tab w:val="left" w:pos="737"/>
              </w:tabs>
              <w:cnfStyle w:val="000000100000" w:firstRow="0" w:lastRow="0" w:firstColumn="0" w:lastColumn="0" w:oddVBand="0" w:evenVBand="0" w:oddHBand="1" w:evenHBand="0" w:firstRowFirstColumn="0" w:firstRowLastColumn="0" w:lastRowFirstColumn="0" w:lastRowLastColumn="0"/>
              <w:rPr>
                <w:color w:val="000000"/>
                <w:sz w:val="16"/>
                <w:szCs w:val="16"/>
                <w:lang w:eastAsia="en-GB"/>
              </w:rPr>
            </w:pPr>
            <w:r w:rsidRPr="0039419E">
              <w:rPr>
                <w:color w:val="000000"/>
                <w:sz w:val="16"/>
                <w:szCs w:val="16"/>
                <w:lang w:eastAsia="en-GB"/>
              </w:rPr>
              <w:t xml:space="preserve">While there are extensive employment sites in Ashfield these are largely currently occupied.  </w:t>
            </w:r>
          </w:p>
          <w:p w14:paraId="798325D1" w14:textId="77777777" w:rsidR="008901E6" w:rsidRPr="0039419E" w:rsidRDefault="008901E6" w:rsidP="00E41BF8">
            <w:pPr>
              <w:pStyle w:val="ListParagraph"/>
              <w:numPr>
                <w:ilvl w:val="0"/>
                <w:numId w:val="49"/>
              </w:numPr>
              <w:tabs>
                <w:tab w:val="left" w:pos="737"/>
              </w:tabs>
              <w:cnfStyle w:val="000000100000" w:firstRow="0" w:lastRow="0" w:firstColumn="0" w:lastColumn="0" w:oddVBand="0" w:evenVBand="0" w:oddHBand="1" w:evenHBand="0" w:firstRowFirstColumn="0" w:firstRowLastColumn="0" w:lastRowFirstColumn="0" w:lastRowLastColumn="0"/>
              <w:rPr>
                <w:color w:val="000000"/>
                <w:sz w:val="16"/>
                <w:szCs w:val="16"/>
                <w:lang w:eastAsia="en-GB"/>
              </w:rPr>
            </w:pPr>
            <w:r w:rsidRPr="0039419E">
              <w:rPr>
                <w:color w:val="000000"/>
                <w:sz w:val="16"/>
                <w:szCs w:val="16"/>
                <w:lang w:eastAsia="en-GB"/>
              </w:rPr>
              <w:t>The traditional factory sites related to textiles and the coal industry have been redeveloped or green over as part of country parks.  Sites that have not been developed, such as North Street, already have planning permission for re-development.  Consequently, there is likely to be a very limited supply of brownfield sites of the nature in the future.</w:t>
            </w:r>
          </w:p>
          <w:p w14:paraId="374EAB9A" w14:textId="77777777" w:rsidR="008901E6" w:rsidRPr="0039419E" w:rsidRDefault="008901E6" w:rsidP="00E41BF8">
            <w:pPr>
              <w:pStyle w:val="ListParagraph"/>
              <w:numPr>
                <w:ilvl w:val="0"/>
                <w:numId w:val="49"/>
              </w:numPr>
              <w:tabs>
                <w:tab w:val="left" w:pos="737"/>
              </w:tabs>
              <w:cnfStyle w:val="000000100000" w:firstRow="0" w:lastRow="0" w:firstColumn="0" w:lastColumn="0" w:oddVBand="0" w:evenVBand="0" w:oddHBand="1" w:evenHBand="0" w:firstRowFirstColumn="0" w:firstRowLastColumn="0" w:lastRowFirstColumn="0" w:lastRowLastColumn="0"/>
              <w:rPr>
                <w:color w:val="000000"/>
                <w:sz w:val="16"/>
                <w:szCs w:val="16"/>
                <w:lang w:eastAsia="en-GB"/>
              </w:rPr>
            </w:pPr>
            <w:r w:rsidRPr="0039419E">
              <w:rPr>
                <w:color w:val="000000"/>
                <w:sz w:val="16"/>
                <w:szCs w:val="16"/>
                <w:lang w:eastAsia="en-GB"/>
              </w:rPr>
              <w:t>There are extensive ‘modern’ industrial estates but buildings have not reached the end of their economic life.  Consequently, they are no suitable or deliverable in terms of national planning policy.</w:t>
            </w:r>
          </w:p>
          <w:p w14:paraId="601A0357" w14:textId="77777777" w:rsidR="008901E6" w:rsidRPr="0039419E" w:rsidRDefault="008901E6" w:rsidP="00E41BF8">
            <w:pPr>
              <w:pStyle w:val="ListParagraph"/>
              <w:numPr>
                <w:ilvl w:val="0"/>
                <w:numId w:val="49"/>
              </w:numPr>
              <w:tabs>
                <w:tab w:val="left" w:pos="737"/>
              </w:tabs>
              <w:cnfStyle w:val="000000100000" w:firstRow="0" w:lastRow="0" w:firstColumn="0" w:lastColumn="0" w:oddVBand="0" w:evenVBand="0" w:oddHBand="1" w:evenHBand="0" w:firstRowFirstColumn="0" w:firstRowLastColumn="0" w:lastRowFirstColumn="0" w:lastRowLastColumn="0"/>
              <w:rPr>
                <w:color w:val="000000"/>
                <w:sz w:val="16"/>
                <w:szCs w:val="16"/>
                <w:lang w:eastAsia="en-GB"/>
              </w:rPr>
            </w:pPr>
            <w:r w:rsidRPr="0039419E">
              <w:rPr>
                <w:color w:val="000000"/>
                <w:sz w:val="16"/>
                <w:szCs w:val="16"/>
                <w:lang w:eastAsia="en-GB"/>
              </w:rPr>
              <w:t>There is limited brownfield land available for development in Ashfield with the consequence that development is likely to be predominantly on greenfield sites.</w:t>
            </w:r>
          </w:p>
          <w:p w14:paraId="60FF1CFC" w14:textId="77777777" w:rsidR="008901E6" w:rsidRPr="0039419E" w:rsidRDefault="008901E6" w:rsidP="00E41BF8">
            <w:pPr>
              <w:pStyle w:val="ListParagraph"/>
              <w:numPr>
                <w:ilvl w:val="0"/>
                <w:numId w:val="49"/>
              </w:numPr>
              <w:tabs>
                <w:tab w:val="left" w:pos="737"/>
              </w:tabs>
              <w:cnfStyle w:val="000000100000" w:firstRow="0" w:lastRow="0" w:firstColumn="0" w:lastColumn="0" w:oddVBand="0" w:evenVBand="0" w:oddHBand="1" w:evenHBand="0" w:firstRowFirstColumn="0" w:firstRowLastColumn="0" w:lastRowFirstColumn="0" w:lastRowLastColumn="0"/>
              <w:rPr>
                <w:color w:val="000000"/>
                <w:sz w:val="16"/>
                <w:szCs w:val="16"/>
                <w:lang w:eastAsia="en-GB"/>
              </w:rPr>
            </w:pPr>
            <w:r w:rsidRPr="0039419E">
              <w:rPr>
                <w:color w:val="000000"/>
                <w:sz w:val="16"/>
                <w:szCs w:val="16"/>
                <w:lang w:eastAsia="en-GB"/>
              </w:rPr>
              <w:t xml:space="preserve">Minimum densities are set out by the Ashfield Local Plan Review, saved policies but these do not fully reflect national policy. </w:t>
            </w:r>
          </w:p>
          <w:p w14:paraId="3607DD78" w14:textId="77777777" w:rsidR="008901E6" w:rsidRPr="0039419E" w:rsidRDefault="008901E6" w:rsidP="00E41BF8">
            <w:pPr>
              <w:pStyle w:val="ListParagraph"/>
              <w:numPr>
                <w:ilvl w:val="0"/>
                <w:numId w:val="49"/>
              </w:numPr>
              <w:tabs>
                <w:tab w:val="left" w:pos="737"/>
              </w:tabs>
              <w:cnfStyle w:val="000000100000" w:firstRow="0" w:lastRow="0" w:firstColumn="0" w:lastColumn="0" w:oddVBand="0" w:evenVBand="0" w:oddHBand="1" w:evenHBand="0" w:firstRowFirstColumn="0" w:firstRowLastColumn="0" w:lastRowFirstColumn="0" w:lastRowLastColumn="0"/>
              <w:rPr>
                <w:color w:val="000000"/>
                <w:sz w:val="16"/>
                <w:szCs w:val="16"/>
                <w:lang w:eastAsia="en-GB"/>
              </w:rPr>
            </w:pPr>
            <w:r w:rsidRPr="0039419E">
              <w:rPr>
                <w:color w:val="000000"/>
                <w:sz w:val="16"/>
                <w:szCs w:val="16"/>
                <w:lang w:eastAsia="en-GB"/>
              </w:rPr>
              <w:t>Well-designed places can be achieved by taking a proactive and collaborative approach at all stages of the planning process, from policy and plan formulation to development but Local Plan design and density policies are increasing out of date in relation to national guidance.</w:t>
            </w:r>
          </w:p>
        </w:tc>
      </w:tr>
      <w:tr w:rsidR="008901E6" w:rsidRPr="008901E6" w14:paraId="180F4D49" w14:textId="77777777" w:rsidTr="0093575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8" w:type="dxa"/>
          </w:tcPr>
          <w:p w14:paraId="23339D4E" w14:textId="77777777" w:rsidR="008901E6" w:rsidRPr="008901E6" w:rsidRDefault="008901E6" w:rsidP="008901E6">
            <w:pPr>
              <w:rPr>
                <w:rFonts w:ascii="Segoe UI" w:hAnsi="Segoe UI"/>
                <w:color w:val="000000"/>
                <w:sz w:val="16"/>
              </w:rPr>
            </w:pPr>
            <w:r w:rsidRPr="008901E6">
              <w:rPr>
                <w:rFonts w:ascii="Segoe UI" w:hAnsi="Segoe UI"/>
                <w:color w:val="000000"/>
                <w:sz w:val="16"/>
              </w:rPr>
              <w:t>Climate change and flooding</w:t>
            </w:r>
          </w:p>
        </w:tc>
        <w:tc>
          <w:tcPr>
            <w:tcW w:w="13271" w:type="dxa"/>
          </w:tcPr>
          <w:p w14:paraId="0E2678E1" w14:textId="77777777" w:rsidR="008901E6" w:rsidRPr="0039419E" w:rsidRDefault="008901E6" w:rsidP="00E41BF8">
            <w:pPr>
              <w:pStyle w:val="ListParagraph"/>
              <w:numPr>
                <w:ilvl w:val="0"/>
                <w:numId w:val="50"/>
              </w:numPr>
              <w:tabs>
                <w:tab w:val="left" w:pos="737"/>
              </w:tabs>
              <w:cnfStyle w:val="000000010000" w:firstRow="0" w:lastRow="0" w:firstColumn="0" w:lastColumn="0" w:oddVBand="0" w:evenVBand="0" w:oddHBand="0" w:evenHBand="1" w:firstRowFirstColumn="0" w:firstRowLastColumn="0" w:lastRowFirstColumn="0" w:lastRowLastColumn="0"/>
              <w:rPr>
                <w:color w:val="000000"/>
                <w:sz w:val="16"/>
                <w:szCs w:val="16"/>
                <w:lang w:eastAsia="en-GB"/>
              </w:rPr>
            </w:pPr>
            <w:r w:rsidRPr="0039419E">
              <w:rPr>
                <w:color w:val="000000"/>
                <w:sz w:val="16"/>
                <w:szCs w:val="16"/>
                <w:lang w:eastAsia="en-GB"/>
              </w:rPr>
              <w:t>Planning for the adaptation of and long-term resilience of Ashfield in relation to all aspects of climate change.</w:t>
            </w:r>
          </w:p>
          <w:p w14:paraId="74F80469" w14:textId="77777777" w:rsidR="008901E6" w:rsidRPr="0039419E" w:rsidRDefault="008901E6" w:rsidP="00E41BF8">
            <w:pPr>
              <w:pStyle w:val="ListParagraph"/>
              <w:numPr>
                <w:ilvl w:val="0"/>
                <w:numId w:val="50"/>
              </w:numPr>
              <w:tabs>
                <w:tab w:val="left" w:pos="737"/>
              </w:tabs>
              <w:cnfStyle w:val="000000010000" w:firstRow="0" w:lastRow="0" w:firstColumn="0" w:lastColumn="0" w:oddVBand="0" w:evenVBand="0" w:oddHBand="0" w:evenHBand="1" w:firstRowFirstColumn="0" w:firstRowLastColumn="0" w:lastRowFirstColumn="0" w:lastRowLastColumn="0"/>
              <w:rPr>
                <w:color w:val="000000"/>
                <w:sz w:val="16"/>
                <w:szCs w:val="16"/>
                <w:lang w:eastAsia="en-GB"/>
              </w:rPr>
            </w:pPr>
            <w:r w:rsidRPr="0039419E">
              <w:rPr>
                <w:rFonts w:eastAsia="Calibri"/>
                <w:color w:val="000000"/>
                <w:sz w:val="16"/>
                <w:szCs w:val="16"/>
              </w:rPr>
              <w:t>The Local Plan policies provide opportunities to support adaptation to climate change through appropriate design and layout and incorporation of features to facilitate resilience to the effects of climate change.</w:t>
            </w:r>
          </w:p>
          <w:p w14:paraId="69CE2495" w14:textId="77777777" w:rsidR="008901E6" w:rsidRPr="0039419E" w:rsidRDefault="008901E6" w:rsidP="00E41BF8">
            <w:pPr>
              <w:pStyle w:val="ListParagraph"/>
              <w:numPr>
                <w:ilvl w:val="0"/>
                <w:numId w:val="50"/>
              </w:numPr>
              <w:tabs>
                <w:tab w:val="left" w:pos="737"/>
              </w:tabs>
              <w:cnfStyle w:val="000000010000" w:firstRow="0" w:lastRow="0" w:firstColumn="0" w:lastColumn="0" w:oddVBand="0" w:evenVBand="0" w:oddHBand="0" w:evenHBand="1" w:firstRowFirstColumn="0" w:firstRowLastColumn="0" w:lastRowFirstColumn="0" w:lastRowLastColumn="0"/>
              <w:rPr>
                <w:color w:val="000000"/>
                <w:sz w:val="16"/>
                <w:szCs w:val="16"/>
                <w:lang w:eastAsia="en-GB"/>
              </w:rPr>
            </w:pPr>
            <w:r w:rsidRPr="0039419E">
              <w:rPr>
                <w:color w:val="000000"/>
                <w:sz w:val="16"/>
                <w:szCs w:val="16"/>
                <w:lang w:eastAsia="en-GB"/>
              </w:rPr>
              <w:t>Improving energy efficiency and increasing use of low-carbon and renewable energy.</w:t>
            </w:r>
          </w:p>
          <w:p w14:paraId="245E4C76" w14:textId="77777777" w:rsidR="008901E6" w:rsidRPr="0039419E" w:rsidRDefault="008901E6" w:rsidP="00E41BF8">
            <w:pPr>
              <w:pStyle w:val="ListParagraph"/>
              <w:numPr>
                <w:ilvl w:val="0"/>
                <w:numId w:val="50"/>
              </w:numPr>
              <w:tabs>
                <w:tab w:val="left" w:pos="737"/>
              </w:tabs>
              <w:cnfStyle w:val="000000010000" w:firstRow="0" w:lastRow="0" w:firstColumn="0" w:lastColumn="0" w:oddVBand="0" w:evenVBand="0" w:oddHBand="0" w:evenHBand="1" w:firstRowFirstColumn="0" w:firstRowLastColumn="0" w:lastRowFirstColumn="0" w:lastRowLastColumn="0"/>
              <w:rPr>
                <w:color w:val="000000"/>
                <w:sz w:val="16"/>
                <w:szCs w:val="16"/>
                <w:lang w:eastAsia="en-GB"/>
              </w:rPr>
            </w:pPr>
            <w:r w:rsidRPr="0039419E">
              <w:rPr>
                <w:color w:val="000000"/>
                <w:sz w:val="16"/>
                <w:szCs w:val="16"/>
                <w:lang w:eastAsia="en-GB"/>
              </w:rPr>
              <w:t>Balancing the potential amenity and landscape impacts and the need for alternative sources of energy.</w:t>
            </w:r>
          </w:p>
          <w:p w14:paraId="50A806A9" w14:textId="77777777" w:rsidR="008901E6" w:rsidRPr="0039419E" w:rsidRDefault="008901E6" w:rsidP="00E41BF8">
            <w:pPr>
              <w:pStyle w:val="ListParagraph"/>
              <w:numPr>
                <w:ilvl w:val="0"/>
                <w:numId w:val="50"/>
              </w:numPr>
              <w:tabs>
                <w:tab w:val="left" w:pos="737"/>
              </w:tabs>
              <w:cnfStyle w:val="000000010000" w:firstRow="0" w:lastRow="0" w:firstColumn="0" w:lastColumn="0" w:oddVBand="0" w:evenVBand="0" w:oddHBand="0" w:evenHBand="1" w:firstRowFirstColumn="0" w:firstRowLastColumn="0" w:lastRowFirstColumn="0" w:lastRowLastColumn="0"/>
              <w:rPr>
                <w:color w:val="000000"/>
                <w:sz w:val="16"/>
                <w:szCs w:val="16"/>
                <w:lang w:eastAsia="en-GB"/>
              </w:rPr>
            </w:pPr>
            <w:r w:rsidRPr="0039419E">
              <w:rPr>
                <w:color w:val="000000"/>
                <w:sz w:val="16"/>
                <w:szCs w:val="16"/>
                <w:lang w:eastAsia="en-GB"/>
              </w:rPr>
              <w:t>Ensure that new development has good access to facilities and alternative means of travel.</w:t>
            </w:r>
          </w:p>
          <w:p w14:paraId="59145949" w14:textId="77777777" w:rsidR="008901E6" w:rsidRPr="0039419E" w:rsidRDefault="008901E6" w:rsidP="00E41BF8">
            <w:pPr>
              <w:pStyle w:val="ListParagraph"/>
              <w:numPr>
                <w:ilvl w:val="0"/>
                <w:numId w:val="50"/>
              </w:numPr>
              <w:tabs>
                <w:tab w:val="left" w:pos="737"/>
              </w:tabs>
              <w:cnfStyle w:val="000000010000" w:firstRow="0" w:lastRow="0" w:firstColumn="0" w:lastColumn="0" w:oddVBand="0" w:evenVBand="0" w:oddHBand="0" w:evenHBand="1" w:firstRowFirstColumn="0" w:firstRowLastColumn="0" w:lastRowFirstColumn="0" w:lastRowLastColumn="0"/>
              <w:rPr>
                <w:color w:val="000000"/>
                <w:sz w:val="16"/>
                <w:szCs w:val="16"/>
                <w:lang w:eastAsia="en-GB"/>
              </w:rPr>
            </w:pPr>
            <w:r w:rsidRPr="0039419E">
              <w:rPr>
                <w:color w:val="000000"/>
                <w:sz w:val="16"/>
                <w:szCs w:val="16"/>
                <w:lang w:eastAsia="en-GB"/>
              </w:rPr>
              <w:t>Reducing the dependency on the private car.</w:t>
            </w:r>
          </w:p>
          <w:p w14:paraId="7CB221D4" w14:textId="77777777" w:rsidR="008901E6" w:rsidRPr="0039419E" w:rsidRDefault="008901E6" w:rsidP="00E41BF8">
            <w:pPr>
              <w:pStyle w:val="ListParagraph"/>
              <w:numPr>
                <w:ilvl w:val="0"/>
                <w:numId w:val="50"/>
              </w:numPr>
              <w:tabs>
                <w:tab w:val="left" w:pos="737"/>
              </w:tabs>
              <w:cnfStyle w:val="000000010000" w:firstRow="0" w:lastRow="0" w:firstColumn="0" w:lastColumn="0" w:oddVBand="0" w:evenVBand="0" w:oddHBand="0" w:evenHBand="1" w:firstRowFirstColumn="0" w:firstRowLastColumn="0" w:lastRowFirstColumn="0" w:lastRowLastColumn="0"/>
              <w:rPr>
                <w:color w:val="000000"/>
                <w:sz w:val="16"/>
                <w:szCs w:val="16"/>
                <w:lang w:eastAsia="en-GB"/>
              </w:rPr>
            </w:pPr>
            <w:r w:rsidRPr="0039419E">
              <w:rPr>
                <w:color w:val="000000"/>
                <w:sz w:val="16"/>
                <w:szCs w:val="16"/>
              </w:rPr>
              <w:t xml:space="preserve">To facilitate alternative forms of transport including encouraging more people to walk and cycle.  </w:t>
            </w:r>
          </w:p>
          <w:p w14:paraId="58C8B9D3" w14:textId="77777777" w:rsidR="008901E6" w:rsidRPr="0039419E" w:rsidRDefault="008901E6" w:rsidP="00E41BF8">
            <w:pPr>
              <w:pStyle w:val="ListParagraph"/>
              <w:numPr>
                <w:ilvl w:val="0"/>
                <w:numId w:val="50"/>
              </w:numPr>
              <w:tabs>
                <w:tab w:val="left" w:pos="737"/>
              </w:tabs>
              <w:cnfStyle w:val="000000010000" w:firstRow="0" w:lastRow="0" w:firstColumn="0" w:lastColumn="0" w:oddVBand="0" w:evenVBand="0" w:oddHBand="0" w:evenHBand="1" w:firstRowFirstColumn="0" w:firstRowLastColumn="0" w:lastRowFirstColumn="0" w:lastRowLastColumn="0"/>
              <w:rPr>
                <w:color w:val="000000"/>
                <w:sz w:val="16"/>
                <w:szCs w:val="16"/>
                <w:lang w:eastAsia="en-GB"/>
              </w:rPr>
            </w:pPr>
            <w:r w:rsidRPr="0039419E">
              <w:rPr>
                <w:color w:val="000000"/>
                <w:sz w:val="16"/>
                <w:szCs w:val="16"/>
                <w:lang w:eastAsia="en-GB"/>
              </w:rPr>
              <w:lastRenderedPageBreak/>
              <w:t>To take account of the impact of development on water in relation to water quality and flood risk.</w:t>
            </w:r>
          </w:p>
          <w:p w14:paraId="278DBE94" w14:textId="77777777" w:rsidR="008901E6" w:rsidRPr="0039419E" w:rsidRDefault="008901E6" w:rsidP="00E41BF8">
            <w:pPr>
              <w:pStyle w:val="ListParagraph"/>
              <w:numPr>
                <w:ilvl w:val="0"/>
                <w:numId w:val="50"/>
              </w:numPr>
              <w:tabs>
                <w:tab w:val="left" w:pos="737"/>
              </w:tabs>
              <w:cnfStyle w:val="000000010000" w:firstRow="0" w:lastRow="0" w:firstColumn="0" w:lastColumn="0" w:oddVBand="0" w:evenVBand="0" w:oddHBand="0" w:evenHBand="1" w:firstRowFirstColumn="0" w:firstRowLastColumn="0" w:lastRowFirstColumn="0" w:lastRowLastColumn="0"/>
              <w:rPr>
                <w:color w:val="000000"/>
                <w:sz w:val="16"/>
                <w:szCs w:val="16"/>
                <w:lang w:eastAsia="en-GB"/>
              </w:rPr>
            </w:pPr>
            <w:r w:rsidRPr="0039419E">
              <w:rPr>
                <w:color w:val="000000"/>
                <w:sz w:val="16"/>
                <w:szCs w:val="16"/>
                <w:lang w:eastAsia="en-GB"/>
              </w:rPr>
              <w:t>To avoid development within Flood Zones 2 and 3 unless exceptional reasons arise.</w:t>
            </w:r>
          </w:p>
          <w:p w14:paraId="03D4EEF7" w14:textId="425A90C4" w:rsidR="008901E6" w:rsidRPr="00BD2BBB" w:rsidRDefault="002C261A" w:rsidP="00BD2BBB">
            <w:pPr>
              <w:pStyle w:val="ListParagraph"/>
              <w:numPr>
                <w:ilvl w:val="0"/>
                <w:numId w:val="50"/>
              </w:numPr>
              <w:cnfStyle w:val="000000010000" w:firstRow="0" w:lastRow="0" w:firstColumn="0" w:lastColumn="0" w:oddVBand="0" w:evenVBand="0" w:oddHBand="0" w:evenHBand="1" w:firstRowFirstColumn="0" w:firstRowLastColumn="0" w:lastRowFirstColumn="0" w:lastRowLastColumn="0"/>
              <w:rPr>
                <w:rFonts w:eastAsia="Arial"/>
                <w:color w:val="000000"/>
                <w:sz w:val="16"/>
                <w:szCs w:val="16"/>
                <w:lang w:eastAsia="en-GB"/>
              </w:rPr>
            </w:pPr>
            <w:r w:rsidRPr="002C261A">
              <w:rPr>
                <w:rFonts w:eastAsia="Arial"/>
                <w:color w:val="000000"/>
                <w:sz w:val="16"/>
                <w:szCs w:val="16"/>
                <w:lang w:eastAsia="en-GB"/>
              </w:rPr>
              <w:t xml:space="preserve">While the risk of flooding from watercourses is relatively low there are some risks from flooding in specific areas, in particular, Hucknall and Jacksdale.  </w:t>
            </w:r>
          </w:p>
          <w:p w14:paraId="1AE019E1" w14:textId="77777777" w:rsidR="008901E6" w:rsidRPr="0039419E" w:rsidRDefault="008901E6" w:rsidP="00E41BF8">
            <w:pPr>
              <w:pStyle w:val="ListParagraph"/>
              <w:numPr>
                <w:ilvl w:val="0"/>
                <w:numId w:val="50"/>
              </w:numPr>
              <w:tabs>
                <w:tab w:val="left" w:pos="737"/>
              </w:tabs>
              <w:cnfStyle w:val="000000010000" w:firstRow="0" w:lastRow="0" w:firstColumn="0" w:lastColumn="0" w:oddVBand="0" w:evenVBand="0" w:oddHBand="0" w:evenHBand="1" w:firstRowFirstColumn="0" w:firstRowLastColumn="0" w:lastRowFirstColumn="0" w:lastRowLastColumn="0"/>
              <w:rPr>
                <w:color w:val="000000"/>
                <w:sz w:val="16"/>
                <w:szCs w:val="16"/>
                <w:lang w:eastAsia="en-GB"/>
              </w:rPr>
            </w:pPr>
            <w:r w:rsidRPr="0039419E">
              <w:rPr>
                <w:color w:val="000000"/>
                <w:sz w:val="16"/>
                <w:szCs w:val="16"/>
                <w:lang w:eastAsia="en-GB"/>
              </w:rPr>
              <w:t>The River Leen flows into the City from Ashfield and is identified as r</w:t>
            </w:r>
            <w:r w:rsidRPr="0039419E">
              <w:rPr>
                <w:rFonts w:eastAsia="Calibri"/>
                <w:color w:val="000000"/>
                <w:sz w:val="16"/>
                <w:szCs w:val="16"/>
              </w:rPr>
              <w:t xml:space="preserve">esponding rapidly in the urban area to rainfall, giving less time for community response.  </w:t>
            </w:r>
            <w:r w:rsidRPr="0039419E">
              <w:rPr>
                <w:rFonts w:eastAsia="Arial"/>
                <w:color w:val="000000"/>
                <w:sz w:val="16"/>
                <w:szCs w:val="16"/>
                <w:lang w:eastAsia="en-GB"/>
              </w:rPr>
              <w:t>Additional water into the River Leen raises significant flood</w:t>
            </w:r>
            <w:r w:rsidRPr="0039419E">
              <w:rPr>
                <w:rFonts w:eastAsia="Arial"/>
                <w:color w:val="00B050"/>
                <w:sz w:val="16"/>
                <w:szCs w:val="16"/>
                <w:lang w:eastAsia="en-GB"/>
              </w:rPr>
              <w:t xml:space="preserve"> </w:t>
            </w:r>
            <w:r w:rsidRPr="0039419E">
              <w:rPr>
                <w:rFonts w:eastAsia="Arial"/>
                <w:color w:val="000000"/>
                <w:sz w:val="16"/>
                <w:szCs w:val="16"/>
                <w:lang w:eastAsia="en-GB"/>
              </w:rPr>
              <w:t>issues in Nottingham.</w:t>
            </w:r>
            <w:r w:rsidRPr="0039419E">
              <w:rPr>
                <w:color w:val="000000"/>
                <w:sz w:val="16"/>
                <w:szCs w:val="16"/>
                <w:lang w:eastAsia="en-GB"/>
              </w:rPr>
              <w:t xml:space="preserve"> </w:t>
            </w:r>
            <w:r w:rsidRPr="0039419E">
              <w:rPr>
                <w:rFonts w:eastAsia="Calibri"/>
                <w:color w:val="000000"/>
                <w:sz w:val="16"/>
                <w:szCs w:val="16"/>
              </w:rPr>
              <w:t>It is important that neighbouring authorities work in partnership to ensure that activities upstream do not increase flood risk within the City of Nottingham.</w:t>
            </w:r>
          </w:p>
          <w:p w14:paraId="224D7D4B" w14:textId="77777777" w:rsidR="008901E6" w:rsidRPr="0039419E" w:rsidRDefault="008901E6" w:rsidP="00E41BF8">
            <w:pPr>
              <w:pStyle w:val="ListParagraph"/>
              <w:numPr>
                <w:ilvl w:val="0"/>
                <w:numId w:val="50"/>
              </w:numPr>
              <w:tabs>
                <w:tab w:val="left" w:pos="737"/>
              </w:tabs>
              <w:cnfStyle w:val="000000010000" w:firstRow="0" w:lastRow="0" w:firstColumn="0" w:lastColumn="0" w:oddVBand="0" w:evenVBand="0" w:oddHBand="0" w:evenHBand="1" w:firstRowFirstColumn="0" w:firstRowLastColumn="0" w:lastRowFirstColumn="0" w:lastRowLastColumn="0"/>
              <w:rPr>
                <w:color w:val="000000"/>
                <w:sz w:val="16"/>
                <w:szCs w:val="16"/>
                <w:lang w:eastAsia="en-GB"/>
              </w:rPr>
            </w:pPr>
            <w:r w:rsidRPr="0039419E">
              <w:rPr>
                <w:rFonts w:eastAsia="Calibri"/>
                <w:color w:val="000000"/>
                <w:sz w:val="16"/>
                <w:szCs w:val="16"/>
              </w:rPr>
              <w:t>To the south and west of Nottinghamshire there are relatively steep areas, including heavily</w:t>
            </w:r>
            <w:r w:rsidRPr="0039419E">
              <w:rPr>
                <w:color w:val="000000"/>
                <w:sz w:val="16"/>
                <w:szCs w:val="16"/>
                <w:lang w:eastAsia="en-GB"/>
              </w:rPr>
              <w:t xml:space="preserve"> </w:t>
            </w:r>
            <w:r w:rsidRPr="0039419E">
              <w:rPr>
                <w:rFonts w:eastAsia="Calibri"/>
                <w:color w:val="000000"/>
                <w:sz w:val="16"/>
                <w:szCs w:val="16"/>
              </w:rPr>
              <w:t>urbanised</w:t>
            </w:r>
            <w:r w:rsidRPr="0039419E">
              <w:rPr>
                <w:color w:val="000000"/>
                <w:sz w:val="16"/>
                <w:szCs w:val="16"/>
                <w:lang w:eastAsia="en-GB"/>
              </w:rPr>
              <w:t xml:space="preserve"> </w:t>
            </w:r>
            <w:r w:rsidRPr="0039419E">
              <w:rPr>
                <w:rFonts w:eastAsia="Calibri"/>
                <w:color w:val="000000"/>
                <w:sz w:val="16"/>
                <w:szCs w:val="16"/>
              </w:rPr>
              <w:t>areas, such as Sutton-in-Ashfield and Mansfield.</w:t>
            </w:r>
          </w:p>
          <w:p w14:paraId="11CC74B3" w14:textId="77777777" w:rsidR="008901E6" w:rsidRPr="0039419E" w:rsidRDefault="008901E6" w:rsidP="00E41BF8">
            <w:pPr>
              <w:pStyle w:val="ListParagraph"/>
              <w:numPr>
                <w:ilvl w:val="0"/>
                <w:numId w:val="50"/>
              </w:numPr>
              <w:tabs>
                <w:tab w:val="left" w:pos="737"/>
              </w:tabs>
              <w:cnfStyle w:val="000000010000" w:firstRow="0" w:lastRow="0" w:firstColumn="0" w:lastColumn="0" w:oddVBand="0" w:evenVBand="0" w:oddHBand="0" w:evenHBand="1" w:firstRowFirstColumn="0" w:firstRowLastColumn="0" w:lastRowFirstColumn="0" w:lastRowLastColumn="0"/>
              <w:rPr>
                <w:color w:val="000000"/>
                <w:sz w:val="16"/>
                <w:szCs w:val="16"/>
                <w:lang w:eastAsia="en-GB"/>
              </w:rPr>
            </w:pPr>
            <w:r w:rsidRPr="0039419E">
              <w:rPr>
                <w:rFonts w:eastAsia="Calibri"/>
                <w:color w:val="000000"/>
                <w:sz w:val="16"/>
                <w:szCs w:val="16"/>
              </w:rPr>
              <w:t>Water supply will need to be considered and consideration should be given to reducing water consumption below Part G of Building Regulations which specifies that new homes must consume no more than 125 litres of water per person per day.</w:t>
            </w:r>
          </w:p>
          <w:p w14:paraId="6BA5B152" w14:textId="77777777" w:rsidR="008901E6" w:rsidRPr="0039419E" w:rsidRDefault="008901E6" w:rsidP="00E41BF8">
            <w:pPr>
              <w:pStyle w:val="ListParagraph"/>
              <w:numPr>
                <w:ilvl w:val="0"/>
                <w:numId w:val="50"/>
              </w:numPr>
              <w:tabs>
                <w:tab w:val="left" w:pos="737"/>
              </w:tabs>
              <w:cnfStyle w:val="000000010000" w:firstRow="0" w:lastRow="0" w:firstColumn="0" w:lastColumn="0" w:oddVBand="0" w:evenVBand="0" w:oddHBand="0" w:evenHBand="1" w:firstRowFirstColumn="0" w:firstRowLastColumn="0" w:lastRowFirstColumn="0" w:lastRowLastColumn="0"/>
              <w:rPr>
                <w:color w:val="000000"/>
                <w:sz w:val="16"/>
                <w:szCs w:val="16"/>
                <w:lang w:eastAsia="en-GB"/>
              </w:rPr>
            </w:pPr>
            <w:r w:rsidRPr="0039419E">
              <w:rPr>
                <w:rFonts w:eastAsia="Calibri"/>
                <w:color w:val="000000"/>
                <w:sz w:val="16"/>
                <w:szCs w:val="16"/>
              </w:rPr>
              <w:t>Waste water will need to be effectively managed through development and infrastructure planning.</w:t>
            </w:r>
          </w:p>
          <w:p w14:paraId="4E907CC4" w14:textId="77777777" w:rsidR="008901E6" w:rsidRPr="008901E6" w:rsidRDefault="008901E6" w:rsidP="008901E6">
            <w:pPr>
              <w:ind w:left="320"/>
              <w:cnfStyle w:val="000000010000" w:firstRow="0" w:lastRow="0" w:firstColumn="0" w:lastColumn="0" w:oddVBand="0" w:evenVBand="0" w:oddHBand="0" w:evenHBand="1" w:firstRowFirstColumn="0" w:firstRowLastColumn="0" w:lastRowFirstColumn="0" w:lastRowLastColumn="0"/>
              <w:rPr>
                <w:rFonts w:ascii="Segoe UI" w:hAnsi="Segoe UI"/>
                <w:color w:val="000000"/>
                <w:sz w:val="16"/>
                <w:szCs w:val="16"/>
                <w:lang w:eastAsia="en-GB"/>
              </w:rPr>
            </w:pPr>
          </w:p>
        </w:tc>
      </w:tr>
      <w:tr w:rsidR="008901E6" w:rsidRPr="008901E6" w14:paraId="5268163A" w14:textId="77777777" w:rsidTr="009357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8" w:type="dxa"/>
            <w:tcBorders>
              <w:left w:val="none" w:sz="0" w:space="0" w:color="auto"/>
              <w:right w:val="none" w:sz="0" w:space="0" w:color="auto"/>
            </w:tcBorders>
          </w:tcPr>
          <w:p w14:paraId="1E14BA72" w14:textId="77777777" w:rsidR="008901E6" w:rsidRPr="008901E6" w:rsidRDefault="008901E6" w:rsidP="008901E6">
            <w:pPr>
              <w:rPr>
                <w:rFonts w:ascii="Segoe UI" w:hAnsi="Segoe UI"/>
                <w:color w:val="000000"/>
                <w:sz w:val="16"/>
              </w:rPr>
            </w:pPr>
            <w:r w:rsidRPr="008901E6">
              <w:rPr>
                <w:rFonts w:ascii="Segoe UI" w:hAnsi="Segoe UI"/>
                <w:color w:val="000000"/>
                <w:sz w:val="16"/>
              </w:rPr>
              <w:lastRenderedPageBreak/>
              <w:t>Conserving and enhancing the natural environment and Green Belt</w:t>
            </w:r>
          </w:p>
        </w:tc>
        <w:tc>
          <w:tcPr>
            <w:tcW w:w="13271" w:type="dxa"/>
            <w:tcBorders>
              <w:left w:val="none" w:sz="0" w:space="0" w:color="auto"/>
              <w:right w:val="none" w:sz="0" w:space="0" w:color="auto"/>
            </w:tcBorders>
          </w:tcPr>
          <w:p w14:paraId="1C41617C" w14:textId="77777777" w:rsidR="008901E6" w:rsidRPr="0039419E" w:rsidRDefault="008901E6" w:rsidP="00E41BF8">
            <w:pPr>
              <w:pStyle w:val="ListParagraph"/>
              <w:numPr>
                <w:ilvl w:val="0"/>
                <w:numId w:val="50"/>
              </w:numPr>
              <w:tabs>
                <w:tab w:val="left" w:pos="737"/>
              </w:tabs>
              <w:cnfStyle w:val="000000100000" w:firstRow="0" w:lastRow="0" w:firstColumn="0" w:lastColumn="0" w:oddVBand="0" w:evenVBand="0" w:oddHBand="1" w:evenHBand="0" w:firstRowFirstColumn="0" w:firstRowLastColumn="0" w:lastRowFirstColumn="0" w:lastRowLastColumn="0"/>
              <w:rPr>
                <w:color w:val="000000"/>
                <w:sz w:val="16"/>
                <w:szCs w:val="16"/>
                <w:lang w:eastAsia="en-GB"/>
              </w:rPr>
            </w:pPr>
            <w:r w:rsidRPr="0039419E">
              <w:rPr>
                <w:color w:val="000000"/>
                <w:sz w:val="16"/>
                <w:szCs w:val="16"/>
                <w:lang w:eastAsia="en-GB"/>
              </w:rPr>
              <w:t>The protection and enhancement of biodiversity, particularly statutory and non statutory sites of nature conservation interest in Ashfield.</w:t>
            </w:r>
          </w:p>
          <w:p w14:paraId="1345A31F" w14:textId="04E574C8" w:rsidR="008901E6" w:rsidRPr="0039419E" w:rsidRDefault="008901E6" w:rsidP="00E41BF8">
            <w:pPr>
              <w:pStyle w:val="ListParagraph"/>
              <w:numPr>
                <w:ilvl w:val="0"/>
                <w:numId w:val="50"/>
              </w:numPr>
              <w:tabs>
                <w:tab w:val="left" w:pos="737"/>
              </w:tabs>
              <w:cnfStyle w:val="000000100000" w:firstRow="0" w:lastRow="0" w:firstColumn="0" w:lastColumn="0" w:oddVBand="0" w:evenVBand="0" w:oddHBand="1" w:evenHBand="0" w:firstRowFirstColumn="0" w:firstRowLastColumn="0" w:lastRowFirstColumn="0" w:lastRowLastColumn="0"/>
              <w:rPr>
                <w:color w:val="000000"/>
                <w:sz w:val="16"/>
                <w:szCs w:val="16"/>
                <w:lang w:eastAsia="en-GB"/>
              </w:rPr>
            </w:pPr>
            <w:r w:rsidRPr="0039419E">
              <w:rPr>
                <w:color w:val="000000"/>
                <w:sz w:val="16"/>
                <w:szCs w:val="16"/>
                <w:lang w:eastAsia="en-GB"/>
              </w:rPr>
              <w:t xml:space="preserve">Ensuring that the plan proposals have no adverse effect upon the South Pennines Special Area of Conservation (SAC), the Birklands &amp; Bilhaugh SPC and the Sherwood Forest </w:t>
            </w:r>
            <w:r w:rsidR="00C90905">
              <w:rPr>
                <w:color w:val="000000"/>
                <w:sz w:val="16"/>
                <w:szCs w:val="16"/>
                <w:lang w:eastAsia="en-GB"/>
              </w:rPr>
              <w:t>ppSPA</w:t>
            </w:r>
            <w:r w:rsidRPr="0039419E">
              <w:rPr>
                <w:color w:val="000000"/>
                <w:sz w:val="16"/>
                <w:szCs w:val="16"/>
                <w:lang w:eastAsia="en-GB"/>
              </w:rPr>
              <w:t>.</w:t>
            </w:r>
          </w:p>
          <w:p w14:paraId="718FA444" w14:textId="77777777" w:rsidR="008901E6" w:rsidRPr="0039419E" w:rsidRDefault="008901E6" w:rsidP="00E41BF8">
            <w:pPr>
              <w:pStyle w:val="ListParagraph"/>
              <w:numPr>
                <w:ilvl w:val="0"/>
                <w:numId w:val="50"/>
              </w:numPr>
              <w:tabs>
                <w:tab w:val="left" w:pos="737"/>
              </w:tabs>
              <w:cnfStyle w:val="000000100000" w:firstRow="0" w:lastRow="0" w:firstColumn="0" w:lastColumn="0" w:oddVBand="0" w:evenVBand="0" w:oddHBand="1" w:evenHBand="0" w:firstRowFirstColumn="0" w:firstRowLastColumn="0" w:lastRowFirstColumn="0" w:lastRowLastColumn="0"/>
              <w:rPr>
                <w:color w:val="000000"/>
                <w:sz w:val="16"/>
                <w:szCs w:val="16"/>
                <w:lang w:eastAsia="en-GB"/>
              </w:rPr>
            </w:pPr>
            <w:r w:rsidRPr="0039419E">
              <w:rPr>
                <w:color w:val="000000"/>
                <w:sz w:val="16"/>
                <w:szCs w:val="16"/>
                <w:lang w:eastAsia="en-GB"/>
              </w:rPr>
              <w:t xml:space="preserve">Safeguarding nationally and locally valued species/habitats. </w:t>
            </w:r>
          </w:p>
          <w:p w14:paraId="2E9DB3E6" w14:textId="77777777" w:rsidR="008901E6" w:rsidRPr="0039419E" w:rsidRDefault="008901E6" w:rsidP="00E41BF8">
            <w:pPr>
              <w:pStyle w:val="ListParagraph"/>
              <w:numPr>
                <w:ilvl w:val="0"/>
                <w:numId w:val="50"/>
              </w:numPr>
              <w:tabs>
                <w:tab w:val="left" w:pos="737"/>
              </w:tabs>
              <w:cnfStyle w:val="000000100000" w:firstRow="0" w:lastRow="0" w:firstColumn="0" w:lastColumn="0" w:oddVBand="0" w:evenVBand="0" w:oddHBand="1" w:evenHBand="0" w:firstRowFirstColumn="0" w:firstRowLastColumn="0" w:lastRowFirstColumn="0" w:lastRowLastColumn="0"/>
              <w:rPr>
                <w:color w:val="000000"/>
                <w:sz w:val="16"/>
                <w:szCs w:val="16"/>
                <w:lang w:eastAsia="en-GB"/>
              </w:rPr>
            </w:pPr>
            <w:r w:rsidRPr="0039419E">
              <w:rPr>
                <w:color w:val="000000"/>
                <w:sz w:val="16"/>
                <w:szCs w:val="16"/>
                <w:lang w:eastAsia="en-GB"/>
              </w:rPr>
              <w:t>Enhancing biodiversity and the natural environment potentially through Biodiversity Opportunity Mapping.</w:t>
            </w:r>
          </w:p>
          <w:p w14:paraId="730B474F" w14:textId="77777777" w:rsidR="008901E6" w:rsidRPr="0039419E" w:rsidRDefault="008901E6" w:rsidP="00E41BF8">
            <w:pPr>
              <w:pStyle w:val="ListParagraph"/>
              <w:numPr>
                <w:ilvl w:val="0"/>
                <w:numId w:val="50"/>
              </w:numPr>
              <w:tabs>
                <w:tab w:val="left" w:pos="737"/>
              </w:tabs>
              <w:cnfStyle w:val="000000100000" w:firstRow="0" w:lastRow="0" w:firstColumn="0" w:lastColumn="0" w:oddVBand="0" w:evenVBand="0" w:oddHBand="1" w:evenHBand="0" w:firstRowFirstColumn="0" w:firstRowLastColumn="0" w:lastRowFirstColumn="0" w:lastRowLastColumn="0"/>
              <w:rPr>
                <w:color w:val="000000"/>
                <w:sz w:val="16"/>
                <w:szCs w:val="16"/>
                <w:lang w:eastAsia="en-GB"/>
              </w:rPr>
            </w:pPr>
            <w:r w:rsidRPr="0039419E">
              <w:rPr>
                <w:color w:val="000000"/>
                <w:sz w:val="16"/>
                <w:szCs w:val="16"/>
                <w:lang w:eastAsia="en-GB"/>
              </w:rPr>
              <w:t>Identifying opportunities for tree planting facilitating Green wood Community Forest and facilitating zero carbon targets.</w:t>
            </w:r>
          </w:p>
          <w:p w14:paraId="12BB89DA" w14:textId="77777777" w:rsidR="008901E6" w:rsidRPr="0039419E" w:rsidRDefault="008901E6" w:rsidP="00E41BF8">
            <w:pPr>
              <w:pStyle w:val="ListParagraph"/>
              <w:numPr>
                <w:ilvl w:val="0"/>
                <w:numId w:val="50"/>
              </w:numPr>
              <w:tabs>
                <w:tab w:val="left" w:pos="737"/>
              </w:tabs>
              <w:cnfStyle w:val="000000100000" w:firstRow="0" w:lastRow="0" w:firstColumn="0" w:lastColumn="0" w:oddVBand="0" w:evenVBand="0" w:oddHBand="1" w:evenHBand="0" w:firstRowFirstColumn="0" w:firstRowLastColumn="0" w:lastRowFirstColumn="0" w:lastRowLastColumn="0"/>
              <w:rPr>
                <w:color w:val="000000"/>
                <w:sz w:val="16"/>
                <w:szCs w:val="16"/>
                <w:lang w:eastAsia="en-GB"/>
              </w:rPr>
            </w:pPr>
            <w:r w:rsidRPr="0039419E">
              <w:rPr>
                <w:rFonts w:eastAsia="ArialMT"/>
                <w:color w:val="000000"/>
                <w:sz w:val="16"/>
                <w:szCs w:val="16"/>
                <w:lang w:eastAsia="en-GB"/>
              </w:rPr>
              <w:t>Uncontrolled development could harm local landscape and settlement character.</w:t>
            </w:r>
          </w:p>
          <w:p w14:paraId="3FA43641" w14:textId="0D83C69A" w:rsidR="008901E6" w:rsidRPr="0039419E" w:rsidRDefault="008901E6" w:rsidP="00E41BF8">
            <w:pPr>
              <w:pStyle w:val="ListParagraph"/>
              <w:numPr>
                <w:ilvl w:val="0"/>
                <w:numId w:val="50"/>
              </w:numPr>
              <w:tabs>
                <w:tab w:val="left" w:pos="737"/>
              </w:tabs>
              <w:cnfStyle w:val="000000100000" w:firstRow="0" w:lastRow="0" w:firstColumn="0" w:lastColumn="0" w:oddVBand="0" w:evenVBand="0" w:oddHBand="1" w:evenHBand="0" w:firstRowFirstColumn="0" w:firstRowLastColumn="0" w:lastRowFirstColumn="0" w:lastRowLastColumn="0"/>
              <w:rPr>
                <w:color w:val="000000"/>
                <w:sz w:val="16"/>
                <w:szCs w:val="16"/>
                <w:lang w:eastAsia="en-GB"/>
              </w:rPr>
            </w:pPr>
            <w:r w:rsidRPr="0039419E">
              <w:rPr>
                <w:color w:val="000000"/>
                <w:sz w:val="16"/>
                <w:szCs w:val="16"/>
                <w:lang w:eastAsia="en-GB"/>
              </w:rPr>
              <w:t>Protect and enhance landscapes that contribute to the distinctive local character of areas within the District</w:t>
            </w:r>
            <w:r w:rsidR="00BB601D">
              <w:rPr>
                <w:color w:val="000000"/>
                <w:sz w:val="16"/>
                <w:szCs w:val="16"/>
                <w:lang w:eastAsia="en-GB"/>
              </w:rPr>
              <w:t>.</w:t>
            </w:r>
          </w:p>
          <w:p w14:paraId="19C22F16" w14:textId="77777777" w:rsidR="008901E6" w:rsidRPr="0039419E" w:rsidRDefault="008901E6" w:rsidP="00E41BF8">
            <w:pPr>
              <w:pStyle w:val="ListParagraph"/>
              <w:numPr>
                <w:ilvl w:val="0"/>
                <w:numId w:val="50"/>
              </w:numPr>
              <w:tabs>
                <w:tab w:val="left" w:pos="737"/>
              </w:tabs>
              <w:cnfStyle w:val="000000100000" w:firstRow="0" w:lastRow="0" w:firstColumn="0" w:lastColumn="0" w:oddVBand="0" w:evenVBand="0" w:oddHBand="1" w:evenHBand="0" w:firstRowFirstColumn="0" w:firstRowLastColumn="0" w:lastRowFirstColumn="0" w:lastRowLastColumn="0"/>
              <w:rPr>
                <w:color w:val="000000"/>
                <w:sz w:val="16"/>
                <w:szCs w:val="16"/>
                <w:lang w:eastAsia="en-GB"/>
              </w:rPr>
            </w:pPr>
            <w:r w:rsidRPr="0039419E">
              <w:rPr>
                <w:color w:val="000000"/>
                <w:sz w:val="16"/>
                <w:szCs w:val="16"/>
                <w:lang w:eastAsia="en-GB"/>
              </w:rPr>
              <w:t>Maximise the benefits from the landscape character assessment by using landscape character to make choices about the locations for development and the design of proposals.</w:t>
            </w:r>
          </w:p>
          <w:p w14:paraId="49951FCE" w14:textId="77777777" w:rsidR="008901E6" w:rsidRPr="0039419E" w:rsidRDefault="008901E6" w:rsidP="00E41BF8">
            <w:pPr>
              <w:pStyle w:val="ListParagraph"/>
              <w:numPr>
                <w:ilvl w:val="0"/>
                <w:numId w:val="50"/>
              </w:numPr>
              <w:tabs>
                <w:tab w:val="left" w:pos="737"/>
              </w:tabs>
              <w:cnfStyle w:val="000000100000" w:firstRow="0" w:lastRow="0" w:firstColumn="0" w:lastColumn="0" w:oddVBand="0" w:evenVBand="0" w:oddHBand="1" w:evenHBand="0" w:firstRowFirstColumn="0" w:firstRowLastColumn="0" w:lastRowFirstColumn="0" w:lastRowLastColumn="0"/>
              <w:rPr>
                <w:color w:val="000000"/>
                <w:sz w:val="16"/>
                <w:szCs w:val="16"/>
                <w:lang w:eastAsia="en-GB"/>
              </w:rPr>
            </w:pPr>
            <w:r w:rsidRPr="0039419E">
              <w:rPr>
                <w:color w:val="000000"/>
                <w:sz w:val="16"/>
                <w:szCs w:val="16"/>
                <w:lang w:eastAsia="en-GB"/>
              </w:rPr>
              <w:t>Improving the public realm and promoting high standards of design where regeneration is required.</w:t>
            </w:r>
          </w:p>
          <w:p w14:paraId="78F2003E" w14:textId="77777777" w:rsidR="008901E6" w:rsidRPr="0039419E" w:rsidRDefault="008901E6" w:rsidP="00E41BF8">
            <w:pPr>
              <w:pStyle w:val="ListParagraph"/>
              <w:numPr>
                <w:ilvl w:val="0"/>
                <w:numId w:val="50"/>
              </w:numPr>
              <w:tabs>
                <w:tab w:val="left" w:pos="737"/>
              </w:tabs>
              <w:cnfStyle w:val="000000100000" w:firstRow="0" w:lastRow="0" w:firstColumn="0" w:lastColumn="0" w:oddVBand="0" w:evenVBand="0" w:oddHBand="1" w:evenHBand="0" w:firstRowFirstColumn="0" w:firstRowLastColumn="0" w:lastRowFirstColumn="0" w:lastRowLastColumn="0"/>
              <w:rPr>
                <w:color w:val="000000"/>
                <w:sz w:val="16"/>
                <w:szCs w:val="16"/>
                <w:lang w:eastAsia="en-GB"/>
              </w:rPr>
            </w:pPr>
            <w:r w:rsidRPr="0039419E">
              <w:rPr>
                <w:color w:val="000000"/>
                <w:sz w:val="16"/>
                <w:szCs w:val="16"/>
                <w:lang w:eastAsia="en-GB"/>
              </w:rPr>
              <w:t xml:space="preserve">Potential effects on landscape quality from poor design and layout of new development areas. </w:t>
            </w:r>
          </w:p>
          <w:p w14:paraId="770045A1" w14:textId="77777777" w:rsidR="008901E6" w:rsidRPr="0039419E" w:rsidRDefault="008901E6" w:rsidP="00E41BF8">
            <w:pPr>
              <w:pStyle w:val="ListParagraph"/>
              <w:numPr>
                <w:ilvl w:val="0"/>
                <w:numId w:val="50"/>
              </w:numPr>
              <w:tabs>
                <w:tab w:val="left" w:pos="737"/>
              </w:tabs>
              <w:cnfStyle w:val="000000100000" w:firstRow="0" w:lastRow="0" w:firstColumn="0" w:lastColumn="0" w:oddVBand="0" w:evenVBand="0" w:oddHBand="1" w:evenHBand="0" w:firstRowFirstColumn="0" w:firstRowLastColumn="0" w:lastRowFirstColumn="0" w:lastRowLastColumn="0"/>
              <w:rPr>
                <w:color w:val="000000"/>
                <w:sz w:val="16"/>
                <w:szCs w:val="16"/>
                <w:lang w:eastAsia="en-GB"/>
              </w:rPr>
            </w:pPr>
            <w:r w:rsidRPr="0039419E">
              <w:rPr>
                <w:color w:val="000000"/>
                <w:sz w:val="16"/>
                <w:szCs w:val="16"/>
                <w:lang w:eastAsia="en-GB"/>
              </w:rPr>
              <w:t>Balancing the needs for protecting better quality agriculture land and development requirements.</w:t>
            </w:r>
          </w:p>
          <w:p w14:paraId="607C1C1C" w14:textId="77777777" w:rsidR="008901E6" w:rsidRPr="0039419E" w:rsidRDefault="008901E6" w:rsidP="00E41BF8">
            <w:pPr>
              <w:pStyle w:val="ListParagraph"/>
              <w:numPr>
                <w:ilvl w:val="0"/>
                <w:numId w:val="50"/>
              </w:numPr>
              <w:tabs>
                <w:tab w:val="left" w:pos="737"/>
              </w:tabs>
              <w:cnfStyle w:val="000000100000" w:firstRow="0" w:lastRow="0" w:firstColumn="0" w:lastColumn="0" w:oddVBand="0" w:evenVBand="0" w:oddHBand="1" w:evenHBand="0" w:firstRowFirstColumn="0" w:firstRowLastColumn="0" w:lastRowFirstColumn="0" w:lastRowLastColumn="0"/>
              <w:rPr>
                <w:color w:val="000000"/>
                <w:sz w:val="16"/>
                <w:szCs w:val="16"/>
                <w:lang w:eastAsia="en-GB"/>
              </w:rPr>
            </w:pPr>
            <w:r w:rsidRPr="0039419E">
              <w:rPr>
                <w:color w:val="000000"/>
                <w:sz w:val="16"/>
                <w:szCs w:val="16"/>
                <w:lang w:eastAsia="en-GB"/>
              </w:rPr>
              <w:t>Providing a framework within which to manage protection of existing habitats and creation of new ones.</w:t>
            </w:r>
          </w:p>
          <w:p w14:paraId="144F4A4C" w14:textId="77777777" w:rsidR="008901E6" w:rsidRPr="0039419E" w:rsidRDefault="008901E6" w:rsidP="00E41BF8">
            <w:pPr>
              <w:pStyle w:val="ListParagraph"/>
              <w:numPr>
                <w:ilvl w:val="0"/>
                <w:numId w:val="50"/>
              </w:numPr>
              <w:tabs>
                <w:tab w:val="left" w:pos="737"/>
              </w:tabs>
              <w:cnfStyle w:val="000000100000" w:firstRow="0" w:lastRow="0" w:firstColumn="0" w:lastColumn="0" w:oddVBand="0" w:evenVBand="0" w:oddHBand="1" w:evenHBand="0" w:firstRowFirstColumn="0" w:firstRowLastColumn="0" w:lastRowFirstColumn="0" w:lastRowLastColumn="0"/>
              <w:rPr>
                <w:color w:val="000000"/>
                <w:sz w:val="16"/>
                <w:szCs w:val="16"/>
                <w:lang w:eastAsia="en-GB"/>
              </w:rPr>
            </w:pPr>
            <w:r w:rsidRPr="0039419E">
              <w:rPr>
                <w:color w:val="000000"/>
                <w:sz w:val="16"/>
                <w:szCs w:val="16"/>
                <w:lang w:eastAsia="en-GB"/>
              </w:rPr>
              <w:t>The need to safeguard and improve soil resources.</w:t>
            </w:r>
          </w:p>
          <w:p w14:paraId="40E1FD35" w14:textId="77777777" w:rsidR="008901E6" w:rsidRPr="0039419E" w:rsidRDefault="008901E6" w:rsidP="00E41BF8">
            <w:pPr>
              <w:pStyle w:val="ListParagraph"/>
              <w:numPr>
                <w:ilvl w:val="0"/>
                <w:numId w:val="50"/>
              </w:numPr>
              <w:tabs>
                <w:tab w:val="left" w:pos="737"/>
              </w:tabs>
              <w:cnfStyle w:val="000000100000" w:firstRow="0" w:lastRow="0" w:firstColumn="0" w:lastColumn="0" w:oddVBand="0" w:evenVBand="0" w:oddHBand="1" w:evenHBand="0" w:firstRowFirstColumn="0" w:firstRowLastColumn="0" w:lastRowFirstColumn="0" w:lastRowLastColumn="0"/>
              <w:rPr>
                <w:color w:val="000000"/>
                <w:sz w:val="16"/>
                <w:szCs w:val="16"/>
                <w:lang w:eastAsia="en-GB"/>
              </w:rPr>
            </w:pPr>
            <w:r w:rsidRPr="0039419E">
              <w:rPr>
                <w:color w:val="000000"/>
                <w:sz w:val="16"/>
                <w:szCs w:val="16"/>
                <w:lang w:eastAsia="en-GB"/>
              </w:rPr>
              <w:t>Addressing contamination issues relating to previous land uses.</w:t>
            </w:r>
          </w:p>
          <w:p w14:paraId="38BBAB8D" w14:textId="77777777" w:rsidR="008901E6" w:rsidRPr="0039419E" w:rsidRDefault="008901E6" w:rsidP="00E41BF8">
            <w:pPr>
              <w:pStyle w:val="ListParagraph"/>
              <w:numPr>
                <w:ilvl w:val="0"/>
                <w:numId w:val="50"/>
              </w:numPr>
              <w:tabs>
                <w:tab w:val="left" w:pos="737"/>
              </w:tabs>
              <w:cnfStyle w:val="000000100000" w:firstRow="0" w:lastRow="0" w:firstColumn="0" w:lastColumn="0" w:oddVBand="0" w:evenVBand="0" w:oddHBand="1" w:evenHBand="0" w:firstRowFirstColumn="0" w:firstRowLastColumn="0" w:lastRowFirstColumn="0" w:lastRowLastColumn="0"/>
              <w:rPr>
                <w:color w:val="000000"/>
                <w:sz w:val="16"/>
                <w:szCs w:val="16"/>
                <w:lang w:eastAsia="en-GB"/>
              </w:rPr>
            </w:pPr>
            <w:r w:rsidRPr="0039419E">
              <w:rPr>
                <w:color w:val="000000"/>
                <w:sz w:val="16"/>
                <w:szCs w:val="16"/>
                <w:lang w:eastAsia="en-GB"/>
              </w:rPr>
              <w:t>Past development of brownfield sites means that currently there are limited stocks of vacant brownfield land.  By implication, this means that there will be a loss of greenfield sites and agricultural land.</w:t>
            </w:r>
          </w:p>
          <w:p w14:paraId="12B11D23" w14:textId="77777777" w:rsidR="008901E6" w:rsidRPr="0039419E" w:rsidRDefault="008901E6" w:rsidP="00E41BF8">
            <w:pPr>
              <w:pStyle w:val="ListParagraph"/>
              <w:numPr>
                <w:ilvl w:val="0"/>
                <w:numId w:val="50"/>
              </w:numPr>
              <w:tabs>
                <w:tab w:val="left" w:pos="737"/>
              </w:tabs>
              <w:cnfStyle w:val="000000100000" w:firstRow="0" w:lastRow="0" w:firstColumn="0" w:lastColumn="0" w:oddVBand="0" w:evenVBand="0" w:oddHBand="1" w:evenHBand="0" w:firstRowFirstColumn="0" w:firstRowLastColumn="0" w:lastRowFirstColumn="0" w:lastRowLastColumn="0"/>
              <w:rPr>
                <w:color w:val="000000"/>
                <w:sz w:val="16"/>
                <w:szCs w:val="16"/>
                <w:lang w:eastAsia="en-GB"/>
              </w:rPr>
            </w:pPr>
            <w:r w:rsidRPr="0039419E">
              <w:rPr>
                <w:color w:val="000000"/>
                <w:sz w:val="16"/>
                <w:szCs w:val="16"/>
                <w:lang w:eastAsia="en-GB"/>
              </w:rPr>
              <w:t>Maintaining and improving air quality in accordance with National Air Quality Standards and best practice.</w:t>
            </w:r>
          </w:p>
          <w:p w14:paraId="2FB7842F" w14:textId="77777777" w:rsidR="008901E6" w:rsidRPr="0039419E" w:rsidRDefault="008901E6" w:rsidP="00E41BF8">
            <w:pPr>
              <w:pStyle w:val="ListParagraph"/>
              <w:numPr>
                <w:ilvl w:val="0"/>
                <w:numId w:val="50"/>
              </w:numPr>
              <w:tabs>
                <w:tab w:val="left" w:pos="737"/>
              </w:tabs>
              <w:cnfStyle w:val="000000100000" w:firstRow="0" w:lastRow="0" w:firstColumn="0" w:lastColumn="0" w:oddVBand="0" w:evenVBand="0" w:oddHBand="1" w:evenHBand="0" w:firstRowFirstColumn="0" w:firstRowLastColumn="0" w:lastRowFirstColumn="0" w:lastRowLastColumn="0"/>
              <w:rPr>
                <w:color w:val="000000"/>
                <w:sz w:val="16"/>
                <w:szCs w:val="16"/>
                <w:lang w:eastAsia="en-GB"/>
              </w:rPr>
            </w:pPr>
            <w:r w:rsidRPr="0039419E">
              <w:rPr>
                <w:color w:val="000000"/>
                <w:sz w:val="16"/>
                <w:szCs w:val="16"/>
                <w:lang w:eastAsia="en-GB"/>
              </w:rPr>
              <w:t>Seeking to secure a reduction in emissions from sources which contribute to</w:t>
            </w:r>
            <w:r w:rsidRPr="0039419E">
              <w:rPr>
                <w:color w:val="000000"/>
                <w:sz w:val="16"/>
                <w:szCs w:val="16"/>
              </w:rPr>
              <w:t xml:space="preserve"> </w:t>
            </w:r>
            <w:r w:rsidRPr="0039419E">
              <w:rPr>
                <w:color w:val="000000"/>
                <w:sz w:val="16"/>
                <w:szCs w:val="16"/>
                <w:lang w:eastAsia="en-GB"/>
              </w:rPr>
              <w:t>poor air quality.</w:t>
            </w:r>
          </w:p>
          <w:p w14:paraId="2E56C8F4" w14:textId="71BDDD18" w:rsidR="008901E6" w:rsidRPr="0039419E" w:rsidRDefault="008901E6" w:rsidP="00E41BF8">
            <w:pPr>
              <w:pStyle w:val="ListParagraph"/>
              <w:numPr>
                <w:ilvl w:val="0"/>
                <w:numId w:val="50"/>
              </w:numPr>
              <w:tabs>
                <w:tab w:val="left" w:pos="737"/>
              </w:tabs>
              <w:cnfStyle w:val="000000100000" w:firstRow="0" w:lastRow="0" w:firstColumn="0" w:lastColumn="0" w:oddVBand="0" w:evenVBand="0" w:oddHBand="1" w:evenHBand="0" w:firstRowFirstColumn="0" w:firstRowLastColumn="0" w:lastRowFirstColumn="0" w:lastRowLastColumn="0"/>
              <w:rPr>
                <w:color w:val="000000"/>
                <w:sz w:val="16"/>
                <w:szCs w:val="16"/>
              </w:rPr>
            </w:pPr>
            <w:r w:rsidRPr="0039419E">
              <w:rPr>
                <w:color w:val="000000"/>
                <w:sz w:val="16"/>
                <w:szCs w:val="16"/>
                <w:lang w:eastAsia="en-GB"/>
              </w:rPr>
              <w:lastRenderedPageBreak/>
              <w:t xml:space="preserve">A substantial part of the District of Ashfield is identified as being within the Green Belt where exception circumstances are </w:t>
            </w:r>
            <w:r w:rsidR="00C90905" w:rsidRPr="0039419E">
              <w:rPr>
                <w:color w:val="000000"/>
                <w:sz w:val="16"/>
                <w:szCs w:val="16"/>
                <w:lang w:eastAsia="en-GB"/>
              </w:rPr>
              <w:t>required</w:t>
            </w:r>
            <w:r w:rsidRPr="0039419E">
              <w:rPr>
                <w:color w:val="000000"/>
                <w:sz w:val="16"/>
                <w:szCs w:val="16"/>
                <w:lang w:eastAsia="en-GB"/>
              </w:rPr>
              <w:t xml:space="preserve"> to justify changes to the Green Belt boundaries.</w:t>
            </w:r>
          </w:p>
        </w:tc>
      </w:tr>
      <w:tr w:rsidR="008901E6" w:rsidRPr="008901E6" w14:paraId="6D6450A6" w14:textId="77777777" w:rsidTr="0093575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8" w:type="dxa"/>
          </w:tcPr>
          <w:p w14:paraId="7E2983E3" w14:textId="77777777" w:rsidR="008901E6" w:rsidRPr="008901E6" w:rsidRDefault="008901E6" w:rsidP="008901E6">
            <w:pPr>
              <w:rPr>
                <w:rFonts w:ascii="Segoe UI" w:hAnsi="Segoe UI"/>
                <w:color w:val="000000"/>
                <w:sz w:val="16"/>
              </w:rPr>
            </w:pPr>
            <w:r w:rsidRPr="008901E6">
              <w:rPr>
                <w:rFonts w:ascii="Segoe UI" w:hAnsi="Segoe UI"/>
                <w:color w:val="000000"/>
                <w:sz w:val="16"/>
              </w:rPr>
              <w:lastRenderedPageBreak/>
              <w:t>Conserving and enhancing the historic environment</w:t>
            </w:r>
          </w:p>
        </w:tc>
        <w:tc>
          <w:tcPr>
            <w:tcW w:w="13271" w:type="dxa"/>
          </w:tcPr>
          <w:p w14:paraId="19B58CFC" w14:textId="77777777" w:rsidR="008901E6" w:rsidRPr="0039419E" w:rsidRDefault="008901E6" w:rsidP="00E41BF8">
            <w:pPr>
              <w:pStyle w:val="ListParagraph"/>
              <w:numPr>
                <w:ilvl w:val="0"/>
                <w:numId w:val="50"/>
              </w:numPr>
              <w:tabs>
                <w:tab w:val="left" w:pos="737"/>
              </w:tabs>
              <w:cnfStyle w:val="000000010000" w:firstRow="0" w:lastRow="0" w:firstColumn="0" w:lastColumn="0" w:oddVBand="0" w:evenVBand="0" w:oddHBand="0" w:evenHBand="1" w:firstRowFirstColumn="0" w:firstRowLastColumn="0" w:lastRowFirstColumn="0" w:lastRowLastColumn="0"/>
              <w:rPr>
                <w:color w:val="000000"/>
                <w:sz w:val="16"/>
                <w:szCs w:val="16"/>
                <w:lang w:eastAsia="en-GB"/>
              </w:rPr>
            </w:pPr>
            <w:r w:rsidRPr="0039419E">
              <w:rPr>
                <w:color w:val="000000"/>
                <w:sz w:val="16"/>
                <w:szCs w:val="16"/>
                <w:lang w:eastAsia="en-GB"/>
              </w:rPr>
              <w:t>The conservation and enhancement of Ashfield’s historical and archaeological assets and their setting.</w:t>
            </w:r>
          </w:p>
          <w:p w14:paraId="64EE5A37" w14:textId="77777777" w:rsidR="008901E6" w:rsidRPr="0039419E" w:rsidRDefault="008901E6" w:rsidP="00E41BF8">
            <w:pPr>
              <w:pStyle w:val="ListParagraph"/>
              <w:numPr>
                <w:ilvl w:val="0"/>
                <w:numId w:val="50"/>
              </w:numPr>
              <w:tabs>
                <w:tab w:val="left" w:pos="737"/>
              </w:tabs>
              <w:cnfStyle w:val="000000010000" w:firstRow="0" w:lastRow="0" w:firstColumn="0" w:lastColumn="0" w:oddVBand="0" w:evenVBand="0" w:oddHBand="0" w:evenHBand="1" w:firstRowFirstColumn="0" w:firstRowLastColumn="0" w:lastRowFirstColumn="0" w:lastRowLastColumn="0"/>
              <w:rPr>
                <w:color w:val="000000"/>
                <w:sz w:val="16"/>
                <w:szCs w:val="16"/>
                <w:lang w:eastAsia="en-GB"/>
              </w:rPr>
            </w:pPr>
            <w:r w:rsidRPr="0039419E">
              <w:rPr>
                <w:rFonts w:eastAsia="Arial"/>
                <w:bCs/>
                <w:color w:val="000000"/>
                <w:sz w:val="16"/>
                <w:szCs w:val="16"/>
              </w:rPr>
              <w:t>Three heritage assets are identified on the Heritage at Risk Register (August 2020).</w:t>
            </w:r>
          </w:p>
          <w:p w14:paraId="2707D270" w14:textId="77777777" w:rsidR="008901E6" w:rsidRPr="0039419E" w:rsidRDefault="008901E6" w:rsidP="00E41BF8">
            <w:pPr>
              <w:pStyle w:val="ListParagraph"/>
              <w:numPr>
                <w:ilvl w:val="0"/>
                <w:numId w:val="50"/>
              </w:numPr>
              <w:tabs>
                <w:tab w:val="left" w:pos="737"/>
              </w:tabs>
              <w:cnfStyle w:val="000000010000" w:firstRow="0" w:lastRow="0" w:firstColumn="0" w:lastColumn="0" w:oddVBand="0" w:evenVBand="0" w:oddHBand="0" w:evenHBand="1" w:firstRowFirstColumn="0" w:firstRowLastColumn="0" w:lastRowFirstColumn="0" w:lastRowLastColumn="0"/>
              <w:rPr>
                <w:color w:val="000000"/>
                <w:sz w:val="16"/>
                <w:szCs w:val="16"/>
                <w:lang w:eastAsia="en-GB"/>
              </w:rPr>
            </w:pPr>
            <w:r w:rsidRPr="0039419E">
              <w:rPr>
                <w:color w:val="000000"/>
                <w:sz w:val="16"/>
                <w:szCs w:val="16"/>
                <w:lang w:eastAsia="en-GB"/>
              </w:rPr>
              <w:t>The protection of non-designated heritage assets within Ashfield.</w:t>
            </w:r>
          </w:p>
          <w:p w14:paraId="7220E016" w14:textId="77777777" w:rsidR="008901E6" w:rsidRPr="0039419E" w:rsidRDefault="008901E6" w:rsidP="00E41BF8">
            <w:pPr>
              <w:pStyle w:val="ListParagraph"/>
              <w:numPr>
                <w:ilvl w:val="0"/>
                <w:numId w:val="50"/>
              </w:numPr>
              <w:tabs>
                <w:tab w:val="left" w:pos="737"/>
              </w:tabs>
              <w:cnfStyle w:val="000000010000" w:firstRow="0" w:lastRow="0" w:firstColumn="0" w:lastColumn="0" w:oddVBand="0" w:evenVBand="0" w:oddHBand="0" w:evenHBand="1" w:firstRowFirstColumn="0" w:firstRowLastColumn="0" w:lastRowFirstColumn="0" w:lastRowLastColumn="0"/>
              <w:rPr>
                <w:color w:val="000000"/>
                <w:sz w:val="16"/>
                <w:szCs w:val="16"/>
                <w:lang w:eastAsia="en-GB"/>
              </w:rPr>
            </w:pPr>
            <w:r w:rsidRPr="0039419E">
              <w:rPr>
                <w:rFonts w:eastAsia="ArialMT"/>
                <w:color w:val="000000"/>
                <w:sz w:val="16"/>
                <w:szCs w:val="16"/>
                <w:lang w:eastAsia="en-GB"/>
              </w:rPr>
              <w:t>There is a need to actively promote the character and distinctiveness of the Conservation Areas.</w:t>
            </w:r>
          </w:p>
          <w:p w14:paraId="72419E2E" w14:textId="77777777" w:rsidR="008901E6" w:rsidRPr="0039419E" w:rsidRDefault="008901E6" w:rsidP="00E41BF8">
            <w:pPr>
              <w:pStyle w:val="ListParagraph"/>
              <w:numPr>
                <w:ilvl w:val="0"/>
                <w:numId w:val="50"/>
              </w:numPr>
              <w:tabs>
                <w:tab w:val="left" w:pos="737"/>
              </w:tabs>
              <w:cnfStyle w:val="000000010000" w:firstRow="0" w:lastRow="0" w:firstColumn="0" w:lastColumn="0" w:oddVBand="0" w:evenVBand="0" w:oddHBand="0" w:evenHBand="1" w:firstRowFirstColumn="0" w:firstRowLastColumn="0" w:lastRowFirstColumn="0" w:lastRowLastColumn="0"/>
              <w:rPr>
                <w:color w:val="000000"/>
                <w:sz w:val="16"/>
                <w:szCs w:val="16"/>
                <w:lang w:eastAsia="en-GB"/>
              </w:rPr>
            </w:pPr>
            <w:r w:rsidRPr="0039419E">
              <w:rPr>
                <w:color w:val="000000"/>
                <w:sz w:val="16"/>
                <w:szCs w:val="16"/>
                <w:lang w:eastAsia="en-GB"/>
              </w:rPr>
              <w:t>Promote the conservation and enhance of the heritage assets within the District town centres to support the local economy.</w:t>
            </w:r>
          </w:p>
          <w:p w14:paraId="5A5E4405" w14:textId="77777777" w:rsidR="008901E6" w:rsidRPr="0039419E" w:rsidRDefault="008901E6" w:rsidP="00E41BF8">
            <w:pPr>
              <w:pStyle w:val="ListParagraph"/>
              <w:numPr>
                <w:ilvl w:val="0"/>
                <w:numId w:val="50"/>
              </w:numPr>
              <w:tabs>
                <w:tab w:val="left" w:pos="737"/>
              </w:tabs>
              <w:cnfStyle w:val="000000010000" w:firstRow="0" w:lastRow="0" w:firstColumn="0" w:lastColumn="0" w:oddVBand="0" w:evenVBand="0" w:oddHBand="0" w:evenHBand="1" w:firstRowFirstColumn="0" w:firstRowLastColumn="0" w:lastRowFirstColumn="0" w:lastRowLastColumn="0"/>
              <w:rPr>
                <w:color w:val="000000"/>
                <w:sz w:val="16"/>
                <w:szCs w:val="16"/>
                <w:lang w:eastAsia="en-GB"/>
              </w:rPr>
            </w:pPr>
            <w:r w:rsidRPr="0039419E">
              <w:rPr>
                <w:color w:val="000000"/>
                <w:sz w:val="16"/>
                <w:szCs w:val="16"/>
                <w:lang w:eastAsia="en-GB"/>
              </w:rPr>
              <w:t>Using the Conservation Area appraisals, to inform choices about development and the design of proposals within and adjacent to those areas.</w:t>
            </w:r>
          </w:p>
        </w:tc>
      </w:tr>
      <w:tr w:rsidR="008901E6" w:rsidRPr="008901E6" w14:paraId="4E60EEEC" w14:textId="77777777" w:rsidTr="009357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8" w:type="dxa"/>
            <w:tcBorders>
              <w:left w:val="none" w:sz="0" w:space="0" w:color="auto"/>
              <w:right w:val="none" w:sz="0" w:space="0" w:color="auto"/>
            </w:tcBorders>
          </w:tcPr>
          <w:p w14:paraId="3C76F288" w14:textId="77777777" w:rsidR="008901E6" w:rsidRPr="008901E6" w:rsidRDefault="008901E6" w:rsidP="008901E6">
            <w:pPr>
              <w:rPr>
                <w:rFonts w:ascii="Segoe UI" w:hAnsi="Segoe UI"/>
                <w:color w:val="000000"/>
                <w:sz w:val="16"/>
              </w:rPr>
            </w:pPr>
            <w:r w:rsidRPr="008901E6">
              <w:rPr>
                <w:rFonts w:ascii="Segoe UI" w:hAnsi="Segoe UI"/>
                <w:color w:val="000000"/>
                <w:sz w:val="16"/>
              </w:rPr>
              <w:t>Minerals and waste</w:t>
            </w:r>
          </w:p>
        </w:tc>
        <w:tc>
          <w:tcPr>
            <w:tcW w:w="13271" w:type="dxa"/>
            <w:tcBorders>
              <w:left w:val="none" w:sz="0" w:space="0" w:color="auto"/>
              <w:right w:val="none" w:sz="0" w:space="0" w:color="auto"/>
            </w:tcBorders>
          </w:tcPr>
          <w:p w14:paraId="3A43198F" w14:textId="77777777" w:rsidR="008901E6" w:rsidRPr="0039419E" w:rsidRDefault="008901E6" w:rsidP="00E41BF8">
            <w:pPr>
              <w:pStyle w:val="ListParagraph"/>
              <w:numPr>
                <w:ilvl w:val="0"/>
                <w:numId w:val="51"/>
              </w:numPr>
              <w:tabs>
                <w:tab w:val="left" w:pos="737"/>
              </w:tabs>
              <w:cnfStyle w:val="000000100000" w:firstRow="0" w:lastRow="0" w:firstColumn="0" w:lastColumn="0" w:oddVBand="0" w:evenVBand="0" w:oddHBand="1" w:evenHBand="0" w:firstRowFirstColumn="0" w:firstRowLastColumn="0" w:lastRowFirstColumn="0" w:lastRowLastColumn="0"/>
              <w:rPr>
                <w:color w:val="000000"/>
                <w:sz w:val="16"/>
                <w:szCs w:val="16"/>
                <w:lang w:eastAsia="en-GB"/>
              </w:rPr>
            </w:pPr>
            <w:r w:rsidRPr="0039419E">
              <w:rPr>
                <w:color w:val="000000"/>
                <w:sz w:val="16"/>
                <w:szCs w:val="16"/>
                <w:lang w:eastAsia="en-GB"/>
              </w:rPr>
              <w:t>To follow the ‘waste hierarchy’ and in particular to reduce the growth in waste and increase the amount of waste which is re-used and recycled.</w:t>
            </w:r>
          </w:p>
          <w:p w14:paraId="3B3847BC" w14:textId="77777777" w:rsidR="008901E6" w:rsidRPr="0039419E" w:rsidRDefault="008901E6" w:rsidP="00E41BF8">
            <w:pPr>
              <w:pStyle w:val="ListParagraph"/>
              <w:numPr>
                <w:ilvl w:val="0"/>
                <w:numId w:val="51"/>
              </w:numPr>
              <w:tabs>
                <w:tab w:val="left" w:pos="737"/>
              </w:tabs>
              <w:cnfStyle w:val="000000100000" w:firstRow="0" w:lastRow="0" w:firstColumn="0" w:lastColumn="0" w:oddVBand="0" w:evenVBand="0" w:oddHBand="1" w:evenHBand="0" w:firstRowFirstColumn="0" w:firstRowLastColumn="0" w:lastRowFirstColumn="0" w:lastRowLastColumn="0"/>
              <w:rPr>
                <w:color w:val="000000"/>
                <w:sz w:val="16"/>
                <w:szCs w:val="16"/>
                <w:lang w:eastAsia="en-GB"/>
              </w:rPr>
            </w:pPr>
            <w:r w:rsidRPr="0039419E">
              <w:rPr>
                <w:rFonts w:eastAsia="ArialMT"/>
                <w:color w:val="000000"/>
                <w:sz w:val="16"/>
                <w:szCs w:val="16"/>
                <w:lang w:eastAsia="en-GB"/>
              </w:rPr>
              <w:t>New development needs to include provision for waste recycling facilities.</w:t>
            </w:r>
          </w:p>
          <w:p w14:paraId="7924C764" w14:textId="77777777" w:rsidR="008901E6" w:rsidRPr="0039419E" w:rsidRDefault="008901E6" w:rsidP="00E41BF8">
            <w:pPr>
              <w:pStyle w:val="ListParagraph"/>
              <w:numPr>
                <w:ilvl w:val="0"/>
                <w:numId w:val="51"/>
              </w:numPr>
              <w:tabs>
                <w:tab w:val="left" w:pos="737"/>
              </w:tabs>
              <w:cnfStyle w:val="000000100000" w:firstRow="0" w:lastRow="0" w:firstColumn="0" w:lastColumn="0" w:oddVBand="0" w:evenVBand="0" w:oddHBand="1" w:evenHBand="0" w:firstRowFirstColumn="0" w:firstRowLastColumn="0" w:lastRowFirstColumn="0" w:lastRowLastColumn="0"/>
              <w:rPr>
                <w:color w:val="000000"/>
                <w:sz w:val="16"/>
                <w:szCs w:val="16"/>
                <w:lang w:eastAsia="en-GB"/>
              </w:rPr>
            </w:pPr>
            <w:r w:rsidRPr="0039419E">
              <w:rPr>
                <w:color w:val="000000"/>
                <w:sz w:val="16"/>
                <w:szCs w:val="16"/>
                <w:lang w:eastAsia="en-GB"/>
              </w:rPr>
              <w:t>Existing landfill sites have only a limited life (Nottinghamshire Waste Core Strategy).</w:t>
            </w:r>
          </w:p>
          <w:p w14:paraId="13024E34" w14:textId="77777777" w:rsidR="008901E6" w:rsidRPr="0039419E" w:rsidRDefault="008901E6" w:rsidP="00E41BF8">
            <w:pPr>
              <w:pStyle w:val="ListParagraph"/>
              <w:numPr>
                <w:ilvl w:val="0"/>
                <w:numId w:val="51"/>
              </w:numPr>
              <w:tabs>
                <w:tab w:val="left" w:pos="737"/>
              </w:tabs>
              <w:cnfStyle w:val="000000100000" w:firstRow="0" w:lastRow="0" w:firstColumn="0" w:lastColumn="0" w:oddVBand="0" w:evenVBand="0" w:oddHBand="1" w:evenHBand="0" w:firstRowFirstColumn="0" w:firstRowLastColumn="0" w:lastRowFirstColumn="0" w:lastRowLastColumn="0"/>
              <w:rPr>
                <w:color w:val="000000"/>
                <w:sz w:val="16"/>
                <w:szCs w:val="16"/>
                <w:lang w:eastAsia="en-GB"/>
              </w:rPr>
            </w:pPr>
            <w:r w:rsidRPr="0039419E">
              <w:rPr>
                <w:color w:val="000000"/>
                <w:sz w:val="16"/>
                <w:szCs w:val="16"/>
                <w:lang w:eastAsia="en-GB"/>
              </w:rPr>
              <w:t xml:space="preserve">The Waste Core Strategy identifies a </w:t>
            </w:r>
            <w:r w:rsidRPr="0039419E">
              <w:rPr>
                <w:rFonts w:eastAsia="Calibri"/>
                <w:color w:val="000000"/>
                <w:sz w:val="16"/>
                <w:szCs w:val="16"/>
              </w:rPr>
              <w:t>70% recycling target for all wastes by 2025.</w:t>
            </w:r>
          </w:p>
          <w:p w14:paraId="5A7ED291" w14:textId="77777777" w:rsidR="008901E6" w:rsidRPr="0039419E" w:rsidRDefault="008901E6" w:rsidP="00E41BF8">
            <w:pPr>
              <w:pStyle w:val="ListParagraph"/>
              <w:numPr>
                <w:ilvl w:val="0"/>
                <w:numId w:val="51"/>
              </w:numPr>
              <w:tabs>
                <w:tab w:val="left" w:pos="737"/>
              </w:tabs>
              <w:cnfStyle w:val="000000100000" w:firstRow="0" w:lastRow="0" w:firstColumn="0" w:lastColumn="0" w:oddVBand="0" w:evenVBand="0" w:oddHBand="1" w:evenHBand="0" w:firstRowFirstColumn="0" w:firstRowLastColumn="0" w:lastRowFirstColumn="0" w:lastRowLastColumn="0"/>
              <w:rPr>
                <w:color w:val="000000"/>
                <w:sz w:val="16"/>
                <w:szCs w:val="16"/>
                <w:lang w:eastAsia="en-GB"/>
              </w:rPr>
            </w:pPr>
            <w:r w:rsidRPr="0039419E">
              <w:rPr>
                <w:color w:val="000000"/>
                <w:sz w:val="16"/>
                <w:szCs w:val="16"/>
                <w:lang w:eastAsia="en-GB"/>
              </w:rPr>
              <w:t>Avoiding development on safeguarded mineral resources where this needlessly sterilises the minerals resource.</w:t>
            </w:r>
          </w:p>
        </w:tc>
      </w:tr>
      <w:bookmarkEnd w:id="85"/>
    </w:tbl>
    <w:p w14:paraId="3BFC5475" w14:textId="77777777" w:rsidR="008901E6" w:rsidRDefault="008901E6" w:rsidP="00A21284">
      <w:pPr>
        <w:pStyle w:val="WDBody"/>
        <w:sectPr w:rsidR="008901E6" w:rsidSect="008A57A1">
          <w:headerReference w:type="default" r:id="rId30"/>
          <w:footerReference w:type="default" r:id="rId31"/>
          <w:pgSz w:w="16838" w:h="11906" w:orient="landscape" w:code="9"/>
          <w:pgMar w:top="1701" w:right="1134" w:bottom="1134" w:left="1134" w:header="1021" w:footer="397" w:gutter="0"/>
          <w:cols w:space="708"/>
          <w:docGrid w:linePitch="360"/>
        </w:sectPr>
      </w:pPr>
    </w:p>
    <w:p w14:paraId="0F2B99CD" w14:textId="77777777" w:rsidR="00D0010E" w:rsidRPr="0066387F" w:rsidRDefault="00D0010E" w:rsidP="00D0010E">
      <w:pPr>
        <w:pStyle w:val="Heading2"/>
      </w:pPr>
      <w:bookmarkStart w:id="86" w:name="_Toc148950710"/>
      <w:r w:rsidRPr="0066387F">
        <w:lastRenderedPageBreak/>
        <w:t>Limitations of the Data</w:t>
      </w:r>
      <w:bookmarkEnd w:id="86"/>
      <w:r w:rsidRPr="0066387F">
        <w:t xml:space="preserve"> </w:t>
      </w:r>
    </w:p>
    <w:p w14:paraId="0A3E4814" w14:textId="24BC15F8" w:rsidR="0079295F" w:rsidRPr="0079295F" w:rsidRDefault="00D0010E" w:rsidP="00906B85">
      <w:pPr>
        <w:pStyle w:val="WDBodyNumbered"/>
        <w:rPr>
          <w:rFonts w:eastAsia="Times New Roman" w:cstheme="majorBidi"/>
          <w:iCs/>
          <w:color w:val="884C91"/>
          <w:szCs w:val="26"/>
          <w:lang w:eastAsia="en-GB"/>
        </w:rPr>
      </w:pPr>
      <w:r w:rsidRPr="0066387F">
        <w:t xml:space="preserve">The information used has been sourced, so far as is possible, from recent datasets utilising a wide range of authoritative and official sources.  It is important to acknowledge that there are variable time lags between raw data collection and its publication.  Consequently, at the time of this </w:t>
      </w:r>
      <w:r>
        <w:t>SA</w:t>
      </w:r>
      <w:r w:rsidRPr="0066387F">
        <w:t xml:space="preserve"> Report’s publication, the baseline or predicted future trends may have varied from those described above.</w:t>
      </w:r>
    </w:p>
    <w:p w14:paraId="232514A8" w14:textId="5B3BBC40" w:rsidR="008901E6" w:rsidRPr="00F95D70" w:rsidRDefault="008901E6" w:rsidP="00906B85">
      <w:pPr>
        <w:pStyle w:val="WDBodyNumbered"/>
        <w:numPr>
          <w:ilvl w:val="0"/>
          <w:numId w:val="0"/>
        </w:numPr>
      </w:pPr>
    </w:p>
    <w:p w14:paraId="601964AA" w14:textId="008A2E0E" w:rsidR="0079295F" w:rsidRPr="0079295F" w:rsidRDefault="0079295F" w:rsidP="0079295F">
      <w:pPr>
        <w:pStyle w:val="Heading1"/>
      </w:pPr>
      <w:bookmarkStart w:id="87" w:name="_Toc148950711"/>
      <w:r>
        <w:lastRenderedPageBreak/>
        <w:t xml:space="preserve">SA </w:t>
      </w:r>
      <w:r w:rsidRPr="0079295F">
        <w:t>approach</w:t>
      </w:r>
      <w:bookmarkEnd w:id="87"/>
    </w:p>
    <w:p w14:paraId="4937B409" w14:textId="77777777" w:rsidR="0079295F" w:rsidRPr="0079295F" w:rsidRDefault="0079295F" w:rsidP="0079295F">
      <w:pPr>
        <w:pStyle w:val="Heading2"/>
      </w:pPr>
      <w:bookmarkStart w:id="88" w:name="_Toc46155097"/>
      <w:bookmarkStart w:id="89" w:name="_Toc148950712"/>
      <w:r w:rsidRPr="0079295F">
        <w:t>Introduction</w:t>
      </w:r>
      <w:bookmarkEnd w:id="88"/>
      <w:bookmarkEnd w:id="89"/>
    </w:p>
    <w:p w14:paraId="790294C8" w14:textId="44DE2F02" w:rsidR="0079295F" w:rsidRPr="0079295F" w:rsidRDefault="0079295F" w:rsidP="0079295F">
      <w:pPr>
        <w:pStyle w:val="WDBodyNumbered"/>
      </w:pPr>
      <w:r w:rsidRPr="0079295F">
        <w:t xml:space="preserve">This section describes the approach to the SA of the </w:t>
      </w:r>
      <w:r w:rsidR="00D84B0F" w:rsidRPr="00D84B0F">
        <w:t xml:space="preserve">Pre-Submission </w:t>
      </w:r>
      <w:r w:rsidR="0029328F">
        <w:t>Draft Local Plan</w:t>
      </w:r>
      <w:r w:rsidRPr="0079295F">
        <w:t xml:space="preserve">. In particular, it sets out the appraisal framework (SA Framework) and how this has been used to appraise the key components of the </w:t>
      </w:r>
      <w:r w:rsidR="00D84B0F" w:rsidRPr="00D84B0F">
        <w:t xml:space="preserve">Pre-Submission </w:t>
      </w:r>
      <w:r w:rsidR="0029328F">
        <w:t>Draft Local Plan</w:t>
      </w:r>
      <w:r w:rsidRPr="0079295F">
        <w:t>.</w:t>
      </w:r>
    </w:p>
    <w:p w14:paraId="7312C2DA" w14:textId="77777777" w:rsidR="0079295F" w:rsidRPr="0079295F" w:rsidRDefault="0079295F" w:rsidP="0079295F">
      <w:pPr>
        <w:pStyle w:val="Heading2"/>
      </w:pPr>
      <w:bookmarkStart w:id="90" w:name="_Toc46155098"/>
      <w:bookmarkStart w:id="91" w:name="_Toc148950713"/>
      <w:r w:rsidRPr="0079295F">
        <w:t>SA Framework</w:t>
      </w:r>
      <w:bookmarkEnd w:id="90"/>
      <w:bookmarkEnd w:id="91"/>
    </w:p>
    <w:p w14:paraId="31CA0B53" w14:textId="1BA9A00C" w:rsidR="0079295F" w:rsidRPr="0079295F" w:rsidRDefault="0079295F" w:rsidP="0079295F">
      <w:pPr>
        <w:pStyle w:val="WDBodyNumbered"/>
      </w:pPr>
      <w:r w:rsidRPr="0079295F">
        <w:t xml:space="preserve">The SA Framework comprises sustainability objectives and guide questions to inform the appraisal.  Establishing appropriate SA objectives and guide questions is central to appraising the sustainability effects of the Ashfield Local Plan.  Broadly, the SA objectives define the </w:t>
      </w:r>
      <w:r w:rsidR="00CC1310" w:rsidRPr="0079295F">
        <w:t>long-term</w:t>
      </w:r>
      <w:r w:rsidRPr="0079295F">
        <w:t xml:space="preserve"> aspirations for the </w:t>
      </w:r>
      <w:r w:rsidR="002D6EFD" w:rsidRPr="0079295F">
        <w:t>district</w:t>
      </w:r>
      <w:r w:rsidRPr="0079295F">
        <w:t xml:space="preserve"> with regard to social, economic and environmental considerations and it is against these objectives that the performance of the </w:t>
      </w:r>
      <w:r w:rsidR="0029328F">
        <w:t>Draft Local Plan</w:t>
      </w:r>
      <w:r w:rsidRPr="0079295F">
        <w:t xml:space="preserve"> has been appraised.</w:t>
      </w:r>
    </w:p>
    <w:p w14:paraId="2F2138CF" w14:textId="74B78E8C" w:rsidR="0079295F" w:rsidRPr="0079295F" w:rsidRDefault="0079295F" w:rsidP="0079295F">
      <w:pPr>
        <w:pStyle w:val="WDBodyNumbered"/>
      </w:pPr>
      <w:r w:rsidRPr="0079295F">
        <w:rPr>
          <w:b/>
        </w:rPr>
        <w:t>Table 4.1</w:t>
      </w:r>
      <w:r w:rsidRPr="0079295F">
        <w:t xml:space="preserve"> presents the revised SA objectives and the key questions/guidance relating to each of the objectives used in the appraisal. The SA objectives and guide questions reflect the analysis of the key objectives and policies arising from the review of plans and programmes (</w:t>
      </w:r>
      <w:r w:rsidRPr="0079295F">
        <w:rPr>
          <w:b/>
          <w:bCs/>
        </w:rPr>
        <w:t>Section 2</w:t>
      </w:r>
      <w:r w:rsidRPr="0079295F">
        <w:t xml:space="preserve">), the key sustainability issues identified through the analysis of </w:t>
      </w:r>
      <w:r w:rsidR="00CC1310">
        <w:t xml:space="preserve">Ashfield’s </w:t>
      </w:r>
      <w:r w:rsidRPr="0079295F">
        <w:t>soci</w:t>
      </w:r>
      <w:r w:rsidR="00CC1310">
        <w:t xml:space="preserve">al, </w:t>
      </w:r>
      <w:r w:rsidRPr="0079295F">
        <w:t>economic and environmental baseline conditions (</w:t>
      </w:r>
      <w:r w:rsidRPr="0079295F">
        <w:rPr>
          <w:b/>
          <w:bCs/>
        </w:rPr>
        <w:t>Section 3</w:t>
      </w:r>
      <w:r w:rsidRPr="0079295F">
        <w:t xml:space="preserve">) and comments received during consultation on the Scoping Report.  The SEA Directive topic(s) to which each of the SA objectives relates is included in the third column. </w:t>
      </w:r>
    </w:p>
    <w:p w14:paraId="763F7346" w14:textId="0276C0BD" w:rsidR="00DF6F14" w:rsidRPr="00E03028" w:rsidRDefault="00DF6F14" w:rsidP="00E03028">
      <w:pPr>
        <w:pStyle w:val="WDTableTitle"/>
        <w:rPr>
          <w:iCs w:val="0"/>
        </w:rPr>
      </w:pPr>
      <w:bookmarkStart w:id="92" w:name="_Toc148950666"/>
      <w:r w:rsidRPr="002049F3">
        <w:t xml:space="preserve">Table </w:t>
      </w:r>
      <w:r>
        <w:rPr>
          <w:noProof/>
        </w:rPr>
        <w:fldChar w:fldCharType="begin"/>
      </w:r>
      <w:r>
        <w:rPr>
          <w:noProof/>
        </w:rPr>
        <w:instrText xml:space="preserve"> STYLEREF 1 \s </w:instrText>
      </w:r>
      <w:r>
        <w:rPr>
          <w:noProof/>
        </w:rPr>
        <w:fldChar w:fldCharType="separate"/>
      </w:r>
      <w:r w:rsidR="008875A9">
        <w:rPr>
          <w:noProof/>
        </w:rPr>
        <w:t>4</w:t>
      </w:r>
      <w:r>
        <w:rPr>
          <w:noProof/>
        </w:rPr>
        <w:fldChar w:fldCharType="end"/>
      </w:r>
      <w:r w:rsidRPr="002049F3">
        <w:t>.</w:t>
      </w:r>
      <w:r>
        <w:rPr>
          <w:noProof/>
        </w:rPr>
        <w:fldChar w:fldCharType="begin"/>
      </w:r>
      <w:r>
        <w:rPr>
          <w:noProof/>
        </w:rPr>
        <w:instrText xml:space="preserve"> SEQ Table \* ARABIC \s 1 </w:instrText>
      </w:r>
      <w:r>
        <w:rPr>
          <w:noProof/>
        </w:rPr>
        <w:fldChar w:fldCharType="separate"/>
      </w:r>
      <w:r w:rsidR="008875A9">
        <w:rPr>
          <w:noProof/>
        </w:rPr>
        <w:t>1</w:t>
      </w:r>
      <w:r>
        <w:rPr>
          <w:noProof/>
        </w:rPr>
        <w:fldChar w:fldCharType="end"/>
      </w:r>
      <w:r>
        <w:t xml:space="preserve"> </w:t>
      </w:r>
      <w:r>
        <w:tab/>
      </w:r>
      <w:r w:rsidRPr="00DF6F14">
        <w:t>SA Framework</w:t>
      </w:r>
      <w:bookmarkEnd w:id="92"/>
    </w:p>
    <w:tbl>
      <w:tblPr>
        <w:tblStyle w:val="WoodEISUKReportTable11"/>
        <w:tblW w:w="9639" w:type="dxa"/>
        <w:tblLook w:val="04A0" w:firstRow="1" w:lastRow="0" w:firstColumn="1" w:lastColumn="0" w:noHBand="0" w:noVBand="1"/>
      </w:tblPr>
      <w:tblGrid>
        <w:gridCol w:w="2378"/>
        <w:gridCol w:w="5365"/>
        <w:gridCol w:w="1896"/>
      </w:tblGrid>
      <w:tr w:rsidR="00CC1310" w:rsidRPr="00CC1310" w14:paraId="75229C5C" w14:textId="77777777" w:rsidTr="0034407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409" w:type="dxa"/>
          </w:tcPr>
          <w:p w14:paraId="49F309EC" w14:textId="77777777" w:rsidR="0079295F" w:rsidRPr="00CC1310" w:rsidRDefault="0079295F" w:rsidP="0079295F">
            <w:pPr>
              <w:rPr>
                <w:rFonts w:ascii="Segoe UI" w:hAnsi="Segoe UI" w:cs="Segoe UI"/>
                <w:color w:val="auto"/>
                <w:szCs w:val="20"/>
              </w:rPr>
            </w:pPr>
            <w:r w:rsidRPr="00CC1310">
              <w:rPr>
                <w:rFonts w:ascii="Segoe UI" w:hAnsi="Segoe UI" w:cs="Segoe UI"/>
                <w:color w:val="auto"/>
                <w:szCs w:val="20"/>
              </w:rPr>
              <w:t>SA Objectives</w:t>
            </w:r>
          </w:p>
        </w:tc>
        <w:tc>
          <w:tcPr>
            <w:tcW w:w="5529" w:type="dxa"/>
          </w:tcPr>
          <w:p w14:paraId="0BD06CC4" w14:textId="77777777" w:rsidR="0079295F" w:rsidRPr="00CC1310" w:rsidRDefault="0079295F" w:rsidP="0079295F">
            <w:pPr>
              <w:cnfStyle w:val="100000000000" w:firstRow="1" w:lastRow="0" w:firstColumn="0" w:lastColumn="0" w:oddVBand="0" w:evenVBand="0" w:oddHBand="0" w:evenHBand="0" w:firstRowFirstColumn="0" w:firstRowLastColumn="0" w:lastRowFirstColumn="0" w:lastRowLastColumn="0"/>
              <w:rPr>
                <w:rFonts w:ascii="Segoe UI" w:hAnsi="Segoe UI" w:cs="Segoe UI"/>
                <w:color w:val="auto"/>
                <w:szCs w:val="20"/>
              </w:rPr>
            </w:pPr>
            <w:r w:rsidRPr="00CC1310">
              <w:rPr>
                <w:rFonts w:ascii="Segoe UI" w:hAnsi="Segoe UI" w:cs="Segoe UI"/>
                <w:color w:val="auto"/>
                <w:szCs w:val="20"/>
              </w:rPr>
              <w:t>Decision making criteria</w:t>
            </w:r>
          </w:p>
        </w:tc>
        <w:tc>
          <w:tcPr>
            <w:tcW w:w="1701" w:type="dxa"/>
          </w:tcPr>
          <w:p w14:paraId="55E9605C" w14:textId="5EA39A71" w:rsidR="0079295F" w:rsidRPr="00CC1310" w:rsidRDefault="0079295F" w:rsidP="0079295F">
            <w:pPr>
              <w:cnfStyle w:val="100000000000" w:firstRow="1" w:lastRow="0" w:firstColumn="0" w:lastColumn="0" w:oddVBand="0" w:evenVBand="0" w:oddHBand="0" w:evenHBand="0" w:firstRowFirstColumn="0" w:firstRowLastColumn="0" w:lastRowFirstColumn="0" w:lastRowLastColumn="0"/>
              <w:rPr>
                <w:rFonts w:ascii="Segoe UI" w:hAnsi="Segoe UI" w:cs="Segoe UI"/>
                <w:color w:val="auto"/>
                <w:szCs w:val="20"/>
              </w:rPr>
            </w:pPr>
            <w:r w:rsidRPr="00CC1310">
              <w:rPr>
                <w:rFonts w:ascii="Segoe UI" w:hAnsi="Segoe UI" w:cs="Segoe UI"/>
                <w:color w:val="auto"/>
                <w:szCs w:val="20"/>
              </w:rPr>
              <w:t xml:space="preserve">SEA </w:t>
            </w:r>
            <w:r w:rsidR="004310F9">
              <w:rPr>
                <w:rFonts w:ascii="Segoe UI" w:hAnsi="Segoe UI" w:cs="Segoe UI"/>
                <w:color w:val="auto"/>
                <w:szCs w:val="20"/>
              </w:rPr>
              <w:t>Regulation</w:t>
            </w:r>
            <w:r w:rsidR="004310F9" w:rsidRPr="00CC1310">
              <w:rPr>
                <w:rFonts w:ascii="Segoe UI" w:hAnsi="Segoe UI" w:cs="Segoe UI"/>
                <w:color w:val="auto"/>
                <w:szCs w:val="20"/>
              </w:rPr>
              <w:t xml:space="preserve"> </w:t>
            </w:r>
            <w:r w:rsidRPr="00CC1310">
              <w:rPr>
                <w:rFonts w:ascii="Segoe UI" w:hAnsi="Segoe UI" w:cs="Segoe UI"/>
                <w:color w:val="auto"/>
                <w:szCs w:val="20"/>
              </w:rPr>
              <w:t>Topic</w:t>
            </w:r>
          </w:p>
        </w:tc>
      </w:tr>
      <w:tr w:rsidR="00CC1310" w:rsidRPr="00CC1310" w14:paraId="63AAF4AF" w14:textId="77777777" w:rsidTr="003440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9" w:type="dxa"/>
          </w:tcPr>
          <w:p w14:paraId="4BD567B0" w14:textId="77777777" w:rsidR="0079295F" w:rsidRPr="00CC1310" w:rsidRDefault="0079295F" w:rsidP="00E41BF8">
            <w:pPr>
              <w:numPr>
                <w:ilvl w:val="0"/>
                <w:numId w:val="24"/>
              </w:numPr>
              <w:tabs>
                <w:tab w:val="left" w:pos="737"/>
              </w:tabs>
              <w:contextualSpacing/>
              <w:rPr>
                <w:rFonts w:ascii="Segoe UI" w:eastAsia="Calibri" w:hAnsi="Segoe UI" w:cs="Segoe UI"/>
                <w:color w:val="auto"/>
                <w:szCs w:val="20"/>
              </w:rPr>
            </w:pPr>
            <w:bookmarkStart w:id="93" w:name="_Hlk34046084"/>
            <w:r w:rsidRPr="00CC1310">
              <w:rPr>
                <w:rFonts w:ascii="Segoe UI" w:eastAsia="Calibri" w:hAnsi="Segoe UI" w:cs="Segoe UI"/>
                <w:color w:val="auto"/>
                <w:szCs w:val="20"/>
              </w:rPr>
              <w:t>Housing</w:t>
            </w:r>
          </w:p>
          <w:p w14:paraId="54F7A4ED" w14:textId="77777777" w:rsidR="0079295F" w:rsidRPr="00CC1310" w:rsidRDefault="0079295F" w:rsidP="0079295F">
            <w:pPr>
              <w:rPr>
                <w:rFonts w:ascii="Segoe UI" w:hAnsi="Segoe UI" w:cs="Segoe UI"/>
                <w:color w:val="auto"/>
                <w:szCs w:val="20"/>
              </w:rPr>
            </w:pPr>
            <w:r w:rsidRPr="00CC1310">
              <w:rPr>
                <w:rFonts w:ascii="Segoe UI" w:eastAsia="Calibri" w:hAnsi="Segoe UI" w:cs="Segoe UI"/>
                <w:color w:val="auto"/>
                <w:szCs w:val="20"/>
              </w:rPr>
              <w:t>To ensure that the housing stock meets the housing needs of Ashfield.</w:t>
            </w:r>
          </w:p>
        </w:tc>
        <w:tc>
          <w:tcPr>
            <w:tcW w:w="5529" w:type="dxa"/>
          </w:tcPr>
          <w:p w14:paraId="3B7EF7B5" w14:textId="77777777" w:rsidR="0079295F" w:rsidRPr="00CC1310" w:rsidRDefault="0079295F" w:rsidP="00E41BF8">
            <w:pPr>
              <w:numPr>
                <w:ilvl w:val="0"/>
                <w:numId w:val="25"/>
              </w:numPr>
              <w:tabs>
                <w:tab w:val="left" w:pos="737"/>
              </w:tabs>
              <w:autoSpaceDE w:val="0"/>
              <w:autoSpaceDN w:val="0"/>
              <w:adjustRightInd w:val="0"/>
              <w:ind w:left="156" w:hanging="156"/>
              <w:contextualSpacing/>
              <w:cnfStyle w:val="000000100000" w:firstRow="0" w:lastRow="0" w:firstColumn="0" w:lastColumn="0" w:oddVBand="0" w:evenVBand="0" w:oddHBand="1" w:evenHBand="0" w:firstRowFirstColumn="0" w:firstRowLastColumn="0" w:lastRowFirstColumn="0" w:lastRowLastColumn="0"/>
              <w:rPr>
                <w:rFonts w:ascii="Segoe UI" w:eastAsia="ArialMT" w:hAnsi="Segoe UI" w:cs="Segoe UI"/>
                <w:color w:val="auto"/>
                <w:szCs w:val="20"/>
              </w:rPr>
            </w:pPr>
            <w:r w:rsidRPr="00CC1310">
              <w:rPr>
                <w:rFonts w:ascii="Segoe UI" w:eastAsia="ArialMT" w:hAnsi="Segoe UI" w:cs="Segoe UI"/>
                <w:color w:val="auto"/>
                <w:szCs w:val="20"/>
              </w:rPr>
              <w:t>Will it provide sufficient new homes taking into account need and demand?</w:t>
            </w:r>
          </w:p>
          <w:p w14:paraId="10F1ABE8" w14:textId="77777777" w:rsidR="0079295F" w:rsidRPr="00CC1310" w:rsidRDefault="0079295F" w:rsidP="00E41BF8">
            <w:pPr>
              <w:numPr>
                <w:ilvl w:val="0"/>
                <w:numId w:val="25"/>
              </w:numPr>
              <w:tabs>
                <w:tab w:val="left" w:pos="737"/>
              </w:tabs>
              <w:autoSpaceDE w:val="0"/>
              <w:autoSpaceDN w:val="0"/>
              <w:adjustRightInd w:val="0"/>
              <w:ind w:left="156" w:hanging="156"/>
              <w:contextualSpacing/>
              <w:cnfStyle w:val="000000100000" w:firstRow="0" w:lastRow="0" w:firstColumn="0" w:lastColumn="0" w:oddVBand="0" w:evenVBand="0" w:oddHBand="1" w:evenHBand="0" w:firstRowFirstColumn="0" w:firstRowLastColumn="0" w:lastRowFirstColumn="0" w:lastRowLastColumn="0"/>
              <w:rPr>
                <w:rFonts w:ascii="Segoe UI" w:eastAsia="ArialMT" w:hAnsi="Segoe UI" w:cs="Segoe UI"/>
                <w:color w:val="auto"/>
                <w:szCs w:val="20"/>
              </w:rPr>
            </w:pPr>
            <w:r w:rsidRPr="00CC1310">
              <w:rPr>
                <w:rFonts w:ascii="Segoe UI" w:eastAsia="ArialMT" w:hAnsi="Segoe UI" w:cs="Segoe UI"/>
                <w:color w:val="auto"/>
                <w:szCs w:val="20"/>
              </w:rPr>
              <w:t>Will it support the range of housing types and sizes, including affordable, to meet the needs of all sectors in the community?</w:t>
            </w:r>
          </w:p>
          <w:p w14:paraId="225C8BE5" w14:textId="77777777" w:rsidR="0079295F" w:rsidRPr="00CC1310" w:rsidRDefault="0079295F" w:rsidP="00E41BF8">
            <w:pPr>
              <w:numPr>
                <w:ilvl w:val="0"/>
                <w:numId w:val="25"/>
              </w:numPr>
              <w:tabs>
                <w:tab w:val="left" w:pos="737"/>
              </w:tabs>
              <w:autoSpaceDE w:val="0"/>
              <w:autoSpaceDN w:val="0"/>
              <w:adjustRightInd w:val="0"/>
              <w:ind w:left="156" w:hanging="156"/>
              <w:contextualSpacing/>
              <w:cnfStyle w:val="000000100000" w:firstRow="0" w:lastRow="0" w:firstColumn="0" w:lastColumn="0" w:oddVBand="0" w:evenVBand="0" w:oddHBand="1" w:evenHBand="0" w:firstRowFirstColumn="0" w:firstRowLastColumn="0" w:lastRowFirstColumn="0" w:lastRowLastColumn="0"/>
              <w:rPr>
                <w:rFonts w:ascii="Segoe UI" w:eastAsia="ArialMT" w:hAnsi="Segoe UI" w:cs="Segoe UI"/>
                <w:color w:val="auto"/>
                <w:szCs w:val="20"/>
              </w:rPr>
            </w:pPr>
            <w:r w:rsidRPr="00CC1310">
              <w:rPr>
                <w:rFonts w:ascii="Segoe UI" w:eastAsia="Calibri" w:hAnsi="Segoe UI" w:cs="Segoe UI"/>
                <w:color w:val="auto"/>
                <w:szCs w:val="20"/>
              </w:rPr>
              <w:t>Will it create sustainable, inclusive and mixed communities?</w:t>
            </w:r>
          </w:p>
          <w:p w14:paraId="536F94E6" w14:textId="77777777" w:rsidR="0079295F" w:rsidRPr="00CC1310" w:rsidRDefault="0079295F" w:rsidP="00E41BF8">
            <w:pPr>
              <w:numPr>
                <w:ilvl w:val="0"/>
                <w:numId w:val="25"/>
              </w:numPr>
              <w:tabs>
                <w:tab w:val="left" w:pos="737"/>
              </w:tabs>
              <w:autoSpaceDE w:val="0"/>
              <w:autoSpaceDN w:val="0"/>
              <w:adjustRightInd w:val="0"/>
              <w:ind w:left="156" w:hanging="156"/>
              <w:contextualSpacing/>
              <w:cnfStyle w:val="000000100000" w:firstRow="0" w:lastRow="0" w:firstColumn="0" w:lastColumn="0" w:oddVBand="0" w:evenVBand="0" w:oddHBand="1" w:evenHBand="0" w:firstRowFirstColumn="0" w:firstRowLastColumn="0" w:lastRowFirstColumn="0" w:lastRowLastColumn="0"/>
              <w:rPr>
                <w:rFonts w:ascii="Segoe UI" w:eastAsia="ArialMT" w:hAnsi="Segoe UI" w:cs="Segoe UI"/>
                <w:color w:val="auto"/>
                <w:szCs w:val="20"/>
              </w:rPr>
            </w:pPr>
            <w:r w:rsidRPr="00CC1310">
              <w:rPr>
                <w:rFonts w:ascii="Segoe UI" w:eastAsia="Calibri" w:hAnsi="Segoe UI" w:cs="Segoe UI"/>
                <w:color w:val="auto"/>
                <w:szCs w:val="20"/>
              </w:rPr>
              <w:t>Will it promote high standards of design and construction?</w:t>
            </w:r>
          </w:p>
          <w:p w14:paraId="7AB02B0B" w14:textId="77777777" w:rsidR="0079295F" w:rsidRPr="00CC1310" w:rsidRDefault="0079295F" w:rsidP="00E41BF8">
            <w:pPr>
              <w:numPr>
                <w:ilvl w:val="0"/>
                <w:numId w:val="25"/>
              </w:numPr>
              <w:tabs>
                <w:tab w:val="left" w:pos="737"/>
              </w:tabs>
              <w:autoSpaceDE w:val="0"/>
              <w:autoSpaceDN w:val="0"/>
              <w:adjustRightInd w:val="0"/>
              <w:ind w:left="156" w:hanging="156"/>
              <w:contextualSpacing/>
              <w:cnfStyle w:val="000000100000" w:firstRow="0" w:lastRow="0" w:firstColumn="0" w:lastColumn="0" w:oddVBand="0" w:evenVBand="0" w:oddHBand="1" w:evenHBand="0" w:firstRowFirstColumn="0" w:firstRowLastColumn="0" w:lastRowFirstColumn="0" w:lastRowLastColumn="0"/>
              <w:rPr>
                <w:rFonts w:ascii="Segoe UI" w:eastAsia="ArialMT" w:hAnsi="Segoe UI" w:cs="Segoe UI"/>
                <w:color w:val="auto"/>
                <w:szCs w:val="20"/>
              </w:rPr>
            </w:pPr>
            <w:r w:rsidRPr="00CC1310">
              <w:rPr>
                <w:rFonts w:ascii="Segoe UI" w:eastAsia="Calibri" w:hAnsi="Segoe UI" w:cs="Segoe UI"/>
                <w:color w:val="auto"/>
                <w:szCs w:val="20"/>
              </w:rPr>
              <w:t>Will it reduce the number of unfit homes?</w:t>
            </w:r>
          </w:p>
          <w:p w14:paraId="53704FFD" w14:textId="77777777" w:rsidR="0079295F" w:rsidRPr="00CC1310" w:rsidRDefault="0079295F" w:rsidP="00E41BF8">
            <w:pPr>
              <w:numPr>
                <w:ilvl w:val="0"/>
                <w:numId w:val="25"/>
              </w:numPr>
              <w:tabs>
                <w:tab w:val="left" w:pos="737"/>
              </w:tabs>
              <w:autoSpaceDE w:val="0"/>
              <w:autoSpaceDN w:val="0"/>
              <w:adjustRightInd w:val="0"/>
              <w:ind w:left="156" w:hanging="156"/>
              <w:contextualSpacing/>
              <w:cnfStyle w:val="000000100000" w:firstRow="0" w:lastRow="0" w:firstColumn="0" w:lastColumn="0" w:oddVBand="0" w:evenVBand="0" w:oddHBand="1" w:evenHBand="0" w:firstRowFirstColumn="0" w:firstRowLastColumn="0" w:lastRowFirstColumn="0" w:lastRowLastColumn="0"/>
              <w:rPr>
                <w:rFonts w:ascii="Segoe UI" w:eastAsia="ArialMT" w:hAnsi="Segoe UI" w:cs="Segoe UI"/>
                <w:color w:val="auto"/>
                <w:szCs w:val="20"/>
              </w:rPr>
            </w:pPr>
            <w:r w:rsidRPr="00CC1310">
              <w:rPr>
                <w:rFonts w:ascii="Segoe UI" w:eastAsia="Calibri" w:hAnsi="Segoe UI" w:cs="Segoe UI"/>
                <w:color w:val="auto"/>
                <w:szCs w:val="20"/>
              </w:rPr>
              <w:t>For a heritage asset will it help to reduce the number of vacant buildings through adaptive re-use?</w:t>
            </w:r>
          </w:p>
          <w:p w14:paraId="16B974A7" w14:textId="77777777" w:rsidR="0079295F" w:rsidRPr="00CC1310" w:rsidRDefault="0079295F" w:rsidP="00E41BF8">
            <w:pPr>
              <w:numPr>
                <w:ilvl w:val="0"/>
                <w:numId w:val="25"/>
              </w:numPr>
              <w:tabs>
                <w:tab w:val="left" w:pos="737"/>
              </w:tabs>
              <w:autoSpaceDE w:val="0"/>
              <w:autoSpaceDN w:val="0"/>
              <w:adjustRightInd w:val="0"/>
              <w:ind w:left="156" w:hanging="156"/>
              <w:contextualSpacing/>
              <w:cnfStyle w:val="000000100000" w:firstRow="0" w:lastRow="0" w:firstColumn="0" w:lastColumn="0" w:oddVBand="0" w:evenVBand="0" w:oddHBand="1" w:evenHBand="0" w:firstRowFirstColumn="0" w:firstRowLastColumn="0" w:lastRowFirstColumn="0" w:lastRowLastColumn="0"/>
              <w:rPr>
                <w:rFonts w:ascii="Segoe UI" w:eastAsia="ArialMT" w:hAnsi="Segoe UI" w:cs="Segoe UI"/>
                <w:color w:val="auto"/>
                <w:szCs w:val="20"/>
              </w:rPr>
            </w:pPr>
            <w:r w:rsidRPr="00CC1310">
              <w:rPr>
                <w:rFonts w:ascii="Segoe UI" w:eastAsia="ArialMT" w:hAnsi="Segoe UI" w:cs="Segoe UI"/>
                <w:color w:val="auto"/>
                <w:szCs w:val="20"/>
              </w:rPr>
              <w:t>Will it meet the needs of the travelling community?</w:t>
            </w:r>
          </w:p>
        </w:tc>
        <w:tc>
          <w:tcPr>
            <w:tcW w:w="1701" w:type="dxa"/>
          </w:tcPr>
          <w:p w14:paraId="63BCF90B" w14:textId="77777777" w:rsidR="0079295F" w:rsidRPr="00CC1310" w:rsidRDefault="0079295F" w:rsidP="0079295F">
            <w:pPr>
              <w:cnfStyle w:val="000000100000" w:firstRow="0" w:lastRow="0" w:firstColumn="0" w:lastColumn="0" w:oddVBand="0" w:evenVBand="0" w:oddHBand="1" w:evenHBand="0" w:firstRowFirstColumn="0" w:firstRowLastColumn="0" w:lastRowFirstColumn="0" w:lastRowLastColumn="0"/>
              <w:rPr>
                <w:rFonts w:ascii="Segoe UI" w:hAnsi="Segoe UI" w:cs="Segoe UI"/>
                <w:color w:val="auto"/>
                <w:szCs w:val="20"/>
              </w:rPr>
            </w:pPr>
            <w:r w:rsidRPr="00CC1310">
              <w:rPr>
                <w:rFonts w:ascii="Segoe UI" w:hAnsi="Segoe UI" w:cs="Segoe UI"/>
                <w:color w:val="auto"/>
                <w:szCs w:val="20"/>
              </w:rPr>
              <w:t>Population/ Human health/ Material assets</w:t>
            </w:r>
          </w:p>
        </w:tc>
      </w:tr>
      <w:bookmarkEnd w:id="93"/>
      <w:tr w:rsidR="00CC1310" w:rsidRPr="00CC1310" w14:paraId="0ED2269A" w14:textId="77777777" w:rsidTr="0034407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9" w:type="dxa"/>
          </w:tcPr>
          <w:p w14:paraId="3079C7AD" w14:textId="77777777" w:rsidR="0079295F" w:rsidRPr="00CC1310" w:rsidRDefault="0079295F" w:rsidP="00E41BF8">
            <w:pPr>
              <w:numPr>
                <w:ilvl w:val="0"/>
                <w:numId w:val="24"/>
              </w:numPr>
              <w:tabs>
                <w:tab w:val="left" w:pos="737"/>
              </w:tabs>
              <w:contextualSpacing/>
              <w:rPr>
                <w:rFonts w:ascii="Segoe UI" w:eastAsia="Calibri" w:hAnsi="Segoe UI" w:cs="Segoe UI"/>
                <w:color w:val="auto"/>
                <w:szCs w:val="20"/>
              </w:rPr>
            </w:pPr>
            <w:r w:rsidRPr="00CC1310">
              <w:rPr>
                <w:rFonts w:ascii="Segoe UI" w:eastAsia="Calibri" w:hAnsi="Segoe UI" w:cs="Segoe UI"/>
                <w:color w:val="auto"/>
                <w:szCs w:val="20"/>
              </w:rPr>
              <w:t>Health</w:t>
            </w:r>
          </w:p>
          <w:p w14:paraId="4AEDF31E" w14:textId="77777777" w:rsidR="0079295F" w:rsidRPr="00CC1310" w:rsidRDefault="0079295F" w:rsidP="0079295F">
            <w:pPr>
              <w:rPr>
                <w:rFonts w:ascii="Segoe UI" w:hAnsi="Segoe UI" w:cs="Segoe UI"/>
                <w:color w:val="auto"/>
                <w:szCs w:val="20"/>
              </w:rPr>
            </w:pPr>
            <w:r w:rsidRPr="00CC1310">
              <w:rPr>
                <w:rFonts w:ascii="Segoe UI" w:eastAsia="Calibri" w:hAnsi="Segoe UI" w:cs="Segoe UI"/>
                <w:color w:val="auto"/>
                <w:szCs w:val="20"/>
              </w:rPr>
              <w:lastRenderedPageBreak/>
              <w:t>To improve health and wellbeing and reduce health inequalities.</w:t>
            </w:r>
          </w:p>
        </w:tc>
        <w:tc>
          <w:tcPr>
            <w:tcW w:w="5529" w:type="dxa"/>
          </w:tcPr>
          <w:p w14:paraId="25949360" w14:textId="77777777" w:rsidR="0079295F" w:rsidRPr="00CC1310" w:rsidRDefault="0079295F" w:rsidP="00E41BF8">
            <w:pPr>
              <w:numPr>
                <w:ilvl w:val="0"/>
                <w:numId w:val="26"/>
              </w:numPr>
              <w:tabs>
                <w:tab w:val="left" w:pos="198"/>
                <w:tab w:val="left" w:pos="737"/>
              </w:tabs>
              <w:cnfStyle w:val="000000010000" w:firstRow="0" w:lastRow="0" w:firstColumn="0" w:lastColumn="0" w:oddVBand="0" w:evenVBand="0" w:oddHBand="0" w:evenHBand="1" w:firstRowFirstColumn="0" w:firstRowLastColumn="0" w:lastRowFirstColumn="0" w:lastRowLastColumn="0"/>
              <w:rPr>
                <w:rFonts w:ascii="Segoe UI" w:hAnsi="Segoe UI" w:cs="Segoe UI"/>
                <w:bCs/>
                <w:color w:val="auto"/>
                <w:szCs w:val="20"/>
              </w:rPr>
            </w:pPr>
            <w:r w:rsidRPr="00CC1310">
              <w:rPr>
                <w:rFonts w:ascii="Segoe UI" w:eastAsia="ArialMT" w:hAnsi="Segoe UI" w:cs="Segoe UI"/>
                <w:bCs/>
                <w:color w:val="auto"/>
                <w:szCs w:val="20"/>
              </w:rPr>
              <w:lastRenderedPageBreak/>
              <w:t>Will it increase life expectancy?</w:t>
            </w:r>
          </w:p>
          <w:p w14:paraId="4FE69CAC" w14:textId="77777777" w:rsidR="0079295F" w:rsidRPr="00CC1310" w:rsidRDefault="0079295F" w:rsidP="00E41BF8">
            <w:pPr>
              <w:numPr>
                <w:ilvl w:val="0"/>
                <w:numId w:val="26"/>
              </w:numPr>
              <w:tabs>
                <w:tab w:val="left" w:pos="198"/>
                <w:tab w:val="left" w:pos="737"/>
              </w:tabs>
              <w:cnfStyle w:val="000000010000" w:firstRow="0" w:lastRow="0" w:firstColumn="0" w:lastColumn="0" w:oddVBand="0" w:evenVBand="0" w:oddHBand="0" w:evenHBand="1" w:firstRowFirstColumn="0" w:firstRowLastColumn="0" w:lastRowFirstColumn="0" w:lastRowLastColumn="0"/>
              <w:rPr>
                <w:rFonts w:ascii="Segoe UI" w:hAnsi="Segoe UI" w:cs="Segoe UI"/>
                <w:bCs/>
                <w:color w:val="auto"/>
                <w:szCs w:val="20"/>
              </w:rPr>
            </w:pPr>
            <w:r w:rsidRPr="00CC1310">
              <w:rPr>
                <w:rFonts w:ascii="Segoe UI" w:hAnsi="Segoe UI" w:cs="Segoe UI"/>
                <w:color w:val="auto"/>
                <w:szCs w:val="20"/>
                <w:lang w:val="en-US"/>
              </w:rPr>
              <w:t>Will it reduce health inequalities?</w:t>
            </w:r>
            <w:r w:rsidRPr="00CC1310">
              <w:rPr>
                <w:rFonts w:ascii="Segoe UI" w:eastAsia="ArialMT" w:hAnsi="Segoe UI" w:cs="Segoe UI"/>
                <w:bCs/>
                <w:color w:val="auto"/>
                <w:szCs w:val="20"/>
              </w:rPr>
              <w:t xml:space="preserve"> </w:t>
            </w:r>
          </w:p>
          <w:p w14:paraId="5D15414F" w14:textId="77777777" w:rsidR="0079295F" w:rsidRPr="00CC1310" w:rsidRDefault="0079295F" w:rsidP="00E41BF8">
            <w:pPr>
              <w:numPr>
                <w:ilvl w:val="0"/>
                <w:numId w:val="26"/>
              </w:numPr>
              <w:tabs>
                <w:tab w:val="left" w:pos="737"/>
              </w:tabs>
              <w:ind w:left="156" w:hanging="156"/>
              <w:cnfStyle w:val="000000010000" w:firstRow="0" w:lastRow="0" w:firstColumn="0" w:lastColumn="0" w:oddVBand="0" w:evenVBand="0" w:oddHBand="0" w:evenHBand="1" w:firstRowFirstColumn="0" w:firstRowLastColumn="0" w:lastRowFirstColumn="0" w:lastRowLastColumn="0"/>
              <w:rPr>
                <w:rFonts w:ascii="Segoe UI" w:hAnsi="Segoe UI" w:cs="Segoe UI"/>
                <w:bCs/>
                <w:color w:val="auto"/>
                <w:szCs w:val="20"/>
              </w:rPr>
            </w:pPr>
            <w:r w:rsidRPr="00CC1310">
              <w:rPr>
                <w:rFonts w:ascii="Segoe UI" w:eastAsia="ArialMT" w:hAnsi="Segoe UI" w:cs="Segoe UI"/>
                <w:bCs/>
                <w:color w:val="auto"/>
                <w:szCs w:val="20"/>
              </w:rPr>
              <w:t>Will it improve access to services?</w:t>
            </w:r>
          </w:p>
          <w:p w14:paraId="137750D7" w14:textId="77777777" w:rsidR="0079295F" w:rsidRPr="00CC1310" w:rsidRDefault="0079295F" w:rsidP="00E41BF8">
            <w:pPr>
              <w:numPr>
                <w:ilvl w:val="0"/>
                <w:numId w:val="26"/>
              </w:numPr>
              <w:tabs>
                <w:tab w:val="left" w:pos="737"/>
              </w:tabs>
              <w:ind w:left="156" w:hanging="156"/>
              <w:cnfStyle w:val="000000010000" w:firstRow="0" w:lastRow="0" w:firstColumn="0" w:lastColumn="0" w:oddVBand="0" w:evenVBand="0" w:oddHBand="0" w:evenHBand="1" w:firstRowFirstColumn="0" w:firstRowLastColumn="0" w:lastRowFirstColumn="0" w:lastRowLastColumn="0"/>
              <w:rPr>
                <w:rFonts w:ascii="Segoe UI" w:hAnsi="Segoe UI" w:cs="Segoe UI"/>
                <w:bCs/>
                <w:color w:val="auto"/>
                <w:szCs w:val="20"/>
              </w:rPr>
            </w:pPr>
            <w:r w:rsidRPr="00CC1310">
              <w:rPr>
                <w:rFonts w:ascii="Segoe UI" w:eastAsia="ArialMT" w:hAnsi="Segoe UI" w:cs="Segoe UI"/>
                <w:bCs/>
                <w:color w:val="auto"/>
                <w:szCs w:val="20"/>
              </w:rPr>
              <w:lastRenderedPageBreak/>
              <w:t>Will it protect and enhance open spaces of amenity and recreational value?</w:t>
            </w:r>
          </w:p>
          <w:p w14:paraId="6364F31D" w14:textId="77777777" w:rsidR="0079295F" w:rsidRPr="00CC1310" w:rsidRDefault="0079295F" w:rsidP="00E41BF8">
            <w:pPr>
              <w:numPr>
                <w:ilvl w:val="0"/>
                <w:numId w:val="26"/>
              </w:numPr>
              <w:tabs>
                <w:tab w:val="left" w:pos="737"/>
              </w:tabs>
              <w:ind w:left="156" w:hanging="156"/>
              <w:cnfStyle w:val="000000010000" w:firstRow="0" w:lastRow="0" w:firstColumn="0" w:lastColumn="0" w:oddVBand="0" w:evenVBand="0" w:oddHBand="0" w:evenHBand="1" w:firstRowFirstColumn="0" w:firstRowLastColumn="0" w:lastRowFirstColumn="0" w:lastRowLastColumn="0"/>
              <w:rPr>
                <w:rFonts w:ascii="Segoe UI" w:hAnsi="Segoe UI" w:cs="Segoe UI"/>
                <w:bCs/>
                <w:color w:val="auto"/>
                <w:szCs w:val="20"/>
              </w:rPr>
            </w:pPr>
            <w:r w:rsidRPr="00CC1310">
              <w:rPr>
                <w:rFonts w:ascii="Segoe UI" w:hAnsi="Segoe UI" w:cs="Segoe UI"/>
                <w:bCs/>
                <w:color w:val="auto"/>
                <w:szCs w:val="20"/>
              </w:rPr>
              <w:t>Will it increase the opportunities for recreational physical activity?</w:t>
            </w:r>
          </w:p>
          <w:p w14:paraId="32CF836A" w14:textId="77777777" w:rsidR="0079295F" w:rsidRPr="00CC1310" w:rsidRDefault="0079295F" w:rsidP="00E41BF8">
            <w:pPr>
              <w:numPr>
                <w:ilvl w:val="0"/>
                <w:numId w:val="26"/>
              </w:numPr>
              <w:tabs>
                <w:tab w:val="left" w:pos="737"/>
              </w:tabs>
              <w:ind w:left="156" w:hanging="156"/>
              <w:cnfStyle w:val="000000010000" w:firstRow="0" w:lastRow="0" w:firstColumn="0" w:lastColumn="0" w:oddVBand="0" w:evenVBand="0" w:oddHBand="0" w:evenHBand="1" w:firstRowFirstColumn="0" w:firstRowLastColumn="0" w:lastRowFirstColumn="0" w:lastRowLastColumn="0"/>
              <w:rPr>
                <w:rFonts w:ascii="Segoe UI" w:hAnsi="Segoe UI" w:cs="Segoe UI"/>
                <w:bCs/>
                <w:color w:val="auto"/>
                <w:szCs w:val="20"/>
              </w:rPr>
            </w:pPr>
            <w:r w:rsidRPr="00CC1310">
              <w:rPr>
                <w:rFonts w:ascii="Segoe UI" w:eastAsia="ArialMT" w:hAnsi="Segoe UI" w:cs="Segoe UI"/>
                <w:bCs/>
                <w:color w:val="auto"/>
                <w:szCs w:val="20"/>
              </w:rPr>
              <w:t xml:space="preserve">Will it encourage healthy lifestyles, including travel and food choices? </w:t>
            </w:r>
          </w:p>
        </w:tc>
        <w:tc>
          <w:tcPr>
            <w:tcW w:w="1701" w:type="dxa"/>
          </w:tcPr>
          <w:p w14:paraId="5DF15837" w14:textId="77777777" w:rsidR="0079295F" w:rsidRPr="00CC1310" w:rsidRDefault="0079295F" w:rsidP="0079295F">
            <w:pPr>
              <w:cnfStyle w:val="000000010000" w:firstRow="0" w:lastRow="0" w:firstColumn="0" w:lastColumn="0" w:oddVBand="0" w:evenVBand="0" w:oddHBand="0" w:evenHBand="1" w:firstRowFirstColumn="0" w:firstRowLastColumn="0" w:lastRowFirstColumn="0" w:lastRowLastColumn="0"/>
              <w:rPr>
                <w:rFonts w:ascii="Segoe UI" w:hAnsi="Segoe UI" w:cs="Segoe UI"/>
                <w:color w:val="auto"/>
                <w:szCs w:val="20"/>
              </w:rPr>
            </w:pPr>
            <w:r w:rsidRPr="00CC1310">
              <w:rPr>
                <w:rFonts w:ascii="Segoe UI" w:hAnsi="Segoe UI" w:cs="Segoe UI"/>
                <w:color w:val="auto"/>
                <w:szCs w:val="20"/>
              </w:rPr>
              <w:lastRenderedPageBreak/>
              <w:t>Population/ Human health/ Material assets.</w:t>
            </w:r>
          </w:p>
        </w:tc>
      </w:tr>
      <w:tr w:rsidR="00CC1310" w:rsidRPr="00CC1310" w14:paraId="317C63EA" w14:textId="77777777" w:rsidTr="003440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9" w:type="dxa"/>
          </w:tcPr>
          <w:p w14:paraId="2F1F95A6" w14:textId="77777777" w:rsidR="0079295F" w:rsidRPr="00CC1310" w:rsidRDefault="0079295F" w:rsidP="0079295F">
            <w:pPr>
              <w:autoSpaceDE w:val="0"/>
              <w:autoSpaceDN w:val="0"/>
              <w:adjustRightInd w:val="0"/>
              <w:rPr>
                <w:rFonts w:ascii="Segoe UI" w:eastAsia="ArialMT" w:hAnsi="Segoe UI" w:cs="Segoe UI"/>
                <w:color w:val="auto"/>
                <w:szCs w:val="20"/>
              </w:rPr>
            </w:pPr>
            <w:r w:rsidRPr="00CC1310">
              <w:rPr>
                <w:rFonts w:ascii="Segoe UI" w:eastAsia="ArialMT" w:hAnsi="Segoe UI" w:cs="Segoe UI"/>
                <w:color w:val="auto"/>
                <w:szCs w:val="20"/>
              </w:rPr>
              <w:t>3.Historic Environment</w:t>
            </w:r>
          </w:p>
          <w:p w14:paraId="69BCC184" w14:textId="77777777" w:rsidR="0079295F" w:rsidRPr="00CC1310" w:rsidRDefault="0079295F" w:rsidP="0079295F">
            <w:pPr>
              <w:autoSpaceDE w:val="0"/>
              <w:autoSpaceDN w:val="0"/>
              <w:adjustRightInd w:val="0"/>
              <w:rPr>
                <w:rFonts w:ascii="Segoe UI" w:eastAsia="ArialMT" w:hAnsi="Segoe UI" w:cs="Segoe UI"/>
                <w:color w:val="auto"/>
                <w:szCs w:val="20"/>
              </w:rPr>
            </w:pPr>
            <w:r w:rsidRPr="00CC1310">
              <w:rPr>
                <w:rFonts w:ascii="Segoe UI" w:eastAsia="ArialMT" w:hAnsi="Segoe UI" w:cs="Segoe UI"/>
                <w:color w:val="auto"/>
                <w:szCs w:val="20"/>
              </w:rPr>
              <w:t>To conserve and enhance Ashfield’s historic environment,</w:t>
            </w:r>
            <w:r w:rsidRPr="00CC1310">
              <w:rPr>
                <w:rFonts w:ascii="Segoe UI" w:eastAsia="Calibri" w:hAnsi="Segoe UI" w:cs="Segoe UI"/>
                <w:iCs/>
                <w:color w:val="auto"/>
                <w:szCs w:val="20"/>
              </w:rPr>
              <w:t xml:space="preserve"> heritage assets and their settings.</w:t>
            </w:r>
          </w:p>
          <w:p w14:paraId="0958D859" w14:textId="77777777" w:rsidR="0079295F" w:rsidRPr="00CC1310" w:rsidRDefault="0079295F" w:rsidP="0079295F">
            <w:pPr>
              <w:rPr>
                <w:rFonts w:ascii="Segoe UI" w:hAnsi="Segoe UI" w:cs="Segoe UI"/>
                <w:color w:val="auto"/>
                <w:szCs w:val="20"/>
              </w:rPr>
            </w:pPr>
          </w:p>
        </w:tc>
        <w:tc>
          <w:tcPr>
            <w:tcW w:w="5529" w:type="dxa"/>
          </w:tcPr>
          <w:p w14:paraId="30707752" w14:textId="77777777" w:rsidR="0079295F" w:rsidRPr="00CC1310" w:rsidRDefault="0079295F" w:rsidP="00E41BF8">
            <w:pPr>
              <w:numPr>
                <w:ilvl w:val="0"/>
                <w:numId w:val="28"/>
              </w:numPr>
              <w:tabs>
                <w:tab w:val="left" w:pos="737"/>
              </w:tabs>
              <w:ind w:left="156" w:hanging="156"/>
              <w:cnfStyle w:val="000000100000" w:firstRow="0" w:lastRow="0" w:firstColumn="0" w:lastColumn="0" w:oddVBand="0" w:evenVBand="0" w:oddHBand="1" w:evenHBand="0" w:firstRowFirstColumn="0" w:firstRowLastColumn="0" w:lastRowFirstColumn="0" w:lastRowLastColumn="0"/>
              <w:rPr>
                <w:rFonts w:ascii="Segoe UI" w:eastAsia="ArialMT" w:hAnsi="Segoe UI" w:cs="Segoe UI"/>
                <w:bCs/>
                <w:color w:val="auto"/>
                <w:szCs w:val="20"/>
              </w:rPr>
            </w:pPr>
            <w:r w:rsidRPr="00CC1310">
              <w:rPr>
                <w:rFonts w:ascii="Segoe UI" w:eastAsia="ArialMT" w:hAnsi="Segoe UI" w:cs="Segoe UI"/>
                <w:bCs/>
                <w:color w:val="auto"/>
                <w:szCs w:val="20"/>
              </w:rPr>
              <w:t>Will it conserve and/or enhance designated heritage assets and none designated heritage assets, the historic environment and the setting of heritage assets?</w:t>
            </w:r>
          </w:p>
          <w:p w14:paraId="659E45FA" w14:textId="77777777" w:rsidR="0079295F" w:rsidRPr="00CC1310" w:rsidRDefault="0079295F" w:rsidP="00E41BF8">
            <w:pPr>
              <w:numPr>
                <w:ilvl w:val="0"/>
                <w:numId w:val="27"/>
              </w:numPr>
              <w:tabs>
                <w:tab w:val="left" w:pos="737"/>
              </w:tabs>
              <w:ind w:left="156" w:hanging="156"/>
              <w:cnfStyle w:val="000000100000" w:firstRow="0" w:lastRow="0" w:firstColumn="0" w:lastColumn="0" w:oddVBand="0" w:evenVBand="0" w:oddHBand="1" w:evenHBand="0" w:firstRowFirstColumn="0" w:firstRowLastColumn="0" w:lastRowFirstColumn="0" w:lastRowLastColumn="0"/>
              <w:rPr>
                <w:rFonts w:ascii="Segoe UI" w:hAnsi="Segoe UI" w:cs="Segoe UI"/>
                <w:bCs/>
                <w:color w:val="auto"/>
                <w:szCs w:val="20"/>
              </w:rPr>
            </w:pPr>
            <w:r w:rsidRPr="00CC1310">
              <w:rPr>
                <w:rFonts w:ascii="Segoe UI" w:hAnsi="Segoe UI" w:cs="Segoe UI"/>
                <w:bCs/>
                <w:color w:val="auto"/>
                <w:szCs w:val="20"/>
              </w:rPr>
              <w:t xml:space="preserve">Will it respect, maintain and strengthen local character and distinctiveness? </w:t>
            </w:r>
          </w:p>
          <w:p w14:paraId="03EF62B6" w14:textId="77777777" w:rsidR="0079295F" w:rsidRPr="00CC1310" w:rsidRDefault="0079295F" w:rsidP="00E41BF8">
            <w:pPr>
              <w:numPr>
                <w:ilvl w:val="0"/>
                <w:numId w:val="27"/>
              </w:numPr>
              <w:tabs>
                <w:tab w:val="left" w:pos="737"/>
              </w:tabs>
              <w:ind w:left="156" w:hanging="156"/>
              <w:cnfStyle w:val="000000100000" w:firstRow="0" w:lastRow="0" w:firstColumn="0" w:lastColumn="0" w:oddVBand="0" w:evenVBand="0" w:oddHBand="1" w:evenHBand="0" w:firstRowFirstColumn="0" w:firstRowLastColumn="0" w:lastRowFirstColumn="0" w:lastRowLastColumn="0"/>
              <w:rPr>
                <w:rFonts w:ascii="Segoe UI" w:hAnsi="Segoe UI" w:cs="Segoe UI"/>
                <w:bCs/>
                <w:color w:val="auto"/>
                <w:szCs w:val="20"/>
              </w:rPr>
            </w:pPr>
            <w:r w:rsidRPr="00CC1310">
              <w:rPr>
                <w:rFonts w:ascii="Segoe UI" w:hAnsi="Segoe UI" w:cs="Segoe UI"/>
                <w:bCs/>
                <w:color w:val="auto"/>
                <w:szCs w:val="20"/>
              </w:rPr>
              <w:t xml:space="preserve">Lead to the repair and adaptive reuse of a heritage asset? </w:t>
            </w:r>
          </w:p>
          <w:p w14:paraId="11AAA042" w14:textId="77777777" w:rsidR="0079295F" w:rsidRPr="00CC1310" w:rsidRDefault="0079295F" w:rsidP="00E41BF8">
            <w:pPr>
              <w:numPr>
                <w:ilvl w:val="0"/>
                <w:numId w:val="27"/>
              </w:numPr>
              <w:tabs>
                <w:tab w:val="left" w:pos="737"/>
              </w:tabs>
              <w:ind w:left="156" w:hanging="156"/>
              <w:cnfStyle w:val="000000100000" w:firstRow="0" w:lastRow="0" w:firstColumn="0" w:lastColumn="0" w:oddVBand="0" w:evenVBand="0" w:oddHBand="1" w:evenHBand="0" w:firstRowFirstColumn="0" w:firstRowLastColumn="0" w:lastRowFirstColumn="0" w:lastRowLastColumn="0"/>
              <w:rPr>
                <w:rFonts w:ascii="Segoe UI" w:hAnsi="Segoe UI" w:cs="Segoe UI"/>
                <w:bCs/>
                <w:color w:val="auto"/>
                <w:szCs w:val="20"/>
              </w:rPr>
            </w:pPr>
            <w:r w:rsidRPr="00CC1310">
              <w:rPr>
                <w:rFonts w:ascii="Segoe UI" w:hAnsi="Segoe UI" w:cs="Segoe UI"/>
                <w:bCs/>
                <w:color w:val="auto"/>
                <w:szCs w:val="20"/>
              </w:rPr>
              <w:t>Will it increase social benefit (e.g. education, participation, citizenship, health and wellbeing) derived from the historic environment?</w:t>
            </w:r>
          </w:p>
          <w:p w14:paraId="59D2CA09" w14:textId="77777777" w:rsidR="0079295F" w:rsidRPr="00CC1310" w:rsidRDefault="0079295F" w:rsidP="00E41BF8">
            <w:pPr>
              <w:numPr>
                <w:ilvl w:val="0"/>
                <w:numId w:val="27"/>
              </w:numPr>
              <w:tabs>
                <w:tab w:val="left" w:pos="737"/>
              </w:tabs>
              <w:ind w:left="156" w:hanging="156"/>
              <w:cnfStyle w:val="000000100000" w:firstRow="0" w:lastRow="0" w:firstColumn="0" w:lastColumn="0" w:oddVBand="0" w:evenVBand="0" w:oddHBand="1" w:evenHBand="0" w:firstRowFirstColumn="0" w:firstRowLastColumn="0" w:lastRowFirstColumn="0" w:lastRowLastColumn="0"/>
              <w:rPr>
                <w:rFonts w:ascii="Segoe UI" w:hAnsi="Segoe UI" w:cs="Segoe UI"/>
                <w:bCs/>
                <w:color w:val="auto"/>
                <w:szCs w:val="20"/>
              </w:rPr>
            </w:pPr>
            <w:r w:rsidRPr="00CC1310">
              <w:rPr>
                <w:rFonts w:ascii="Segoe UI" w:hAnsi="Segoe UI" w:cs="Segoe UI"/>
                <w:bCs/>
                <w:color w:val="auto"/>
                <w:szCs w:val="20"/>
              </w:rPr>
              <w:t>Will it provide better opportunities for people to access and understand local heritage and to participate in cultural activities?</w:t>
            </w:r>
          </w:p>
          <w:p w14:paraId="069D8EBE" w14:textId="77777777" w:rsidR="0079295F" w:rsidRPr="00CC1310" w:rsidRDefault="0079295F" w:rsidP="00E41BF8">
            <w:pPr>
              <w:numPr>
                <w:ilvl w:val="0"/>
                <w:numId w:val="27"/>
              </w:numPr>
              <w:tabs>
                <w:tab w:val="left" w:pos="737"/>
              </w:tabs>
              <w:ind w:left="156" w:hanging="156"/>
              <w:cnfStyle w:val="000000100000" w:firstRow="0" w:lastRow="0" w:firstColumn="0" w:lastColumn="0" w:oddVBand="0" w:evenVBand="0" w:oddHBand="1" w:evenHBand="0" w:firstRowFirstColumn="0" w:firstRowLastColumn="0" w:lastRowFirstColumn="0" w:lastRowLastColumn="0"/>
              <w:rPr>
                <w:rFonts w:ascii="Segoe UI" w:hAnsi="Segoe UI" w:cs="Segoe UI"/>
                <w:color w:val="auto"/>
                <w:szCs w:val="20"/>
              </w:rPr>
            </w:pPr>
            <w:r w:rsidRPr="00CC1310">
              <w:rPr>
                <w:rFonts w:ascii="Segoe UI" w:hAnsi="Segoe UI" w:cs="Segoe UI"/>
                <w:bCs/>
                <w:color w:val="auto"/>
                <w:szCs w:val="20"/>
              </w:rPr>
              <w:t>Will it increase the economic benefit from the historic environment?</w:t>
            </w:r>
          </w:p>
          <w:p w14:paraId="6579CFD6" w14:textId="77777777" w:rsidR="0079295F" w:rsidRPr="00CC1310" w:rsidRDefault="0079295F" w:rsidP="00E41BF8">
            <w:pPr>
              <w:numPr>
                <w:ilvl w:val="0"/>
                <w:numId w:val="27"/>
              </w:numPr>
              <w:tabs>
                <w:tab w:val="left" w:pos="737"/>
              </w:tabs>
              <w:ind w:left="156" w:hanging="156"/>
              <w:cnfStyle w:val="000000100000" w:firstRow="0" w:lastRow="0" w:firstColumn="0" w:lastColumn="0" w:oddVBand="0" w:evenVBand="0" w:oddHBand="1" w:evenHBand="0" w:firstRowFirstColumn="0" w:firstRowLastColumn="0" w:lastRowFirstColumn="0" w:lastRowLastColumn="0"/>
              <w:rPr>
                <w:rFonts w:ascii="Segoe UI" w:hAnsi="Segoe UI" w:cs="Segoe UI"/>
                <w:color w:val="auto"/>
                <w:szCs w:val="20"/>
              </w:rPr>
            </w:pPr>
            <w:r w:rsidRPr="00CC1310">
              <w:rPr>
                <w:rFonts w:ascii="Segoe UI" w:hAnsi="Segoe UI" w:cs="Segoe UI"/>
                <w:bCs/>
                <w:color w:val="auto"/>
                <w:szCs w:val="20"/>
              </w:rPr>
              <w:t>Will it ensure that repair/ maintenance is sympathetic to local character?</w:t>
            </w:r>
          </w:p>
        </w:tc>
        <w:tc>
          <w:tcPr>
            <w:tcW w:w="1701" w:type="dxa"/>
          </w:tcPr>
          <w:p w14:paraId="0D272328" w14:textId="77777777" w:rsidR="0079295F" w:rsidRPr="00CC1310" w:rsidRDefault="0079295F" w:rsidP="0079295F">
            <w:pPr>
              <w:cnfStyle w:val="000000100000" w:firstRow="0" w:lastRow="0" w:firstColumn="0" w:lastColumn="0" w:oddVBand="0" w:evenVBand="0" w:oddHBand="1" w:evenHBand="0" w:firstRowFirstColumn="0" w:firstRowLastColumn="0" w:lastRowFirstColumn="0" w:lastRowLastColumn="0"/>
              <w:rPr>
                <w:rFonts w:ascii="Segoe UI" w:hAnsi="Segoe UI" w:cs="Segoe UI"/>
                <w:color w:val="auto"/>
                <w:szCs w:val="20"/>
              </w:rPr>
            </w:pPr>
            <w:r w:rsidRPr="00CC1310">
              <w:rPr>
                <w:rFonts w:ascii="Segoe UI" w:hAnsi="Segoe UI" w:cs="Segoe UI"/>
                <w:color w:val="auto"/>
                <w:szCs w:val="20"/>
              </w:rPr>
              <w:t>Cultural Heritage/ Human health/ Material assets</w:t>
            </w:r>
          </w:p>
        </w:tc>
      </w:tr>
      <w:tr w:rsidR="00CC1310" w:rsidRPr="00CC1310" w14:paraId="4CE7746E" w14:textId="77777777" w:rsidTr="0034407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9" w:type="dxa"/>
          </w:tcPr>
          <w:p w14:paraId="0C11CC32" w14:textId="77777777" w:rsidR="0079295F" w:rsidRPr="00CC1310" w:rsidRDefault="0079295F" w:rsidP="0079295F">
            <w:pPr>
              <w:rPr>
                <w:rFonts w:ascii="Segoe UI" w:eastAsia="Calibri" w:hAnsi="Segoe UI" w:cs="Segoe UI"/>
                <w:color w:val="auto"/>
                <w:szCs w:val="20"/>
              </w:rPr>
            </w:pPr>
            <w:r w:rsidRPr="00CC1310">
              <w:rPr>
                <w:rFonts w:ascii="Segoe UI" w:eastAsia="Calibri" w:hAnsi="Segoe UI" w:cs="Segoe UI"/>
                <w:color w:val="auto"/>
                <w:szCs w:val="20"/>
              </w:rPr>
              <w:t>4.Community Safety</w:t>
            </w:r>
          </w:p>
          <w:p w14:paraId="21D358E2" w14:textId="77777777" w:rsidR="0079295F" w:rsidRPr="00CC1310" w:rsidRDefault="0079295F" w:rsidP="0079295F">
            <w:pPr>
              <w:rPr>
                <w:rFonts w:ascii="Segoe UI" w:hAnsi="Segoe UI" w:cs="Segoe UI"/>
                <w:color w:val="auto"/>
                <w:szCs w:val="20"/>
              </w:rPr>
            </w:pPr>
            <w:r w:rsidRPr="00CC1310">
              <w:rPr>
                <w:rFonts w:ascii="Segoe UI" w:eastAsia="Calibri" w:hAnsi="Segoe UI" w:cs="Segoe UI"/>
                <w:color w:val="auto"/>
                <w:szCs w:val="20"/>
              </w:rPr>
              <w:t>To improve community safety, reduce crime and the fear of crime.</w:t>
            </w:r>
          </w:p>
        </w:tc>
        <w:tc>
          <w:tcPr>
            <w:tcW w:w="5529" w:type="dxa"/>
            <w:tcBorders>
              <w:bottom w:val="nil"/>
            </w:tcBorders>
          </w:tcPr>
          <w:p w14:paraId="44058ADA" w14:textId="77777777" w:rsidR="0079295F" w:rsidRPr="00CC1310" w:rsidRDefault="0079295F" w:rsidP="00E41BF8">
            <w:pPr>
              <w:numPr>
                <w:ilvl w:val="0"/>
                <w:numId w:val="29"/>
              </w:numPr>
              <w:tabs>
                <w:tab w:val="left" w:pos="198"/>
                <w:tab w:val="left" w:pos="737"/>
              </w:tabs>
              <w:ind w:left="226" w:hanging="198"/>
              <w:cnfStyle w:val="000000010000" w:firstRow="0" w:lastRow="0" w:firstColumn="0" w:lastColumn="0" w:oddVBand="0" w:evenVBand="0" w:oddHBand="0" w:evenHBand="1" w:firstRowFirstColumn="0" w:firstRowLastColumn="0" w:lastRowFirstColumn="0" w:lastRowLastColumn="0"/>
              <w:rPr>
                <w:rFonts w:ascii="Segoe UI" w:hAnsi="Segoe UI" w:cs="Segoe UI"/>
                <w:bCs/>
                <w:color w:val="auto"/>
                <w:szCs w:val="20"/>
              </w:rPr>
            </w:pPr>
            <w:r w:rsidRPr="00CC1310">
              <w:rPr>
                <w:rFonts w:ascii="Segoe UI" w:hAnsi="Segoe UI" w:cs="Segoe UI"/>
                <w:bCs/>
                <w:color w:val="auto"/>
                <w:szCs w:val="20"/>
              </w:rPr>
              <w:t>Will it help to create a safe environment?</w:t>
            </w:r>
          </w:p>
          <w:p w14:paraId="23ACA23E" w14:textId="77777777" w:rsidR="0079295F" w:rsidRPr="00CC1310" w:rsidRDefault="0079295F" w:rsidP="00E41BF8">
            <w:pPr>
              <w:numPr>
                <w:ilvl w:val="0"/>
                <w:numId w:val="29"/>
              </w:numPr>
              <w:tabs>
                <w:tab w:val="left" w:pos="198"/>
                <w:tab w:val="left" w:pos="737"/>
              </w:tabs>
              <w:ind w:left="226" w:hanging="198"/>
              <w:cnfStyle w:val="000000010000" w:firstRow="0" w:lastRow="0" w:firstColumn="0" w:lastColumn="0" w:oddVBand="0" w:evenVBand="0" w:oddHBand="0" w:evenHBand="1" w:firstRowFirstColumn="0" w:firstRowLastColumn="0" w:lastRowFirstColumn="0" w:lastRowLastColumn="0"/>
              <w:rPr>
                <w:rFonts w:ascii="Segoe UI" w:hAnsi="Segoe UI" w:cs="Segoe UI"/>
                <w:bCs/>
                <w:color w:val="auto"/>
                <w:szCs w:val="20"/>
              </w:rPr>
            </w:pPr>
            <w:r w:rsidRPr="00CC1310">
              <w:rPr>
                <w:rFonts w:ascii="Segoe UI" w:hAnsi="Segoe UI" w:cs="Segoe UI"/>
                <w:bCs/>
                <w:color w:val="auto"/>
                <w:szCs w:val="20"/>
              </w:rPr>
              <w:t>Will it reduce crime and the fear of crime?</w:t>
            </w:r>
          </w:p>
          <w:p w14:paraId="30D8DE38" w14:textId="77777777" w:rsidR="0079295F" w:rsidRPr="00CC1310" w:rsidRDefault="0079295F" w:rsidP="00E41BF8">
            <w:pPr>
              <w:numPr>
                <w:ilvl w:val="0"/>
                <w:numId w:val="29"/>
              </w:numPr>
              <w:tabs>
                <w:tab w:val="left" w:pos="198"/>
                <w:tab w:val="left" w:pos="737"/>
              </w:tabs>
              <w:ind w:left="226" w:hanging="198"/>
              <w:jc w:val="both"/>
              <w:cnfStyle w:val="000000010000" w:firstRow="0" w:lastRow="0" w:firstColumn="0" w:lastColumn="0" w:oddVBand="0" w:evenVBand="0" w:oddHBand="0" w:evenHBand="1" w:firstRowFirstColumn="0" w:firstRowLastColumn="0" w:lastRowFirstColumn="0" w:lastRowLastColumn="0"/>
              <w:rPr>
                <w:rFonts w:ascii="Segoe UI" w:hAnsi="Segoe UI" w:cs="Segoe UI"/>
                <w:color w:val="auto"/>
                <w:szCs w:val="20"/>
              </w:rPr>
            </w:pPr>
            <w:r w:rsidRPr="00CC1310">
              <w:rPr>
                <w:rFonts w:ascii="Segoe UI" w:hAnsi="Segoe UI" w:cs="Segoe UI"/>
                <w:bCs/>
                <w:color w:val="auto"/>
                <w:szCs w:val="20"/>
              </w:rPr>
              <w:t>Will it contribute to a safe secure environment?</w:t>
            </w:r>
          </w:p>
          <w:p w14:paraId="0AD1DEF1" w14:textId="77777777" w:rsidR="0079295F" w:rsidRPr="00CC1310" w:rsidRDefault="0079295F" w:rsidP="00E41BF8">
            <w:pPr>
              <w:numPr>
                <w:ilvl w:val="0"/>
                <w:numId w:val="29"/>
              </w:numPr>
              <w:tabs>
                <w:tab w:val="left" w:pos="198"/>
                <w:tab w:val="left" w:pos="737"/>
              </w:tabs>
              <w:ind w:left="226" w:hanging="198"/>
              <w:jc w:val="both"/>
              <w:cnfStyle w:val="000000010000" w:firstRow="0" w:lastRow="0" w:firstColumn="0" w:lastColumn="0" w:oddVBand="0" w:evenVBand="0" w:oddHBand="0" w:evenHBand="1" w:firstRowFirstColumn="0" w:firstRowLastColumn="0" w:lastRowFirstColumn="0" w:lastRowLastColumn="0"/>
              <w:rPr>
                <w:rFonts w:ascii="Segoe UI" w:hAnsi="Segoe UI" w:cs="Segoe UI"/>
                <w:color w:val="auto"/>
                <w:szCs w:val="20"/>
              </w:rPr>
            </w:pPr>
            <w:r w:rsidRPr="00CC1310">
              <w:rPr>
                <w:rFonts w:ascii="Segoe UI" w:eastAsia="ArialMT" w:hAnsi="Segoe UI" w:cs="Segoe UI"/>
                <w:bCs/>
                <w:color w:val="auto"/>
                <w:szCs w:val="20"/>
              </w:rPr>
              <w:t>Does it design out crime?</w:t>
            </w:r>
          </w:p>
        </w:tc>
        <w:tc>
          <w:tcPr>
            <w:tcW w:w="1701" w:type="dxa"/>
          </w:tcPr>
          <w:p w14:paraId="306279CD" w14:textId="77777777" w:rsidR="0079295F" w:rsidRPr="00CC1310" w:rsidRDefault="0079295F" w:rsidP="0079295F">
            <w:pPr>
              <w:cnfStyle w:val="000000010000" w:firstRow="0" w:lastRow="0" w:firstColumn="0" w:lastColumn="0" w:oddVBand="0" w:evenVBand="0" w:oddHBand="0" w:evenHBand="1" w:firstRowFirstColumn="0" w:firstRowLastColumn="0" w:lastRowFirstColumn="0" w:lastRowLastColumn="0"/>
              <w:rPr>
                <w:rFonts w:ascii="Segoe UI" w:hAnsi="Segoe UI" w:cs="Segoe UI"/>
                <w:color w:val="auto"/>
                <w:szCs w:val="20"/>
              </w:rPr>
            </w:pPr>
            <w:r w:rsidRPr="00CC1310">
              <w:rPr>
                <w:rFonts w:ascii="Segoe UI" w:hAnsi="Segoe UI" w:cs="Segoe UI"/>
                <w:color w:val="auto"/>
                <w:szCs w:val="20"/>
              </w:rPr>
              <w:t>Population/ Human health</w:t>
            </w:r>
          </w:p>
        </w:tc>
      </w:tr>
      <w:tr w:rsidR="00CC1310" w:rsidRPr="00CC1310" w14:paraId="1DFF1D1B" w14:textId="77777777" w:rsidTr="003440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9" w:type="dxa"/>
          </w:tcPr>
          <w:p w14:paraId="666A7A53" w14:textId="77777777" w:rsidR="0079295F" w:rsidRPr="00CC1310" w:rsidRDefault="0079295F" w:rsidP="0079295F">
            <w:pPr>
              <w:autoSpaceDE w:val="0"/>
              <w:autoSpaceDN w:val="0"/>
              <w:adjustRightInd w:val="0"/>
              <w:rPr>
                <w:rFonts w:ascii="Segoe UI" w:eastAsia="ArialMT" w:hAnsi="Segoe UI" w:cs="Segoe UI"/>
                <w:color w:val="auto"/>
                <w:szCs w:val="20"/>
              </w:rPr>
            </w:pPr>
            <w:r w:rsidRPr="00CC1310">
              <w:rPr>
                <w:rFonts w:ascii="Segoe UI" w:eastAsia="ArialMT" w:hAnsi="Segoe UI" w:cs="Segoe UI"/>
                <w:color w:val="auto"/>
                <w:szCs w:val="20"/>
              </w:rPr>
              <w:t>5.Social Inclusion Deprivation</w:t>
            </w:r>
          </w:p>
          <w:p w14:paraId="1DE39E3E" w14:textId="77777777" w:rsidR="0079295F" w:rsidRPr="00CC1310" w:rsidRDefault="0079295F" w:rsidP="0079295F">
            <w:pPr>
              <w:rPr>
                <w:rFonts w:ascii="Segoe UI" w:hAnsi="Segoe UI" w:cs="Segoe UI"/>
                <w:color w:val="auto"/>
                <w:szCs w:val="20"/>
              </w:rPr>
            </w:pPr>
            <w:r w:rsidRPr="00CC1310">
              <w:rPr>
                <w:rFonts w:ascii="Segoe UI" w:eastAsia="ArialMT" w:hAnsi="Segoe UI" w:cs="Segoe UI"/>
                <w:color w:val="auto"/>
                <w:szCs w:val="20"/>
              </w:rPr>
              <w:t>To improve social inclusion and to close the gap between the most deprived areas and the rest of Ashfield.</w:t>
            </w:r>
          </w:p>
        </w:tc>
        <w:tc>
          <w:tcPr>
            <w:tcW w:w="5529" w:type="dxa"/>
            <w:tcBorders>
              <w:bottom w:val="nil"/>
            </w:tcBorders>
            <w:shd w:val="clear" w:color="auto" w:fill="E7E7E8"/>
          </w:tcPr>
          <w:p w14:paraId="403A6D11" w14:textId="77777777" w:rsidR="0079295F" w:rsidRPr="00CC1310" w:rsidRDefault="0079295F" w:rsidP="00E41BF8">
            <w:pPr>
              <w:numPr>
                <w:ilvl w:val="0"/>
                <w:numId w:val="29"/>
              </w:numPr>
              <w:tabs>
                <w:tab w:val="left" w:pos="198"/>
                <w:tab w:val="left" w:pos="737"/>
              </w:tabs>
              <w:ind w:left="226" w:hanging="198"/>
              <w:cnfStyle w:val="000000100000" w:firstRow="0" w:lastRow="0" w:firstColumn="0" w:lastColumn="0" w:oddVBand="0" w:evenVBand="0" w:oddHBand="1" w:evenHBand="0" w:firstRowFirstColumn="0" w:firstRowLastColumn="0" w:lastRowFirstColumn="0" w:lastRowLastColumn="0"/>
              <w:rPr>
                <w:rFonts w:ascii="Segoe UI" w:hAnsi="Segoe UI" w:cs="Segoe UI"/>
                <w:bCs/>
                <w:color w:val="auto"/>
                <w:szCs w:val="20"/>
              </w:rPr>
            </w:pPr>
            <w:r w:rsidRPr="00CC1310">
              <w:rPr>
                <w:rFonts w:ascii="Segoe UI" w:eastAsia="ArialMT" w:hAnsi="Segoe UI" w:cs="Segoe UI"/>
                <w:bCs/>
                <w:color w:val="auto"/>
                <w:szCs w:val="20"/>
              </w:rPr>
              <w:t>Will it address the Indices of Multiple Deprivation and the underlying indicators?</w:t>
            </w:r>
          </w:p>
          <w:p w14:paraId="1C76F607" w14:textId="77777777" w:rsidR="0079295F" w:rsidRPr="00CC1310" w:rsidRDefault="0079295F" w:rsidP="00E41BF8">
            <w:pPr>
              <w:numPr>
                <w:ilvl w:val="0"/>
                <w:numId w:val="29"/>
              </w:numPr>
              <w:tabs>
                <w:tab w:val="left" w:pos="198"/>
                <w:tab w:val="left" w:pos="737"/>
              </w:tabs>
              <w:ind w:left="226" w:hanging="198"/>
              <w:cnfStyle w:val="000000100000" w:firstRow="0" w:lastRow="0" w:firstColumn="0" w:lastColumn="0" w:oddVBand="0" w:evenVBand="0" w:oddHBand="1" w:evenHBand="0" w:firstRowFirstColumn="0" w:firstRowLastColumn="0" w:lastRowFirstColumn="0" w:lastRowLastColumn="0"/>
              <w:rPr>
                <w:rFonts w:ascii="Segoe UI" w:hAnsi="Segoe UI" w:cs="Segoe UI"/>
                <w:bCs/>
                <w:color w:val="auto"/>
                <w:szCs w:val="20"/>
              </w:rPr>
            </w:pPr>
            <w:r w:rsidRPr="00CC1310">
              <w:rPr>
                <w:rFonts w:ascii="Segoe UI" w:hAnsi="Segoe UI" w:cs="Segoe UI"/>
                <w:bCs/>
                <w:color w:val="auto"/>
                <w:szCs w:val="20"/>
              </w:rPr>
              <w:t xml:space="preserve">Wil it promote effective integration with existing communities? </w:t>
            </w:r>
          </w:p>
          <w:p w14:paraId="1AC91DA6" w14:textId="77777777" w:rsidR="0079295F" w:rsidRPr="00CC1310" w:rsidRDefault="0079295F" w:rsidP="00E41BF8">
            <w:pPr>
              <w:numPr>
                <w:ilvl w:val="0"/>
                <w:numId w:val="29"/>
              </w:numPr>
              <w:tabs>
                <w:tab w:val="left" w:pos="198"/>
                <w:tab w:val="left" w:pos="737"/>
              </w:tabs>
              <w:ind w:left="226" w:hanging="198"/>
              <w:cnfStyle w:val="000000100000" w:firstRow="0" w:lastRow="0" w:firstColumn="0" w:lastColumn="0" w:oddVBand="0" w:evenVBand="0" w:oddHBand="1" w:evenHBand="0" w:firstRowFirstColumn="0" w:firstRowLastColumn="0" w:lastRowFirstColumn="0" w:lastRowLastColumn="0"/>
              <w:rPr>
                <w:rFonts w:ascii="Segoe UI" w:hAnsi="Segoe UI" w:cs="Segoe UI"/>
                <w:bCs/>
                <w:color w:val="auto"/>
                <w:szCs w:val="20"/>
              </w:rPr>
            </w:pPr>
            <w:r w:rsidRPr="00CC1310">
              <w:rPr>
                <w:rFonts w:ascii="Segoe UI" w:hAnsi="Segoe UI" w:cs="Segoe UI"/>
                <w:bCs/>
                <w:color w:val="auto"/>
                <w:szCs w:val="20"/>
              </w:rPr>
              <w:t>Will it provide for affordable housing?</w:t>
            </w:r>
          </w:p>
          <w:p w14:paraId="30831823" w14:textId="77777777" w:rsidR="0079295F" w:rsidRPr="00CC1310" w:rsidRDefault="0079295F" w:rsidP="00E41BF8">
            <w:pPr>
              <w:numPr>
                <w:ilvl w:val="0"/>
                <w:numId w:val="29"/>
              </w:numPr>
              <w:tabs>
                <w:tab w:val="left" w:pos="198"/>
                <w:tab w:val="left" w:pos="737"/>
              </w:tabs>
              <w:ind w:left="226" w:hanging="198"/>
              <w:cnfStyle w:val="000000100000" w:firstRow="0" w:lastRow="0" w:firstColumn="0" w:lastColumn="0" w:oddVBand="0" w:evenVBand="0" w:oddHBand="1" w:evenHBand="0" w:firstRowFirstColumn="0" w:firstRowLastColumn="0" w:lastRowFirstColumn="0" w:lastRowLastColumn="0"/>
              <w:rPr>
                <w:rFonts w:ascii="Segoe UI" w:hAnsi="Segoe UI" w:cs="Segoe UI"/>
                <w:bCs/>
                <w:color w:val="auto"/>
                <w:szCs w:val="20"/>
              </w:rPr>
            </w:pPr>
            <w:r w:rsidRPr="00CC1310">
              <w:rPr>
                <w:rFonts w:ascii="Segoe UI" w:hAnsi="Segoe UI" w:cs="Segoe UI"/>
                <w:bCs/>
                <w:color w:val="auto"/>
                <w:szCs w:val="20"/>
              </w:rPr>
              <w:t>Will it provide for an appropriate housing mix?</w:t>
            </w:r>
          </w:p>
          <w:p w14:paraId="3041BE59" w14:textId="77777777" w:rsidR="0079295F" w:rsidRPr="00CC1310" w:rsidRDefault="0079295F" w:rsidP="00E41BF8">
            <w:pPr>
              <w:numPr>
                <w:ilvl w:val="0"/>
                <w:numId w:val="29"/>
              </w:numPr>
              <w:tabs>
                <w:tab w:val="left" w:pos="198"/>
                <w:tab w:val="left" w:pos="737"/>
              </w:tabs>
              <w:ind w:left="226" w:hanging="198"/>
              <w:jc w:val="both"/>
              <w:cnfStyle w:val="000000100000" w:firstRow="0" w:lastRow="0" w:firstColumn="0" w:lastColumn="0" w:oddVBand="0" w:evenVBand="0" w:oddHBand="1" w:evenHBand="0" w:firstRowFirstColumn="0" w:firstRowLastColumn="0" w:lastRowFirstColumn="0" w:lastRowLastColumn="0"/>
              <w:rPr>
                <w:rFonts w:ascii="Segoe UI" w:hAnsi="Segoe UI" w:cs="Segoe UI"/>
                <w:color w:val="auto"/>
                <w:szCs w:val="20"/>
              </w:rPr>
            </w:pPr>
            <w:r w:rsidRPr="00CC1310">
              <w:rPr>
                <w:rFonts w:ascii="Segoe UI" w:eastAsia="ArialMT" w:hAnsi="Segoe UI" w:cs="Segoe UI"/>
                <w:bCs/>
                <w:color w:val="auto"/>
                <w:szCs w:val="20"/>
              </w:rPr>
              <w:t>Will it improve accessibility to key local services and facilities, including health, education and leisure?</w:t>
            </w:r>
          </w:p>
          <w:p w14:paraId="653028AF" w14:textId="77777777" w:rsidR="0079295F" w:rsidRPr="00CC1310" w:rsidRDefault="0079295F" w:rsidP="00E41BF8">
            <w:pPr>
              <w:numPr>
                <w:ilvl w:val="0"/>
                <w:numId w:val="29"/>
              </w:numPr>
              <w:tabs>
                <w:tab w:val="left" w:pos="198"/>
                <w:tab w:val="left" w:pos="737"/>
              </w:tabs>
              <w:ind w:left="226" w:hanging="198"/>
              <w:jc w:val="both"/>
              <w:cnfStyle w:val="000000100000" w:firstRow="0" w:lastRow="0" w:firstColumn="0" w:lastColumn="0" w:oddVBand="0" w:evenVBand="0" w:oddHBand="1" w:evenHBand="0" w:firstRowFirstColumn="0" w:firstRowLastColumn="0" w:lastRowFirstColumn="0" w:lastRowLastColumn="0"/>
              <w:rPr>
                <w:rFonts w:ascii="Segoe UI" w:hAnsi="Segoe UI" w:cs="Segoe UI"/>
                <w:color w:val="auto"/>
                <w:szCs w:val="20"/>
              </w:rPr>
            </w:pPr>
            <w:r w:rsidRPr="00CC1310">
              <w:rPr>
                <w:rFonts w:ascii="Segoe UI" w:eastAsia="ArialMT" w:hAnsi="Segoe UI" w:cs="Segoe UI"/>
                <w:bCs/>
                <w:color w:val="auto"/>
                <w:szCs w:val="20"/>
              </w:rPr>
              <w:t>Will it improve accessibility to shopping facilities?</w:t>
            </w:r>
          </w:p>
        </w:tc>
        <w:tc>
          <w:tcPr>
            <w:tcW w:w="1701" w:type="dxa"/>
          </w:tcPr>
          <w:p w14:paraId="03959EF0" w14:textId="77777777" w:rsidR="0079295F" w:rsidRPr="00CC1310" w:rsidRDefault="0079295F" w:rsidP="0079295F">
            <w:pPr>
              <w:cnfStyle w:val="000000100000" w:firstRow="0" w:lastRow="0" w:firstColumn="0" w:lastColumn="0" w:oddVBand="0" w:evenVBand="0" w:oddHBand="1" w:evenHBand="0" w:firstRowFirstColumn="0" w:firstRowLastColumn="0" w:lastRowFirstColumn="0" w:lastRowLastColumn="0"/>
              <w:rPr>
                <w:rFonts w:ascii="Segoe UI" w:hAnsi="Segoe UI" w:cs="Segoe UI"/>
                <w:color w:val="auto"/>
                <w:szCs w:val="20"/>
              </w:rPr>
            </w:pPr>
            <w:r w:rsidRPr="00CC1310">
              <w:rPr>
                <w:rFonts w:ascii="Segoe UI" w:hAnsi="Segoe UI" w:cs="Segoe UI"/>
                <w:color w:val="auto"/>
                <w:szCs w:val="20"/>
              </w:rPr>
              <w:t>Population/ Human health/ Material assets</w:t>
            </w:r>
          </w:p>
        </w:tc>
      </w:tr>
      <w:tr w:rsidR="00CC1310" w:rsidRPr="00CC1310" w14:paraId="32B3646B" w14:textId="77777777" w:rsidTr="0034407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9" w:type="dxa"/>
            <w:tcBorders>
              <w:bottom w:val="nil"/>
            </w:tcBorders>
          </w:tcPr>
          <w:p w14:paraId="5F0C45F6" w14:textId="77777777" w:rsidR="0079295F" w:rsidRPr="00CC1310" w:rsidRDefault="0079295F" w:rsidP="0079295F">
            <w:pPr>
              <w:autoSpaceDE w:val="0"/>
              <w:autoSpaceDN w:val="0"/>
              <w:adjustRightInd w:val="0"/>
              <w:rPr>
                <w:rFonts w:ascii="Segoe UI" w:eastAsia="ArialMT" w:hAnsi="Segoe UI" w:cs="Segoe UI"/>
                <w:color w:val="auto"/>
                <w:szCs w:val="20"/>
              </w:rPr>
            </w:pPr>
            <w:r w:rsidRPr="00CC1310">
              <w:rPr>
                <w:rFonts w:ascii="Segoe UI" w:eastAsia="ArialMT" w:hAnsi="Segoe UI" w:cs="Segoe UI"/>
                <w:color w:val="auto"/>
                <w:szCs w:val="20"/>
              </w:rPr>
              <w:t>6. Biodiversity &amp; Green Infrastructure</w:t>
            </w:r>
          </w:p>
          <w:p w14:paraId="74E4CE33" w14:textId="77777777" w:rsidR="0079295F" w:rsidRPr="00CC1310" w:rsidRDefault="0079295F" w:rsidP="0079295F">
            <w:pPr>
              <w:rPr>
                <w:rFonts w:ascii="Segoe UI" w:hAnsi="Segoe UI" w:cs="Segoe UI"/>
                <w:color w:val="auto"/>
                <w:szCs w:val="20"/>
              </w:rPr>
            </w:pPr>
            <w:r w:rsidRPr="00CC1310">
              <w:rPr>
                <w:rFonts w:ascii="Segoe UI" w:eastAsia="ArialMT" w:hAnsi="Segoe UI" w:cs="Segoe UI"/>
                <w:color w:val="auto"/>
                <w:szCs w:val="20"/>
              </w:rPr>
              <w:t>To conserve, enhance and increase biodiversity levels and</w:t>
            </w:r>
            <w:r w:rsidRPr="00CC1310">
              <w:rPr>
                <w:rFonts w:ascii="Segoe UI" w:eastAsia="Calibri" w:hAnsi="Segoe UI" w:cs="Segoe UI"/>
                <w:color w:val="auto"/>
                <w:szCs w:val="20"/>
              </w:rPr>
              <w:t xml:space="preserve"> Green &amp; Blue Infrastructure</w:t>
            </w:r>
          </w:p>
        </w:tc>
        <w:tc>
          <w:tcPr>
            <w:tcW w:w="5529" w:type="dxa"/>
            <w:tcBorders>
              <w:top w:val="nil"/>
              <w:bottom w:val="nil"/>
            </w:tcBorders>
          </w:tcPr>
          <w:p w14:paraId="08C76095" w14:textId="77777777" w:rsidR="0079295F" w:rsidRPr="00CC1310" w:rsidRDefault="0079295F" w:rsidP="00E41BF8">
            <w:pPr>
              <w:numPr>
                <w:ilvl w:val="0"/>
                <w:numId w:val="30"/>
              </w:numPr>
              <w:tabs>
                <w:tab w:val="left" w:pos="737"/>
              </w:tabs>
              <w:autoSpaceDE w:val="0"/>
              <w:autoSpaceDN w:val="0"/>
              <w:adjustRightInd w:val="0"/>
              <w:ind w:left="156" w:hanging="156"/>
              <w:contextualSpacing/>
              <w:cnfStyle w:val="000000010000" w:firstRow="0" w:lastRow="0" w:firstColumn="0" w:lastColumn="0" w:oddVBand="0" w:evenVBand="0" w:oddHBand="0" w:evenHBand="1" w:firstRowFirstColumn="0" w:firstRowLastColumn="0" w:lastRowFirstColumn="0" w:lastRowLastColumn="0"/>
              <w:rPr>
                <w:rFonts w:ascii="Segoe UI" w:eastAsia="ArialMT" w:hAnsi="Segoe UI" w:cs="Segoe UI"/>
                <w:color w:val="auto"/>
                <w:szCs w:val="20"/>
              </w:rPr>
            </w:pPr>
            <w:r w:rsidRPr="00CC1310">
              <w:rPr>
                <w:rFonts w:ascii="Segoe UI" w:eastAsia="ArialMT" w:hAnsi="Segoe UI" w:cs="Segoe UI"/>
                <w:color w:val="auto"/>
                <w:szCs w:val="20"/>
              </w:rPr>
              <w:t>Will it protect SPAs SAC and SSSI?</w:t>
            </w:r>
          </w:p>
          <w:p w14:paraId="63D0F6E3" w14:textId="77777777" w:rsidR="0079295F" w:rsidRPr="00CC1310" w:rsidRDefault="0079295F" w:rsidP="00E41BF8">
            <w:pPr>
              <w:numPr>
                <w:ilvl w:val="0"/>
                <w:numId w:val="30"/>
              </w:numPr>
              <w:tabs>
                <w:tab w:val="left" w:pos="737"/>
              </w:tabs>
              <w:autoSpaceDE w:val="0"/>
              <w:autoSpaceDN w:val="0"/>
              <w:adjustRightInd w:val="0"/>
              <w:ind w:left="156" w:hanging="156"/>
              <w:contextualSpacing/>
              <w:cnfStyle w:val="000000010000" w:firstRow="0" w:lastRow="0" w:firstColumn="0" w:lastColumn="0" w:oddVBand="0" w:evenVBand="0" w:oddHBand="0" w:evenHBand="1" w:firstRowFirstColumn="0" w:firstRowLastColumn="0" w:lastRowFirstColumn="0" w:lastRowLastColumn="0"/>
              <w:rPr>
                <w:rFonts w:ascii="Segoe UI" w:eastAsia="ArialMT" w:hAnsi="Segoe UI" w:cs="Segoe UI"/>
                <w:color w:val="auto"/>
                <w:szCs w:val="20"/>
              </w:rPr>
            </w:pPr>
            <w:r w:rsidRPr="00CC1310">
              <w:rPr>
                <w:rFonts w:ascii="Segoe UI" w:eastAsia="ArialMT" w:hAnsi="Segoe UI" w:cs="Segoe UI"/>
                <w:color w:val="auto"/>
                <w:szCs w:val="20"/>
              </w:rPr>
              <w:t>Will it protect, maintain and enhance or provide mitigation for sites designated for their local nature conservation interest?</w:t>
            </w:r>
          </w:p>
          <w:p w14:paraId="629C5C99" w14:textId="77777777" w:rsidR="0079295F" w:rsidRPr="00CC1310" w:rsidRDefault="0079295F" w:rsidP="00E41BF8">
            <w:pPr>
              <w:numPr>
                <w:ilvl w:val="0"/>
                <w:numId w:val="30"/>
              </w:numPr>
              <w:tabs>
                <w:tab w:val="left" w:pos="737"/>
              </w:tabs>
              <w:autoSpaceDE w:val="0"/>
              <w:autoSpaceDN w:val="0"/>
              <w:adjustRightInd w:val="0"/>
              <w:ind w:left="156" w:hanging="156"/>
              <w:contextualSpacing/>
              <w:cnfStyle w:val="000000010000" w:firstRow="0" w:lastRow="0" w:firstColumn="0" w:lastColumn="0" w:oddVBand="0" w:evenVBand="0" w:oddHBand="0" w:evenHBand="1" w:firstRowFirstColumn="0" w:firstRowLastColumn="0" w:lastRowFirstColumn="0" w:lastRowLastColumn="0"/>
              <w:rPr>
                <w:rFonts w:ascii="Segoe UI" w:eastAsia="ArialMT" w:hAnsi="Segoe UI" w:cs="Segoe UI"/>
                <w:color w:val="auto"/>
                <w:szCs w:val="20"/>
              </w:rPr>
            </w:pPr>
            <w:r w:rsidRPr="00CC1310">
              <w:rPr>
                <w:rFonts w:ascii="Segoe UI" w:eastAsia="ArialMT" w:hAnsi="Segoe UI" w:cs="Segoe UI"/>
                <w:color w:val="auto"/>
                <w:szCs w:val="20"/>
              </w:rPr>
              <w:t>Does the plan seek to prevent habitat &amp; wildlife corridor fragmentation?</w:t>
            </w:r>
          </w:p>
          <w:p w14:paraId="23993645" w14:textId="77777777" w:rsidR="0079295F" w:rsidRPr="00CC1310" w:rsidRDefault="0079295F" w:rsidP="00E41BF8">
            <w:pPr>
              <w:numPr>
                <w:ilvl w:val="0"/>
                <w:numId w:val="30"/>
              </w:numPr>
              <w:tabs>
                <w:tab w:val="left" w:pos="737"/>
              </w:tabs>
              <w:autoSpaceDE w:val="0"/>
              <w:autoSpaceDN w:val="0"/>
              <w:adjustRightInd w:val="0"/>
              <w:ind w:left="156" w:hanging="156"/>
              <w:contextualSpacing/>
              <w:cnfStyle w:val="000000010000" w:firstRow="0" w:lastRow="0" w:firstColumn="0" w:lastColumn="0" w:oddVBand="0" w:evenVBand="0" w:oddHBand="0" w:evenHBand="1" w:firstRowFirstColumn="0" w:firstRowLastColumn="0" w:lastRowFirstColumn="0" w:lastRowLastColumn="0"/>
              <w:rPr>
                <w:rFonts w:ascii="Segoe UI" w:eastAsia="ArialMT" w:hAnsi="Segoe UI" w:cs="Segoe UI"/>
                <w:color w:val="auto"/>
                <w:szCs w:val="20"/>
              </w:rPr>
            </w:pPr>
            <w:r w:rsidRPr="00CC1310">
              <w:rPr>
                <w:rFonts w:ascii="Segoe UI" w:eastAsia="ArialMT" w:hAnsi="Segoe UI" w:cs="Segoe UI"/>
                <w:color w:val="auto"/>
                <w:szCs w:val="20"/>
              </w:rPr>
              <w:t>Does it provide opportunities for provision &amp; enhancement of priority habitat or species?</w:t>
            </w:r>
          </w:p>
          <w:p w14:paraId="47C3C2FE" w14:textId="77777777" w:rsidR="0079295F" w:rsidRPr="00CC1310" w:rsidRDefault="0079295F" w:rsidP="00E41BF8">
            <w:pPr>
              <w:numPr>
                <w:ilvl w:val="0"/>
                <w:numId w:val="30"/>
              </w:numPr>
              <w:tabs>
                <w:tab w:val="left" w:pos="737"/>
              </w:tabs>
              <w:autoSpaceDE w:val="0"/>
              <w:autoSpaceDN w:val="0"/>
              <w:adjustRightInd w:val="0"/>
              <w:ind w:left="156" w:hanging="156"/>
              <w:contextualSpacing/>
              <w:cnfStyle w:val="000000010000" w:firstRow="0" w:lastRow="0" w:firstColumn="0" w:lastColumn="0" w:oddVBand="0" w:evenVBand="0" w:oddHBand="0" w:evenHBand="1" w:firstRowFirstColumn="0" w:firstRowLastColumn="0" w:lastRowFirstColumn="0" w:lastRowLastColumn="0"/>
              <w:rPr>
                <w:rFonts w:ascii="Segoe UI" w:eastAsia="ArialMT" w:hAnsi="Segoe UI" w:cs="Segoe UI"/>
                <w:color w:val="auto"/>
                <w:szCs w:val="20"/>
              </w:rPr>
            </w:pPr>
            <w:r w:rsidRPr="00CC1310">
              <w:rPr>
                <w:rFonts w:ascii="Segoe UI" w:eastAsia="Calibri" w:hAnsi="Segoe UI" w:cs="Segoe UI"/>
                <w:color w:val="auto"/>
                <w:szCs w:val="20"/>
              </w:rPr>
              <w:lastRenderedPageBreak/>
              <w:t xml:space="preserve">Does it provide opportunities for provision &amp; enhancement of green space / green infrastructure? </w:t>
            </w:r>
          </w:p>
          <w:p w14:paraId="3C1C6084" w14:textId="77777777" w:rsidR="0079295F" w:rsidRPr="00CC1310" w:rsidRDefault="0079295F" w:rsidP="00E41BF8">
            <w:pPr>
              <w:numPr>
                <w:ilvl w:val="0"/>
                <w:numId w:val="30"/>
              </w:numPr>
              <w:tabs>
                <w:tab w:val="left" w:pos="737"/>
              </w:tabs>
              <w:autoSpaceDE w:val="0"/>
              <w:autoSpaceDN w:val="0"/>
              <w:adjustRightInd w:val="0"/>
              <w:ind w:left="156" w:hanging="156"/>
              <w:contextualSpacing/>
              <w:cnfStyle w:val="000000010000" w:firstRow="0" w:lastRow="0" w:firstColumn="0" w:lastColumn="0" w:oddVBand="0" w:evenVBand="0" w:oddHBand="0" w:evenHBand="1" w:firstRowFirstColumn="0" w:firstRowLastColumn="0" w:lastRowFirstColumn="0" w:lastRowLastColumn="0"/>
              <w:rPr>
                <w:rFonts w:ascii="Segoe UI" w:eastAsia="ArialMT" w:hAnsi="Segoe UI" w:cs="Segoe UI"/>
                <w:color w:val="auto"/>
                <w:szCs w:val="20"/>
              </w:rPr>
            </w:pPr>
            <w:r w:rsidRPr="00CC1310">
              <w:rPr>
                <w:rFonts w:ascii="Segoe UI" w:eastAsia="ArialMT" w:hAnsi="Segoe UI" w:cs="Segoe UI"/>
                <w:color w:val="auto"/>
                <w:szCs w:val="20"/>
              </w:rPr>
              <w:t>Will it lead to a loss of or damage to a designated geological site?</w:t>
            </w:r>
          </w:p>
          <w:p w14:paraId="27AF846B" w14:textId="77777777" w:rsidR="0079295F" w:rsidRPr="00CC1310" w:rsidRDefault="0079295F" w:rsidP="00E41BF8">
            <w:pPr>
              <w:numPr>
                <w:ilvl w:val="0"/>
                <w:numId w:val="30"/>
              </w:numPr>
              <w:tabs>
                <w:tab w:val="left" w:pos="198"/>
                <w:tab w:val="left" w:pos="737"/>
              </w:tabs>
              <w:autoSpaceDE w:val="0"/>
              <w:autoSpaceDN w:val="0"/>
              <w:adjustRightInd w:val="0"/>
              <w:ind w:left="156" w:hanging="156"/>
              <w:contextualSpacing/>
              <w:cnfStyle w:val="000000010000" w:firstRow="0" w:lastRow="0" w:firstColumn="0" w:lastColumn="0" w:oddVBand="0" w:evenVBand="0" w:oddHBand="0" w:evenHBand="1" w:firstRowFirstColumn="0" w:firstRowLastColumn="0" w:lastRowFirstColumn="0" w:lastRowLastColumn="0"/>
              <w:rPr>
                <w:rFonts w:ascii="Segoe UI" w:eastAsia="ArialMT" w:hAnsi="Segoe UI" w:cs="Segoe UI"/>
                <w:color w:val="auto"/>
                <w:szCs w:val="20"/>
              </w:rPr>
            </w:pPr>
            <w:r w:rsidRPr="00CC1310">
              <w:rPr>
                <w:rFonts w:ascii="Segoe UI" w:eastAsia="Calibri" w:hAnsi="Segoe UI" w:cs="Segoe UI"/>
                <w:color w:val="auto"/>
                <w:szCs w:val="20"/>
              </w:rPr>
              <w:t>Will it provide opportunities for people to access the natural environment?</w:t>
            </w:r>
          </w:p>
          <w:p w14:paraId="1377B5E5" w14:textId="77777777" w:rsidR="0079295F" w:rsidRPr="00CC1310" w:rsidRDefault="0079295F" w:rsidP="00E41BF8">
            <w:pPr>
              <w:numPr>
                <w:ilvl w:val="0"/>
                <w:numId w:val="30"/>
              </w:numPr>
              <w:tabs>
                <w:tab w:val="left" w:pos="737"/>
              </w:tabs>
              <w:autoSpaceDE w:val="0"/>
              <w:autoSpaceDN w:val="0"/>
              <w:adjustRightInd w:val="0"/>
              <w:ind w:left="156" w:hanging="156"/>
              <w:contextualSpacing/>
              <w:cnfStyle w:val="000000010000" w:firstRow="0" w:lastRow="0" w:firstColumn="0" w:lastColumn="0" w:oddVBand="0" w:evenVBand="0" w:oddHBand="0" w:evenHBand="1" w:firstRowFirstColumn="0" w:firstRowLastColumn="0" w:lastRowFirstColumn="0" w:lastRowLastColumn="0"/>
              <w:rPr>
                <w:rFonts w:ascii="Segoe UI" w:eastAsia="ArialMT" w:hAnsi="Segoe UI" w:cs="Segoe UI"/>
                <w:color w:val="auto"/>
                <w:szCs w:val="20"/>
              </w:rPr>
            </w:pPr>
            <w:r w:rsidRPr="00CC1310">
              <w:rPr>
                <w:rFonts w:ascii="Segoe UI" w:eastAsia="ArialMT" w:hAnsi="Segoe UI" w:cs="Segoe UI"/>
                <w:color w:val="auto"/>
                <w:szCs w:val="20"/>
              </w:rPr>
              <w:t>Will it conserve and enhance biodiversity taking into account the impacts of climate change?</w:t>
            </w:r>
          </w:p>
          <w:p w14:paraId="7289CE6E" w14:textId="77777777" w:rsidR="0079295F" w:rsidRPr="00CC1310" w:rsidRDefault="0079295F" w:rsidP="00E41BF8">
            <w:pPr>
              <w:numPr>
                <w:ilvl w:val="0"/>
                <w:numId w:val="30"/>
              </w:numPr>
              <w:tabs>
                <w:tab w:val="left" w:pos="737"/>
              </w:tabs>
              <w:autoSpaceDE w:val="0"/>
              <w:autoSpaceDN w:val="0"/>
              <w:adjustRightInd w:val="0"/>
              <w:ind w:left="156" w:hanging="156"/>
              <w:contextualSpacing/>
              <w:cnfStyle w:val="000000010000" w:firstRow="0" w:lastRow="0" w:firstColumn="0" w:lastColumn="0" w:oddVBand="0" w:evenVBand="0" w:oddHBand="0" w:evenHBand="1" w:firstRowFirstColumn="0" w:firstRowLastColumn="0" w:lastRowFirstColumn="0" w:lastRowLastColumn="0"/>
              <w:rPr>
                <w:rFonts w:ascii="Segoe UI" w:eastAsia="ArialMT" w:hAnsi="Segoe UI" w:cs="Segoe UI"/>
                <w:color w:val="auto"/>
                <w:szCs w:val="20"/>
              </w:rPr>
            </w:pPr>
            <w:r w:rsidRPr="00CC1310">
              <w:rPr>
                <w:rFonts w:ascii="Segoe UI" w:eastAsia="ArialMT" w:hAnsi="Segoe UI" w:cs="Segoe UI"/>
                <w:color w:val="auto"/>
                <w:szCs w:val="20"/>
              </w:rPr>
              <w:t>Will it promote carbon sequestration?</w:t>
            </w:r>
          </w:p>
        </w:tc>
        <w:tc>
          <w:tcPr>
            <w:tcW w:w="1701" w:type="dxa"/>
          </w:tcPr>
          <w:p w14:paraId="2BC153AA" w14:textId="77777777" w:rsidR="0079295F" w:rsidRPr="00CC1310" w:rsidRDefault="0079295F" w:rsidP="0079295F">
            <w:pPr>
              <w:cnfStyle w:val="000000010000" w:firstRow="0" w:lastRow="0" w:firstColumn="0" w:lastColumn="0" w:oddVBand="0" w:evenVBand="0" w:oddHBand="0" w:evenHBand="1" w:firstRowFirstColumn="0" w:firstRowLastColumn="0" w:lastRowFirstColumn="0" w:lastRowLastColumn="0"/>
              <w:rPr>
                <w:rFonts w:ascii="Segoe UI" w:hAnsi="Segoe UI" w:cs="Segoe UI"/>
                <w:color w:val="auto"/>
                <w:szCs w:val="20"/>
              </w:rPr>
            </w:pPr>
            <w:r w:rsidRPr="00CC1310">
              <w:rPr>
                <w:rFonts w:ascii="Segoe UI" w:hAnsi="Segoe UI" w:cs="Segoe UI"/>
                <w:color w:val="auto"/>
                <w:szCs w:val="20"/>
              </w:rPr>
              <w:lastRenderedPageBreak/>
              <w:t>Biodiversity/ Human health/ Fauna/ Flora/ Climatic factors/ Landscape/ Material assets</w:t>
            </w:r>
          </w:p>
        </w:tc>
      </w:tr>
      <w:tr w:rsidR="00CC1310" w:rsidRPr="00CC1310" w14:paraId="247F27AE" w14:textId="77777777" w:rsidTr="003440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9" w:type="dxa"/>
            <w:tcBorders>
              <w:bottom w:val="nil"/>
            </w:tcBorders>
            <w:shd w:val="clear" w:color="auto" w:fill="E7E7E8"/>
          </w:tcPr>
          <w:p w14:paraId="27203789" w14:textId="77777777" w:rsidR="0079295F" w:rsidRPr="00CC1310" w:rsidRDefault="0079295F" w:rsidP="0079295F">
            <w:pPr>
              <w:autoSpaceDE w:val="0"/>
              <w:autoSpaceDN w:val="0"/>
              <w:adjustRightInd w:val="0"/>
              <w:rPr>
                <w:rFonts w:ascii="Segoe UI" w:eastAsia="Calibri" w:hAnsi="Segoe UI" w:cs="Segoe UI"/>
                <w:color w:val="auto"/>
                <w:szCs w:val="20"/>
              </w:rPr>
            </w:pPr>
            <w:r w:rsidRPr="00CC1310">
              <w:rPr>
                <w:rFonts w:ascii="Segoe UI" w:eastAsia="Calibri" w:hAnsi="Segoe UI" w:cs="Segoe UI"/>
                <w:color w:val="auto"/>
                <w:szCs w:val="20"/>
              </w:rPr>
              <w:t>7.Landscape</w:t>
            </w:r>
          </w:p>
          <w:p w14:paraId="19FF545E" w14:textId="77777777" w:rsidR="0079295F" w:rsidRPr="00CC1310" w:rsidRDefault="0079295F" w:rsidP="0079295F">
            <w:pPr>
              <w:rPr>
                <w:rFonts w:ascii="Segoe UI" w:eastAsia="Calibri" w:hAnsi="Segoe UI" w:cs="Segoe UI"/>
                <w:color w:val="auto"/>
                <w:szCs w:val="20"/>
              </w:rPr>
            </w:pPr>
            <w:r w:rsidRPr="00CC1310">
              <w:rPr>
                <w:rFonts w:ascii="Segoe UI" w:eastAsia="Calibri" w:hAnsi="Segoe UI" w:cs="Segoe UI"/>
                <w:color w:val="auto"/>
                <w:szCs w:val="20"/>
              </w:rPr>
              <w:t>To protect enhance and manage the character and appearance of Ashfield’s landscape /townscape, maintaining and strengthening local distinctiveness and sense of place.</w:t>
            </w:r>
          </w:p>
          <w:p w14:paraId="73546C91" w14:textId="77777777" w:rsidR="0079295F" w:rsidRPr="00CC1310" w:rsidRDefault="0079295F" w:rsidP="0079295F">
            <w:pPr>
              <w:rPr>
                <w:rFonts w:ascii="Segoe UI" w:hAnsi="Segoe UI" w:cs="Segoe UI"/>
                <w:color w:val="auto"/>
                <w:szCs w:val="20"/>
              </w:rPr>
            </w:pPr>
          </w:p>
        </w:tc>
        <w:tc>
          <w:tcPr>
            <w:tcW w:w="5529" w:type="dxa"/>
            <w:tcBorders>
              <w:bottom w:val="nil"/>
            </w:tcBorders>
            <w:shd w:val="clear" w:color="auto" w:fill="E7E7E8"/>
          </w:tcPr>
          <w:p w14:paraId="08D5EF64" w14:textId="77777777" w:rsidR="0079295F" w:rsidRPr="00CC1310" w:rsidRDefault="0079295F" w:rsidP="00E41BF8">
            <w:pPr>
              <w:numPr>
                <w:ilvl w:val="0"/>
                <w:numId w:val="31"/>
              </w:numPr>
              <w:tabs>
                <w:tab w:val="left" w:pos="737"/>
              </w:tabs>
              <w:ind w:left="156" w:hanging="156"/>
              <w:cnfStyle w:val="000000100000" w:firstRow="0" w:lastRow="0" w:firstColumn="0" w:lastColumn="0" w:oddVBand="0" w:evenVBand="0" w:oddHBand="1" w:evenHBand="0" w:firstRowFirstColumn="0" w:firstRowLastColumn="0" w:lastRowFirstColumn="0" w:lastRowLastColumn="0"/>
              <w:rPr>
                <w:rFonts w:ascii="Segoe UI" w:hAnsi="Segoe UI" w:cs="Segoe UI"/>
                <w:bCs/>
                <w:color w:val="auto"/>
                <w:szCs w:val="20"/>
              </w:rPr>
            </w:pPr>
            <w:r w:rsidRPr="00CC1310">
              <w:rPr>
                <w:rFonts w:ascii="Segoe UI" w:eastAsia="ArialMT" w:hAnsi="Segoe UI" w:cs="Segoe UI"/>
                <w:bCs/>
                <w:color w:val="auto"/>
                <w:szCs w:val="20"/>
              </w:rPr>
              <w:t>Will it maintain and/or enhance the local distinctiveness and character of landscape?</w:t>
            </w:r>
          </w:p>
          <w:p w14:paraId="124D746C" w14:textId="77777777" w:rsidR="0079295F" w:rsidRPr="00CC1310" w:rsidRDefault="0079295F" w:rsidP="00E41BF8">
            <w:pPr>
              <w:numPr>
                <w:ilvl w:val="0"/>
                <w:numId w:val="31"/>
              </w:numPr>
              <w:tabs>
                <w:tab w:val="left" w:pos="737"/>
              </w:tabs>
              <w:ind w:left="156" w:hanging="156"/>
              <w:cnfStyle w:val="000000100000" w:firstRow="0" w:lastRow="0" w:firstColumn="0" w:lastColumn="0" w:oddVBand="0" w:evenVBand="0" w:oddHBand="1" w:evenHBand="0" w:firstRowFirstColumn="0" w:firstRowLastColumn="0" w:lastRowFirstColumn="0" w:lastRowLastColumn="0"/>
              <w:rPr>
                <w:rFonts w:ascii="Segoe UI" w:hAnsi="Segoe UI" w:cs="Segoe UI"/>
                <w:bCs/>
                <w:color w:val="auto"/>
                <w:szCs w:val="20"/>
              </w:rPr>
            </w:pPr>
            <w:r w:rsidRPr="00CC1310">
              <w:rPr>
                <w:rFonts w:ascii="Segoe UI" w:hAnsi="Segoe UI" w:cs="Segoe UI"/>
                <w:bCs/>
                <w:color w:val="auto"/>
                <w:szCs w:val="20"/>
              </w:rPr>
              <w:t>Will it recognise and protect the intrinsic character and beauty of the countryside?</w:t>
            </w:r>
          </w:p>
          <w:p w14:paraId="40780357" w14:textId="77777777" w:rsidR="0079295F" w:rsidRPr="00CC1310" w:rsidRDefault="0079295F" w:rsidP="00E41BF8">
            <w:pPr>
              <w:numPr>
                <w:ilvl w:val="0"/>
                <w:numId w:val="31"/>
              </w:numPr>
              <w:tabs>
                <w:tab w:val="left" w:pos="737"/>
              </w:tabs>
              <w:ind w:left="156" w:hanging="156"/>
              <w:cnfStyle w:val="000000100000" w:firstRow="0" w:lastRow="0" w:firstColumn="0" w:lastColumn="0" w:oddVBand="0" w:evenVBand="0" w:oddHBand="1" w:evenHBand="0" w:firstRowFirstColumn="0" w:firstRowLastColumn="0" w:lastRowFirstColumn="0" w:lastRowLastColumn="0"/>
              <w:rPr>
                <w:rFonts w:ascii="Segoe UI" w:hAnsi="Segoe UI" w:cs="Segoe UI"/>
                <w:bCs/>
                <w:color w:val="auto"/>
                <w:szCs w:val="20"/>
              </w:rPr>
            </w:pPr>
            <w:r w:rsidRPr="00CC1310">
              <w:rPr>
                <w:rFonts w:ascii="Segoe UI" w:hAnsi="Segoe UI" w:cs="Segoe UI"/>
                <w:bCs/>
                <w:color w:val="auto"/>
                <w:szCs w:val="20"/>
              </w:rPr>
              <w:t xml:space="preserve">Will it promote development that is in scale and proportionate to host settlement? </w:t>
            </w:r>
          </w:p>
          <w:p w14:paraId="5724EB9C" w14:textId="77777777" w:rsidR="0079295F" w:rsidRPr="00CC1310" w:rsidRDefault="0079295F" w:rsidP="00E41BF8">
            <w:pPr>
              <w:numPr>
                <w:ilvl w:val="0"/>
                <w:numId w:val="31"/>
              </w:numPr>
              <w:tabs>
                <w:tab w:val="left" w:pos="737"/>
              </w:tabs>
              <w:ind w:left="156" w:hanging="156"/>
              <w:cnfStyle w:val="000000100000" w:firstRow="0" w:lastRow="0" w:firstColumn="0" w:lastColumn="0" w:oddVBand="0" w:evenVBand="0" w:oddHBand="1" w:evenHBand="0" w:firstRowFirstColumn="0" w:firstRowLastColumn="0" w:lastRowFirstColumn="0" w:lastRowLastColumn="0"/>
              <w:rPr>
                <w:rFonts w:ascii="Segoe UI" w:hAnsi="Segoe UI" w:cs="Segoe UI"/>
                <w:bCs/>
                <w:color w:val="auto"/>
                <w:szCs w:val="20"/>
              </w:rPr>
            </w:pPr>
            <w:r w:rsidRPr="00CC1310">
              <w:rPr>
                <w:rFonts w:ascii="Segoe UI" w:hAnsi="Segoe UI" w:cs="Segoe UI"/>
                <w:bCs/>
                <w:color w:val="auto"/>
                <w:szCs w:val="20"/>
              </w:rPr>
              <w:t>Will it promote sites that are well planned or soft landscaped in such a way as to positively enhance the environment?</w:t>
            </w:r>
          </w:p>
          <w:p w14:paraId="3E6F92B1" w14:textId="77777777" w:rsidR="0079295F" w:rsidRPr="00CC1310" w:rsidRDefault="0079295F" w:rsidP="00E41BF8">
            <w:pPr>
              <w:numPr>
                <w:ilvl w:val="0"/>
                <w:numId w:val="31"/>
              </w:numPr>
              <w:tabs>
                <w:tab w:val="left" w:pos="737"/>
              </w:tabs>
              <w:ind w:left="156" w:hanging="156"/>
              <w:cnfStyle w:val="000000100000" w:firstRow="0" w:lastRow="0" w:firstColumn="0" w:lastColumn="0" w:oddVBand="0" w:evenVBand="0" w:oddHBand="1" w:evenHBand="0" w:firstRowFirstColumn="0" w:firstRowLastColumn="0" w:lastRowFirstColumn="0" w:lastRowLastColumn="0"/>
              <w:rPr>
                <w:rFonts w:ascii="Segoe UI" w:hAnsi="Segoe UI" w:cs="Segoe UI"/>
                <w:bCs/>
                <w:color w:val="auto"/>
                <w:szCs w:val="20"/>
              </w:rPr>
            </w:pPr>
            <w:r w:rsidRPr="00CC1310">
              <w:rPr>
                <w:rFonts w:ascii="Segoe UI" w:hAnsi="Segoe UI" w:cs="Segoe UI"/>
                <w:bCs/>
                <w:color w:val="auto"/>
                <w:szCs w:val="20"/>
              </w:rPr>
              <w:t xml:space="preserve">Will it protect the strategic function of the Green Belt? </w:t>
            </w:r>
          </w:p>
        </w:tc>
        <w:tc>
          <w:tcPr>
            <w:tcW w:w="1701" w:type="dxa"/>
          </w:tcPr>
          <w:p w14:paraId="595B7407" w14:textId="77777777" w:rsidR="0079295F" w:rsidRPr="00CC1310" w:rsidRDefault="0079295F" w:rsidP="0079295F">
            <w:pPr>
              <w:cnfStyle w:val="000000100000" w:firstRow="0" w:lastRow="0" w:firstColumn="0" w:lastColumn="0" w:oddVBand="0" w:evenVBand="0" w:oddHBand="1" w:evenHBand="0" w:firstRowFirstColumn="0" w:firstRowLastColumn="0" w:lastRowFirstColumn="0" w:lastRowLastColumn="0"/>
              <w:rPr>
                <w:rFonts w:ascii="Segoe UI" w:hAnsi="Segoe UI" w:cs="Segoe UI"/>
                <w:color w:val="auto"/>
                <w:szCs w:val="20"/>
              </w:rPr>
            </w:pPr>
            <w:r w:rsidRPr="00CC1310">
              <w:rPr>
                <w:rFonts w:ascii="Segoe UI" w:hAnsi="Segoe UI" w:cs="Segoe UI"/>
                <w:color w:val="auto"/>
                <w:szCs w:val="20"/>
              </w:rPr>
              <w:t>Biodiversity/ Human health/ Fauna/ Flora/ Landscape/ Cultural heritage/ Material assets</w:t>
            </w:r>
          </w:p>
        </w:tc>
      </w:tr>
      <w:tr w:rsidR="00CC1310" w:rsidRPr="00CC1310" w14:paraId="4946573B" w14:textId="77777777" w:rsidTr="0034407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9" w:type="dxa"/>
            <w:tcBorders>
              <w:top w:val="nil"/>
            </w:tcBorders>
          </w:tcPr>
          <w:p w14:paraId="3D2210B5" w14:textId="77777777" w:rsidR="0079295F" w:rsidRPr="00CC1310" w:rsidRDefault="0079295F" w:rsidP="0079295F">
            <w:pPr>
              <w:autoSpaceDE w:val="0"/>
              <w:autoSpaceDN w:val="0"/>
              <w:adjustRightInd w:val="0"/>
              <w:rPr>
                <w:rFonts w:ascii="Segoe UI" w:eastAsia="ArialMT" w:hAnsi="Segoe UI" w:cs="Segoe UI"/>
                <w:color w:val="auto"/>
                <w:szCs w:val="20"/>
              </w:rPr>
            </w:pPr>
            <w:r w:rsidRPr="00CC1310">
              <w:rPr>
                <w:rFonts w:ascii="Segoe UI" w:eastAsia="ArialMT" w:hAnsi="Segoe UI" w:cs="Segoe UI"/>
                <w:color w:val="auto"/>
                <w:szCs w:val="20"/>
              </w:rPr>
              <w:t>8.Natural Resources</w:t>
            </w:r>
          </w:p>
          <w:p w14:paraId="5EE7C911" w14:textId="77777777" w:rsidR="0079295F" w:rsidRPr="00CC1310" w:rsidRDefault="0079295F" w:rsidP="0079295F">
            <w:pPr>
              <w:rPr>
                <w:rFonts w:ascii="Segoe UI" w:eastAsia="Calibri" w:hAnsi="Segoe UI" w:cs="Segoe UI"/>
                <w:color w:val="auto"/>
                <w:szCs w:val="20"/>
              </w:rPr>
            </w:pPr>
            <w:r w:rsidRPr="00CC1310">
              <w:rPr>
                <w:rFonts w:ascii="Segoe UI" w:eastAsia="ArialMT" w:hAnsi="Segoe UI" w:cs="Segoe UI"/>
                <w:color w:val="auto"/>
                <w:szCs w:val="20"/>
              </w:rPr>
              <w:t>To minimise the loss of natural resources including soils, greenfield land and the best quality agricultural land.</w:t>
            </w:r>
          </w:p>
        </w:tc>
        <w:tc>
          <w:tcPr>
            <w:tcW w:w="5529" w:type="dxa"/>
            <w:tcBorders>
              <w:top w:val="nil"/>
            </w:tcBorders>
          </w:tcPr>
          <w:p w14:paraId="7D197ECB" w14:textId="77777777" w:rsidR="0079295F" w:rsidRPr="00CC1310" w:rsidRDefault="0079295F" w:rsidP="00E41BF8">
            <w:pPr>
              <w:numPr>
                <w:ilvl w:val="0"/>
                <w:numId w:val="32"/>
              </w:numPr>
              <w:tabs>
                <w:tab w:val="left" w:pos="737"/>
              </w:tabs>
              <w:ind w:left="156" w:hanging="156"/>
              <w:cnfStyle w:val="000000010000" w:firstRow="0" w:lastRow="0" w:firstColumn="0" w:lastColumn="0" w:oddVBand="0" w:evenVBand="0" w:oddHBand="0" w:evenHBand="1" w:firstRowFirstColumn="0" w:firstRowLastColumn="0" w:lastRowFirstColumn="0" w:lastRowLastColumn="0"/>
              <w:rPr>
                <w:rFonts w:ascii="Segoe UI" w:hAnsi="Segoe UI" w:cs="Segoe UI"/>
                <w:bCs/>
                <w:color w:val="auto"/>
                <w:szCs w:val="20"/>
              </w:rPr>
            </w:pPr>
            <w:r w:rsidRPr="00CC1310">
              <w:rPr>
                <w:rFonts w:ascii="Segoe UI" w:eastAsia="ArialMT" w:hAnsi="Segoe UI" w:cs="Segoe UI"/>
                <w:bCs/>
                <w:color w:val="auto"/>
                <w:szCs w:val="20"/>
              </w:rPr>
              <w:t>Will it use land that has been previously developed (brownfield land)?</w:t>
            </w:r>
          </w:p>
          <w:p w14:paraId="562227FB" w14:textId="77777777" w:rsidR="0079295F" w:rsidRPr="00CC1310" w:rsidRDefault="0079295F" w:rsidP="00E41BF8">
            <w:pPr>
              <w:numPr>
                <w:ilvl w:val="0"/>
                <w:numId w:val="32"/>
              </w:numPr>
              <w:tabs>
                <w:tab w:val="left" w:pos="737"/>
              </w:tabs>
              <w:ind w:left="156" w:hanging="156"/>
              <w:cnfStyle w:val="000000010000" w:firstRow="0" w:lastRow="0" w:firstColumn="0" w:lastColumn="0" w:oddVBand="0" w:evenVBand="0" w:oddHBand="0" w:evenHBand="1" w:firstRowFirstColumn="0" w:firstRowLastColumn="0" w:lastRowFirstColumn="0" w:lastRowLastColumn="0"/>
              <w:rPr>
                <w:rFonts w:ascii="Segoe UI" w:hAnsi="Segoe UI" w:cs="Segoe UI"/>
                <w:bCs/>
                <w:color w:val="auto"/>
                <w:szCs w:val="20"/>
              </w:rPr>
            </w:pPr>
            <w:r w:rsidRPr="00CC1310">
              <w:rPr>
                <w:rFonts w:ascii="Segoe UI" w:eastAsia="ArialMT" w:hAnsi="Segoe UI" w:cs="Segoe UI"/>
                <w:bCs/>
                <w:color w:val="auto"/>
                <w:szCs w:val="20"/>
              </w:rPr>
              <w:t>Will it protect and enhance the best and most versatile agricultural land?</w:t>
            </w:r>
          </w:p>
          <w:p w14:paraId="7764BA4C" w14:textId="77777777" w:rsidR="0079295F" w:rsidRPr="00CC1310" w:rsidRDefault="0079295F" w:rsidP="00E41BF8">
            <w:pPr>
              <w:numPr>
                <w:ilvl w:val="0"/>
                <w:numId w:val="32"/>
              </w:numPr>
              <w:tabs>
                <w:tab w:val="left" w:pos="737"/>
              </w:tabs>
              <w:ind w:left="156" w:hanging="156"/>
              <w:cnfStyle w:val="000000010000" w:firstRow="0" w:lastRow="0" w:firstColumn="0" w:lastColumn="0" w:oddVBand="0" w:evenVBand="0" w:oddHBand="0" w:evenHBand="1" w:firstRowFirstColumn="0" w:firstRowLastColumn="0" w:lastRowFirstColumn="0" w:lastRowLastColumn="0"/>
              <w:rPr>
                <w:rFonts w:ascii="Segoe UI" w:hAnsi="Segoe UI" w:cs="Segoe UI"/>
                <w:bCs/>
                <w:color w:val="auto"/>
                <w:szCs w:val="20"/>
              </w:rPr>
            </w:pPr>
            <w:r w:rsidRPr="00CC1310">
              <w:rPr>
                <w:rFonts w:ascii="Segoe UI" w:eastAsia="ArialMT" w:hAnsi="Segoe UI" w:cs="Segoe UI"/>
                <w:bCs/>
                <w:color w:val="auto"/>
                <w:szCs w:val="20"/>
              </w:rPr>
              <w:t>Will it prevent soil degradation &amp; contamination?</w:t>
            </w:r>
          </w:p>
          <w:p w14:paraId="6E4BE7F3" w14:textId="77777777" w:rsidR="0079295F" w:rsidRPr="00CC1310" w:rsidRDefault="0079295F" w:rsidP="00E41BF8">
            <w:pPr>
              <w:numPr>
                <w:ilvl w:val="0"/>
                <w:numId w:val="32"/>
              </w:numPr>
              <w:tabs>
                <w:tab w:val="left" w:pos="737"/>
              </w:tabs>
              <w:ind w:left="156" w:hanging="156"/>
              <w:cnfStyle w:val="000000010000" w:firstRow="0" w:lastRow="0" w:firstColumn="0" w:lastColumn="0" w:oddVBand="0" w:evenVBand="0" w:oddHBand="0" w:evenHBand="1" w:firstRowFirstColumn="0" w:firstRowLastColumn="0" w:lastRowFirstColumn="0" w:lastRowLastColumn="0"/>
              <w:rPr>
                <w:rFonts w:ascii="Segoe UI" w:hAnsi="Segoe UI" w:cs="Segoe UI"/>
                <w:bCs/>
                <w:color w:val="auto"/>
                <w:szCs w:val="20"/>
              </w:rPr>
            </w:pPr>
            <w:r w:rsidRPr="00CC1310">
              <w:rPr>
                <w:rFonts w:ascii="Segoe UI" w:eastAsia="ArialMT" w:hAnsi="Segoe UI" w:cs="Segoe UI"/>
                <w:bCs/>
                <w:color w:val="auto"/>
                <w:szCs w:val="20"/>
              </w:rPr>
              <w:t>Will it impact on a minerals safeguarded area?</w:t>
            </w:r>
          </w:p>
        </w:tc>
        <w:tc>
          <w:tcPr>
            <w:tcW w:w="1701" w:type="dxa"/>
          </w:tcPr>
          <w:p w14:paraId="710E364F" w14:textId="77777777" w:rsidR="0079295F" w:rsidRPr="00CC1310" w:rsidRDefault="0079295F" w:rsidP="0079295F">
            <w:pPr>
              <w:cnfStyle w:val="000000010000" w:firstRow="0" w:lastRow="0" w:firstColumn="0" w:lastColumn="0" w:oddVBand="0" w:evenVBand="0" w:oddHBand="0" w:evenHBand="1" w:firstRowFirstColumn="0" w:firstRowLastColumn="0" w:lastRowFirstColumn="0" w:lastRowLastColumn="0"/>
              <w:rPr>
                <w:rFonts w:ascii="Segoe UI" w:hAnsi="Segoe UI" w:cs="Segoe UI"/>
                <w:color w:val="auto"/>
                <w:szCs w:val="20"/>
              </w:rPr>
            </w:pPr>
            <w:r w:rsidRPr="00CC1310">
              <w:rPr>
                <w:rFonts w:ascii="Segoe UI" w:hAnsi="Segoe UI" w:cs="Segoe UI"/>
                <w:color w:val="auto"/>
                <w:szCs w:val="20"/>
              </w:rPr>
              <w:t>Soil/ Fauna/ Flora/ Material assets</w:t>
            </w:r>
          </w:p>
        </w:tc>
      </w:tr>
      <w:tr w:rsidR="00CC1310" w:rsidRPr="00CC1310" w14:paraId="4700288C" w14:textId="77777777" w:rsidTr="003440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9" w:type="dxa"/>
          </w:tcPr>
          <w:p w14:paraId="2A8D46E1" w14:textId="77777777" w:rsidR="0079295F" w:rsidRPr="00CC1310" w:rsidRDefault="0079295F" w:rsidP="0079295F">
            <w:pPr>
              <w:autoSpaceDE w:val="0"/>
              <w:autoSpaceDN w:val="0"/>
              <w:adjustRightInd w:val="0"/>
              <w:rPr>
                <w:rFonts w:ascii="Segoe UI" w:eastAsia="ArialMT" w:hAnsi="Segoe UI" w:cs="Segoe UI"/>
                <w:color w:val="auto"/>
                <w:szCs w:val="20"/>
              </w:rPr>
            </w:pPr>
            <w:r w:rsidRPr="00CC1310">
              <w:rPr>
                <w:rFonts w:ascii="Segoe UI" w:eastAsia="ArialMT" w:hAnsi="Segoe UI" w:cs="Segoe UI"/>
                <w:color w:val="auto"/>
                <w:szCs w:val="20"/>
              </w:rPr>
              <w:t>9.Air &amp; noise pollution</w:t>
            </w:r>
          </w:p>
          <w:p w14:paraId="08E4F46B" w14:textId="77777777" w:rsidR="0079295F" w:rsidRPr="00CC1310" w:rsidRDefault="0079295F" w:rsidP="0079295F">
            <w:pPr>
              <w:autoSpaceDE w:val="0"/>
              <w:autoSpaceDN w:val="0"/>
              <w:adjustRightInd w:val="0"/>
              <w:rPr>
                <w:rFonts w:ascii="Segoe UI" w:eastAsia="ArialMT" w:hAnsi="Segoe UI" w:cs="Segoe UI"/>
                <w:color w:val="auto"/>
                <w:szCs w:val="20"/>
              </w:rPr>
            </w:pPr>
            <w:r w:rsidRPr="00CC1310">
              <w:rPr>
                <w:rFonts w:ascii="Segoe UI" w:eastAsia="ArialMT" w:hAnsi="Segoe UI" w:cs="Segoe UI"/>
                <w:color w:val="auto"/>
                <w:szCs w:val="20"/>
              </w:rPr>
              <w:t>To reduce air pollution and the proportion of the local population subject to noise pollution.</w:t>
            </w:r>
          </w:p>
        </w:tc>
        <w:tc>
          <w:tcPr>
            <w:tcW w:w="5529" w:type="dxa"/>
          </w:tcPr>
          <w:p w14:paraId="528155B5" w14:textId="77777777" w:rsidR="0079295F" w:rsidRPr="00CC1310" w:rsidRDefault="0079295F" w:rsidP="00E41BF8">
            <w:pPr>
              <w:numPr>
                <w:ilvl w:val="0"/>
                <w:numId w:val="33"/>
              </w:numPr>
              <w:tabs>
                <w:tab w:val="left" w:pos="737"/>
              </w:tabs>
              <w:ind w:left="156" w:hanging="156"/>
              <w:cnfStyle w:val="000000100000" w:firstRow="0" w:lastRow="0" w:firstColumn="0" w:lastColumn="0" w:oddVBand="0" w:evenVBand="0" w:oddHBand="1" w:evenHBand="0" w:firstRowFirstColumn="0" w:firstRowLastColumn="0" w:lastRowFirstColumn="0" w:lastRowLastColumn="0"/>
              <w:rPr>
                <w:rFonts w:ascii="Segoe UI" w:hAnsi="Segoe UI" w:cs="Segoe UI"/>
                <w:bCs/>
                <w:color w:val="auto"/>
                <w:szCs w:val="20"/>
              </w:rPr>
            </w:pPr>
            <w:r w:rsidRPr="00CC1310">
              <w:rPr>
                <w:rFonts w:ascii="Segoe UI" w:eastAsia="ArialMT" w:hAnsi="Segoe UI" w:cs="Segoe UI"/>
                <w:bCs/>
                <w:color w:val="auto"/>
                <w:szCs w:val="20"/>
              </w:rPr>
              <w:t>Will it limit or reduce emissions of air pollutants &amp; improve air quality?</w:t>
            </w:r>
          </w:p>
          <w:p w14:paraId="46C1DA5E" w14:textId="77777777" w:rsidR="0079295F" w:rsidRPr="00CC1310" w:rsidRDefault="0079295F" w:rsidP="00E41BF8">
            <w:pPr>
              <w:numPr>
                <w:ilvl w:val="0"/>
                <w:numId w:val="33"/>
              </w:numPr>
              <w:tabs>
                <w:tab w:val="left" w:pos="737"/>
              </w:tabs>
              <w:ind w:left="156" w:hanging="156"/>
              <w:cnfStyle w:val="000000100000" w:firstRow="0" w:lastRow="0" w:firstColumn="0" w:lastColumn="0" w:oddVBand="0" w:evenVBand="0" w:oddHBand="1" w:evenHBand="0" w:firstRowFirstColumn="0" w:firstRowLastColumn="0" w:lastRowFirstColumn="0" w:lastRowLastColumn="0"/>
              <w:rPr>
                <w:rFonts w:ascii="Segoe UI" w:hAnsi="Segoe UI" w:cs="Segoe UI"/>
                <w:bCs/>
                <w:color w:val="auto"/>
                <w:szCs w:val="20"/>
              </w:rPr>
            </w:pPr>
            <w:r w:rsidRPr="00CC1310">
              <w:rPr>
                <w:rFonts w:ascii="Segoe UI" w:eastAsia="ArialMT" w:hAnsi="Segoe UI" w:cs="Segoe UI"/>
                <w:bCs/>
                <w:color w:val="auto"/>
                <w:szCs w:val="20"/>
              </w:rPr>
              <w:t>Will it limit or reduce noise pollution?</w:t>
            </w:r>
          </w:p>
        </w:tc>
        <w:tc>
          <w:tcPr>
            <w:tcW w:w="1701" w:type="dxa"/>
          </w:tcPr>
          <w:p w14:paraId="15E32B48" w14:textId="77777777" w:rsidR="0079295F" w:rsidRPr="00CC1310" w:rsidRDefault="0079295F" w:rsidP="0079295F">
            <w:pPr>
              <w:cnfStyle w:val="000000100000" w:firstRow="0" w:lastRow="0" w:firstColumn="0" w:lastColumn="0" w:oddVBand="0" w:evenVBand="0" w:oddHBand="1" w:evenHBand="0" w:firstRowFirstColumn="0" w:firstRowLastColumn="0" w:lastRowFirstColumn="0" w:lastRowLastColumn="0"/>
              <w:rPr>
                <w:rFonts w:ascii="Segoe UI" w:hAnsi="Segoe UI" w:cs="Segoe UI"/>
                <w:color w:val="auto"/>
                <w:szCs w:val="20"/>
              </w:rPr>
            </w:pPr>
            <w:r w:rsidRPr="00CC1310">
              <w:rPr>
                <w:rFonts w:ascii="Segoe UI" w:hAnsi="Segoe UI" w:cs="Segoe UI"/>
                <w:color w:val="auto"/>
                <w:szCs w:val="20"/>
              </w:rPr>
              <w:t>Air/ Human health/ Material assets</w:t>
            </w:r>
          </w:p>
        </w:tc>
      </w:tr>
      <w:tr w:rsidR="00CC1310" w:rsidRPr="00CC1310" w14:paraId="614A3029" w14:textId="77777777" w:rsidTr="0034407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9" w:type="dxa"/>
          </w:tcPr>
          <w:p w14:paraId="6C204FF5" w14:textId="77777777" w:rsidR="0079295F" w:rsidRPr="00CC1310" w:rsidRDefault="0079295F" w:rsidP="0079295F">
            <w:pPr>
              <w:autoSpaceDE w:val="0"/>
              <w:autoSpaceDN w:val="0"/>
              <w:adjustRightInd w:val="0"/>
              <w:rPr>
                <w:rFonts w:ascii="Segoe UI" w:eastAsia="ArialMT" w:hAnsi="Segoe UI" w:cs="Segoe UI"/>
                <w:color w:val="auto"/>
                <w:szCs w:val="20"/>
              </w:rPr>
            </w:pPr>
            <w:r w:rsidRPr="00CC1310">
              <w:rPr>
                <w:rFonts w:ascii="Segoe UI" w:eastAsia="ArialMT" w:hAnsi="Segoe UI" w:cs="Segoe UI"/>
                <w:color w:val="auto"/>
                <w:szCs w:val="20"/>
              </w:rPr>
              <w:t>10.Water Quality</w:t>
            </w:r>
          </w:p>
          <w:p w14:paraId="2EA866B0" w14:textId="77777777" w:rsidR="0079295F" w:rsidRPr="00CC1310" w:rsidRDefault="0079295F" w:rsidP="0079295F">
            <w:pPr>
              <w:autoSpaceDE w:val="0"/>
              <w:autoSpaceDN w:val="0"/>
              <w:adjustRightInd w:val="0"/>
              <w:rPr>
                <w:rFonts w:ascii="Segoe UI" w:eastAsia="ArialMT" w:hAnsi="Segoe UI" w:cs="Segoe UI"/>
                <w:color w:val="auto"/>
                <w:szCs w:val="20"/>
              </w:rPr>
            </w:pPr>
            <w:r w:rsidRPr="00CC1310">
              <w:rPr>
                <w:rFonts w:ascii="Segoe UI" w:eastAsia="ArialMT" w:hAnsi="Segoe UI" w:cs="Segoe UI"/>
                <w:color w:val="auto"/>
                <w:szCs w:val="20"/>
              </w:rPr>
              <w:t>To conserve and improve water quality and quantity.</w:t>
            </w:r>
          </w:p>
          <w:p w14:paraId="0D782B02" w14:textId="77777777" w:rsidR="0079295F" w:rsidRPr="00CC1310" w:rsidRDefault="0079295F" w:rsidP="0079295F">
            <w:pPr>
              <w:rPr>
                <w:rFonts w:ascii="Segoe UI" w:hAnsi="Segoe UI" w:cs="Segoe UI"/>
                <w:color w:val="auto"/>
                <w:szCs w:val="20"/>
              </w:rPr>
            </w:pPr>
          </w:p>
        </w:tc>
        <w:tc>
          <w:tcPr>
            <w:tcW w:w="5529" w:type="dxa"/>
          </w:tcPr>
          <w:p w14:paraId="5616A0A0" w14:textId="77777777" w:rsidR="0079295F" w:rsidRPr="00CC1310" w:rsidRDefault="0079295F" w:rsidP="00E41BF8">
            <w:pPr>
              <w:numPr>
                <w:ilvl w:val="0"/>
                <w:numId w:val="34"/>
              </w:numPr>
              <w:tabs>
                <w:tab w:val="left" w:pos="737"/>
              </w:tabs>
              <w:ind w:left="156" w:hanging="156"/>
              <w:cnfStyle w:val="000000010000" w:firstRow="0" w:lastRow="0" w:firstColumn="0" w:lastColumn="0" w:oddVBand="0" w:evenVBand="0" w:oddHBand="0" w:evenHBand="1" w:firstRowFirstColumn="0" w:firstRowLastColumn="0" w:lastRowFirstColumn="0" w:lastRowLastColumn="0"/>
              <w:rPr>
                <w:rFonts w:ascii="Segoe UI" w:hAnsi="Segoe UI" w:cs="Segoe UI"/>
                <w:bCs/>
                <w:color w:val="auto"/>
                <w:szCs w:val="20"/>
              </w:rPr>
            </w:pPr>
            <w:r w:rsidRPr="00CC1310">
              <w:rPr>
                <w:rFonts w:ascii="Segoe UI" w:eastAsia="ArialMT" w:hAnsi="Segoe UI" w:cs="Segoe UI"/>
                <w:bCs/>
                <w:color w:val="auto"/>
                <w:szCs w:val="20"/>
              </w:rPr>
              <w:t>Will it reduce water consumption?</w:t>
            </w:r>
          </w:p>
          <w:p w14:paraId="3D1CFD1B" w14:textId="77777777" w:rsidR="0079295F" w:rsidRPr="00CC1310" w:rsidRDefault="0079295F" w:rsidP="00E41BF8">
            <w:pPr>
              <w:numPr>
                <w:ilvl w:val="0"/>
                <w:numId w:val="34"/>
              </w:numPr>
              <w:tabs>
                <w:tab w:val="left" w:pos="737"/>
              </w:tabs>
              <w:ind w:left="156" w:hanging="156"/>
              <w:cnfStyle w:val="000000010000" w:firstRow="0" w:lastRow="0" w:firstColumn="0" w:lastColumn="0" w:oddVBand="0" w:evenVBand="0" w:oddHBand="0" w:evenHBand="1" w:firstRowFirstColumn="0" w:firstRowLastColumn="0" w:lastRowFirstColumn="0" w:lastRowLastColumn="0"/>
              <w:rPr>
                <w:rFonts w:ascii="Segoe UI" w:hAnsi="Segoe UI" w:cs="Segoe UI"/>
                <w:bCs/>
                <w:color w:val="auto"/>
                <w:szCs w:val="20"/>
              </w:rPr>
            </w:pPr>
            <w:r w:rsidRPr="00CC1310">
              <w:rPr>
                <w:rFonts w:ascii="Segoe UI" w:eastAsia="ArialMT" w:hAnsi="Segoe UI" w:cs="Segoe UI"/>
                <w:bCs/>
                <w:color w:val="auto"/>
                <w:szCs w:val="20"/>
              </w:rPr>
              <w:t>Will it maintain or enhance water quality?</w:t>
            </w:r>
          </w:p>
          <w:p w14:paraId="1C26CCA1" w14:textId="77777777" w:rsidR="0079295F" w:rsidRPr="00CC1310" w:rsidRDefault="0079295F" w:rsidP="00E41BF8">
            <w:pPr>
              <w:numPr>
                <w:ilvl w:val="0"/>
                <w:numId w:val="34"/>
              </w:numPr>
              <w:tabs>
                <w:tab w:val="left" w:pos="737"/>
              </w:tabs>
              <w:ind w:left="156" w:hanging="156"/>
              <w:cnfStyle w:val="000000010000" w:firstRow="0" w:lastRow="0" w:firstColumn="0" w:lastColumn="0" w:oddVBand="0" w:evenVBand="0" w:oddHBand="0" w:evenHBand="1" w:firstRowFirstColumn="0" w:firstRowLastColumn="0" w:lastRowFirstColumn="0" w:lastRowLastColumn="0"/>
              <w:rPr>
                <w:rFonts w:ascii="Segoe UI" w:hAnsi="Segoe UI" w:cs="Segoe UI"/>
                <w:bCs/>
                <w:color w:val="auto"/>
                <w:szCs w:val="20"/>
              </w:rPr>
            </w:pPr>
            <w:r w:rsidRPr="00CC1310">
              <w:rPr>
                <w:rFonts w:ascii="Segoe UI" w:hAnsi="Segoe UI" w:cs="Segoe UI"/>
                <w:bCs/>
                <w:color w:val="auto"/>
                <w:szCs w:val="20"/>
              </w:rPr>
              <w:t>Will it implement SUDs, where appropriate, to avoid run off of polluted water to water courses or aquifers?</w:t>
            </w:r>
          </w:p>
        </w:tc>
        <w:tc>
          <w:tcPr>
            <w:tcW w:w="1701" w:type="dxa"/>
          </w:tcPr>
          <w:p w14:paraId="1784EB79" w14:textId="77777777" w:rsidR="0079295F" w:rsidRPr="00CC1310" w:rsidRDefault="0079295F" w:rsidP="0079295F">
            <w:pPr>
              <w:cnfStyle w:val="000000010000" w:firstRow="0" w:lastRow="0" w:firstColumn="0" w:lastColumn="0" w:oddVBand="0" w:evenVBand="0" w:oddHBand="0" w:evenHBand="1" w:firstRowFirstColumn="0" w:firstRowLastColumn="0" w:lastRowFirstColumn="0" w:lastRowLastColumn="0"/>
              <w:rPr>
                <w:rFonts w:ascii="Segoe UI" w:hAnsi="Segoe UI" w:cs="Segoe UI"/>
                <w:color w:val="auto"/>
                <w:szCs w:val="20"/>
              </w:rPr>
            </w:pPr>
            <w:r w:rsidRPr="00CC1310">
              <w:rPr>
                <w:rFonts w:ascii="Segoe UI" w:hAnsi="Segoe UI" w:cs="Segoe UI"/>
                <w:color w:val="auto"/>
                <w:szCs w:val="20"/>
              </w:rPr>
              <w:t>Water/ Climatic factors</w:t>
            </w:r>
          </w:p>
        </w:tc>
      </w:tr>
      <w:tr w:rsidR="00CC1310" w:rsidRPr="00CC1310" w14:paraId="03373AE6" w14:textId="77777777" w:rsidTr="003440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9" w:type="dxa"/>
          </w:tcPr>
          <w:p w14:paraId="76267F5D" w14:textId="77777777" w:rsidR="0079295F" w:rsidRPr="00CC1310" w:rsidRDefault="0079295F" w:rsidP="0079295F">
            <w:pPr>
              <w:autoSpaceDE w:val="0"/>
              <w:autoSpaceDN w:val="0"/>
              <w:adjustRightInd w:val="0"/>
              <w:rPr>
                <w:rFonts w:ascii="Segoe UI" w:eastAsia="Calibri" w:hAnsi="Segoe UI" w:cs="Segoe UI"/>
                <w:color w:val="auto"/>
                <w:szCs w:val="20"/>
              </w:rPr>
            </w:pPr>
            <w:r w:rsidRPr="00CC1310">
              <w:rPr>
                <w:rFonts w:ascii="Segoe UI" w:eastAsia="Calibri" w:hAnsi="Segoe UI" w:cs="Segoe UI"/>
                <w:color w:val="auto"/>
                <w:szCs w:val="20"/>
              </w:rPr>
              <w:t>11.Waste</w:t>
            </w:r>
          </w:p>
          <w:p w14:paraId="3DF11742" w14:textId="77777777" w:rsidR="0079295F" w:rsidRPr="00CC1310" w:rsidRDefault="0079295F" w:rsidP="0079295F">
            <w:pPr>
              <w:rPr>
                <w:rFonts w:ascii="Segoe UI" w:eastAsia="Calibri" w:hAnsi="Segoe UI" w:cs="Segoe UI"/>
                <w:color w:val="auto"/>
                <w:szCs w:val="20"/>
              </w:rPr>
            </w:pPr>
            <w:r w:rsidRPr="00CC1310">
              <w:rPr>
                <w:rFonts w:ascii="Segoe UI" w:eastAsia="Calibri" w:hAnsi="Segoe UI" w:cs="Segoe UI"/>
                <w:color w:val="auto"/>
                <w:szCs w:val="20"/>
              </w:rPr>
              <w:t>To minimise waste and increase the re-use and recycling of waste materials.</w:t>
            </w:r>
          </w:p>
        </w:tc>
        <w:tc>
          <w:tcPr>
            <w:tcW w:w="5529" w:type="dxa"/>
          </w:tcPr>
          <w:p w14:paraId="65161E35" w14:textId="77777777" w:rsidR="0079295F" w:rsidRPr="00CC1310" w:rsidRDefault="0079295F" w:rsidP="00E41BF8">
            <w:pPr>
              <w:numPr>
                <w:ilvl w:val="0"/>
                <w:numId w:val="35"/>
              </w:numPr>
              <w:tabs>
                <w:tab w:val="left" w:pos="737"/>
              </w:tabs>
              <w:ind w:left="156" w:hanging="156"/>
              <w:cnfStyle w:val="000000100000" w:firstRow="0" w:lastRow="0" w:firstColumn="0" w:lastColumn="0" w:oddVBand="0" w:evenVBand="0" w:oddHBand="1" w:evenHBand="0" w:firstRowFirstColumn="0" w:firstRowLastColumn="0" w:lastRowFirstColumn="0" w:lastRowLastColumn="0"/>
              <w:rPr>
                <w:rFonts w:ascii="Segoe UI" w:hAnsi="Segoe UI" w:cs="Segoe UI"/>
                <w:bCs/>
                <w:color w:val="auto"/>
                <w:szCs w:val="20"/>
              </w:rPr>
            </w:pPr>
            <w:r w:rsidRPr="00CC1310">
              <w:rPr>
                <w:rFonts w:ascii="Segoe UI" w:eastAsia="ArialMT" w:hAnsi="Segoe UI" w:cs="Segoe UI"/>
                <w:bCs/>
                <w:color w:val="auto"/>
                <w:szCs w:val="20"/>
              </w:rPr>
              <w:t>Will it move management of waste up the waste hierarchy?</w:t>
            </w:r>
          </w:p>
          <w:p w14:paraId="1C91D24A" w14:textId="77777777" w:rsidR="0079295F" w:rsidRPr="00CC1310" w:rsidRDefault="0079295F" w:rsidP="00E41BF8">
            <w:pPr>
              <w:numPr>
                <w:ilvl w:val="0"/>
                <w:numId w:val="35"/>
              </w:numPr>
              <w:tabs>
                <w:tab w:val="left" w:pos="737"/>
              </w:tabs>
              <w:ind w:left="156" w:hanging="156"/>
              <w:cnfStyle w:val="000000100000" w:firstRow="0" w:lastRow="0" w:firstColumn="0" w:lastColumn="0" w:oddVBand="0" w:evenVBand="0" w:oddHBand="1" w:evenHBand="0" w:firstRowFirstColumn="0" w:firstRowLastColumn="0" w:lastRowFirstColumn="0" w:lastRowLastColumn="0"/>
              <w:rPr>
                <w:rFonts w:ascii="Segoe UI" w:hAnsi="Segoe UI" w:cs="Segoe UI"/>
                <w:bCs/>
                <w:color w:val="auto"/>
                <w:szCs w:val="20"/>
              </w:rPr>
            </w:pPr>
            <w:r w:rsidRPr="00CC1310">
              <w:rPr>
                <w:rFonts w:ascii="Segoe UI" w:hAnsi="Segoe UI" w:cs="Segoe UI"/>
                <w:bCs/>
                <w:color w:val="auto"/>
                <w:szCs w:val="20"/>
              </w:rPr>
              <w:t xml:space="preserve">Will it help in increase waste recovery and recycling? </w:t>
            </w:r>
          </w:p>
          <w:p w14:paraId="213D1E1A" w14:textId="77777777" w:rsidR="0079295F" w:rsidRPr="00CC1310" w:rsidRDefault="0079295F" w:rsidP="00E41BF8">
            <w:pPr>
              <w:numPr>
                <w:ilvl w:val="0"/>
                <w:numId w:val="35"/>
              </w:numPr>
              <w:tabs>
                <w:tab w:val="left" w:pos="737"/>
              </w:tabs>
              <w:ind w:left="156" w:hanging="156"/>
              <w:cnfStyle w:val="000000100000" w:firstRow="0" w:lastRow="0" w:firstColumn="0" w:lastColumn="0" w:oddVBand="0" w:evenVBand="0" w:oddHBand="1" w:evenHBand="0" w:firstRowFirstColumn="0" w:firstRowLastColumn="0" w:lastRowFirstColumn="0" w:lastRowLastColumn="0"/>
              <w:rPr>
                <w:rFonts w:ascii="Segoe UI" w:hAnsi="Segoe UI" w:cs="Segoe UI"/>
                <w:bCs/>
                <w:color w:val="auto"/>
                <w:szCs w:val="20"/>
              </w:rPr>
            </w:pPr>
            <w:r w:rsidRPr="00CC1310">
              <w:rPr>
                <w:rFonts w:ascii="Segoe UI" w:hAnsi="Segoe UI" w:cs="Segoe UI"/>
                <w:bCs/>
                <w:color w:val="auto"/>
                <w:szCs w:val="20"/>
              </w:rPr>
              <w:t>Will it reduce waste in the construction industry?</w:t>
            </w:r>
          </w:p>
        </w:tc>
        <w:tc>
          <w:tcPr>
            <w:tcW w:w="1701" w:type="dxa"/>
          </w:tcPr>
          <w:p w14:paraId="40B88E48" w14:textId="77777777" w:rsidR="0079295F" w:rsidRPr="00CC1310" w:rsidRDefault="0079295F" w:rsidP="0079295F">
            <w:pPr>
              <w:cnfStyle w:val="000000100000" w:firstRow="0" w:lastRow="0" w:firstColumn="0" w:lastColumn="0" w:oddVBand="0" w:evenVBand="0" w:oddHBand="1" w:evenHBand="0" w:firstRowFirstColumn="0" w:firstRowLastColumn="0" w:lastRowFirstColumn="0" w:lastRowLastColumn="0"/>
              <w:rPr>
                <w:rFonts w:ascii="Segoe UI" w:hAnsi="Segoe UI" w:cs="Segoe UI"/>
                <w:color w:val="auto"/>
                <w:szCs w:val="20"/>
              </w:rPr>
            </w:pPr>
            <w:r w:rsidRPr="00CC1310">
              <w:rPr>
                <w:rFonts w:ascii="Segoe UI" w:hAnsi="Segoe UI" w:cs="Segoe UI"/>
                <w:color w:val="auto"/>
                <w:szCs w:val="20"/>
              </w:rPr>
              <w:t>Climatic factors/ Landscape/ Material assets</w:t>
            </w:r>
          </w:p>
        </w:tc>
      </w:tr>
      <w:tr w:rsidR="00CC1310" w:rsidRPr="00CC1310" w14:paraId="59CC702A" w14:textId="77777777" w:rsidTr="0034407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9" w:type="dxa"/>
          </w:tcPr>
          <w:p w14:paraId="78DB3BC1" w14:textId="77777777" w:rsidR="0079295F" w:rsidRPr="00CC1310" w:rsidRDefault="0079295F" w:rsidP="0079295F">
            <w:pPr>
              <w:autoSpaceDE w:val="0"/>
              <w:autoSpaceDN w:val="0"/>
              <w:adjustRightInd w:val="0"/>
              <w:rPr>
                <w:rFonts w:ascii="Segoe UI" w:eastAsia="ArialMT" w:hAnsi="Segoe UI" w:cs="Segoe UI"/>
                <w:color w:val="auto"/>
                <w:szCs w:val="20"/>
              </w:rPr>
            </w:pPr>
            <w:r w:rsidRPr="00CC1310">
              <w:rPr>
                <w:rFonts w:ascii="Segoe UI" w:eastAsia="ArialMT" w:hAnsi="Segoe UI" w:cs="Segoe UI"/>
                <w:color w:val="auto"/>
                <w:szCs w:val="20"/>
              </w:rPr>
              <w:lastRenderedPageBreak/>
              <w:t>12. Climate Change and Flood Risk</w:t>
            </w:r>
          </w:p>
          <w:p w14:paraId="0D904FC8" w14:textId="77777777" w:rsidR="0079295F" w:rsidRPr="00CC1310" w:rsidRDefault="0079295F" w:rsidP="0079295F">
            <w:pPr>
              <w:rPr>
                <w:rFonts w:ascii="Segoe UI" w:hAnsi="Segoe UI" w:cs="Segoe UI"/>
                <w:color w:val="auto"/>
                <w:szCs w:val="20"/>
              </w:rPr>
            </w:pPr>
            <w:r w:rsidRPr="00CC1310">
              <w:rPr>
                <w:rFonts w:ascii="Segoe UI" w:eastAsia="ArialMT" w:hAnsi="Segoe UI" w:cs="Segoe UI"/>
                <w:color w:val="auto"/>
                <w:szCs w:val="20"/>
              </w:rPr>
              <w:t>To adapt to climate change by reducing and manage the risk of flooding and the resulting detriment to people, property and the environment.</w:t>
            </w:r>
          </w:p>
        </w:tc>
        <w:tc>
          <w:tcPr>
            <w:tcW w:w="5529" w:type="dxa"/>
          </w:tcPr>
          <w:p w14:paraId="74516F04" w14:textId="77777777" w:rsidR="0079295F" w:rsidRPr="00CC1310" w:rsidRDefault="0079295F" w:rsidP="00E41BF8">
            <w:pPr>
              <w:numPr>
                <w:ilvl w:val="0"/>
                <w:numId w:val="36"/>
              </w:numPr>
              <w:tabs>
                <w:tab w:val="left" w:pos="737"/>
              </w:tabs>
              <w:ind w:left="156" w:hanging="156"/>
              <w:cnfStyle w:val="000000010000" w:firstRow="0" w:lastRow="0" w:firstColumn="0" w:lastColumn="0" w:oddVBand="0" w:evenVBand="0" w:oddHBand="0" w:evenHBand="1" w:firstRowFirstColumn="0" w:firstRowLastColumn="0" w:lastRowFirstColumn="0" w:lastRowLastColumn="0"/>
              <w:rPr>
                <w:rFonts w:ascii="Segoe UI" w:hAnsi="Segoe UI" w:cs="Segoe UI"/>
                <w:bCs/>
                <w:color w:val="auto"/>
                <w:szCs w:val="20"/>
              </w:rPr>
            </w:pPr>
            <w:r w:rsidRPr="00CC1310">
              <w:rPr>
                <w:rFonts w:ascii="Segoe UI" w:eastAsia="ArialMT" w:hAnsi="Segoe UI" w:cs="Segoe UI"/>
                <w:bCs/>
                <w:color w:val="auto"/>
                <w:szCs w:val="20"/>
              </w:rPr>
              <w:t>Will it manage or reduce flooding?</w:t>
            </w:r>
          </w:p>
          <w:p w14:paraId="731CD19B" w14:textId="77777777" w:rsidR="0079295F" w:rsidRPr="00CC1310" w:rsidRDefault="0079295F" w:rsidP="00E41BF8">
            <w:pPr>
              <w:numPr>
                <w:ilvl w:val="0"/>
                <w:numId w:val="36"/>
              </w:numPr>
              <w:tabs>
                <w:tab w:val="left" w:pos="737"/>
              </w:tabs>
              <w:ind w:left="156" w:hanging="156"/>
              <w:cnfStyle w:val="000000010000" w:firstRow="0" w:lastRow="0" w:firstColumn="0" w:lastColumn="0" w:oddVBand="0" w:evenVBand="0" w:oddHBand="0" w:evenHBand="1" w:firstRowFirstColumn="0" w:firstRowLastColumn="0" w:lastRowFirstColumn="0" w:lastRowLastColumn="0"/>
              <w:rPr>
                <w:rFonts w:ascii="Segoe UI" w:hAnsi="Segoe UI" w:cs="Segoe UI"/>
                <w:bCs/>
                <w:color w:val="auto"/>
                <w:szCs w:val="20"/>
              </w:rPr>
            </w:pPr>
            <w:r w:rsidRPr="00CC1310">
              <w:rPr>
                <w:rFonts w:ascii="Segoe UI" w:eastAsia="ArialMT" w:hAnsi="Segoe UI" w:cs="Segoe UI"/>
                <w:bCs/>
                <w:color w:val="auto"/>
                <w:szCs w:val="20"/>
              </w:rPr>
              <w:t>Will it attenuate the flow and run off of water?</w:t>
            </w:r>
          </w:p>
          <w:p w14:paraId="33A2098A" w14:textId="77777777" w:rsidR="0079295F" w:rsidRPr="00CC1310" w:rsidRDefault="0079295F" w:rsidP="00E41BF8">
            <w:pPr>
              <w:numPr>
                <w:ilvl w:val="0"/>
                <w:numId w:val="36"/>
              </w:numPr>
              <w:tabs>
                <w:tab w:val="left" w:pos="737"/>
              </w:tabs>
              <w:ind w:left="156" w:hanging="156"/>
              <w:cnfStyle w:val="000000010000" w:firstRow="0" w:lastRow="0" w:firstColumn="0" w:lastColumn="0" w:oddVBand="0" w:evenVBand="0" w:oddHBand="0" w:evenHBand="1" w:firstRowFirstColumn="0" w:firstRowLastColumn="0" w:lastRowFirstColumn="0" w:lastRowLastColumn="0"/>
              <w:rPr>
                <w:rFonts w:ascii="Segoe UI" w:hAnsi="Segoe UI" w:cs="Segoe UI"/>
                <w:bCs/>
                <w:color w:val="auto"/>
                <w:szCs w:val="20"/>
              </w:rPr>
            </w:pPr>
            <w:r w:rsidRPr="00CC1310">
              <w:rPr>
                <w:rFonts w:ascii="Segoe UI" w:eastAsia="ArialMT" w:hAnsi="Segoe UI" w:cs="Segoe UI"/>
                <w:bCs/>
                <w:color w:val="auto"/>
                <w:szCs w:val="20"/>
              </w:rPr>
              <w:t>Does it avoid locations within Flood Zones 2 and 3?</w:t>
            </w:r>
          </w:p>
          <w:p w14:paraId="6A54D211" w14:textId="77777777" w:rsidR="0079295F" w:rsidRPr="00CC1310" w:rsidRDefault="0079295F" w:rsidP="00E41BF8">
            <w:pPr>
              <w:numPr>
                <w:ilvl w:val="0"/>
                <w:numId w:val="36"/>
              </w:numPr>
              <w:tabs>
                <w:tab w:val="left" w:pos="737"/>
              </w:tabs>
              <w:ind w:left="156" w:hanging="156"/>
              <w:cnfStyle w:val="000000010000" w:firstRow="0" w:lastRow="0" w:firstColumn="0" w:lastColumn="0" w:oddVBand="0" w:evenVBand="0" w:oddHBand="0" w:evenHBand="1" w:firstRowFirstColumn="0" w:firstRowLastColumn="0" w:lastRowFirstColumn="0" w:lastRowLastColumn="0"/>
              <w:rPr>
                <w:rFonts w:ascii="Segoe UI" w:hAnsi="Segoe UI" w:cs="Segoe UI"/>
                <w:bCs/>
                <w:color w:val="auto"/>
                <w:szCs w:val="20"/>
              </w:rPr>
            </w:pPr>
            <w:r w:rsidRPr="00CC1310">
              <w:rPr>
                <w:rFonts w:ascii="Segoe UI" w:eastAsia="ArialMT" w:hAnsi="Segoe UI" w:cs="Segoe UI"/>
                <w:bCs/>
                <w:color w:val="auto"/>
                <w:szCs w:val="20"/>
              </w:rPr>
              <w:t>Will it promote Sustainable Drainage systems?</w:t>
            </w:r>
          </w:p>
          <w:p w14:paraId="530BB555" w14:textId="77777777" w:rsidR="0079295F" w:rsidRPr="00CC1310" w:rsidRDefault="0079295F" w:rsidP="00E41BF8">
            <w:pPr>
              <w:numPr>
                <w:ilvl w:val="0"/>
                <w:numId w:val="36"/>
              </w:numPr>
              <w:tabs>
                <w:tab w:val="left" w:pos="737"/>
              </w:tabs>
              <w:ind w:left="156" w:hanging="156"/>
              <w:cnfStyle w:val="000000010000" w:firstRow="0" w:lastRow="0" w:firstColumn="0" w:lastColumn="0" w:oddVBand="0" w:evenVBand="0" w:oddHBand="0" w:evenHBand="1" w:firstRowFirstColumn="0" w:firstRowLastColumn="0" w:lastRowFirstColumn="0" w:lastRowLastColumn="0"/>
              <w:rPr>
                <w:rFonts w:ascii="Segoe UI" w:hAnsi="Segoe UI" w:cs="Segoe UI"/>
                <w:bCs/>
                <w:color w:val="auto"/>
                <w:szCs w:val="20"/>
              </w:rPr>
            </w:pPr>
            <w:r w:rsidRPr="00CC1310">
              <w:rPr>
                <w:rFonts w:ascii="Segoe UI" w:hAnsi="Segoe UI" w:cs="Segoe UI"/>
                <w:bCs/>
                <w:color w:val="auto"/>
                <w:szCs w:val="20"/>
              </w:rPr>
              <w:t>Will it impact on of ground and surface water flooding?</w:t>
            </w:r>
          </w:p>
          <w:p w14:paraId="033871F2" w14:textId="77777777" w:rsidR="0079295F" w:rsidRPr="00CC1310" w:rsidRDefault="0079295F" w:rsidP="00E41BF8">
            <w:pPr>
              <w:numPr>
                <w:ilvl w:val="0"/>
                <w:numId w:val="36"/>
              </w:numPr>
              <w:tabs>
                <w:tab w:val="left" w:pos="737"/>
              </w:tabs>
              <w:ind w:left="156" w:hanging="156"/>
              <w:cnfStyle w:val="000000010000" w:firstRow="0" w:lastRow="0" w:firstColumn="0" w:lastColumn="0" w:oddVBand="0" w:evenVBand="0" w:oddHBand="0" w:evenHBand="1" w:firstRowFirstColumn="0" w:firstRowLastColumn="0" w:lastRowFirstColumn="0" w:lastRowLastColumn="0"/>
              <w:rPr>
                <w:rFonts w:ascii="Segoe UI" w:hAnsi="Segoe UI" w:cs="Segoe UI"/>
                <w:bCs/>
                <w:color w:val="auto"/>
                <w:szCs w:val="20"/>
              </w:rPr>
            </w:pPr>
            <w:r w:rsidRPr="00CC1310">
              <w:rPr>
                <w:rFonts w:ascii="Segoe UI" w:eastAsia="ArialMT" w:hAnsi="Segoe UI" w:cs="Segoe UI"/>
                <w:bCs/>
                <w:color w:val="auto"/>
                <w:szCs w:val="20"/>
              </w:rPr>
              <w:t>In relation to heritage assets does it integrate climate change mitigation and adaptation measures into the historic environment sensitively?</w:t>
            </w:r>
          </w:p>
          <w:p w14:paraId="27781241" w14:textId="77777777" w:rsidR="0079295F" w:rsidRPr="00CC1310" w:rsidRDefault="0079295F" w:rsidP="00E41BF8">
            <w:pPr>
              <w:numPr>
                <w:ilvl w:val="0"/>
                <w:numId w:val="36"/>
              </w:numPr>
              <w:tabs>
                <w:tab w:val="left" w:pos="737"/>
              </w:tabs>
              <w:ind w:left="156" w:hanging="156"/>
              <w:cnfStyle w:val="000000010000" w:firstRow="0" w:lastRow="0" w:firstColumn="0" w:lastColumn="0" w:oddVBand="0" w:evenVBand="0" w:oddHBand="0" w:evenHBand="1" w:firstRowFirstColumn="0" w:firstRowLastColumn="0" w:lastRowFirstColumn="0" w:lastRowLastColumn="0"/>
              <w:rPr>
                <w:rFonts w:ascii="Segoe UI" w:hAnsi="Segoe UI" w:cs="Segoe UI"/>
                <w:bCs/>
                <w:color w:val="auto"/>
                <w:szCs w:val="20"/>
              </w:rPr>
            </w:pPr>
            <w:r w:rsidRPr="00CC1310">
              <w:rPr>
                <w:rFonts w:ascii="Segoe UI" w:hAnsi="Segoe UI" w:cs="Segoe UI"/>
                <w:bCs/>
                <w:color w:val="auto"/>
                <w:szCs w:val="20"/>
              </w:rPr>
              <w:t>Will it support mitigation and adaption measures that increase biodiversity resilience?</w:t>
            </w:r>
          </w:p>
        </w:tc>
        <w:tc>
          <w:tcPr>
            <w:tcW w:w="1701" w:type="dxa"/>
          </w:tcPr>
          <w:p w14:paraId="44610A14" w14:textId="77777777" w:rsidR="0079295F" w:rsidRPr="00CC1310" w:rsidRDefault="0079295F" w:rsidP="0079295F">
            <w:pPr>
              <w:cnfStyle w:val="000000010000" w:firstRow="0" w:lastRow="0" w:firstColumn="0" w:lastColumn="0" w:oddVBand="0" w:evenVBand="0" w:oddHBand="0" w:evenHBand="1" w:firstRowFirstColumn="0" w:firstRowLastColumn="0" w:lastRowFirstColumn="0" w:lastRowLastColumn="0"/>
              <w:rPr>
                <w:rFonts w:ascii="Segoe UI" w:hAnsi="Segoe UI" w:cs="Segoe UI"/>
                <w:color w:val="auto"/>
                <w:szCs w:val="20"/>
              </w:rPr>
            </w:pPr>
            <w:r w:rsidRPr="00CC1310">
              <w:rPr>
                <w:rFonts w:ascii="Segoe UI" w:hAnsi="Segoe UI" w:cs="Segoe UI"/>
                <w:color w:val="auto"/>
                <w:szCs w:val="20"/>
              </w:rPr>
              <w:t>Water/ Climatic factors/ Material assets</w:t>
            </w:r>
          </w:p>
        </w:tc>
      </w:tr>
      <w:tr w:rsidR="00CC1310" w:rsidRPr="00CC1310" w14:paraId="1BEAE9ED" w14:textId="77777777" w:rsidTr="003440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9" w:type="dxa"/>
          </w:tcPr>
          <w:p w14:paraId="12F7DF5D" w14:textId="77777777" w:rsidR="0079295F" w:rsidRPr="00CC1310" w:rsidRDefault="0079295F" w:rsidP="0079295F">
            <w:pPr>
              <w:autoSpaceDE w:val="0"/>
              <w:autoSpaceDN w:val="0"/>
              <w:adjustRightInd w:val="0"/>
              <w:rPr>
                <w:rFonts w:ascii="Segoe UI" w:eastAsia="ArialMT" w:hAnsi="Segoe UI" w:cs="Segoe UI"/>
                <w:color w:val="auto"/>
                <w:szCs w:val="20"/>
              </w:rPr>
            </w:pPr>
            <w:r w:rsidRPr="00CC1310">
              <w:rPr>
                <w:rFonts w:ascii="Segoe UI" w:eastAsia="ArialMT" w:hAnsi="Segoe UI" w:cs="Segoe UI"/>
                <w:color w:val="auto"/>
                <w:szCs w:val="20"/>
              </w:rPr>
              <w:t>13.Climate Change and Energy Efficiency</w:t>
            </w:r>
          </w:p>
          <w:p w14:paraId="4A40C009" w14:textId="77777777" w:rsidR="0079295F" w:rsidRPr="00CC1310" w:rsidRDefault="0079295F" w:rsidP="0079295F">
            <w:pPr>
              <w:rPr>
                <w:rFonts w:ascii="Segoe UI" w:hAnsi="Segoe UI" w:cs="Segoe UI"/>
                <w:color w:val="auto"/>
                <w:szCs w:val="20"/>
              </w:rPr>
            </w:pPr>
            <w:r w:rsidRPr="00CC1310">
              <w:rPr>
                <w:rFonts w:ascii="Segoe UI" w:eastAsia="ArialMT" w:hAnsi="Segoe UI" w:cs="Segoe UI"/>
                <w:color w:val="auto"/>
                <w:szCs w:val="20"/>
              </w:rPr>
              <w:t>To adapt to climate change by</w:t>
            </w:r>
            <w:r w:rsidRPr="00CC1310">
              <w:rPr>
                <w:rFonts w:ascii="Segoe UI" w:eastAsia="Calibri" w:hAnsi="Segoe UI" w:cs="Segoe UI"/>
                <w:color w:val="auto"/>
                <w:szCs w:val="20"/>
              </w:rPr>
              <w:t xml:space="preserve"> minimise energy usage and to develop Ashfield’s renewable energy resource, reducing dependency on non-renewable sources.</w:t>
            </w:r>
          </w:p>
        </w:tc>
        <w:tc>
          <w:tcPr>
            <w:tcW w:w="5529" w:type="dxa"/>
          </w:tcPr>
          <w:p w14:paraId="3113FD86" w14:textId="77777777" w:rsidR="0079295F" w:rsidRPr="00CC1310" w:rsidRDefault="0079295F" w:rsidP="00E41BF8">
            <w:pPr>
              <w:numPr>
                <w:ilvl w:val="0"/>
                <w:numId w:val="37"/>
              </w:numPr>
              <w:tabs>
                <w:tab w:val="left" w:pos="737"/>
              </w:tabs>
              <w:ind w:left="156" w:hanging="156"/>
              <w:cnfStyle w:val="000000100000" w:firstRow="0" w:lastRow="0" w:firstColumn="0" w:lastColumn="0" w:oddVBand="0" w:evenVBand="0" w:oddHBand="1" w:evenHBand="0" w:firstRowFirstColumn="0" w:firstRowLastColumn="0" w:lastRowFirstColumn="0" w:lastRowLastColumn="0"/>
              <w:rPr>
                <w:rFonts w:ascii="Segoe UI" w:hAnsi="Segoe UI" w:cs="Segoe UI"/>
                <w:bCs/>
                <w:color w:val="auto"/>
                <w:szCs w:val="20"/>
              </w:rPr>
            </w:pPr>
            <w:r w:rsidRPr="00CC1310">
              <w:rPr>
                <w:rFonts w:ascii="Segoe UI" w:hAnsi="Segoe UI" w:cs="Segoe UI"/>
                <w:bCs/>
                <w:color w:val="auto"/>
                <w:szCs w:val="20"/>
              </w:rPr>
              <w:t>Will it improve energy efficiency of new buildings?</w:t>
            </w:r>
          </w:p>
          <w:p w14:paraId="66F1D8DE" w14:textId="77777777" w:rsidR="0079295F" w:rsidRPr="00CC1310" w:rsidRDefault="0079295F" w:rsidP="00E41BF8">
            <w:pPr>
              <w:numPr>
                <w:ilvl w:val="0"/>
                <w:numId w:val="37"/>
              </w:numPr>
              <w:tabs>
                <w:tab w:val="left" w:pos="737"/>
              </w:tabs>
              <w:ind w:left="156" w:hanging="156"/>
              <w:cnfStyle w:val="000000100000" w:firstRow="0" w:lastRow="0" w:firstColumn="0" w:lastColumn="0" w:oddVBand="0" w:evenVBand="0" w:oddHBand="1" w:evenHBand="0" w:firstRowFirstColumn="0" w:firstRowLastColumn="0" w:lastRowFirstColumn="0" w:lastRowLastColumn="0"/>
              <w:rPr>
                <w:rFonts w:ascii="Segoe UI" w:hAnsi="Segoe UI" w:cs="Segoe UI"/>
                <w:bCs/>
                <w:color w:val="auto"/>
                <w:szCs w:val="20"/>
              </w:rPr>
            </w:pPr>
            <w:r w:rsidRPr="00CC1310">
              <w:rPr>
                <w:rFonts w:ascii="Segoe UI" w:hAnsi="Segoe UI" w:cs="Segoe UI"/>
                <w:bCs/>
                <w:color w:val="auto"/>
                <w:szCs w:val="20"/>
              </w:rPr>
              <w:t>Will it support the generation and use of renewable energy?</w:t>
            </w:r>
          </w:p>
          <w:p w14:paraId="671998A9" w14:textId="77777777" w:rsidR="0079295F" w:rsidRPr="00CC1310" w:rsidRDefault="0079295F" w:rsidP="00E41BF8">
            <w:pPr>
              <w:numPr>
                <w:ilvl w:val="0"/>
                <w:numId w:val="37"/>
              </w:numPr>
              <w:tabs>
                <w:tab w:val="left" w:pos="737"/>
              </w:tabs>
              <w:ind w:left="156" w:hanging="156"/>
              <w:cnfStyle w:val="000000100000" w:firstRow="0" w:lastRow="0" w:firstColumn="0" w:lastColumn="0" w:oddVBand="0" w:evenVBand="0" w:oddHBand="1" w:evenHBand="0" w:firstRowFirstColumn="0" w:firstRowLastColumn="0" w:lastRowFirstColumn="0" w:lastRowLastColumn="0"/>
              <w:rPr>
                <w:rFonts w:ascii="Segoe UI" w:hAnsi="Segoe UI" w:cs="Segoe UI"/>
                <w:bCs/>
                <w:color w:val="auto"/>
                <w:szCs w:val="20"/>
              </w:rPr>
            </w:pPr>
            <w:r w:rsidRPr="00CC1310">
              <w:rPr>
                <w:rFonts w:ascii="Segoe UI" w:hAnsi="Segoe UI" w:cs="Segoe UI"/>
                <w:bCs/>
                <w:color w:val="auto"/>
                <w:szCs w:val="20"/>
              </w:rPr>
              <w:t>Will it increase carbon emissions?</w:t>
            </w:r>
          </w:p>
          <w:p w14:paraId="5C026755" w14:textId="77777777" w:rsidR="0079295F" w:rsidRPr="00CC1310" w:rsidRDefault="0079295F" w:rsidP="00E41BF8">
            <w:pPr>
              <w:numPr>
                <w:ilvl w:val="0"/>
                <w:numId w:val="37"/>
              </w:numPr>
              <w:tabs>
                <w:tab w:val="left" w:pos="737"/>
              </w:tabs>
              <w:ind w:left="156" w:hanging="156"/>
              <w:cnfStyle w:val="000000100000" w:firstRow="0" w:lastRow="0" w:firstColumn="0" w:lastColumn="0" w:oddVBand="0" w:evenVBand="0" w:oddHBand="1" w:evenHBand="0" w:firstRowFirstColumn="0" w:firstRowLastColumn="0" w:lastRowFirstColumn="0" w:lastRowLastColumn="0"/>
              <w:rPr>
                <w:rFonts w:ascii="Segoe UI" w:hAnsi="Segoe UI" w:cs="Segoe UI"/>
                <w:bCs/>
                <w:color w:val="auto"/>
                <w:szCs w:val="20"/>
              </w:rPr>
            </w:pPr>
            <w:r w:rsidRPr="00CC1310">
              <w:rPr>
                <w:rFonts w:ascii="Segoe UI" w:hAnsi="Segoe UI" w:cs="Segoe UI"/>
                <w:bCs/>
                <w:color w:val="auto"/>
                <w:szCs w:val="20"/>
              </w:rPr>
              <w:t>Will it encourage the use of clean, low carbon, energy efficient technologies?</w:t>
            </w:r>
          </w:p>
        </w:tc>
        <w:tc>
          <w:tcPr>
            <w:tcW w:w="1701" w:type="dxa"/>
            <w:tcBorders>
              <w:bottom w:val="nil"/>
            </w:tcBorders>
          </w:tcPr>
          <w:p w14:paraId="6342FCD9" w14:textId="77777777" w:rsidR="0079295F" w:rsidRPr="00CC1310" w:rsidRDefault="0079295F" w:rsidP="0079295F">
            <w:pPr>
              <w:cnfStyle w:val="000000100000" w:firstRow="0" w:lastRow="0" w:firstColumn="0" w:lastColumn="0" w:oddVBand="0" w:evenVBand="0" w:oddHBand="1" w:evenHBand="0" w:firstRowFirstColumn="0" w:firstRowLastColumn="0" w:lastRowFirstColumn="0" w:lastRowLastColumn="0"/>
              <w:rPr>
                <w:rFonts w:ascii="Segoe UI" w:hAnsi="Segoe UI" w:cs="Segoe UI"/>
                <w:color w:val="auto"/>
                <w:szCs w:val="20"/>
              </w:rPr>
            </w:pPr>
            <w:r w:rsidRPr="00CC1310">
              <w:rPr>
                <w:rFonts w:ascii="Segoe UI" w:hAnsi="Segoe UI" w:cs="Segoe UI"/>
                <w:color w:val="auto"/>
                <w:szCs w:val="20"/>
              </w:rPr>
              <w:t>Climatic factors/ Material assets</w:t>
            </w:r>
          </w:p>
        </w:tc>
      </w:tr>
      <w:tr w:rsidR="00CC1310" w:rsidRPr="00CC1310" w14:paraId="46FCCDA6" w14:textId="77777777" w:rsidTr="0034407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9" w:type="dxa"/>
          </w:tcPr>
          <w:p w14:paraId="1E1CDB74" w14:textId="77777777" w:rsidR="0079295F" w:rsidRPr="00CC1310" w:rsidRDefault="0079295F" w:rsidP="0079295F">
            <w:pPr>
              <w:autoSpaceDE w:val="0"/>
              <w:autoSpaceDN w:val="0"/>
              <w:adjustRightInd w:val="0"/>
              <w:rPr>
                <w:rFonts w:ascii="Segoe UI" w:eastAsia="ArialMT" w:hAnsi="Segoe UI" w:cs="Segoe UI"/>
                <w:color w:val="auto"/>
                <w:szCs w:val="20"/>
              </w:rPr>
            </w:pPr>
            <w:r w:rsidRPr="00CC1310">
              <w:rPr>
                <w:rFonts w:ascii="Segoe UI" w:eastAsia="ArialMT" w:hAnsi="Segoe UI" w:cs="Segoe UI"/>
                <w:color w:val="auto"/>
                <w:szCs w:val="20"/>
              </w:rPr>
              <w:t>14.Travel and Accessibility</w:t>
            </w:r>
          </w:p>
          <w:p w14:paraId="541BA703" w14:textId="77777777" w:rsidR="0079295F" w:rsidRPr="00CC1310" w:rsidRDefault="0079295F" w:rsidP="0079295F">
            <w:pPr>
              <w:rPr>
                <w:rFonts w:ascii="Segoe UI" w:hAnsi="Segoe UI" w:cs="Segoe UI"/>
                <w:color w:val="auto"/>
                <w:szCs w:val="20"/>
              </w:rPr>
            </w:pPr>
            <w:r w:rsidRPr="00CC1310">
              <w:rPr>
                <w:rFonts w:ascii="Segoe UI" w:eastAsia="ArialMT" w:hAnsi="Segoe UI" w:cs="Segoe UI"/>
                <w:color w:val="auto"/>
                <w:szCs w:val="20"/>
              </w:rPr>
              <w:t>To improve travel choice and accessibility, reduce the need for travel by car and shorten the length and duration of journeys.</w:t>
            </w:r>
          </w:p>
        </w:tc>
        <w:tc>
          <w:tcPr>
            <w:tcW w:w="5529" w:type="dxa"/>
          </w:tcPr>
          <w:p w14:paraId="43E30EEF" w14:textId="77777777" w:rsidR="0079295F" w:rsidRPr="00CC1310" w:rsidRDefault="0079295F" w:rsidP="00E41BF8">
            <w:pPr>
              <w:numPr>
                <w:ilvl w:val="0"/>
                <w:numId w:val="29"/>
              </w:numPr>
              <w:tabs>
                <w:tab w:val="left" w:pos="198"/>
                <w:tab w:val="left" w:pos="737"/>
              </w:tabs>
              <w:ind w:left="226" w:hanging="198"/>
              <w:cnfStyle w:val="000000010000" w:firstRow="0" w:lastRow="0" w:firstColumn="0" w:lastColumn="0" w:oddVBand="0" w:evenVBand="0" w:oddHBand="0" w:evenHBand="1" w:firstRowFirstColumn="0" w:firstRowLastColumn="0" w:lastRowFirstColumn="0" w:lastRowLastColumn="0"/>
              <w:rPr>
                <w:rFonts w:ascii="Segoe UI" w:hAnsi="Segoe UI" w:cs="Segoe UI"/>
                <w:bCs/>
                <w:color w:val="auto"/>
                <w:szCs w:val="20"/>
              </w:rPr>
            </w:pPr>
            <w:r w:rsidRPr="00CC1310">
              <w:rPr>
                <w:rFonts w:ascii="Segoe UI" w:hAnsi="Segoe UI" w:cs="Segoe UI"/>
                <w:bCs/>
                <w:color w:val="auto"/>
                <w:szCs w:val="20"/>
              </w:rPr>
              <w:t>Will it utilise and enhance existing transport infrastructure?</w:t>
            </w:r>
          </w:p>
          <w:p w14:paraId="78C0AF6D" w14:textId="77777777" w:rsidR="0079295F" w:rsidRPr="00CC1310" w:rsidRDefault="0079295F" w:rsidP="00E41BF8">
            <w:pPr>
              <w:numPr>
                <w:ilvl w:val="0"/>
                <w:numId w:val="29"/>
              </w:numPr>
              <w:tabs>
                <w:tab w:val="left" w:pos="198"/>
                <w:tab w:val="left" w:pos="737"/>
              </w:tabs>
              <w:ind w:left="226" w:hanging="198"/>
              <w:cnfStyle w:val="000000010000" w:firstRow="0" w:lastRow="0" w:firstColumn="0" w:lastColumn="0" w:oddVBand="0" w:evenVBand="0" w:oddHBand="0" w:evenHBand="1" w:firstRowFirstColumn="0" w:firstRowLastColumn="0" w:lastRowFirstColumn="0" w:lastRowLastColumn="0"/>
              <w:rPr>
                <w:rFonts w:ascii="Segoe UI" w:hAnsi="Segoe UI" w:cs="Segoe UI"/>
                <w:bCs/>
                <w:color w:val="auto"/>
                <w:szCs w:val="20"/>
              </w:rPr>
            </w:pPr>
            <w:r w:rsidRPr="00CC1310">
              <w:rPr>
                <w:rFonts w:ascii="Segoe UI" w:hAnsi="Segoe UI" w:cs="Segoe UI"/>
                <w:bCs/>
                <w:color w:val="auto"/>
                <w:szCs w:val="20"/>
              </w:rPr>
              <w:t>Will it help to develop a transport network that minimises the impact on the environment?</w:t>
            </w:r>
          </w:p>
          <w:p w14:paraId="1316E92D" w14:textId="77777777" w:rsidR="0079295F" w:rsidRPr="00CC1310" w:rsidRDefault="0079295F" w:rsidP="00E41BF8">
            <w:pPr>
              <w:numPr>
                <w:ilvl w:val="0"/>
                <w:numId w:val="29"/>
              </w:numPr>
              <w:tabs>
                <w:tab w:val="left" w:pos="198"/>
                <w:tab w:val="left" w:pos="737"/>
              </w:tabs>
              <w:ind w:left="226" w:hanging="198"/>
              <w:cnfStyle w:val="000000010000" w:firstRow="0" w:lastRow="0" w:firstColumn="0" w:lastColumn="0" w:oddVBand="0" w:evenVBand="0" w:oddHBand="0" w:evenHBand="1" w:firstRowFirstColumn="0" w:firstRowLastColumn="0" w:lastRowFirstColumn="0" w:lastRowLastColumn="0"/>
              <w:rPr>
                <w:rFonts w:ascii="Segoe UI" w:hAnsi="Segoe UI" w:cs="Segoe UI"/>
                <w:bCs/>
                <w:color w:val="auto"/>
                <w:szCs w:val="20"/>
              </w:rPr>
            </w:pPr>
            <w:r w:rsidRPr="00CC1310">
              <w:rPr>
                <w:rFonts w:ascii="Segoe UI" w:hAnsi="Segoe UI" w:cs="Segoe UI"/>
                <w:bCs/>
                <w:color w:val="auto"/>
                <w:szCs w:val="20"/>
              </w:rPr>
              <w:t>Will it potentially reduce journeys undertaken by car by encouraging alternative modes of transport?</w:t>
            </w:r>
          </w:p>
          <w:p w14:paraId="70FC317F" w14:textId="77777777" w:rsidR="0079295F" w:rsidRPr="00CC1310" w:rsidRDefault="0079295F" w:rsidP="00E41BF8">
            <w:pPr>
              <w:numPr>
                <w:ilvl w:val="0"/>
                <w:numId w:val="29"/>
              </w:numPr>
              <w:tabs>
                <w:tab w:val="left" w:pos="198"/>
                <w:tab w:val="left" w:pos="737"/>
              </w:tabs>
              <w:ind w:left="226" w:hanging="198"/>
              <w:cnfStyle w:val="000000010000" w:firstRow="0" w:lastRow="0" w:firstColumn="0" w:lastColumn="0" w:oddVBand="0" w:evenVBand="0" w:oddHBand="0" w:evenHBand="1" w:firstRowFirstColumn="0" w:firstRowLastColumn="0" w:lastRowFirstColumn="0" w:lastRowLastColumn="0"/>
              <w:rPr>
                <w:rFonts w:ascii="Segoe UI" w:hAnsi="Segoe UI" w:cs="Segoe UI"/>
                <w:bCs/>
                <w:color w:val="auto"/>
                <w:szCs w:val="20"/>
              </w:rPr>
            </w:pPr>
            <w:r w:rsidRPr="00CC1310">
              <w:rPr>
                <w:rFonts w:ascii="Segoe UI" w:hAnsi="Segoe UI" w:cs="Segoe UI"/>
                <w:bCs/>
                <w:color w:val="auto"/>
                <w:szCs w:val="20"/>
              </w:rPr>
              <w:t>Will it give rise to a significant net increase in private car journeys?</w:t>
            </w:r>
          </w:p>
          <w:p w14:paraId="1603C049" w14:textId="77777777" w:rsidR="0079295F" w:rsidRPr="00CC1310" w:rsidRDefault="0079295F" w:rsidP="00E41BF8">
            <w:pPr>
              <w:numPr>
                <w:ilvl w:val="0"/>
                <w:numId w:val="29"/>
              </w:numPr>
              <w:tabs>
                <w:tab w:val="left" w:pos="198"/>
                <w:tab w:val="left" w:pos="737"/>
              </w:tabs>
              <w:ind w:left="226" w:hanging="198"/>
              <w:cnfStyle w:val="000000010000" w:firstRow="0" w:lastRow="0" w:firstColumn="0" w:lastColumn="0" w:oddVBand="0" w:evenVBand="0" w:oddHBand="0" w:evenHBand="1" w:firstRowFirstColumn="0" w:firstRowLastColumn="0" w:lastRowFirstColumn="0" w:lastRowLastColumn="0"/>
              <w:rPr>
                <w:rFonts w:ascii="Segoe UI" w:hAnsi="Segoe UI" w:cs="Segoe UI"/>
                <w:bCs/>
                <w:color w:val="auto"/>
                <w:szCs w:val="20"/>
              </w:rPr>
            </w:pPr>
            <w:r w:rsidRPr="00CC1310">
              <w:rPr>
                <w:rFonts w:ascii="Segoe UI" w:hAnsi="Segoe UI" w:cs="Segoe UI"/>
                <w:bCs/>
                <w:color w:val="auto"/>
                <w:szCs w:val="20"/>
              </w:rPr>
              <w:t xml:space="preserve">Will it have access to pedestrian &amp; cycle routes for localised leisure opportunities? </w:t>
            </w:r>
          </w:p>
        </w:tc>
        <w:tc>
          <w:tcPr>
            <w:tcW w:w="1701" w:type="dxa"/>
            <w:tcBorders>
              <w:bottom w:val="nil"/>
            </w:tcBorders>
          </w:tcPr>
          <w:p w14:paraId="28F480C5" w14:textId="77777777" w:rsidR="0079295F" w:rsidRPr="00CC1310" w:rsidRDefault="0079295F" w:rsidP="0079295F">
            <w:pPr>
              <w:cnfStyle w:val="000000010000" w:firstRow="0" w:lastRow="0" w:firstColumn="0" w:lastColumn="0" w:oddVBand="0" w:evenVBand="0" w:oddHBand="0" w:evenHBand="1" w:firstRowFirstColumn="0" w:firstRowLastColumn="0" w:lastRowFirstColumn="0" w:lastRowLastColumn="0"/>
              <w:rPr>
                <w:rFonts w:ascii="Segoe UI" w:hAnsi="Segoe UI" w:cs="Segoe UI"/>
                <w:color w:val="auto"/>
                <w:szCs w:val="20"/>
              </w:rPr>
            </w:pPr>
            <w:r w:rsidRPr="00CC1310">
              <w:rPr>
                <w:rFonts w:ascii="Segoe UI" w:hAnsi="Segoe UI" w:cs="Segoe UI"/>
                <w:color w:val="auto"/>
                <w:szCs w:val="20"/>
              </w:rPr>
              <w:t>Population/ Human health/ Climatic factors/Landscape/  Material assets</w:t>
            </w:r>
          </w:p>
        </w:tc>
      </w:tr>
      <w:tr w:rsidR="00CC1310" w:rsidRPr="00CC1310" w14:paraId="1938DDCA" w14:textId="77777777" w:rsidTr="003440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9" w:type="dxa"/>
          </w:tcPr>
          <w:p w14:paraId="6B6A291A" w14:textId="77777777" w:rsidR="0079295F" w:rsidRPr="00CC1310" w:rsidRDefault="0079295F" w:rsidP="0079295F">
            <w:pPr>
              <w:autoSpaceDE w:val="0"/>
              <w:autoSpaceDN w:val="0"/>
              <w:adjustRightInd w:val="0"/>
              <w:rPr>
                <w:rFonts w:ascii="Segoe UI" w:eastAsia="ArialMT" w:hAnsi="Segoe UI" w:cs="Segoe UI"/>
                <w:color w:val="auto"/>
                <w:szCs w:val="20"/>
              </w:rPr>
            </w:pPr>
            <w:r w:rsidRPr="00CC1310">
              <w:rPr>
                <w:rFonts w:ascii="Segoe UI" w:eastAsia="ArialMT" w:hAnsi="Segoe UI" w:cs="Segoe UI"/>
                <w:color w:val="auto"/>
                <w:szCs w:val="20"/>
              </w:rPr>
              <w:t>15.Employment</w:t>
            </w:r>
          </w:p>
          <w:p w14:paraId="62B7B571" w14:textId="77777777" w:rsidR="0079295F" w:rsidRPr="00CC1310" w:rsidRDefault="0079295F" w:rsidP="0079295F">
            <w:pPr>
              <w:autoSpaceDE w:val="0"/>
              <w:autoSpaceDN w:val="0"/>
              <w:adjustRightInd w:val="0"/>
              <w:rPr>
                <w:rFonts w:ascii="Segoe UI" w:eastAsia="ArialMT" w:hAnsi="Segoe UI" w:cs="Segoe UI"/>
                <w:color w:val="auto"/>
                <w:szCs w:val="20"/>
              </w:rPr>
            </w:pPr>
            <w:r w:rsidRPr="00CC1310">
              <w:rPr>
                <w:rFonts w:ascii="Segoe UI" w:eastAsia="ArialMT" w:hAnsi="Segoe UI" w:cs="Segoe UI"/>
                <w:color w:val="auto"/>
                <w:szCs w:val="20"/>
              </w:rPr>
              <w:t>To create high quality employment opportunities including opportunities for increased learn and skills to meet the needs of the District.</w:t>
            </w:r>
          </w:p>
        </w:tc>
        <w:tc>
          <w:tcPr>
            <w:tcW w:w="5529" w:type="dxa"/>
          </w:tcPr>
          <w:p w14:paraId="3CB89894" w14:textId="77777777" w:rsidR="0079295F" w:rsidRPr="00CC1310" w:rsidRDefault="0079295F" w:rsidP="00E41BF8">
            <w:pPr>
              <w:numPr>
                <w:ilvl w:val="0"/>
                <w:numId w:val="38"/>
              </w:numPr>
              <w:tabs>
                <w:tab w:val="left" w:pos="737"/>
              </w:tabs>
              <w:ind w:left="156" w:hanging="156"/>
              <w:cnfStyle w:val="000000100000" w:firstRow="0" w:lastRow="0" w:firstColumn="0" w:lastColumn="0" w:oddVBand="0" w:evenVBand="0" w:oddHBand="1" w:evenHBand="0" w:firstRowFirstColumn="0" w:firstRowLastColumn="0" w:lastRowFirstColumn="0" w:lastRowLastColumn="0"/>
              <w:rPr>
                <w:rFonts w:ascii="Segoe UI" w:hAnsi="Segoe UI" w:cs="Segoe UI"/>
                <w:bCs/>
                <w:color w:val="auto"/>
                <w:szCs w:val="20"/>
              </w:rPr>
            </w:pPr>
            <w:r w:rsidRPr="00CC1310">
              <w:rPr>
                <w:rFonts w:ascii="Segoe UI" w:eastAsia="ArialMT" w:hAnsi="Segoe UI" w:cs="Segoe UI"/>
                <w:bCs/>
                <w:color w:val="auto"/>
                <w:szCs w:val="20"/>
              </w:rPr>
              <w:t>Will it provide employment opportunities for local people?</w:t>
            </w:r>
          </w:p>
          <w:p w14:paraId="10C22828" w14:textId="77777777" w:rsidR="0079295F" w:rsidRPr="00CC1310" w:rsidRDefault="0079295F" w:rsidP="00E41BF8">
            <w:pPr>
              <w:numPr>
                <w:ilvl w:val="0"/>
                <w:numId w:val="38"/>
              </w:numPr>
              <w:tabs>
                <w:tab w:val="left" w:pos="737"/>
              </w:tabs>
              <w:ind w:left="156" w:hanging="156"/>
              <w:cnfStyle w:val="000000100000" w:firstRow="0" w:lastRow="0" w:firstColumn="0" w:lastColumn="0" w:oddVBand="0" w:evenVBand="0" w:oddHBand="1" w:evenHBand="0" w:firstRowFirstColumn="0" w:firstRowLastColumn="0" w:lastRowFirstColumn="0" w:lastRowLastColumn="0"/>
              <w:rPr>
                <w:rFonts w:ascii="Segoe UI" w:hAnsi="Segoe UI" w:cs="Segoe UI"/>
                <w:bCs/>
                <w:color w:val="auto"/>
                <w:szCs w:val="20"/>
              </w:rPr>
            </w:pPr>
            <w:r w:rsidRPr="00CC1310">
              <w:rPr>
                <w:rFonts w:ascii="Segoe UI" w:hAnsi="Segoe UI" w:cs="Segoe UI"/>
                <w:bCs/>
                <w:color w:val="auto"/>
                <w:szCs w:val="20"/>
              </w:rPr>
              <w:t>Will it provide land and buildings of a type required by businesses?</w:t>
            </w:r>
          </w:p>
          <w:p w14:paraId="038B3777" w14:textId="77777777" w:rsidR="0079295F" w:rsidRPr="00CC1310" w:rsidRDefault="0079295F" w:rsidP="00E41BF8">
            <w:pPr>
              <w:numPr>
                <w:ilvl w:val="0"/>
                <w:numId w:val="38"/>
              </w:numPr>
              <w:tabs>
                <w:tab w:val="left" w:pos="737"/>
              </w:tabs>
              <w:ind w:left="156" w:hanging="156"/>
              <w:cnfStyle w:val="000000100000" w:firstRow="0" w:lastRow="0" w:firstColumn="0" w:lastColumn="0" w:oddVBand="0" w:evenVBand="0" w:oddHBand="1" w:evenHBand="0" w:firstRowFirstColumn="0" w:firstRowLastColumn="0" w:lastRowFirstColumn="0" w:lastRowLastColumn="0"/>
              <w:rPr>
                <w:rFonts w:ascii="Segoe UI" w:hAnsi="Segoe UI" w:cs="Segoe UI"/>
                <w:bCs/>
                <w:color w:val="auto"/>
                <w:szCs w:val="20"/>
              </w:rPr>
            </w:pPr>
            <w:r w:rsidRPr="00CC1310">
              <w:rPr>
                <w:rFonts w:ascii="Segoe UI" w:eastAsia="ArialMT" w:hAnsi="Segoe UI" w:cs="Segoe UI"/>
                <w:bCs/>
                <w:color w:val="auto"/>
                <w:szCs w:val="20"/>
              </w:rPr>
              <w:t>Will it support and improve education/training facilities to meet local needs?</w:t>
            </w:r>
          </w:p>
          <w:p w14:paraId="0EDB74CC" w14:textId="77777777" w:rsidR="0079295F" w:rsidRPr="00CC1310" w:rsidRDefault="0079295F" w:rsidP="00E41BF8">
            <w:pPr>
              <w:numPr>
                <w:ilvl w:val="0"/>
                <w:numId w:val="38"/>
              </w:numPr>
              <w:tabs>
                <w:tab w:val="left" w:pos="737"/>
              </w:tabs>
              <w:ind w:left="156" w:hanging="156"/>
              <w:cnfStyle w:val="000000100000" w:firstRow="0" w:lastRow="0" w:firstColumn="0" w:lastColumn="0" w:oddVBand="0" w:evenVBand="0" w:oddHBand="1" w:evenHBand="0" w:firstRowFirstColumn="0" w:firstRowLastColumn="0" w:lastRowFirstColumn="0" w:lastRowLastColumn="0"/>
              <w:rPr>
                <w:rFonts w:ascii="Segoe UI" w:hAnsi="Segoe UI" w:cs="Segoe UI"/>
                <w:bCs/>
                <w:color w:val="auto"/>
                <w:szCs w:val="20"/>
              </w:rPr>
            </w:pPr>
            <w:r w:rsidRPr="00CC1310">
              <w:rPr>
                <w:rFonts w:ascii="Segoe UI" w:eastAsia="ArialMT" w:hAnsi="Segoe UI" w:cs="Segoe UI"/>
                <w:bCs/>
                <w:color w:val="auto"/>
                <w:szCs w:val="20"/>
              </w:rPr>
              <w:t>Will it contribute towards meeting skill shortages?</w:t>
            </w:r>
          </w:p>
          <w:p w14:paraId="141C822A" w14:textId="77777777" w:rsidR="0079295F" w:rsidRPr="00CC1310" w:rsidRDefault="0079295F" w:rsidP="00E41BF8">
            <w:pPr>
              <w:numPr>
                <w:ilvl w:val="0"/>
                <w:numId w:val="38"/>
              </w:numPr>
              <w:tabs>
                <w:tab w:val="left" w:pos="737"/>
              </w:tabs>
              <w:ind w:left="156" w:hanging="156"/>
              <w:cnfStyle w:val="000000100000" w:firstRow="0" w:lastRow="0" w:firstColumn="0" w:lastColumn="0" w:oddVBand="0" w:evenVBand="0" w:oddHBand="1" w:evenHBand="0" w:firstRowFirstColumn="0" w:firstRowLastColumn="0" w:lastRowFirstColumn="0" w:lastRowLastColumn="0"/>
              <w:rPr>
                <w:rFonts w:ascii="Segoe UI" w:hAnsi="Segoe UI" w:cs="Segoe UI"/>
                <w:bCs/>
                <w:color w:val="auto"/>
                <w:szCs w:val="20"/>
              </w:rPr>
            </w:pPr>
            <w:r w:rsidRPr="00CC1310">
              <w:rPr>
                <w:rFonts w:ascii="Segoe UI" w:eastAsia="ArialMT" w:hAnsi="Segoe UI" w:cs="Segoe UI"/>
                <w:bCs/>
                <w:color w:val="auto"/>
                <w:szCs w:val="20"/>
              </w:rPr>
              <w:t>Will it improve access to employment by means other than single occupancy car?</w:t>
            </w:r>
          </w:p>
        </w:tc>
        <w:tc>
          <w:tcPr>
            <w:tcW w:w="1701" w:type="dxa"/>
            <w:tcBorders>
              <w:top w:val="nil"/>
            </w:tcBorders>
          </w:tcPr>
          <w:p w14:paraId="24BA46BF" w14:textId="77777777" w:rsidR="0079295F" w:rsidRPr="00CC1310" w:rsidRDefault="0079295F" w:rsidP="0079295F">
            <w:pPr>
              <w:cnfStyle w:val="000000100000" w:firstRow="0" w:lastRow="0" w:firstColumn="0" w:lastColumn="0" w:oddVBand="0" w:evenVBand="0" w:oddHBand="1" w:evenHBand="0" w:firstRowFirstColumn="0" w:firstRowLastColumn="0" w:lastRowFirstColumn="0" w:lastRowLastColumn="0"/>
              <w:rPr>
                <w:rFonts w:ascii="Segoe UI" w:hAnsi="Segoe UI" w:cs="Segoe UI"/>
                <w:color w:val="auto"/>
                <w:szCs w:val="20"/>
              </w:rPr>
            </w:pPr>
            <w:r w:rsidRPr="00CC1310">
              <w:rPr>
                <w:rFonts w:ascii="Segoe UI" w:hAnsi="Segoe UI" w:cs="Segoe UI"/>
                <w:color w:val="auto"/>
                <w:szCs w:val="20"/>
              </w:rPr>
              <w:t>Population/ Human Health/ Material assets.</w:t>
            </w:r>
          </w:p>
        </w:tc>
      </w:tr>
      <w:tr w:rsidR="00CC1310" w:rsidRPr="00CC1310" w14:paraId="7606A3C1" w14:textId="77777777" w:rsidTr="0034407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9" w:type="dxa"/>
          </w:tcPr>
          <w:p w14:paraId="35A13E0A" w14:textId="77777777" w:rsidR="0079295F" w:rsidRPr="00CC1310" w:rsidRDefault="0079295F" w:rsidP="00E41BF8">
            <w:pPr>
              <w:numPr>
                <w:ilvl w:val="0"/>
                <w:numId w:val="39"/>
              </w:numPr>
              <w:tabs>
                <w:tab w:val="left" w:pos="737"/>
              </w:tabs>
              <w:autoSpaceDE w:val="0"/>
              <w:autoSpaceDN w:val="0"/>
              <w:adjustRightInd w:val="0"/>
              <w:contextualSpacing/>
              <w:rPr>
                <w:rFonts w:ascii="Segoe UI" w:eastAsia="ArialMT" w:hAnsi="Segoe UI" w:cs="Segoe UI"/>
                <w:color w:val="auto"/>
                <w:szCs w:val="20"/>
              </w:rPr>
            </w:pPr>
            <w:r w:rsidRPr="00CC1310">
              <w:rPr>
                <w:rFonts w:ascii="Segoe UI" w:eastAsia="ArialMT" w:hAnsi="Segoe UI" w:cs="Segoe UI"/>
                <w:color w:val="auto"/>
                <w:szCs w:val="20"/>
              </w:rPr>
              <w:t>Economy</w:t>
            </w:r>
          </w:p>
          <w:p w14:paraId="05D5CD31" w14:textId="77777777" w:rsidR="0079295F" w:rsidRPr="00CC1310" w:rsidRDefault="0079295F" w:rsidP="0079295F">
            <w:pPr>
              <w:autoSpaceDE w:val="0"/>
              <w:autoSpaceDN w:val="0"/>
              <w:adjustRightInd w:val="0"/>
              <w:rPr>
                <w:rFonts w:ascii="Segoe UI" w:eastAsia="Calibri" w:hAnsi="Segoe UI" w:cs="Segoe UI"/>
                <w:color w:val="auto"/>
                <w:szCs w:val="20"/>
              </w:rPr>
            </w:pPr>
            <w:r w:rsidRPr="00CC1310">
              <w:rPr>
                <w:rFonts w:ascii="Segoe UI" w:eastAsia="ArialMT" w:hAnsi="Segoe UI" w:cs="Segoe UI"/>
                <w:color w:val="auto"/>
                <w:szCs w:val="20"/>
              </w:rPr>
              <w:t>To improve the efficiency, competitiveness and adaptability of the local economy</w:t>
            </w:r>
            <w:r w:rsidRPr="00CC1310">
              <w:rPr>
                <w:rFonts w:ascii="Segoe UI" w:eastAsia="Calibri" w:hAnsi="Segoe UI" w:cs="Segoe UI"/>
                <w:color w:val="auto"/>
                <w:szCs w:val="20"/>
              </w:rPr>
              <w:t>.</w:t>
            </w:r>
          </w:p>
          <w:p w14:paraId="762D962E" w14:textId="77777777" w:rsidR="0079295F" w:rsidRPr="00CC1310" w:rsidRDefault="0079295F" w:rsidP="0079295F">
            <w:pPr>
              <w:rPr>
                <w:rFonts w:ascii="Segoe UI" w:hAnsi="Segoe UI" w:cs="Segoe UI"/>
                <w:color w:val="auto"/>
                <w:szCs w:val="20"/>
              </w:rPr>
            </w:pPr>
          </w:p>
        </w:tc>
        <w:tc>
          <w:tcPr>
            <w:tcW w:w="5529" w:type="dxa"/>
          </w:tcPr>
          <w:p w14:paraId="4DE76A8E" w14:textId="77777777" w:rsidR="0079295F" w:rsidRPr="00CC1310" w:rsidRDefault="0079295F" w:rsidP="00E41BF8">
            <w:pPr>
              <w:numPr>
                <w:ilvl w:val="0"/>
                <w:numId w:val="40"/>
              </w:numPr>
              <w:tabs>
                <w:tab w:val="left" w:pos="737"/>
              </w:tabs>
              <w:autoSpaceDE w:val="0"/>
              <w:autoSpaceDN w:val="0"/>
              <w:adjustRightInd w:val="0"/>
              <w:ind w:left="156" w:hanging="156"/>
              <w:contextualSpacing/>
              <w:cnfStyle w:val="000000010000" w:firstRow="0" w:lastRow="0" w:firstColumn="0" w:lastColumn="0" w:oddVBand="0" w:evenVBand="0" w:oddHBand="0" w:evenHBand="1" w:firstRowFirstColumn="0" w:firstRowLastColumn="0" w:lastRowFirstColumn="0" w:lastRowLastColumn="0"/>
              <w:rPr>
                <w:rFonts w:ascii="Segoe UI" w:eastAsia="ArialMT" w:hAnsi="Segoe UI" w:cs="Segoe UI"/>
                <w:color w:val="auto"/>
                <w:szCs w:val="20"/>
              </w:rPr>
            </w:pPr>
            <w:r w:rsidRPr="00CC1310">
              <w:rPr>
                <w:rFonts w:ascii="Segoe UI" w:eastAsia="ArialMT" w:hAnsi="Segoe UI" w:cs="Segoe UI"/>
                <w:color w:val="auto"/>
                <w:szCs w:val="20"/>
              </w:rPr>
              <w:lastRenderedPageBreak/>
              <w:t>Will it improve business development and enhance competitiveness?</w:t>
            </w:r>
          </w:p>
          <w:p w14:paraId="41EFAF90" w14:textId="77777777" w:rsidR="0079295F" w:rsidRPr="00CC1310" w:rsidRDefault="0079295F" w:rsidP="00E41BF8">
            <w:pPr>
              <w:numPr>
                <w:ilvl w:val="0"/>
                <w:numId w:val="40"/>
              </w:numPr>
              <w:tabs>
                <w:tab w:val="left" w:pos="737"/>
              </w:tabs>
              <w:autoSpaceDE w:val="0"/>
              <w:autoSpaceDN w:val="0"/>
              <w:adjustRightInd w:val="0"/>
              <w:ind w:left="156" w:hanging="156"/>
              <w:contextualSpacing/>
              <w:cnfStyle w:val="000000010000" w:firstRow="0" w:lastRow="0" w:firstColumn="0" w:lastColumn="0" w:oddVBand="0" w:evenVBand="0" w:oddHBand="0" w:evenHBand="1" w:firstRowFirstColumn="0" w:firstRowLastColumn="0" w:lastRowFirstColumn="0" w:lastRowLastColumn="0"/>
              <w:rPr>
                <w:rFonts w:ascii="Segoe UI" w:eastAsia="ArialMT" w:hAnsi="Segoe UI" w:cs="Segoe UI"/>
                <w:color w:val="auto"/>
                <w:szCs w:val="20"/>
              </w:rPr>
            </w:pPr>
            <w:r w:rsidRPr="00CC1310">
              <w:rPr>
                <w:rFonts w:ascii="Segoe UI" w:eastAsia="ArialMT" w:hAnsi="Segoe UI" w:cs="Segoe UI"/>
                <w:color w:val="auto"/>
                <w:szCs w:val="20"/>
              </w:rPr>
              <w:t>Will it make land and property available to encourage investment and enterprise taking into account current and future working environments?</w:t>
            </w:r>
          </w:p>
          <w:p w14:paraId="232F0952" w14:textId="77777777" w:rsidR="0079295F" w:rsidRPr="00CC1310" w:rsidRDefault="0079295F" w:rsidP="00E41BF8">
            <w:pPr>
              <w:numPr>
                <w:ilvl w:val="0"/>
                <w:numId w:val="40"/>
              </w:numPr>
              <w:tabs>
                <w:tab w:val="left" w:pos="737"/>
              </w:tabs>
              <w:autoSpaceDE w:val="0"/>
              <w:autoSpaceDN w:val="0"/>
              <w:adjustRightInd w:val="0"/>
              <w:ind w:left="156" w:hanging="156"/>
              <w:contextualSpacing/>
              <w:cnfStyle w:val="000000010000" w:firstRow="0" w:lastRow="0" w:firstColumn="0" w:lastColumn="0" w:oddVBand="0" w:evenVBand="0" w:oddHBand="0" w:evenHBand="1" w:firstRowFirstColumn="0" w:firstRowLastColumn="0" w:lastRowFirstColumn="0" w:lastRowLastColumn="0"/>
              <w:rPr>
                <w:rFonts w:ascii="Segoe UI" w:eastAsia="ArialMT" w:hAnsi="Segoe UI" w:cs="Segoe UI"/>
                <w:color w:val="auto"/>
                <w:szCs w:val="20"/>
              </w:rPr>
            </w:pPr>
            <w:r w:rsidRPr="00CC1310">
              <w:rPr>
                <w:rFonts w:ascii="Segoe UI" w:eastAsia="Calibri" w:hAnsi="Segoe UI" w:cs="Segoe UI"/>
                <w:color w:val="auto"/>
                <w:szCs w:val="20"/>
              </w:rPr>
              <w:t>Will it provide supporting infrastructure?</w:t>
            </w:r>
          </w:p>
          <w:p w14:paraId="5E8558BE" w14:textId="77777777" w:rsidR="0079295F" w:rsidRPr="00CC1310" w:rsidRDefault="0079295F" w:rsidP="00E41BF8">
            <w:pPr>
              <w:numPr>
                <w:ilvl w:val="0"/>
                <w:numId w:val="40"/>
              </w:numPr>
              <w:tabs>
                <w:tab w:val="left" w:pos="737"/>
              </w:tabs>
              <w:autoSpaceDE w:val="0"/>
              <w:autoSpaceDN w:val="0"/>
              <w:adjustRightInd w:val="0"/>
              <w:ind w:left="156" w:hanging="156"/>
              <w:contextualSpacing/>
              <w:cnfStyle w:val="000000010000" w:firstRow="0" w:lastRow="0" w:firstColumn="0" w:lastColumn="0" w:oddVBand="0" w:evenVBand="0" w:oddHBand="0" w:evenHBand="1" w:firstRowFirstColumn="0" w:firstRowLastColumn="0" w:lastRowFirstColumn="0" w:lastRowLastColumn="0"/>
              <w:rPr>
                <w:rFonts w:ascii="Segoe UI" w:eastAsia="ArialMT" w:hAnsi="Segoe UI" w:cs="Segoe UI"/>
                <w:color w:val="auto"/>
                <w:szCs w:val="20"/>
              </w:rPr>
            </w:pPr>
            <w:r w:rsidRPr="00CC1310">
              <w:rPr>
                <w:rFonts w:ascii="Segoe UI" w:eastAsia="Calibri" w:hAnsi="Segoe UI" w:cs="Segoe UI"/>
                <w:color w:val="auto"/>
                <w:szCs w:val="20"/>
              </w:rPr>
              <w:lastRenderedPageBreak/>
              <w:t>Will it provide business clusters?</w:t>
            </w:r>
          </w:p>
          <w:p w14:paraId="3CAA5594" w14:textId="77777777" w:rsidR="0079295F" w:rsidRPr="00CC1310" w:rsidRDefault="0079295F" w:rsidP="00E41BF8">
            <w:pPr>
              <w:numPr>
                <w:ilvl w:val="0"/>
                <w:numId w:val="40"/>
              </w:numPr>
              <w:tabs>
                <w:tab w:val="left" w:pos="737"/>
              </w:tabs>
              <w:autoSpaceDE w:val="0"/>
              <w:autoSpaceDN w:val="0"/>
              <w:adjustRightInd w:val="0"/>
              <w:ind w:left="156" w:hanging="156"/>
              <w:contextualSpacing/>
              <w:cnfStyle w:val="000000010000" w:firstRow="0" w:lastRow="0" w:firstColumn="0" w:lastColumn="0" w:oddVBand="0" w:evenVBand="0" w:oddHBand="0" w:evenHBand="1" w:firstRowFirstColumn="0" w:firstRowLastColumn="0" w:lastRowFirstColumn="0" w:lastRowLastColumn="0"/>
              <w:rPr>
                <w:rFonts w:ascii="Segoe UI" w:eastAsia="ArialMT" w:hAnsi="Segoe UI" w:cs="Segoe UI"/>
                <w:color w:val="auto"/>
                <w:szCs w:val="20"/>
              </w:rPr>
            </w:pPr>
            <w:r w:rsidRPr="00CC1310">
              <w:rPr>
                <w:rFonts w:ascii="Segoe UI" w:eastAsia="Calibri" w:hAnsi="Segoe UI" w:cs="Segoe UI"/>
                <w:color w:val="auto"/>
                <w:szCs w:val="20"/>
              </w:rPr>
              <w:t xml:space="preserve">For a heritage asset will it promote heritage-led regeneration? </w:t>
            </w:r>
          </w:p>
        </w:tc>
        <w:tc>
          <w:tcPr>
            <w:tcW w:w="1701" w:type="dxa"/>
          </w:tcPr>
          <w:p w14:paraId="6DA1DF76" w14:textId="77777777" w:rsidR="0079295F" w:rsidRPr="00CC1310" w:rsidRDefault="0079295F" w:rsidP="0079295F">
            <w:pPr>
              <w:cnfStyle w:val="000000010000" w:firstRow="0" w:lastRow="0" w:firstColumn="0" w:lastColumn="0" w:oddVBand="0" w:evenVBand="0" w:oddHBand="0" w:evenHBand="1" w:firstRowFirstColumn="0" w:firstRowLastColumn="0" w:lastRowFirstColumn="0" w:lastRowLastColumn="0"/>
              <w:rPr>
                <w:rFonts w:ascii="Segoe UI" w:hAnsi="Segoe UI" w:cs="Segoe UI"/>
                <w:color w:val="auto"/>
                <w:szCs w:val="20"/>
              </w:rPr>
            </w:pPr>
            <w:r w:rsidRPr="00CC1310">
              <w:rPr>
                <w:rFonts w:ascii="Segoe UI" w:hAnsi="Segoe UI" w:cs="Segoe UI"/>
                <w:color w:val="auto"/>
                <w:szCs w:val="20"/>
              </w:rPr>
              <w:lastRenderedPageBreak/>
              <w:t>Population/ Human Health/ Material assets</w:t>
            </w:r>
          </w:p>
        </w:tc>
      </w:tr>
      <w:tr w:rsidR="00CC1310" w:rsidRPr="00CC1310" w14:paraId="7AED816B" w14:textId="77777777" w:rsidTr="003440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9" w:type="dxa"/>
          </w:tcPr>
          <w:p w14:paraId="77C526E9" w14:textId="77777777" w:rsidR="0079295F" w:rsidRPr="00CC1310" w:rsidRDefault="0079295F" w:rsidP="00E41BF8">
            <w:pPr>
              <w:numPr>
                <w:ilvl w:val="0"/>
                <w:numId w:val="39"/>
              </w:numPr>
              <w:tabs>
                <w:tab w:val="left" w:pos="737"/>
              </w:tabs>
              <w:autoSpaceDE w:val="0"/>
              <w:autoSpaceDN w:val="0"/>
              <w:adjustRightInd w:val="0"/>
              <w:contextualSpacing/>
              <w:rPr>
                <w:rFonts w:ascii="Segoe UI" w:eastAsia="ArialMT" w:hAnsi="Segoe UI" w:cs="Segoe UI"/>
                <w:color w:val="auto"/>
                <w:szCs w:val="20"/>
              </w:rPr>
            </w:pPr>
            <w:r w:rsidRPr="00CC1310">
              <w:rPr>
                <w:rFonts w:ascii="Segoe UI" w:eastAsia="ArialMT" w:hAnsi="Segoe UI" w:cs="Segoe UI"/>
                <w:color w:val="auto"/>
                <w:szCs w:val="20"/>
              </w:rPr>
              <w:t>Town Centres</w:t>
            </w:r>
          </w:p>
          <w:p w14:paraId="6172A5F7" w14:textId="77777777" w:rsidR="0079295F" w:rsidRPr="00CC1310" w:rsidRDefault="0079295F" w:rsidP="0079295F">
            <w:pPr>
              <w:rPr>
                <w:rFonts w:ascii="Segoe UI" w:hAnsi="Segoe UI" w:cs="Segoe UI"/>
                <w:color w:val="auto"/>
                <w:szCs w:val="20"/>
              </w:rPr>
            </w:pPr>
            <w:r w:rsidRPr="00CC1310">
              <w:rPr>
                <w:rFonts w:ascii="Segoe UI" w:eastAsia="ArialMT" w:hAnsi="Segoe UI" w:cs="Segoe UI"/>
                <w:color w:val="auto"/>
                <w:szCs w:val="20"/>
              </w:rPr>
              <w:t>Increase the vitality and viability of Ashfield’s town centres.</w:t>
            </w:r>
          </w:p>
        </w:tc>
        <w:tc>
          <w:tcPr>
            <w:tcW w:w="5529" w:type="dxa"/>
          </w:tcPr>
          <w:p w14:paraId="0655CF2C" w14:textId="77777777" w:rsidR="0079295F" w:rsidRPr="00CC1310" w:rsidRDefault="0079295F" w:rsidP="00E41BF8">
            <w:pPr>
              <w:numPr>
                <w:ilvl w:val="0"/>
                <w:numId w:val="41"/>
              </w:numPr>
              <w:tabs>
                <w:tab w:val="left" w:pos="198"/>
                <w:tab w:val="left" w:pos="737"/>
              </w:tabs>
              <w:autoSpaceDE w:val="0"/>
              <w:autoSpaceDN w:val="0"/>
              <w:adjustRightInd w:val="0"/>
              <w:ind w:left="226"/>
              <w:contextualSpacing/>
              <w:cnfStyle w:val="000000100000" w:firstRow="0" w:lastRow="0" w:firstColumn="0" w:lastColumn="0" w:oddVBand="0" w:evenVBand="0" w:oddHBand="1" w:evenHBand="0" w:firstRowFirstColumn="0" w:firstRowLastColumn="0" w:lastRowFirstColumn="0" w:lastRowLastColumn="0"/>
              <w:rPr>
                <w:rFonts w:ascii="Segoe UI" w:eastAsia="ArialMT" w:hAnsi="Segoe UI" w:cs="Segoe UI"/>
                <w:color w:val="auto"/>
                <w:szCs w:val="20"/>
              </w:rPr>
            </w:pPr>
            <w:r w:rsidRPr="00CC1310">
              <w:rPr>
                <w:rFonts w:ascii="Segoe UI" w:eastAsia="ArialMT" w:hAnsi="Segoe UI" w:cs="Segoe UI"/>
                <w:color w:val="auto"/>
                <w:szCs w:val="20"/>
              </w:rPr>
              <w:t xml:space="preserve">Will it improve the vitality of existing town? </w:t>
            </w:r>
          </w:p>
          <w:p w14:paraId="24F987AE" w14:textId="77777777" w:rsidR="0079295F" w:rsidRPr="00CC1310" w:rsidRDefault="0079295F" w:rsidP="00E41BF8">
            <w:pPr>
              <w:numPr>
                <w:ilvl w:val="0"/>
                <w:numId w:val="41"/>
              </w:numPr>
              <w:tabs>
                <w:tab w:val="left" w:pos="198"/>
                <w:tab w:val="left" w:pos="737"/>
              </w:tabs>
              <w:autoSpaceDE w:val="0"/>
              <w:autoSpaceDN w:val="0"/>
              <w:adjustRightInd w:val="0"/>
              <w:ind w:left="226"/>
              <w:contextualSpacing/>
              <w:cnfStyle w:val="000000100000" w:firstRow="0" w:lastRow="0" w:firstColumn="0" w:lastColumn="0" w:oddVBand="0" w:evenVBand="0" w:oddHBand="1" w:evenHBand="0" w:firstRowFirstColumn="0" w:firstRowLastColumn="0" w:lastRowFirstColumn="0" w:lastRowLastColumn="0"/>
              <w:rPr>
                <w:rFonts w:ascii="Segoe UI" w:eastAsia="ArialMT" w:hAnsi="Segoe UI" w:cs="Segoe UI"/>
                <w:color w:val="auto"/>
                <w:szCs w:val="20"/>
              </w:rPr>
            </w:pPr>
            <w:r w:rsidRPr="00CC1310">
              <w:rPr>
                <w:rFonts w:ascii="Segoe UI" w:eastAsia="ArialMT" w:hAnsi="Segoe UI" w:cs="Segoe UI"/>
                <w:color w:val="auto"/>
                <w:szCs w:val="20"/>
              </w:rPr>
              <w:t>Will it improve the viability of existing town centres?</w:t>
            </w:r>
          </w:p>
          <w:p w14:paraId="13D6D6A3" w14:textId="77777777" w:rsidR="0079295F" w:rsidRPr="00CC1310" w:rsidRDefault="0079295F" w:rsidP="00E41BF8">
            <w:pPr>
              <w:numPr>
                <w:ilvl w:val="0"/>
                <w:numId w:val="41"/>
              </w:numPr>
              <w:tabs>
                <w:tab w:val="left" w:pos="198"/>
                <w:tab w:val="left" w:pos="737"/>
              </w:tabs>
              <w:autoSpaceDE w:val="0"/>
              <w:autoSpaceDN w:val="0"/>
              <w:adjustRightInd w:val="0"/>
              <w:ind w:left="226"/>
              <w:contextualSpacing/>
              <w:cnfStyle w:val="000000100000" w:firstRow="0" w:lastRow="0" w:firstColumn="0" w:lastColumn="0" w:oddVBand="0" w:evenVBand="0" w:oddHBand="1" w:evenHBand="0" w:firstRowFirstColumn="0" w:firstRowLastColumn="0" w:lastRowFirstColumn="0" w:lastRowLastColumn="0"/>
              <w:rPr>
                <w:rFonts w:ascii="Segoe UI" w:eastAsia="ArialMT" w:hAnsi="Segoe UI" w:cs="Segoe UI"/>
                <w:color w:val="auto"/>
                <w:szCs w:val="20"/>
              </w:rPr>
            </w:pPr>
            <w:r w:rsidRPr="00CC1310">
              <w:rPr>
                <w:rFonts w:ascii="Segoe UI" w:eastAsia="ArialMT" w:hAnsi="Segoe UI" w:cs="Segoe UI"/>
                <w:color w:val="auto"/>
                <w:szCs w:val="20"/>
              </w:rPr>
              <w:t>Will it provide for the needs of the local community?</w:t>
            </w:r>
          </w:p>
          <w:p w14:paraId="33F4D613" w14:textId="77777777" w:rsidR="0079295F" w:rsidRPr="00CC1310" w:rsidRDefault="0079295F" w:rsidP="00E41BF8">
            <w:pPr>
              <w:numPr>
                <w:ilvl w:val="0"/>
                <w:numId w:val="42"/>
              </w:numPr>
              <w:tabs>
                <w:tab w:val="left" w:pos="198"/>
                <w:tab w:val="left" w:pos="737"/>
              </w:tabs>
              <w:autoSpaceDE w:val="0"/>
              <w:autoSpaceDN w:val="0"/>
              <w:adjustRightInd w:val="0"/>
              <w:ind w:left="226"/>
              <w:contextualSpacing/>
              <w:cnfStyle w:val="000000100000" w:firstRow="0" w:lastRow="0" w:firstColumn="0" w:lastColumn="0" w:oddVBand="0" w:evenVBand="0" w:oddHBand="1" w:evenHBand="0" w:firstRowFirstColumn="0" w:firstRowLastColumn="0" w:lastRowFirstColumn="0" w:lastRowLastColumn="0"/>
              <w:rPr>
                <w:rFonts w:ascii="Segoe UI" w:eastAsia="ArialMT" w:hAnsi="Segoe UI" w:cs="Segoe UI"/>
                <w:color w:val="auto"/>
                <w:szCs w:val="20"/>
              </w:rPr>
            </w:pPr>
            <w:r w:rsidRPr="00CC1310">
              <w:rPr>
                <w:rFonts w:ascii="Segoe UI" w:eastAsia="ArialMT" w:hAnsi="Segoe UI" w:cs="Segoe UI"/>
                <w:color w:val="auto"/>
                <w:szCs w:val="20"/>
              </w:rPr>
              <w:t>Will it make the town centre a place to attract visitors?</w:t>
            </w:r>
          </w:p>
        </w:tc>
        <w:tc>
          <w:tcPr>
            <w:tcW w:w="1701" w:type="dxa"/>
          </w:tcPr>
          <w:p w14:paraId="52C56CD8" w14:textId="77777777" w:rsidR="0079295F" w:rsidRPr="00CC1310" w:rsidRDefault="0079295F" w:rsidP="0079295F">
            <w:pPr>
              <w:cnfStyle w:val="000000100000" w:firstRow="0" w:lastRow="0" w:firstColumn="0" w:lastColumn="0" w:oddVBand="0" w:evenVBand="0" w:oddHBand="1" w:evenHBand="0" w:firstRowFirstColumn="0" w:firstRowLastColumn="0" w:lastRowFirstColumn="0" w:lastRowLastColumn="0"/>
              <w:rPr>
                <w:rFonts w:ascii="Segoe UI" w:hAnsi="Segoe UI" w:cs="Segoe UI"/>
                <w:color w:val="auto"/>
                <w:szCs w:val="20"/>
              </w:rPr>
            </w:pPr>
            <w:r w:rsidRPr="00CC1310">
              <w:rPr>
                <w:rFonts w:ascii="Segoe UI" w:hAnsi="Segoe UI" w:cs="Segoe UI"/>
                <w:color w:val="auto"/>
                <w:szCs w:val="20"/>
              </w:rPr>
              <w:t>Population/ Material assets.</w:t>
            </w:r>
          </w:p>
        </w:tc>
      </w:tr>
    </w:tbl>
    <w:p w14:paraId="048AD5BE" w14:textId="77777777" w:rsidR="0079295F" w:rsidRPr="0079295F" w:rsidRDefault="0079295F" w:rsidP="0079295F">
      <w:pPr>
        <w:spacing w:after="160" w:line="240" w:lineRule="atLeast"/>
        <w:rPr>
          <w:rFonts w:ascii="Segoe UI" w:hAnsi="Segoe UI"/>
          <w:color w:val="000000"/>
          <w:sz w:val="20"/>
        </w:rPr>
      </w:pPr>
    </w:p>
    <w:p w14:paraId="5D3694D7" w14:textId="4568C89A" w:rsidR="0079295F" w:rsidRPr="0079295F" w:rsidRDefault="0079295F" w:rsidP="0079295F">
      <w:pPr>
        <w:pStyle w:val="WDBodyNumbered"/>
        <w:rPr>
          <w:lang w:eastAsia="en-GB"/>
        </w:rPr>
      </w:pPr>
      <w:r w:rsidRPr="0079295F">
        <w:rPr>
          <w:b/>
          <w:bCs/>
          <w:lang w:eastAsia="en-GB"/>
        </w:rPr>
        <w:t>Table 4.2</w:t>
      </w:r>
      <w:r w:rsidRPr="0079295F">
        <w:rPr>
          <w:lang w:eastAsia="en-GB"/>
        </w:rPr>
        <w:t xml:space="preserve"> shows the extent to which the SA objectives encompass the range of issues identified in the SEA </w:t>
      </w:r>
      <w:r w:rsidR="004310F9">
        <w:rPr>
          <w:lang w:eastAsia="en-GB"/>
        </w:rPr>
        <w:t>Regulation</w:t>
      </w:r>
      <w:r w:rsidRPr="0079295F">
        <w:rPr>
          <w:lang w:eastAsia="en-GB"/>
        </w:rPr>
        <w:t xml:space="preserve">.  </w:t>
      </w:r>
    </w:p>
    <w:p w14:paraId="3D300CCA" w14:textId="69549441" w:rsidR="00DF6F14" w:rsidRDefault="00DF6F14" w:rsidP="00DF6F14">
      <w:pPr>
        <w:pStyle w:val="WDTableTitle"/>
      </w:pPr>
      <w:bookmarkStart w:id="94" w:name="_Toc148950667"/>
      <w:r w:rsidRPr="002049F3">
        <w:t xml:space="preserve">Table </w:t>
      </w:r>
      <w:r>
        <w:rPr>
          <w:noProof/>
        </w:rPr>
        <w:fldChar w:fldCharType="begin"/>
      </w:r>
      <w:r>
        <w:rPr>
          <w:noProof/>
        </w:rPr>
        <w:instrText xml:space="preserve"> STYLEREF 1 \s </w:instrText>
      </w:r>
      <w:r>
        <w:rPr>
          <w:noProof/>
        </w:rPr>
        <w:fldChar w:fldCharType="separate"/>
      </w:r>
      <w:r w:rsidR="008875A9">
        <w:rPr>
          <w:noProof/>
        </w:rPr>
        <w:t>4</w:t>
      </w:r>
      <w:r>
        <w:rPr>
          <w:noProof/>
        </w:rPr>
        <w:fldChar w:fldCharType="end"/>
      </w:r>
      <w:r w:rsidRPr="002049F3">
        <w:t>.</w:t>
      </w:r>
      <w:r>
        <w:rPr>
          <w:noProof/>
        </w:rPr>
        <w:fldChar w:fldCharType="begin"/>
      </w:r>
      <w:r>
        <w:rPr>
          <w:noProof/>
        </w:rPr>
        <w:instrText xml:space="preserve"> SEQ Table \* ARABIC \s 1 </w:instrText>
      </w:r>
      <w:r>
        <w:rPr>
          <w:noProof/>
        </w:rPr>
        <w:fldChar w:fldCharType="separate"/>
      </w:r>
      <w:r w:rsidR="008875A9">
        <w:rPr>
          <w:noProof/>
        </w:rPr>
        <w:t>2</w:t>
      </w:r>
      <w:r>
        <w:rPr>
          <w:noProof/>
        </w:rPr>
        <w:fldChar w:fldCharType="end"/>
      </w:r>
      <w:r>
        <w:t xml:space="preserve"> </w:t>
      </w:r>
      <w:r>
        <w:tab/>
      </w:r>
      <w:r w:rsidRPr="00DF6F14">
        <w:t>The SA Objectives compared to the SEA Regulation topics</w:t>
      </w:r>
      <w:bookmarkEnd w:id="94"/>
    </w:p>
    <w:tbl>
      <w:tblPr>
        <w:tblStyle w:val="WoodEISUKReportTable3"/>
        <w:tblW w:w="5000" w:type="pct"/>
        <w:tblLayout w:type="fixed"/>
        <w:tblLook w:val="04A0" w:firstRow="1" w:lastRow="0" w:firstColumn="1" w:lastColumn="0" w:noHBand="0" w:noVBand="1"/>
      </w:tblPr>
      <w:tblGrid>
        <w:gridCol w:w="5378"/>
        <w:gridCol w:w="4260"/>
      </w:tblGrid>
      <w:tr w:rsidR="0079295F" w:rsidRPr="00CC1310" w14:paraId="265EC65C" w14:textId="77777777" w:rsidTr="00906B8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790" w:type="pct"/>
          </w:tcPr>
          <w:p w14:paraId="1595AFA9" w14:textId="77777777" w:rsidR="0079295F" w:rsidRPr="00CC1310" w:rsidRDefault="0079295F" w:rsidP="0079295F">
            <w:pPr>
              <w:rPr>
                <w:rFonts w:ascii="Segoe UI" w:hAnsi="Segoe UI"/>
                <w:color w:val="000000"/>
                <w:szCs w:val="20"/>
              </w:rPr>
            </w:pPr>
            <w:r w:rsidRPr="00CC1310">
              <w:rPr>
                <w:rFonts w:ascii="Segoe UI" w:hAnsi="Segoe UI"/>
                <w:color w:val="000000"/>
                <w:szCs w:val="20"/>
              </w:rPr>
              <w:t>SEA Topic</w:t>
            </w:r>
          </w:p>
        </w:tc>
        <w:tc>
          <w:tcPr>
            <w:tcW w:w="2210" w:type="pct"/>
          </w:tcPr>
          <w:p w14:paraId="2A80B2F9" w14:textId="77777777" w:rsidR="0079295F" w:rsidRPr="00CC1310" w:rsidRDefault="0079295F" w:rsidP="0079295F">
            <w:pPr>
              <w:cnfStyle w:val="100000000000" w:firstRow="1" w:lastRow="0" w:firstColumn="0" w:lastColumn="0" w:oddVBand="0" w:evenVBand="0" w:oddHBand="0" w:evenHBand="0" w:firstRowFirstColumn="0" w:firstRowLastColumn="0" w:lastRowFirstColumn="0" w:lastRowLastColumn="0"/>
              <w:rPr>
                <w:rFonts w:ascii="Segoe UI" w:hAnsi="Segoe UI"/>
                <w:color w:val="000000"/>
                <w:szCs w:val="20"/>
              </w:rPr>
            </w:pPr>
            <w:r w:rsidRPr="00CC1310">
              <w:rPr>
                <w:rFonts w:ascii="Segoe UI" w:hAnsi="Segoe UI"/>
                <w:color w:val="000000"/>
                <w:szCs w:val="20"/>
              </w:rPr>
              <w:t>SA Objective</w:t>
            </w:r>
          </w:p>
        </w:tc>
      </w:tr>
      <w:tr w:rsidR="0079295F" w:rsidRPr="00CC1310" w14:paraId="51147B5F" w14:textId="77777777" w:rsidTr="00906B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0" w:type="pct"/>
          </w:tcPr>
          <w:p w14:paraId="1CEC9157" w14:textId="77777777" w:rsidR="0079295F" w:rsidRPr="00CC1310" w:rsidRDefault="0079295F" w:rsidP="0079295F">
            <w:pPr>
              <w:rPr>
                <w:rFonts w:ascii="Segoe UI" w:hAnsi="Segoe UI"/>
                <w:color w:val="000000"/>
                <w:szCs w:val="20"/>
              </w:rPr>
            </w:pPr>
            <w:bookmarkStart w:id="95" w:name="_Hlk45285596"/>
            <w:r w:rsidRPr="00CC1310">
              <w:rPr>
                <w:rFonts w:ascii="Segoe UI" w:hAnsi="Segoe UI"/>
                <w:color w:val="000000"/>
                <w:szCs w:val="20"/>
              </w:rPr>
              <w:t>Biodiversity</w:t>
            </w:r>
          </w:p>
        </w:tc>
        <w:tc>
          <w:tcPr>
            <w:tcW w:w="2210" w:type="pct"/>
          </w:tcPr>
          <w:p w14:paraId="3A9068E2" w14:textId="77777777" w:rsidR="0079295F" w:rsidRPr="00CC1310" w:rsidRDefault="0079295F" w:rsidP="0079295F">
            <w:pPr>
              <w:cnfStyle w:val="000000100000" w:firstRow="0" w:lastRow="0" w:firstColumn="0" w:lastColumn="0" w:oddVBand="0" w:evenVBand="0" w:oddHBand="1" w:evenHBand="0" w:firstRowFirstColumn="0" w:firstRowLastColumn="0" w:lastRowFirstColumn="0" w:lastRowLastColumn="0"/>
              <w:rPr>
                <w:rFonts w:ascii="Segoe UI" w:hAnsi="Segoe UI"/>
                <w:color w:val="000000"/>
                <w:szCs w:val="20"/>
              </w:rPr>
            </w:pPr>
            <w:r w:rsidRPr="00CC1310">
              <w:rPr>
                <w:rFonts w:ascii="Segoe UI" w:hAnsi="Segoe UI"/>
                <w:color w:val="000000"/>
                <w:szCs w:val="20"/>
              </w:rPr>
              <w:t>6,7,</w:t>
            </w:r>
          </w:p>
        </w:tc>
      </w:tr>
      <w:tr w:rsidR="0079295F" w:rsidRPr="00CC1310" w14:paraId="65FBE6F0" w14:textId="77777777" w:rsidTr="00906B8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0" w:type="pct"/>
          </w:tcPr>
          <w:p w14:paraId="19CDBA1D" w14:textId="77777777" w:rsidR="0079295F" w:rsidRPr="00CC1310" w:rsidRDefault="0079295F" w:rsidP="0079295F">
            <w:pPr>
              <w:rPr>
                <w:rFonts w:ascii="Segoe UI" w:hAnsi="Segoe UI"/>
                <w:color w:val="000000"/>
                <w:szCs w:val="20"/>
              </w:rPr>
            </w:pPr>
            <w:r w:rsidRPr="00CC1310">
              <w:rPr>
                <w:rFonts w:ascii="Segoe UI" w:hAnsi="Segoe UI"/>
                <w:color w:val="000000"/>
                <w:szCs w:val="20"/>
              </w:rPr>
              <w:t>Population*</w:t>
            </w:r>
          </w:p>
        </w:tc>
        <w:tc>
          <w:tcPr>
            <w:tcW w:w="2210" w:type="pct"/>
          </w:tcPr>
          <w:p w14:paraId="0469B2C5" w14:textId="77777777" w:rsidR="0079295F" w:rsidRPr="00CC1310" w:rsidRDefault="0079295F" w:rsidP="0079295F">
            <w:pPr>
              <w:cnfStyle w:val="000000010000" w:firstRow="0" w:lastRow="0" w:firstColumn="0" w:lastColumn="0" w:oddVBand="0" w:evenVBand="0" w:oddHBand="0" w:evenHBand="1" w:firstRowFirstColumn="0" w:firstRowLastColumn="0" w:lastRowFirstColumn="0" w:lastRowLastColumn="0"/>
              <w:rPr>
                <w:rFonts w:ascii="Segoe UI" w:hAnsi="Segoe UI"/>
                <w:color w:val="000000"/>
                <w:szCs w:val="20"/>
              </w:rPr>
            </w:pPr>
            <w:r w:rsidRPr="00CC1310">
              <w:rPr>
                <w:rFonts w:ascii="Segoe UI" w:hAnsi="Segoe UI"/>
                <w:color w:val="000000"/>
                <w:szCs w:val="20"/>
              </w:rPr>
              <w:t>1,2,4,5,14,15,16,17</w:t>
            </w:r>
          </w:p>
        </w:tc>
      </w:tr>
      <w:tr w:rsidR="0079295F" w:rsidRPr="00CC1310" w14:paraId="6F0A8D5B" w14:textId="77777777" w:rsidTr="00906B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0" w:type="pct"/>
          </w:tcPr>
          <w:p w14:paraId="0BD767F2" w14:textId="77777777" w:rsidR="0079295F" w:rsidRPr="00CC1310" w:rsidRDefault="0079295F" w:rsidP="0079295F">
            <w:pPr>
              <w:rPr>
                <w:rFonts w:ascii="Segoe UI" w:hAnsi="Segoe UI"/>
                <w:color w:val="000000"/>
                <w:szCs w:val="20"/>
              </w:rPr>
            </w:pPr>
            <w:r w:rsidRPr="00CC1310">
              <w:rPr>
                <w:rFonts w:ascii="Segoe UI" w:hAnsi="Segoe UI"/>
                <w:color w:val="000000"/>
                <w:szCs w:val="20"/>
              </w:rPr>
              <w:t>Human Health</w:t>
            </w:r>
          </w:p>
        </w:tc>
        <w:tc>
          <w:tcPr>
            <w:tcW w:w="2210" w:type="pct"/>
          </w:tcPr>
          <w:p w14:paraId="61BB71D3" w14:textId="77777777" w:rsidR="0079295F" w:rsidRPr="00CC1310" w:rsidRDefault="0079295F" w:rsidP="0079295F">
            <w:pPr>
              <w:cnfStyle w:val="000000100000" w:firstRow="0" w:lastRow="0" w:firstColumn="0" w:lastColumn="0" w:oddVBand="0" w:evenVBand="0" w:oddHBand="1" w:evenHBand="0" w:firstRowFirstColumn="0" w:firstRowLastColumn="0" w:lastRowFirstColumn="0" w:lastRowLastColumn="0"/>
              <w:rPr>
                <w:rFonts w:ascii="Segoe UI" w:hAnsi="Segoe UI"/>
                <w:color w:val="000000"/>
                <w:szCs w:val="20"/>
              </w:rPr>
            </w:pPr>
            <w:r w:rsidRPr="00CC1310">
              <w:rPr>
                <w:rFonts w:ascii="Segoe UI" w:hAnsi="Segoe UI"/>
                <w:color w:val="000000"/>
                <w:szCs w:val="20"/>
              </w:rPr>
              <w:t>1,2,3,4,5,6,7,9,14,15,16</w:t>
            </w:r>
          </w:p>
        </w:tc>
      </w:tr>
      <w:tr w:rsidR="0079295F" w:rsidRPr="00CC1310" w14:paraId="02D60C3B" w14:textId="77777777" w:rsidTr="00906B8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0" w:type="pct"/>
          </w:tcPr>
          <w:p w14:paraId="02DDD6DF" w14:textId="77777777" w:rsidR="0079295F" w:rsidRPr="00CC1310" w:rsidRDefault="0079295F" w:rsidP="0079295F">
            <w:pPr>
              <w:rPr>
                <w:rFonts w:ascii="Segoe UI" w:hAnsi="Segoe UI"/>
                <w:color w:val="000000"/>
                <w:szCs w:val="20"/>
              </w:rPr>
            </w:pPr>
            <w:r w:rsidRPr="00CC1310">
              <w:rPr>
                <w:rFonts w:ascii="Segoe UI" w:hAnsi="Segoe UI"/>
                <w:color w:val="000000"/>
                <w:szCs w:val="20"/>
              </w:rPr>
              <w:t>Fauna</w:t>
            </w:r>
          </w:p>
        </w:tc>
        <w:tc>
          <w:tcPr>
            <w:tcW w:w="2210" w:type="pct"/>
          </w:tcPr>
          <w:p w14:paraId="1388D167" w14:textId="77777777" w:rsidR="0079295F" w:rsidRPr="00CC1310" w:rsidRDefault="0079295F" w:rsidP="0079295F">
            <w:pPr>
              <w:cnfStyle w:val="000000010000" w:firstRow="0" w:lastRow="0" w:firstColumn="0" w:lastColumn="0" w:oddVBand="0" w:evenVBand="0" w:oddHBand="0" w:evenHBand="1" w:firstRowFirstColumn="0" w:firstRowLastColumn="0" w:lastRowFirstColumn="0" w:lastRowLastColumn="0"/>
              <w:rPr>
                <w:rFonts w:ascii="Segoe UI" w:hAnsi="Segoe UI"/>
                <w:color w:val="000000"/>
                <w:szCs w:val="20"/>
              </w:rPr>
            </w:pPr>
            <w:r w:rsidRPr="00CC1310">
              <w:rPr>
                <w:rFonts w:ascii="Segoe UI" w:hAnsi="Segoe UI"/>
                <w:color w:val="000000"/>
                <w:szCs w:val="20"/>
              </w:rPr>
              <w:t>6,7,8</w:t>
            </w:r>
          </w:p>
        </w:tc>
      </w:tr>
      <w:tr w:rsidR="0079295F" w:rsidRPr="00CC1310" w14:paraId="135B2C94" w14:textId="77777777" w:rsidTr="00906B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0" w:type="pct"/>
          </w:tcPr>
          <w:p w14:paraId="689FD333" w14:textId="77777777" w:rsidR="0079295F" w:rsidRPr="00CC1310" w:rsidRDefault="0079295F" w:rsidP="0079295F">
            <w:pPr>
              <w:rPr>
                <w:rFonts w:ascii="Segoe UI" w:hAnsi="Segoe UI"/>
                <w:color w:val="000000"/>
                <w:szCs w:val="20"/>
              </w:rPr>
            </w:pPr>
            <w:r w:rsidRPr="00CC1310">
              <w:rPr>
                <w:rFonts w:ascii="Segoe UI" w:hAnsi="Segoe UI"/>
                <w:color w:val="000000"/>
                <w:szCs w:val="20"/>
              </w:rPr>
              <w:t>Flora</w:t>
            </w:r>
          </w:p>
        </w:tc>
        <w:tc>
          <w:tcPr>
            <w:tcW w:w="2210" w:type="pct"/>
          </w:tcPr>
          <w:p w14:paraId="56764C55" w14:textId="77777777" w:rsidR="0079295F" w:rsidRPr="00CC1310" w:rsidRDefault="0079295F" w:rsidP="0079295F">
            <w:pPr>
              <w:cnfStyle w:val="000000100000" w:firstRow="0" w:lastRow="0" w:firstColumn="0" w:lastColumn="0" w:oddVBand="0" w:evenVBand="0" w:oddHBand="1" w:evenHBand="0" w:firstRowFirstColumn="0" w:firstRowLastColumn="0" w:lastRowFirstColumn="0" w:lastRowLastColumn="0"/>
              <w:rPr>
                <w:rFonts w:ascii="Segoe UI" w:hAnsi="Segoe UI"/>
                <w:color w:val="000000"/>
                <w:szCs w:val="20"/>
              </w:rPr>
            </w:pPr>
            <w:r w:rsidRPr="00CC1310">
              <w:rPr>
                <w:rFonts w:ascii="Segoe UI" w:hAnsi="Segoe UI"/>
                <w:color w:val="000000"/>
                <w:szCs w:val="20"/>
              </w:rPr>
              <w:t>6,7,8</w:t>
            </w:r>
          </w:p>
        </w:tc>
      </w:tr>
      <w:tr w:rsidR="0079295F" w:rsidRPr="00CC1310" w14:paraId="55CB4891" w14:textId="77777777" w:rsidTr="00906B8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0" w:type="pct"/>
          </w:tcPr>
          <w:p w14:paraId="2BC9D91F" w14:textId="77777777" w:rsidR="0079295F" w:rsidRPr="00CC1310" w:rsidRDefault="0079295F" w:rsidP="0079295F">
            <w:pPr>
              <w:rPr>
                <w:rFonts w:ascii="Segoe UI" w:hAnsi="Segoe UI"/>
                <w:color w:val="000000"/>
                <w:szCs w:val="20"/>
              </w:rPr>
            </w:pPr>
            <w:r w:rsidRPr="00CC1310">
              <w:rPr>
                <w:rFonts w:ascii="Segoe UI" w:hAnsi="Segoe UI"/>
                <w:color w:val="000000"/>
                <w:szCs w:val="20"/>
              </w:rPr>
              <w:t>Soils</w:t>
            </w:r>
          </w:p>
        </w:tc>
        <w:tc>
          <w:tcPr>
            <w:tcW w:w="2210" w:type="pct"/>
          </w:tcPr>
          <w:p w14:paraId="799B4C4E" w14:textId="77777777" w:rsidR="0079295F" w:rsidRPr="00CC1310" w:rsidRDefault="0079295F" w:rsidP="0079295F">
            <w:pPr>
              <w:cnfStyle w:val="000000010000" w:firstRow="0" w:lastRow="0" w:firstColumn="0" w:lastColumn="0" w:oddVBand="0" w:evenVBand="0" w:oddHBand="0" w:evenHBand="1" w:firstRowFirstColumn="0" w:firstRowLastColumn="0" w:lastRowFirstColumn="0" w:lastRowLastColumn="0"/>
              <w:rPr>
                <w:rFonts w:ascii="Segoe UI" w:hAnsi="Segoe UI"/>
                <w:color w:val="000000"/>
                <w:szCs w:val="20"/>
              </w:rPr>
            </w:pPr>
            <w:r w:rsidRPr="00CC1310">
              <w:rPr>
                <w:rFonts w:ascii="Segoe UI" w:hAnsi="Segoe UI"/>
                <w:color w:val="000000"/>
                <w:szCs w:val="20"/>
              </w:rPr>
              <w:t>8,</w:t>
            </w:r>
          </w:p>
        </w:tc>
      </w:tr>
      <w:tr w:rsidR="0079295F" w:rsidRPr="00CC1310" w14:paraId="126FC37C" w14:textId="77777777" w:rsidTr="00906B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0" w:type="pct"/>
          </w:tcPr>
          <w:p w14:paraId="72ABC2CE" w14:textId="77777777" w:rsidR="0079295F" w:rsidRPr="00CC1310" w:rsidRDefault="0079295F" w:rsidP="0079295F">
            <w:pPr>
              <w:rPr>
                <w:rFonts w:ascii="Segoe UI" w:hAnsi="Segoe UI"/>
                <w:color w:val="000000"/>
                <w:szCs w:val="20"/>
              </w:rPr>
            </w:pPr>
            <w:r w:rsidRPr="00CC1310">
              <w:rPr>
                <w:rFonts w:ascii="Segoe UI" w:hAnsi="Segoe UI"/>
                <w:color w:val="000000"/>
                <w:szCs w:val="20"/>
              </w:rPr>
              <w:t>Water</w:t>
            </w:r>
          </w:p>
        </w:tc>
        <w:tc>
          <w:tcPr>
            <w:tcW w:w="2210" w:type="pct"/>
          </w:tcPr>
          <w:p w14:paraId="425D5AC3" w14:textId="77777777" w:rsidR="0079295F" w:rsidRPr="00CC1310" w:rsidRDefault="0079295F" w:rsidP="0079295F">
            <w:pPr>
              <w:cnfStyle w:val="000000100000" w:firstRow="0" w:lastRow="0" w:firstColumn="0" w:lastColumn="0" w:oddVBand="0" w:evenVBand="0" w:oddHBand="1" w:evenHBand="0" w:firstRowFirstColumn="0" w:firstRowLastColumn="0" w:lastRowFirstColumn="0" w:lastRowLastColumn="0"/>
              <w:rPr>
                <w:rFonts w:ascii="Segoe UI" w:hAnsi="Segoe UI"/>
                <w:color w:val="000000"/>
                <w:szCs w:val="20"/>
              </w:rPr>
            </w:pPr>
            <w:r w:rsidRPr="00CC1310">
              <w:rPr>
                <w:rFonts w:ascii="Segoe UI" w:hAnsi="Segoe UI"/>
                <w:color w:val="000000"/>
                <w:szCs w:val="20"/>
              </w:rPr>
              <w:t>10,12</w:t>
            </w:r>
          </w:p>
        </w:tc>
      </w:tr>
      <w:tr w:rsidR="0079295F" w:rsidRPr="00CC1310" w14:paraId="12A8FFC2" w14:textId="77777777" w:rsidTr="00906B8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0" w:type="pct"/>
          </w:tcPr>
          <w:p w14:paraId="64AB1AF3" w14:textId="77777777" w:rsidR="0079295F" w:rsidRPr="00CC1310" w:rsidRDefault="0079295F" w:rsidP="0079295F">
            <w:pPr>
              <w:rPr>
                <w:rFonts w:ascii="Segoe UI" w:hAnsi="Segoe UI"/>
                <w:color w:val="000000"/>
                <w:szCs w:val="20"/>
              </w:rPr>
            </w:pPr>
            <w:r w:rsidRPr="00CC1310">
              <w:rPr>
                <w:rFonts w:ascii="Segoe UI" w:hAnsi="Segoe UI"/>
                <w:color w:val="000000"/>
                <w:szCs w:val="20"/>
              </w:rPr>
              <w:t>Air</w:t>
            </w:r>
          </w:p>
        </w:tc>
        <w:tc>
          <w:tcPr>
            <w:tcW w:w="2210" w:type="pct"/>
          </w:tcPr>
          <w:p w14:paraId="1335D13E" w14:textId="77777777" w:rsidR="0079295F" w:rsidRPr="00CC1310" w:rsidRDefault="0079295F" w:rsidP="0079295F">
            <w:pPr>
              <w:cnfStyle w:val="000000010000" w:firstRow="0" w:lastRow="0" w:firstColumn="0" w:lastColumn="0" w:oddVBand="0" w:evenVBand="0" w:oddHBand="0" w:evenHBand="1" w:firstRowFirstColumn="0" w:firstRowLastColumn="0" w:lastRowFirstColumn="0" w:lastRowLastColumn="0"/>
              <w:rPr>
                <w:rFonts w:ascii="Segoe UI" w:hAnsi="Segoe UI"/>
                <w:color w:val="000000"/>
                <w:szCs w:val="20"/>
              </w:rPr>
            </w:pPr>
            <w:r w:rsidRPr="00CC1310">
              <w:rPr>
                <w:rFonts w:ascii="Segoe UI" w:hAnsi="Segoe UI"/>
                <w:color w:val="000000"/>
                <w:szCs w:val="20"/>
              </w:rPr>
              <w:t>9</w:t>
            </w:r>
          </w:p>
        </w:tc>
      </w:tr>
      <w:tr w:rsidR="0079295F" w:rsidRPr="00CC1310" w14:paraId="6DA49AEA" w14:textId="77777777" w:rsidTr="00906B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0" w:type="pct"/>
          </w:tcPr>
          <w:p w14:paraId="78686CD8" w14:textId="77777777" w:rsidR="0079295F" w:rsidRPr="00CC1310" w:rsidRDefault="0079295F" w:rsidP="0079295F">
            <w:pPr>
              <w:rPr>
                <w:rFonts w:ascii="Segoe UI" w:hAnsi="Segoe UI"/>
                <w:color w:val="000000"/>
                <w:szCs w:val="20"/>
              </w:rPr>
            </w:pPr>
            <w:r w:rsidRPr="00CC1310">
              <w:rPr>
                <w:rFonts w:ascii="Segoe UI" w:hAnsi="Segoe UI"/>
                <w:color w:val="000000"/>
                <w:szCs w:val="20"/>
              </w:rPr>
              <w:t>Climatic Factors</w:t>
            </w:r>
          </w:p>
        </w:tc>
        <w:tc>
          <w:tcPr>
            <w:tcW w:w="2210" w:type="pct"/>
          </w:tcPr>
          <w:p w14:paraId="5924A396" w14:textId="77777777" w:rsidR="0079295F" w:rsidRPr="00CC1310" w:rsidRDefault="0079295F" w:rsidP="0079295F">
            <w:pPr>
              <w:cnfStyle w:val="000000100000" w:firstRow="0" w:lastRow="0" w:firstColumn="0" w:lastColumn="0" w:oddVBand="0" w:evenVBand="0" w:oddHBand="1" w:evenHBand="0" w:firstRowFirstColumn="0" w:firstRowLastColumn="0" w:lastRowFirstColumn="0" w:lastRowLastColumn="0"/>
              <w:rPr>
                <w:rFonts w:ascii="Segoe UI" w:hAnsi="Segoe UI"/>
                <w:color w:val="000000"/>
                <w:szCs w:val="20"/>
              </w:rPr>
            </w:pPr>
            <w:r w:rsidRPr="00CC1310">
              <w:rPr>
                <w:rFonts w:ascii="Segoe UI" w:hAnsi="Segoe UI"/>
                <w:color w:val="000000"/>
                <w:szCs w:val="20"/>
              </w:rPr>
              <w:t>6,10,11,12,13,14</w:t>
            </w:r>
          </w:p>
        </w:tc>
      </w:tr>
      <w:tr w:rsidR="0079295F" w:rsidRPr="00CC1310" w14:paraId="0854462E" w14:textId="77777777" w:rsidTr="00906B8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0" w:type="pct"/>
          </w:tcPr>
          <w:p w14:paraId="5ED7F2A6" w14:textId="77777777" w:rsidR="0079295F" w:rsidRPr="00CC1310" w:rsidRDefault="0079295F" w:rsidP="0079295F">
            <w:pPr>
              <w:rPr>
                <w:rFonts w:ascii="Segoe UI" w:hAnsi="Segoe UI"/>
                <w:color w:val="000000"/>
                <w:szCs w:val="20"/>
              </w:rPr>
            </w:pPr>
            <w:r w:rsidRPr="00CC1310">
              <w:rPr>
                <w:rFonts w:ascii="Segoe UI" w:hAnsi="Segoe UI"/>
                <w:color w:val="000000"/>
                <w:szCs w:val="20"/>
              </w:rPr>
              <w:t>Material Assets*</w:t>
            </w:r>
          </w:p>
        </w:tc>
        <w:tc>
          <w:tcPr>
            <w:tcW w:w="2210" w:type="pct"/>
          </w:tcPr>
          <w:p w14:paraId="1D84BD06" w14:textId="77777777" w:rsidR="0079295F" w:rsidRPr="00CC1310" w:rsidRDefault="0079295F" w:rsidP="0079295F">
            <w:pPr>
              <w:cnfStyle w:val="000000010000" w:firstRow="0" w:lastRow="0" w:firstColumn="0" w:lastColumn="0" w:oddVBand="0" w:evenVBand="0" w:oddHBand="0" w:evenHBand="1" w:firstRowFirstColumn="0" w:firstRowLastColumn="0" w:lastRowFirstColumn="0" w:lastRowLastColumn="0"/>
              <w:rPr>
                <w:rFonts w:ascii="Segoe UI" w:hAnsi="Segoe UI"/>
                <w:color w:val="000000"/>
                <w:szCs w:val="20"/>
              </w:rPr>
            </w:pPr>
            <w:r w:rsidRPr="00CC1310">
              <w:rPr>
                <w:rFonts w:ascii="Segoe UI" w:hAnsi="Segoe UI"/>
                <w:color w:val="000000"/>
                <w:szCs w:val="20"/>
              </w:rPr>
              <w:t>1,2,3,5,6,7,8,9,11,12,13,14,15,16,17</w:t>
            </w:r>
          </w:p>
        </w:tc>
      </w:tr>
      <w:tr w:rsidR="0079295F" w:rsidRPr="00CC1310" w14:paraId="3F608269" w14:textId="77777777" w:rsidTr="00906B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0" w:type="pct"/>
          </w:tcPr>
          <w:p w14:paraId="241512A0" w14:textId="77777777" w:rsidR="0079295F" w:rsidRPr="00CC1310" w:rsidRDefault="0079295F" w:rsidP="0079295F">
            <w:pPr>
              <w:rPr>
                <w:rFonts w:ascii="Segoe UI" w:hAnsi="Segoe UI"/>
                <w:color w:val="000000"/>
                <w:szCs w:val="20"/>
              </w:rPr>
            </w:pPr>
            <w:r w:rsidRPr="00CC1310">
              <w:rPr>
                <w:rFonts w:ascii="Segoe UI" w:hAnsi="Segoe UI"/>
                <w:color w:val="000000"/>
                <w:szCs w:val="20"/>
              </w:rPr>
              <w:t>Cultural heritage, including architectural and archaeological heritage</w:t>
            </w:r>
          </w:p>
        </w:tc>
        <w:tc>
          <w:tcPr>
            <w:tcW w:w="2210" w:type="pct"/>
          </w:tcPr>
          <w:p w14:paraId="57785BA4" w14:textId="77777777" w:rsidR="0079295F" w:rsidRPr="00CC1310" w:rsidRDefault="0079295F" w:rsidP="0079295F">
            <w:pPr>
              <w:cnfStyle w:val="000000100000" w:firstRow="0" w:lastRow="0" w:firstColumn="0" w:lastColumn="0" w:oddVBand="0" w:evenVBand="0" w:oddHBand="1" w:evenHBand="0" w:firstRowFirstColumn="0" w:firstRowLastColumn="0" w:lastRowFirstColumn="0" w:lastRowLastColumn="0"/>
              <w:rPr>
                <w:rFonts w:ascii="Segoe UI" w:hAnsi="Segoe UI"/>
                <w:color w:val="000000"/>
                <w:szCs w:val="20"/>
              </w:rPr>
            </w:pPr>
            <w:r w:rsidRPr="00CC1310">
              <w:rPr>
                <w:rFonts w:ascii="Segoe UI" w:hAnsi="Segoe UI"/>
                <w:color w:val="000000"/>
                <w:szCs w:val="20"/>
              </w:rPr>
              <w:t>3,7,</w:t>
            </w:r>
          </w:p>
        </w:tc>
      </w:tr>
      <w:tr w:rsidR="0079295F" w:rsidRPr="00CC1310" w14:paraId="0C4D51FD" w14:textId="77777777" w:rsidTr="00906B8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0" w:type="pct"/>
          </w:tcPr>
          <w:p w14:paraId="7477DC32" w14:textId="77777777" w:rsidR="0079295F" w:rsidRPr="00CC1310" w:rsidRDefault="0079295F" w:rsidP="0079295F">
            <w:pPr>
              <w:rPr>
                <w:rFonts w:ascii="Segoe UI" w:hAnsi="Segoe UI"/>
                <w:color w:val="000000"/>
                <w:szCs w:val="20"/>
              </w:rPr>
            </w:pPr>
            <w:r w:rsidRPr="00CC1310">
              <w:rPr>
                <w:rFonts w:ascii="Segoe UI" w:hAnsi="Segoe UI"/>
                <w:color w:val="000000"/>
                <w:szCs w:val="20"/>
              </w:rPr>
              <w:t>Landscape</w:t>
            </w:r>
          </w:p>
        </w:tc>
        <w:tc>
          <w:tcPr>
            <w:tcW w:w="2210" w:type="pct"/>
          </w:tcPr>
          <w:p w14:paraId="35475324" w14:textId="77777777" w:rsidR="0079295F" w:rsidRPr="00CC1310" w:rsidRDefault="0079295F" w:rsidP="0079295F">
            <w:pPr>
              <w:cnfStyle w:val="000000010000" w:firstRow="0" w:lastRow="0" w:firstColumn="0" w:lastColumn="0" w:oddVBand="0" w:evenVBand="0" w:oddHBand="0" w:evenHBand="1" w:firstRowFirstColumn="0" w:firstRowLastColumn="0" w:lastRowFirstColumn="0" w:lastRowLastColumn="0"/>
              <w:rPr>
                <w:rFonts w:ascii="Segoe UI" w:hAnsi="Segoe UI"/>
                <w:color w:val="000000"/>
                <w:szCs w:val="20"/>
              </w:rPr>
            </w:pPr>
            <w:r w:rsidRPr="00CC1310">
              <w:rPr>
                <w:rFonts w:ascii="Segoe UI" w:hAnsi="Segoe UI"/>
                <w:color w:val="000000"/>
                <w:szCs w:val="20"/>
              </w:rPr>
              <w:t>6,7,11,14</w:t>
            </w:r>
          </w:p>
        </w:tc>
      </w:tr>
    </w:tbl>
    <w:bookmarkEnd w:id="95"/>
    <w:p w14:paraId="0D4F1C72" w14:textId="5F7B4FE1" w:rsidR="0079295F" w:rsidRPr="0079295F" w:rsidRDefault="0079295F" w:rsidP="0079295F">
      <w:pPr>
        <w:rPr>
          <w:rFonts w:ascii="Segoe UI" w:hAnsi="Segoe UI"/>
          <w:color w:val="000000"/>
          <w:sz w:val="16"/>
        </w:rPr>
      </w:pPr>
      <w:r w:rsidRPr="0079295F">
        <w:rPr>
          <w:rFonts w:ascii="Segoe UI" w:hAnsi="Segoe UI"/>
          <w:color w:val="000000"/>
          <w:sz w:val="16"/>
        </w:rPr>
        <w:t xml:space="preserve">* These terms are not clearly defined in the SEA </w:t>
      </w:r>
      <w:r w:rsidR="004310F9">
        <w:rPr>
          <w:rFonts w:ascii="Segoe UI" w:hAnsi="Segoe UI"/>
          <w:color w:val="000000"/>
          <w:sz w:val="16"/>
        </w:rPr>
        <w:t xml:space="preserve">Regulation, please see </w:t>
      </w:r>
      <w:r w:rsidR="004310F9" w:rsidRPr="00906B85">
        <w:rPr>
          <w:rFonts w:ascii="Segoe UI" w:hAnsi="Segoe UI"/>
          <w:b/>
          <w:bCs/>
          <w:color w:val="000000"/>
          <w:sz w:val="16"/>
        </w:rPr>
        <w:t>Appendix A</w:t>
      </w:r>
      <w:r w:rsidRPr="0079295F">
        <w:rPr>
          <w:rFonts w:ascii="Segoe UI" w:hAnsi="Segoe UI"/>
          <w:color w:val="000000"/>
          <w:sz w:val="16"/>
        </w:rPr>
        <w:t>.</w:t>
      </w:r>
    </w:p>
    <w:p w14:paraId="2F030A78" w14:textId="77777777" w:rsidR="0079295F" w:rsidRPr="0079295F" w:rsidRDefault="0079295F" w:rsidP="0079295F">
      <w:pPr>
        <w:pStyle w:val="Heading2"/>
      </w:pPr>
      <w:bookmarkStart w:id="96" w:name="_Toc46155099"/>
      <w:bookmarkStart w:id="97" w:name="_Toc148950714"/>
      <w:r w:rsidRPr="0079295F">
        <w:t>Methodology</w:t>
      </w:r>
      <w:bookmarkEnd w:id="96"/>
      <w:bookmarkEnd w:id="97"/>
    </w:p>
    <w:p w14:paraId="22B57B42" w14:textId="67FA4B93" w:rsidR="0079295F" w:rsidRPr="0079295F" w:rsidRDefault="0079295F" w:rsidP="0079295F">
      <w:pPr>
        <w:pStyle w:val="WDBodyNumbered"/>
      </w:pPr>
      <w:r w:rsidRPr="0079295F">
        <w:t xml:space="preserve">Based on the contents of the </w:t>
      </w:r>
      <w:r w:rsidR="00D84B0F" w:rsidRPr="00D84B0F">
        <w:t xml:space="preserve">Pre-Submission </w:t>
      </w:r>
      <w:r w:rsidR="0029328F">
        <w:t>Draft Local Plan</w:t>
      </w:r>
      <w:r w:rsidRPr="0079295F">
        <w:t xml:space="preserve"> detailed in </w:t>
      </w:r>
      <w:r w:rsidRPr="0079295F">
        <w:rPr>
          <w:b/>
          <w:bCs/>
        </w:rPr>
        <w:t>Section 1.4</w:t>
      </w:r>
      <w:r w:rsidRPr="0079295F">
        <w:t>, the SA Framework has been used to appraise the following key components:</w:t>
      </w:r>
    </w:p>
    <w:p w14:paraId="27464867" w14:textId="77777777" w:rsidR="0079295F" w:rsidRPr="0079295F" w:rsidRDefault="0079295F" w:rsidP="0079295F">
      <w:pPr>
        <w:pStyle w:val="WDBullets"/>
      </w:pPr>
      <w:r w:rsidRPr="0079295F">
        <w:lastRenderedPageBreak/>
        <w:t>Vision and Strategic Objectives;</w:t>
      </w:r>
    </w:p>
    <w:p w14:paraId="4E545E73" w14:textId="6B0A4C58" w:rsidR="0079295F" w:rsidRPr="0079295F" w:rsidRDefault="0079295F" w:rsidP="0079295F">
      <w:pPr>
        <w:pStyle w:val="WDBullets"/>
      </w:pPr>
      <w:r w:rsidRPr="0079295F">
        <w:t>The preferred Strategic Options (in terms of preferred housing</w:t>
      </w:r>
      <w:r w:rsidR="00427C13">
        <w:t xml:space="preserve"> and</w:t>
      </w:r>
      <w:r w:rsidRPr="0079295F">
        <w:t xml:space="preserve"> </w:t>
      </w:r>
      <w:r w:rsidR="00427C13">
        <w:t xml:space="preserve">employment </w:t>
      </w:r>
      <w:r w:rsidRPr="0079295F">
        <w:t>requirement</w:t>
      </w:r>
      <w:r w:rsidR="00427C13">
        <w:t>s</w:t>
      </w:r>
      <w:r w:rsidRPr="0079295F">
        <w:t xml:space="preserve"> and preferred spatial strategy);</w:t>
      </w:r>
    </w:p>
    <w:p w14:paraId="15B8431D" w14:textId="75AC5659" w:rsidR="0079295F" w:rsidRPr="0079295F" w:rsidRDefault="00AB1F39" w:rsidP="0079295F">
      <w:pPr>
        <w:pStyle w:val="WDBullets"/>
      </w:pPr>
      <w:r>
        <w:t xml:space="preserve">Proposed site </w:t>
      </w:r>
      <w:r w:rsidR="0079295F" w:rsidRPr="0079295F">
        <w:t>allocations (and the reasonable alternatives);</w:t>
      </w:r>
    </w:p>
    <w:p w14:paraId="58F36123" w14:textId="7ABA052A" w:rsidR="0079295F" w:rsidRPr="0079295F" w:rsidRDefault="0079295F" w:rsidP="0079295F">
      <w:pPr>
        <w:pStyle w:val="WDBullets"/>
      </w:pPr>
      <w:r w:rsidRPr="0079295F">
        <w:t>P</w:t>
      </w:r>
      <w:r w:rsidR="00AB1F39">
        <w:t>r</w:t>
      </w:r>
      <w:r w:rsidR="00AB1F39" w:rsidRPr="00AB1F39">
        <w:t>oposed strategic and development management policies</w:t>
      </w:r>
    </w:p>
    <w:p w14:paraId="0BE25F00" w14:textId="77777777" w:rsidR="0079295F" w:rsidRPr="0079295F" w:rsidRDefault="0079295F" w:rsidP="00427C13">
      <w:pPr>
        <w:pStyle w:val="WDBodyNumbered"/>
      </w:pPr>
      <w:r w:rsidRPr="0079295F">
        <w:t>The approach to the appraisal of each of the elements listed above is set out in the sections that follow.</w:t>
      </w:r>
    </w:p>
    <w:p w14:paraId="066329F7" w14:textId="77777777" w:rsidR="0079295F" w:rsidRPr="0079295F" w:rsidRDefault="0079295F" w:rsidP="0079295F">
      <w:pPr>
        <w:pStyle w:val="Heading3"/>
      </w:pPr>
      <w:bookmarkStart w:id="98" w:name="_Toc46155100"/>
      <w:bookmarkStart w:id="99" w:name="_Toc148950715"/>
      <w:r w:rsidRPr="0079295F">
        <w:t>Appraising the Vision and Strategic Objectives</w:t>
      </w:r>
      <w:bookmarkEnd w:id="98"/>
      <w:bookmarkEnd w:id="99"/>
    </w:p>
    <w:p w14:paraId="254DAD97" w14:textId="4D651471" w:rsidR="0079295F" w:rsidRPr="0079295F" w:rsidRDefault="0079295F" w:rsidP="0079295F">
      <w:pPr>
        <w:pStyle w:val="WDBodyNumbered"/>
      </w:pPr>
      <w:r w:rsidRPr="0079295F">
        <w:t>It is important that the</w:t>
      </w:r>
      <w:r w:rsidR="00D84B0F" w:rsidRPr="00D84B0F">
        <w:t xml:space="preserve"> Pre-Submission</w:t>
      </w:r>
      <w:r w:rsidRPr="0079295F">
        <w:t xml:space="preserve"> </w:t>
      </w:r>
      <w:r w:rsidR="0029328F">
        <w:t>Draft Local Plan</w:t>
      </w:r>
      <w:r w:rsidRPr="0079295F">
        <w:t xml:space="preserve"> vision and </w:t>
      </w:r>
      <w:r w:rsidR="00427C13">
        <w:t xml:space="preserve">strategic </w:t>
      </w:r>
      <w:r w:rsidRPr="0079295F">
        <w:t>o</w:t>
      </w:r>
      <w:r w:rsidR="00427C13">
        <w:t>bjectives</w:t>
      </w:r>
      <w:r w:rsidRPr="0079295F">
        <w:t xml:space="preserve"> are aligned with the SA objectives (see ODPM guidance</w:t>
      </w:r>
      <w:r w:rsidRPr="0079295F">
        <w:rPr>
          <w:vertAlign w:val="superscript"/>
        </w:rPr>
        <w:footnoteReference w:id="21"/>
      </w:r>
      <w:r w:rsidRPr="0079295F">
        <w:t xml:space="preserve"> Task B1).  This has been tested by assessing the relationship between the SA objectives and the </w:t>
      </w:r>
      <w:r w:rsidR="00D84B0F" w:rsidRPr="00D84B0F">
        <w:t xml:space="preserve">Pre-Submission </w:t>
      </w:r>
      <w:r w:rsidRPr="0079295F">
        <w:t xml:space="preserve">Local Plan vision and </w:t>
      </w:r>
      <w:r w:rsidR="00427C13">
        <w:t>objectives</w:t>
      </w:r>
      <w:r w:rsidRPr="0079295F">
        <w:t xml:space="preserve">.  </w:t>
      </w:r>
    </w:p>
    <w:p w14:paraId="300950EC" w14:textId="03151796" w:rsidR="0079295F" w:rsidRDefault="0079295F" w:rsidP="0079295F">
      <w:pPr>
        <w:pStyle w:val="WDBodyNumbered"/>
      </w:pPr>
      <w:r w:rsidRPr="0079295F">
        <w:t xml:space="preserve">The vision and the four plan outcomes have been assessed for their compatibility against each of the 17 SA objectives (presented in </w:t>
      </w:r>
      <w:r w:rsidRPr="0079295F">
        <w:rPr>
          <w:b/>
        </w:rPr>
        <w:t>Table 4.1</w:t>
      </w:r>
      <w:r w:rsidRPr="0079295F">
        <w:t xml:space="preserve">).  The scoring </w:t>
      </w:r>
      <w:r w:rsidR="00CE6312">
        <w:t xml:space="preserve">system in </w:t>
      </w:r>
      <w:r w:rsidR="00CE6312" w:rsidRPr="00CE6312">
        <w:rPr>
          <w:b/>
          <w:bCs/>
        </w:rPr>
        <w:t>Table 4.3</w:t>
      </w:r>
      <w:r w:rsidR="00CE6312">
        <w:t xml:space="preserve"> </w:t>
      </w:r>
      <w:r w:rsidRPr="0079295F">
        <w:t>has been used to determine their compatibility:</w:t>
      </w:r>
    </w:p>
    <w:p w14:paraId="3C2B68E4" w14:textId="12332086" w:rsidR="00CE6312" w:rsidRDefault="00CE6312" w:rsidP="00CE6312">
      <w:pPr>
        <w:pStyle w:val="WDTableTitle"/>
      </w:pPr>
      <w:bookmarkStart w:id="100" w:name="_Toc148950668"/>
      <w:r w:rsidRPr="002049F3">
        <w:t xml:space="preserve">Table </w:t>
      </w:r>
      <w:r>
        <w:rPr>
          <w:noProof/>
        </w:rPr>
        <w:fldChar w:fldCharType="begin"/>
      </w:r>
      <w:r>
        <w:rPr>
          <w:noProof/>
        </w:rPr>
        <w:instrText xml:space="preserve"> STYLEREF 1 \s </w:instrText>
      </w:r>
      <w:r>
        <w:rPr>
          <w:noProof/>
        </w:rPr>
        <w:fldChar w:fldCharType="separate"/>
      </w:r>
      <w:r w:rsidR="008875A9">
        <w:rPr>
          <w:noProof/>
        </w:rPr>
        <w:t>4</w:t>
      </w:r>
      <w:r>
        <w:rPr>
          <w:noProof/>
        </w:rPr>
        <w:fldChar w:fldCharType="end"/>
      </w:r>
      <w:r w:rsidRPr="002049F3">
        <w:t>.</w:t>
      </w:r>
      <w:r>
        <w:rPr>
          <w:noProof/>
        </w:rPr>
        <w:fldChar w:fldCharType="begin"/>
      </w:r>
      <w:r>
        <w:rPr>
          <w:noProof/>
        </w:rPr>
        <w:instrText xml:space="preserve"> SEQ Table \* ARABIC \s 1 </w:instrText>
      </w:r>
      <w:r>
        <w:rPr>
          <w:noProof/>
        </w:rPr>
        <w:fldChar w:fldCharType="separate"/>
      </w:r>
      <w:r w:rsidR="008875A9">
        <w:rPr>
          <w:noProof/>
        </w:rPr>
        <w:t>3</w:t>
      </w:r>
      <w:r>
        <w:rPr>
          <w:noProof/>
        </w:rPr>
        <w:fldChar w:fldCharType="end"/>
      </w:r>
      <w:r>
        <w:t xml:space="preserve"> </w:t>
      </w:r>
      <w:r>
        <w:tab/>
        <w:t>Compatibility scoring system</w:t>
      </w:r>
      <w:bookmarkEnd w:id="100"/>
    </w:p>
    <w:tbl>
      <w:tblPr>
        <w:tblStyle w:val="TableGrid1"/>
        <w:tblW w:w="5000" w:type="pct"/>
        <w:tblLook w:val="0020" w:firstRow="1" w:lastRow="0" w:firstColumn="0" w:lastColumn="0" w:noHBand="0" w:noVBand="0"/>
      </w:tblPr>
      <w:tblGrid>
        <w:gridCol w:w="2921"/>
        <w:gridCol w:w="6707"/>
      </w:tblGrid>
      <w:tr w:rsidR="00853C19" w:rsidRPr="0079295F" w14:paraId="1C5A31E3" w14:textId="77777777" w:rsidTr="00906B85">
        <w:trPr>
          <w:trHeight w:val="446"/>
        </w:trPr>
        <w:tc>
          <w:tcPr>
            <w:tcW w:w="1517" w:type="pct"/>
            <w:shd w:val="clear" w:color="auto" w:fill="auto"/>
          </w:tcPr>
          <w:p w14:paraId="4B7B3B59" w14:textId="0A61C7A9" w:rsidR="00853C19" w:rsidRPr="00853C19" w:rsidRDefault="00853C19" w:rsidP="003B7E8F">
            <w:pPr>
              <w:jc w:val="center"/>
              <w:rPr>
                <w:rFonts w:ascii="Segoe UI" w:hAnsi="Segoe UI" w:cs="Segoe UI"/>
                <w:b/>
                <w:color w:val="000000"/>
                <w:sz w:val="20"/>
                <w:szCs w:val="20"/>
              </w:rPr>
            </w:pPr>
            <w:bookmarkStart w:id="101" w:name="_Hlk83656273"/>
            <w:r w:rsidRPr="00853C19">
              <w:rPr>
                <w:rFonts w:ascii="Segoe UI" w:hAnsi="Segoe UI" w:cs="Segoe UI"/>
                <w:b/>
                <w:color w:val="000000"/>
                <w:sz w:val="20"/>
                <w:szCs w:val="20"/>
              </w:rPr>
              <w:t>Symbol</w:t>
            </w:r>
          </w:p>
        </w:tc>
        <w:tc>
          <w:tcPr>
            <w:tcW w:w="3483" w:type="pct"/>
          </w:tcPr>
          <w:p w14:paraId="51A0AEAE" w14:textId="335A2F81" w:rsidR="00853C19" w:rsidRPr="00853C19" w:rsidRDefault="00853C19" w:rsidP="003B7E8F">
            <w:pPr>
              <w:keepNext/>
              <w:tabs>
                <w:tab w:val="left" w:pos="1304"/>
              </w:tabs>
              <w:rPr>
                <w:rFonts w:ascii="Segoe UI" w:eastAsia="Times New Roman" w:hAnsi="Segoe UI" w:cs="Segoe UI"/>
                <w:b/>
                <w:color w:val="000000"/>
                <w:kern w:val="28"/>
                <w:sz w:val="20"/>
                <w:szCs w:val="20"/>
              </w:rPr>
            </w:pPr>
            <w:r>
              <w:rPr>
                <w:rFonts w:ascii="Segoe UI" w:eastAsia="Times New Roman" w:hAnsi="Segoe UI" w:cs="Segoe UI"/>
                <w:b/>
                <w:color w:val="000000"/>
                <w:kern w:val="28"/>
                <w:sz w:val="20"/>
                <w:szCs w:val="20"/>
              </w:rPr>
              <w:t>Score</w:t>
            </w:r>
          </w:p>
        </w:tc>
      </w:tr>
      <w:tr w:rsidR="00CE6312" w:rsidRPr="0079295F" w14:paraId="4DAC5D20" w14:textId="77777777" w:rsidTr="00906B85">
        <w:trPr>
          <w:trHeight w:val="446"/>
        </w:trPr>
        <w:tc>
          <w:tcPr>
            <w:tcW w:w="1517" w:type="pct"/>
            <w:shd w:val="clear" w:color="auto" w:fill="92D050"/>
          </w:tcPr>
          <w:p w14:paraId="70724A1E" w14:textId="34140F00" w:rsidR="00CE6312" w:rsidRPr="00853C19" w:rsidRDefault="00CE6312" w:rsidP="003B7E8F">
            <w:pPr>
              <w:jc w:val="center"/>
              <w:rPr>
                <w:rFonts w:ascii="Segoe UI" w:eastAsia="Times New Roman" w:hAnsi="Segoe UI" w:cs="Segoe UI"/>
                <w:b/>
                <w:sz w:val="20"/>
                <w:szCs w:val="20"/>
              </w:rPr>
            </w:pPr>
            <w:r w:rsidRPr="00853C19">
              <w:rPr>
                <w:rFonts w:ascii="Segoe UI" w:hAnsi="Segoe UI" w:cs="Segoe UI"/>
                <w:b/>
                <w:color w:val="000000"/>
                <w:sz w:val="20"/>
                <w:szCs w:val="20"/>
              </w:rPr>
              <w:t>+</w:t>
            </w:r>
          </w:p>
        </w:tc>
        <w:tc>
          <w:tcPr>
            <w:tcW w:w="3483" w:type="pct"/>
          </w:tcPr>
          <w:p w14:paraId="6B925FAD" w14:textId="77777777" w:rsidR="00CE6312" w:rsidRPr="00853C19" w:rsidRDefault="00CE6312" w:rsidP="003B7E8F">
            <w:pPr>
              <w:keepNext/>
              <w:tabs>
                <w:tab w:val="left" w:pos="1304"/>
              </w:tabs>
              <w:rPr>
                <w:rFonts w:ascii="Segoe UI" w:eastAsia="Times New Roman" w:hAnsi="Segoe UI" w:cs="Segoe UI"/>
                <w:b/>
                <w:color w:val="000000"/>
                <w:kern w:val="28"/>
                <w:sz w:val="20"/>
                <w:szCs w:val="20"/>
              </w:rPr>
            </w:pPr>
            <w:r w:rsidRPr="00853C19">
              <w:rPr>
                <w:rFonts w:ascii="Segoe UI" w:eastAsia="Times New Roman" w:hAnsi="Segoe UI" w:cs="Segoe UI"/>
                <w:b/>
                <w:color w:val="000000"/>
                <w:kern w:val="28"/>
                <w:sz w:val="20"/>
                <w:szCs w:val="20"/>
              </w:rPr>
              <w:t xml:space="preserve">Compatible </w:t>
            </w:r>
          </w:p>
        </w:tc>
      </w:tr>
      <w:tr w:rsidR="00CE6312" w:rsidRPr="0079295F" w14:paraId="2B4177C6" w14:textId="77777777" w:rsidTr="00906B85">
        <w:trPr>
          <w:trHeight w:val="446"/>
        </w:trPr>
        <w:tc>
          <w:tcPr>
            <w:tcW w:w="1517" w:type="pct"/>
          </w:tcPr>
          <w:p w14:paraId="687D78CD" w14:textId="77777777" w:rsidR="00CE6312" w:rsidRPr="00853C19" w:rsidRDefault="00CE6312" w:rsidP="003B7E8F">
            <w:pPr>
              <w:jc w:val="center"/>
              <w:rPr>
                <w:rFonts w:ascii="Segoe UI" w:eastAsia="Times New Roman" w:hAnsi="Segoe UI" w:cs="Segoe UI"/>
                <w:b/>
                <w:sz w:val="20"/>
                <w:szCs w:val="20"/>
              </w:rPr>
            </w:pPr>
            <w:r w:rsidRPr="00853C19">
              <w:rPr>
                <w:rFonts w:ascii="Segoe UI" w:eastAsia="Times New Roman" w:hAnsi="Segoe UI" w:cs="Segoe UI"/>
                <w:b/>
                <w:sz w:val="20"/>
                <w:szCs w:val="20"/>
              </w:rPr>
              <w:t>0</w:t>
            </w:r>
          </w:p>
        </w:tc>
        <w:tc>
          <w:tcPr>
            <w:tcW w:w="3483" w:type="pct"/>
          </w:tcPr>
          <w:p w14:paraId="30904B0E" w14:textId="77777777" w:rsidR="00CE6312" w:rsidRPr="00853C19" w:rsidRDefault="00CE6312" w:rsidP="003B7E8F">
            <w:pPr>
              <w:keepNext/>
              <w:tabs>
                <w:tab w:val="left" w:pos="1304"/>
              </w:tabs>
              <w:rPr>
                <w:rFonts w:ascii="Segoe UI" w:eastAsia="Times New Roman" w:hAnsi="Segoe UI" w:cs="Segoe UI"/>
                <w:b/>
                <w:color w:val="000000"/>
                <w:kern w:val="28"/>
                <w:sz w:val="20"/>
                <w:szCs w:val="20"/>
              </w:rPr>
            </w:pPr>
            <w:r w:rsidRPr="00853C19">
              <w:rPr>
                <w:rFonts w:ascii="Segoe UI" w:eastAsia="Times New Roman" w:hAnsi="Segoe UI" w:cs="Segoe UI"/>
                <w:b/>
                <w:color w:val="000000"/>
                <w:kern w:val="28"/>
                <w:sz w:val="20"/>
                <w:szCs w:val="20"/>
              </w:rPr>
              <w:t>Neutral</w:t>
            </w:r>
          </w:p>
        </w:tc>
      </w:tr>
      <w:tr w:rsidR="00CE6312" w:rsidRPr="0079295F" w14:paraId="3F383643" w14:textId="77777777" w:rsidTr="00906B85">
        <w:trPr>
          <w:trHeight w:val="446"/>
        </w:trPr>
        <w:tc>
          <w:tcPr>
            <w:tcW w:w="1517" w:type="pct"/>
            <w:shd w:val="clear" w:color="auto" w:fill="3399FF"/>
          </w:tcPr>
          <w:p w14:paraId="1E82CDCB" w14:textId="6D77ECF3" w:rsidR="00CE6312" w:rsidRPr="00853C19" w:rsidRDefault="00CE6312" w:rsidP="003B7E8F">
            <w:pPr>
              <w:jc w:val="center"/>
              <w:rPr>
                <w:rFonts w:ascii="Segoe UI" w:eastAsia="Times New Roman" w:hAnsi="Segoe UI" w:cs="Segoe UI"/>
                <w:b/>
                <w:sz w:val="20"/>
                <w:szCs w:val="20"/>
              </w:rPr>
            </w:pPr>
            <w:r w:rsidRPr="00853C19">
              <w:rPr>
                <w:rFonts w:ascii="Segoe UI" w:hAnsi="Segoe UI" w:cs="Segoe UI"/>
                <w:b/>
                <w:color w:val="000000"/>
                <w:sz w:val="20"/>
                <w:szCs w:val="20"/>
              </w:rPr>
              <w:t>?</w:t>
            </w:r>
          </w:p>
        </w:tc>
        <w:tc>
          <w:tcPr>
            <w:tcW w:w="3483" w:type="pct"/>
          </w:tcPr>
          <w:p w14:paraId="1B1DA1AA" w14:textId="225DFACD" w:rsidR="00CE6312" w:rsidRPr="00853C19" w:rsidRDefault="00CE6312" w:rsidP="003B7E8F">
            <w:pPr>
              <w:keepNext/>
              <w:tabs>
                <w:tab w:val="left" w:pos="1304"/>
              </w:tabs>
              <w:rPr>
                <w:rFonts w:ascii="Segoe UI" w:eastAsia="Times New Roman" w:hAnsi="Segoe UI" w:cs="Segoe UI"/>
                <w:b/>
                <w:color w:val="000000"/>
                <w:kern w:val="28"/>
                <w:sz w:val="20"/>
                <w:szCs w:val="20"/>
              </w:rPr>
            </w:pPr>
            <w:r w:rsidRPr="00853C19">
              <w:rPr>
                <w:rFonts w:ascii="Segoe UI" w:eastAsia="Times New Roman" w:hAnsi="Segoe UI" w:cs="Segoe UI"/>
                <w:b/>
                <w:color w:val="000000"/>
                <w:kern w:val="28"/>
                <w:sz w:val="20"/>
                <w:szCs w:val="20"/>
              </w:rPr>
              <w:t xml:space="preserve">Uncertain </w:t>
            </w:r>
          </w:p>
        </w:tc>
      </w:tr>
      <w:tr w:rsidR="00CE6312" w:rsidRPr="0079295F" w14:paraId="02D586E8" w14:textId="77777777" w:rsidTr="00906B85">
        <w:trPr>
          <w:trHeight w:val="446"/>
        </w:trPr>
        <w:tc>
          <w:tcPr>
            <w:tcW w:w="1517" w:type="pct"/>
            <w:shd w:val="clear" w:color="auto" w:fill="FFC000"/>
          </w:tcPr>
          <w:p w14:paraId="3C93B01C" w14:textId="3916FFBB" w:rsidR="00CE6312" w:rsidRPr="00853C19" w:rsidRDefault="00CE6312" w:rsidP="003B7E8F">
            <w:pPr>
              <w:jc w:val="center"/>
              <w:rPr>
                <w:rFonts w:ascii="Segoe UI" w:eastAsia="Times New Roman" w:hAnsi="Segoe UI" w:cs="Segoe UI"/>
                <w:b/>
                <w:sz w:val="20"/>
                <w:szCs w:val="20"/>
              </w:rPr>
            </w:pPr>
            <w:r w:rsidRPr="00853C19">
              <w:rPr>
                <w:rFonts w:ascii="Segoe UI" w:hAnsi="Segoe UI" w:cs="Segoe UI"/>
                <w:b/>
                <w:color w:val="000000"/>
                <w:sz w:val="20"/>
                <w:szCs w:val="20"/>
              </w:rPr>
              <w:t>-</w:t>
            </w:r>
          </w:p>
        </w:tc>
        <w:tc>
          <w:tcPr>
            <w:tcW w:w="3483" w:type="pct"/>
          </w:tcPr>
          <w:p w14:paraId="08D7ECF4" w14:textId="533976A6" w:rsidR="00CE6312" w:rsidRPr="00853C19" w:rsidRDefault="00CE6312" w:rsidP="003B7E8F">
            <w:pPr>
              <w:keepNext/>
              <w:tabs>
                <w:tab w:val="left" w:pos="1304"/>
              </w:tabs>
              <w:rPr>
                <w:rFonts w:ascii="Segoe UI" w:eastAsia="Times New Roman" w:hAnsi="Segoe UI" w:cs="Segoe UI"/>
                <w:b/>
                <w:color w:val="000000"/>
                <w:kern w:val="28"/>
                <w:sz w:val="20"/>
                <w:szCs w:val="20"/>
              </w:rPr>
            </w:pPr>
            <w:r w:rsidRPr="00853C19">
              <w:rPr>
                <w:rFonts w:ascii="Segoe UI" w:eastAsia="Times New Roman" w:hAnsi="Segoe UI" w:cs="Segoe UI"/>
                <w:b/>
                <w:color w:val="000000"/>
                <w:kern w:val="28"/>
                <w:sz w:val="20"/>
                <w:szCs w:val="20"/>
              </w:rPr>
              <w:t xml:space="preserve">Incompatible </w:t>
            </w:r>
          </w:p>
        </w:tc>
      </w:tr>
      <w:bookmarkEnd w:id="101"/>
    </w:tbl>
    <w:p w14:paraId="099CAE44" w14:textId="77777777" w:rsidR="0079295F" w:rsidRPr="0079295F" w:rsidRDefault="0079295F" w:rsidP="0079295F">
      <w:pPr>
        <w:spacing w:after="160" w:line="240" w:lineRule="atLeast"/>
        <w:rPr>
          <w:rFonts w:ascii="Segoe UI" w:hAnsi="Segoe UI"/>
          <w:color w:val="000000"/>
          <w:sz w:val="20"/>
        </w:rPr>
      </w:pPr>
    </w:p>
    <w:p w14:paraId="5AD6172E" w14:textId="77777777" w:rsidR="0079295F" w:rsidRPr="0079295F" w:rsidRDefault="0079295F" w:rsidP="0079295F">
      <w:pPr>
        <w:pStyle w:val="WDBodyNumbered"/>
      </w:pPr>
      <w:r w:rsidRPr="0079295F">
        <w:t xml:space="preserve">The findings of the compatibility assessment of the vision and plan outcomes and SA objectives are shown in </w:t>
      </w:r>
      <w:r w:rsidRPr="0079295F">
        <w:rPr>
          <w:b/>
          <w:bCs/>
        </w:rPr>
        <w:t>Table 5.1</w:t>
      </w:r>
      <w:r w:rsidRPr="0079295F">
        <w:t xml:space="preserve">.  The findings are summarised in </w:t>
      </w:r>
      <w:r w:rsidRPr="0079295F">
        <w:rPr>
          <w:b/>
          <w:bCs/>
        </w:rPr>
        <w:t>Section 5.2</w:t>
      </w:r>
      <w:r w:rsidRPr="0079295F">
        <w:t xml:space="preserve">.  </w:t>
      </w:r>
    </w:p>
    <w:p w14:paraId="62442D8E" w14:textId="77777777" w:rsidR="0079295F" w:rsidRPr="0079295F" w:rsidRDefault="0079295F" w:rsidP="0079295F">
      <w:pPr>
        <w:keepNext/>
        <w:keepLines/>
        <w:spacing w:before="360" w:after="120"/>
        <w:outlineLvl w:val="2"/>
        <w:rPr>
          <w:rFonts w:ascii="Segoe UI" w:eastAsiaTheme="majorEastAsia" w:hAnsi="Segoe UI" w:cstheme="majorBidi"/>
          <w:b/>
          <w:bCs/>
          <w:color w:val="884C91"/>
          <w:szCs w:val="26"/>
        </w:rPr>
      </w:pPr>
      <w:bookmarkStart w:id="102" w:name="_Toc46155101"/>
      <w:r w:rsidRPr="0079295F">
        <w:rPr>
          <w:rFonts w:ascii="Segoe UI" w:eastAsiaTheme="majorEastAsia" w:hAnsi="Segoe UI" w:cstheme="majorBidi"/>
          <w:b/>
          <w:bCs/>
          <w:color w:val="884C91"/>
          <w:szCs w:val="26"/>
        </w:rPr>
        <w:t>The preferred Strategic Options</w:t>
      </w:r>
      <w:bookmarkEnd w:id="102"/>
    </w:p>
    <w:p w14:paraId="6C94855D" w14:textId="082540FB" w:rsidR="0079295F" w:rsidRPr="0079295F" w:rsidRDefault="0079295F" w:rsidP="0079295F">
      <w:pPr>
        <w:keepNext/>
        <w:keepLines/>
        <w:numPr>
          <w:ilvl w:val="3"/>
          <w:numId w:val="0"/>
        </w:numPr>
        <w:spacing w:before="360" w:after="120"/>
        <w:outlineLvl w:val="3"/>
        <w:rPr>
          <w:rFonts w:ascii="Segoe UI" w:eastAsiaTheme="majorEastAsia" w:hAnsi="Segoe UI" w:cstheme="majorBidi"/>
          <w:iCs/>
          <w:color w:val="884C91"/>
          <w:sz w:val="20"/>
          <w:szCs w:val="26"/>
        </w:rPr>
      </w:pPr>
      <w:r w:rsidRPr="0079295F">
        <w:rPr>
          <w:rFonts w:ascii="Segoe UI" w:eastAsiaTheme="majorEastAsia" w:hAnsi="Segoe UI" w:cstheme="majorBidi"/>
          <w:iCs/>
          <w:color w:val="884C91"/>
          <w:sz w:val="20"/>
          <w:szCs w:val="26"/>
        </w:rPr>
        <w:t>Preferred housing</w:t>
      </w:r>
      <w:r w:rsidR="00912EE6">
        <w:rPr>
          <w:rFonts w:ascii="Segoe UI" w:eastAsiaTheme="majorEastAsia" w:hAnsi="Segoe UI" w:cstheme="majorBidi"/>
          <w:iCs/>
          <w:color w:val="884C91"/>
          <w:sz w:val="20"/>
          <w:szCs w:val="26"/>
        </w:rPr>
        <w:t xml:space="preserve"> and employment</w:t>
      </w:r>
      <w:r w:rsidRPr="0079295F">
        <w:rPr>
          <w:rFonts w:ascii="Segoe UI" w:eastAsiaTheme="majorEastAsia" w:hAnsi="Segoe UI" w:cstheme="majorBidi"/>
          <w:iCs/>
          <w:color w:val="884C91"/>
          <w:sz w:val="20"/>
          <w:szCs w:val="26"/>
        </w:rPr>
        <w:t xml:space="preserve"> requirement</w:t>
      </w:r>
      <w:r w:rsidR="00912EE6">
        <w:rPr>
          <w:rFonts w:ascii="Segoe UI" w:eastAsiaTheme="majorEastAsia" w:hAnsi="Segoe UI" w:cstheme="majorBidi"/>
          <w:iCs/>
          <w:color w:val="884C91"/>
          <w:sz w:val="20"/>
          <w:szCs w:val="26"/>
        </w:rPr>
        <w:t>s</w:t>
      </w:r>
    </w:p>
    <w:p w14:paraId="18CD2664" w14:textId="37ED75A2" w:rsidR="0079295F" w:rsidRPr="0079295F" w:rsidRDefault="0079295F" w:rsidP="0079295F">
      <w:pPr>
        <w:pStyle w:val="WDBodyNumbered"/>
      </w:pPr>
      <w:r w:rsidRPr="0079295F">
        <w:t>The preferred quantum of housing</w:t>
      </w:r>
      <w:r w:rsidR="00912EE6">
        <w:t xml:space="preserve"> and employment growth</w:t>
      </w:r>
      <w:r w:rsidRPr="0079295F">
        <w:t xml:space="preserve"> to be accommodated in the </w:t>
      </w:r>
      <w:r w:rsidR="00427C13" w:rsidRPr="0079295F">
        <w:t>district</w:t>
      </w:r>
      <w:r w:rsidRPr="0079295F">
        <w:t xml:space="preserve"> over the plan period, and </w:t>
      </w:r>
      <w:r w:rsidR="00427C13">
        <w:t xml:space="preserve">any </w:t>
      </w:r>
      <w:r w:rsidRPr="0079295F">
        <w:t>reasonable alternative</w:t>
      </w:r>
      <w:r w:rsidR="00427C13">
        <w:t>s</w:t>
      </w:r>
      <w:r w:rsidRPr="0079295F">
        <w:t>, have been appraised against each of the SA objectives using an appraisal matrix.  The matri</w:t>
      </w:r>
      <w:r w:rsidR="00912EE6">
        <w:t xml:space="preserve">ces set out the </w:t>
      </w:r>
    </w:p>
    <w:p w14:paraId="1146897F" w14:textId="77777777" w:rsidR="0079295F" w:rsidRPr="0079295F" w:rsidRDefault="0079295F" w:rsidP="0079295F">
      <w:pPr>
        <w:pStyle w:val="WDBullets"/>
      </w:pPr>
      <w:r w:rsidRPr="0079295F">
        <w:t>the SA Objectives;</w:t>
      </w:r>
    </w:p>
    <w:p w14:paraId="5A158555" w14:textId="77777777" w:rsidR="0079295F" w:rsidRPr="0079295F" w:rsidRDefault="0079295F" w:rsidP="0079295F">
      <w:pPr>
        <w:pStyle w:val="WDBullets"/>
      </w:pPr>
      <w:r w:rsidRPr="0079295F">
        <w:t xml:space="preserve">a score indicating the nature of the effect for each option on each SA Objective; </w:t>
      </w:r>
    </w:p>
    <w:p w14:paraId="06A8F090" w14:textId="77777777" w:rsidR="0079295F" w:rsidRPr="0079295F" w:rsidRDefault="0079295F" w:rsidP="0079295F">
      <w:pPr>
        <w:pStyle w:val="WDBullets"/>
      </w:pPr>
      <w:r w:rsidRPr="0079295F">
        <w:lastRenderedPageBreak/>
        <w:t>a commentary on significant effects (including consideration of the cumulative, synergistic and indirect effects as well as the geography, duration, temporary/permanence and likelihood of any effects) and on any assumptions or uncertainties; and</w:t>
      </w:r>
    </w:p>
    <w:p w14:paraId="1A218042" w14:textId="77777777" w:rsidR="0079295F" w:rsidRPr="0079295F" w:rsidRDefault="0079295F" w:rsidP="0079295F">
      <w:pPr>
        <w:pStyle w:val="WDBullets"/>
      </w:pPr>
      <w:r w:rsidRPr="0079295F">
        <w:t xml:space="preserve">recommendations, including any mitigation or enhancements measures.  </w:t>
      </w:r>
    </w:p>
    <w:p w14:paraId="35079278" w14:textId="39CE1A61" w:rsidR="00A1714B" w:rsidRDefault="0079295F" w:rsidP="00344070">
      <w:pPr>
        <w:pStyle w:val="WDBodyNumbered"/>
      </w:pPr>
      <w:r w:rsidRPr="0079295F">
        <w:t xml:space="preserve">The format of the matrix that has been used in the appraisal is shown in </w:t>
      </w:r>
      <w:r w:rsidRPr="00427C13">
        <w:rPr>
          <w:b/>
          <w:bCs/>
        </w:rPr>
        <w:t>Table 4.</w:t>
      </w:r>
      <w:r w:rsidR="00CE6312" w:rsidRPr="00427C13">
        <w:rPr>
          <w:b/>
          <w:bCs/>
        </w:rPr>
        <w:t>4</w:t>
      </w:r>
      <w:r w:rsidRPr="0079295F">
        <w:t xml:space="preserve">.  A qualitative scoring system has been adopted which is set out in </w:t>
      </w:r>
      <w:r w:rsidRPr="00427C13">
        <w:rPr>
          <w:b/>
          <w:bCs/>
        </w:rPr>
        <w:t>Table 4.</w:t>
      </w:r>
      <w:r w:rsidR="00CE6312" w:rsidRPr="00427C13">
        <w:rPr>
          <w:b/>
          <w:bCs/>
        </w:rPr>
        <w:t>5</w:t>
      </w:r>
      <w:r w:rsidRPr="0079295F">
        <w:t xml:space="preserve"> and to guide the appraisal, specific definitions have been developed for what constitutes a significant effect, a minor effect or a neutral effect for each of the 17 SA objectives.  </w:t>
      </w:r>
      <w:r w:rsidR="00427C13">
        <w:t>T</w:t>
      </w:r>
      <w:r w:rsidR="00A1714B" w:rsidRPr="00427C13">
        <w:t>h</w:t>
      </w:r>
      <w:r w:rsidR="00427C13">
        <w:t xml:space="preserve">e </w:t>
      </w:r>
      <w:r w:rsidR="00A1714B" w:rsidRPr="00427C13">
        <w:t>approach follows that undertaken for consideration of t</w:t>
      </w:r>
      <w:r w:rsidR="00427C13">
        <w:t>he</w:t>
      </w:r>
      <w:r w:rsidR="00A1714B" w:rsidRPr="00427C13">
        <w:t xml:space="preserve"> housing and employment </w:t>
      </w:r>
      <w:r w:rsidR="00427C13">
        <w:t>growth options</w:t>
      </w:r>
      <w:r w:rsidR="00A1714B" w:rsidRPr="00427C13">
        <w:t xml:space="preserve"> considered as part of the SA Technical </w:t>
      </w:r>
      <w:r w:rsidR="00460C88" w:rsidRPr="00427C13">
        <w:t>Note</w:t>
      </w:r>
      <w:r w:rsidR="00A1714B" w:rsidRPr="00427C13">
        <w:t xml:space="preserve"> (prepared by W</w:t>
      </w:r>
      <w:r w:rsidR="00DD532D">
        <w:t>SP as Wood</w:t>
      </w:r>
      <w:r w:rsidR="00A1714B" w:rsidRPr="00427C13">
        <w:t>) presented alongside the report on these figures to the Local Plans Working Group in J</w:t>
      </w:r>
      <w:r w:rsidR="00427C13" w:rsidRPr="00427C13">
        <w:t xml:space="preserve">uly </w:t>
      </w:r>
      <w:r w:rsidR="00A1714B" w:rsidRPr="00427C13">
        <w:t>2021.</w:t>
      </w:r>
    </w:p>
    <w:p w14:paraId="0971FB0E" w14:textId="0C8290B7" w:rsidR="00427C13" w:rsidRDefault="00427C13" w:rsidP="00344070">
      <w:pPr>
        <w:pStyle w:val="WDBodyNumbered"/>
      </w:pPr>
      <w:r>
        <w:t xml:space="preserve">A summary of the SA of the housing and employment growth options is presented in </w:t>
      </w:r>
      <w:r w:rsidRPr="00427C13">
        <w:rPr>
          <w:b/>
          <w:bCs/>
        </w:rPr>
        <w:t>Section 5.3 and 5.4</w:t>
      </w:r>
      <w:r>
        <w:t xml:space="preserve">. Detailed appraisal </w:t>
      </w:r>
      <w:r w:rsidR="00DB620D">
        <w:t xml:space="preserve">matrices are contained in </w:t>
      </w:r>
      <w:r w:rsidR="00DB620D" w:rsidRPr="00DB620D">
        <w:rPr>
          <w:b/>
          <w:bCs/>
        </w:rPr>
        <w:t>Appendices E</w:t>
      </w:r>
      <w:r w:rsidR="00DB620D">
        <w:t xml:space="preserve"> and </w:t>
      </w:r>
      <w:r w:rsidR="00DB620D" w:rsidRPr="00DB620D">
        <w:rPr>
          <w:b/>
          <w:bCs/>
        </w:rPr>
        <w:t>F</w:t>
      </w:r>
      <w:r w:rsidR="00DB620D">
        <w:t>.</w:t>
      </w:r>
    </w:p>
    <w:p w14:paraId="18ABE6DB" w14:textId="28B8A678" w:rsidR="00DF6F14" w:rsidRPr="00DC7368" w:rsidRDefault="00DF6F14" w:rsidP="00DF6F14">
      <w:pPr>
        <w:pStyle w:val="WDTableTitle"/>
      </w:pPr>
      <w:bookmarkStart w:id="103" w:name="_Toc148950669"/>
      <w:r w:rsidRPr="002049F3">
        <w:t xml:space="preserve">Table </w:t>
      </w:r>
      <w:r>
        <w:rPr>
          <w:noProof/>
        </w:rPr>
        <w:fldChar w:fldCharType="begin"/>
      </w:r>
      <w:r>
        <w:rPr>
          <w:noProof/>
        </w:rPr>
        <w:instrText xml:space="preserve"> STYLEREF 1 \s </w:instrText>
      </w:r>
      <w:r>
        <w:rPr>
          <w:noProof/>
        </w:rPr>
        <w:fldChar w:fldCharType="separate"/>
      </w:r>
      <w:r w:rsidR="008875A9">
        <w:rPr>
          <w:noProof/>
        </w:rPr>
        <w:t>4</w:t>
      </w:r>
      <w:r>
        <w:rPr>
          <w:noProof/>
        </w:rPr>
        <w:fldChar w:fldCharType="end"/>
      </w:r>
      <w:r w:rsidRPr="002049F3">
        <w:t>.</w:t>
      </w:r>
      <w:r>
        <w:rPr>
          <w:noProof/>
        </w:rPr>
        <w:fldChar w:fldCharType="begin"/>
      </w:r>
      <w:r>
        <w:rPr>
          <w:noProof/>
        </w:rPr>
        <w:instrText xml:space="preserve"> SEQ Table \* ARABIC \s 1 </w:instrText>
      </w:r>
      <w:r>
        <w:rPr>
          <w:noProof/>
        </w:rPr>
        <w:fldChar w:fldCharType="separate"/>
      </w:r>
      <w:r w:rsidR="008875A9">
        <w:rPr>
          <w:noProof/>
        </w:rPr>
        <w:t>4</w:t>
      </w:r>
      <w:r>
        <w:rPr>
          <w:noProof/>
        </w:rPr>
        <w:fldChar w:fldCharType="end"/>
      </w:r>
      <w:r>
        <w:t xml:space="preserve"> </w:t>
      </w:r>
      <w:r>
        <w:tab/>
      </w:r>
      <w:r w:rsidRPr="00DF6F14">
        <w:t>Appraisal matrix example</w:t>
      </w:r>
      <w:bookmarkEnd w:id="103"/>
    </w:p>
    <w:tbl>
      <w:tblPr>
        <w:tblStyle w:val="WoodEISUKTableSimple2"/>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1275"/>
        <w:gridCol w:w="6804"/>
      </w:tblGrid>
      <w:tr w:rsidR="0079295F" w:rsidRPr="0079295F" w14:paraId="3391AB4A" w14:textId="77777777" w:rsidTr="00344070">
        <w:trPr>
          <w:cnfStyle w:val="100000000000" w:firstRow="1" w:lastRow="0" w:firstColumn="0" w:lastColumn="0" w:oddVBand="0" w:evenVBand="0" w:oddHBand="0" w:evenHBand="0" w:firstRowFirstColumn="0" w:firstRowLastColumn="0" w:lastRowFirstColumn="0" w:lastRowLastColumn="0"/>
          <w:trHeight w:val="275"/>
          <w:tblHeader/>
        </w:trPr>
        <w:tc>
          <w:tcPr>
            <w:tcW w:w="1555" w:type="dxa"/>
            <w:tcBorders>
              <w:top w:val="single" w:sz="4" w:space="0" w:color="auto"/>
            </w:tcBorders>
            <w:shd w:val="clear" w:color="auto" w:fill="D9D9D9" w:themeFill="background1" w:themeFillShade="D9"/>
          </w:tcPr>
          <w:p w14:paraId="2697C976" w14:textId="77777777" w:rsidR="0079295F" w:rsidRPr="00CE6312" w:rsidRDefault="0079295F" w:rsidP="0079295F">
            <w:pPr>
              <w:rPr>
                <w:rFonts w:ascii="Segoe UI" w:hAnsi="Segoe UI"/>
                <w:b/>
                <w:color w:val="000000"/>
                <w:sz w:val="20"/>
                <w:szCs w:val="20"/>
              </w:rPr>
            </w:pPr>
            <w:r w:rsidRPr="00CE6312">
              <w:rPr>
                <w:rFonts w:ascii="Segoe UI" w:hAnsi="Segoe UI"/>
                <w:b/>
                <w:color w:val="000000"/>
                <w:sz w:val="20"/>
                <w:szCs w:val="20"/>
              </w:rPr>
              <w:t>SA Objective</w:t>
            </w:r>
          </w:p>
        </w:tc>
        <w:tc>
          <w:tcPr>
            <w:tcW w:w="1275" w:type="dxa"/>
            <w:tcBorders>
              <w:top w:val="single" w:sz="4" w:space="0" w:color="auto"/>
              <w:bottom w:val="single" w:sz="4" w:space="0" w:color="auto"/>
            </w:tcBorders>
            <w:shd w:val="clear" w:color="auto" w:fill="D9D9D9" w:themeFill="background1" w:themeFillShade="D9"/>
          </w:tcPr>
          <w:p w14:paraId="2818714F" w14:textId="77777777" w:rsidR="0079295F" w:rsidRPr="00CE6312" w:rsidRDefault="0079295F" w:rsidP="0079295F">
            <w:pPr>
              <w:jc w:val="center"/>
              <w:rPr>
                <w:rFonts w:ascii="Segoe UI" w:hAnsi="Segoe UI"/>
                <w:b/>
                <w:color w:val="000000"/>
                <w:sz w:val="20"/>
                <w:szCs w:val="20"/>
              </w:rPr>
            </w:pPr>
            <w:r w:rsidRPr="00CE6312">
              <w:rPr>
                <w:rFonts w:ascii="Segoe UI" w:hAnsi="Segoe UI"/>
                <w:b/>
                <w:color w:val="000000"/>
                <w:sz w:val="20"/>
                <w:szCs w:val="20"/>
              </w:rPr>
              <w:t>Score</w:t>
            </w:r>
          </w:p>
          <w:p w14:paraId="4CBFBB71" w14:textId="77777777" w:rsidR="0079295F" w:rsidRPr="00CE6312" w:rsidRDefault="0079295F" w:rsidP="0079295F">
            <w:pPr>
              <w:jc w:val="center"/>
              <w:rPr>
                <w:rFonts w:ascii="Segoe UI" w:hAnsi="Segoe UI"/>
                <w:b/>
                <w:color w:val="000000"/>
                <w:sz w:val="20"/>
                <w:szCs w:val="20"/>
              </w:rPr>
            </w:pPr>
          </w:p>
        </w:tc>
        <w:tc>
          <w:tcPr>
            <w:tcW w:w="6804" w:type="dxa"/>
            <w:tcBorders>
              <w:top w:val="single" w:sz="4" w:space="0" w:color="auto"/>
            </w:tcBorders>
            <w:shd w:val="clear" w:color="auto" w:fill="D9D9D9" w:themeFill="background1" w:themeFillShade="D9"/>
          </w:tcPr>
          <w:p w14:paraId="7286AC6C" w14:textId="77777777" w:rsidR="0079295F" w:rsidRPr="00CE6312" w:rsidRDefault="0079295F" w:rsidP="0079295F">
            <w:pPr>
              <w:rPr>
                <w:rFonts w:ascii="Segoe UI" w:hAnsi="Segoe UI"/>
                <w:color w:val="000000"/>
                <w:sz w:val="20"/>
                <w:szCs w:val="20"/>
              </w:rPr>
            </w:pPr>
            <w:r w:rsidRPr="00CE6312">
              <w:rPr>
                <w:rFonts w:ascii="Segoe UI" w:hAnsi="Segoe UI"/>
                <w:b/>
                <w:color w:val="000000"/>
                <w:sz w:val="20"/>
                <w:szCs w:val="20"/>
              </w:rPr>
              <w:t>Commentary</w:t>
            </w:r>
          </w:p>
        </w:tc>
      </w:tr>
      <w:tr w:rsidR="0079295F" w:rsidRPr="0079295F" w14:paraId="268022BB" w14:textId="77777777" w:rsidTr="00344070">
        <w:tc>
          <w:tcPr>
            <w:tcW w:w="1555" w:type="dxa"/>
          </w:tcPr>
          <w:p w14:paraId="7664F9B1" w14:textId="77777777" w:rsidR="0079295F" w:rsidRPr="00CE6312" w:rsidRDefault="0079295F" w:rsidP="00E41BF8">
            <w:pPr>
              <w:numPr>
                <w:ilvl w:val="0"/>
                <w:numId w:val="24"/>
              </w:numPr>
              <w:tabs>
                <w:tab w:val="left" w:pos="737"/>
              </w:tabs>
              <w:spacing w:after="240" w:line="288" w:lineRule="auto"/>
              <w:ind w:left="0"/>
              <w:contextualSpacing/>
              <w:rPr>
                <w:rFonts w:ascii="Segoe UI" w:eastAsia="Calibri" w:hAnsi="Segoe UI" w:cs="Segoe UI"/>
                <w:b/>
                <w:sz w:val="20"/>
                <w:szCs w:val="20"/>
                <w:lang w:eastAsia="en-GB"/>
              </w:rPr>
            </w:pPr>
            <w:r w:rsidRPr="00CE6312">
              <w:rPr>
                <w:rFonts w:ascii="Segoe UI" w:eastAsia="Calibri" w:hAnsi="Segoe UI" w:cs="Segoe UI"/>
                <w:b/>
                <w:sz w:val="20"/>
                <w:szCs w:val="20"/>
                <w:lang w:eastAsia="en-GB"/>
              </w:rPr>
              <w:t>1. Housing</w:t>
            </w:r>
          </w:p>
          <w:p w14:paraId="1ACBE3E7" w14:textId="77777777" w:rsidR="0079295F" w:rsidRPr="00CE6312" w:rsidRDefault="0079295F" w:rsidP="0079295F">
            <w:pPr>
              <w:contextualSpacing/>
              <w:rPr>
                <w:rFonts w:ascii="Segoe UI" w:hAnsi="Segoe UI" w:cs="Segoe UI"/>
                <w:color w:val="000000"/>
                <w:sz w:val="20"/>
                <w:szCs w:val="20"/>
              </w:rPr>
            </w:pPr>
            <w:r w:rsidRPr="00CE6312">
              <w:rPr>
                <w:rFonts w:ascii="Segoe UI" w:eastAsia="Calibri" w:hAnsi="Segoe UI" w:cs="Segoe UI"/>
                <w:color w:val="000000"/>
                <w:sz w:val="20"/>
                <w:szCs w:val="20"/>
              </w:rPr>
              <w:t>To ensure that the housing stock meets the housing needs of Ashfield.</w:t>
            </w:r>
          </w:p>
        </w:tc>
        <w:tc>
          <w:tcPr>
            <w:tcW w:w="1275" w:type="dxa"/>
            <w:tcBorders>
              <w:bottom w:val="single" w:sz="4" w:space="0" w:color="auto"/>
            </w:tcBorders>
            <w:shd w:val="clear" w:color="auto" w:fill="009900"/>
          </w:tcPr>
          <w:p w14:paraId="1AF2DE46" w14:textId="77777777" w:rsidR="0079295F" w:rsidRPr="00CE6312" w:rsidRDefault="0079295F" w:rsidP="0079295F">
            <w:pPr>
              <w:jc w:val="center"/>
              <w:rPr>
                <w:rFonts w:ascii="Segoe UI" w:hAnsi="Segoe UI"/>
                <w:color w:val="000000"/>
                <w:sz w:val="20"/>
                <w:szCs w:val="20"/>
              </w:rPr>
            </w:pPr>
            <w:r w:rsidRPr="00CE6312">
              <w:rPr>
                <w:rFonts w:ascii="Segoe UI" w:hAnsi="Segoe UI" w:cs="Segoe UI"/>
                <w:b/>
                <w:color w:val="000000"/>
                <w:sz w:val="20"/>
                <w:szCs w:val="20"/>
              </w:rPr>
              <w:t>++</w:t>
            </w:r>
          </w:p>
        </w:tc>
        <w:tc>
          <w:tcPr>
            <w:tcW w:w="6804" w:type="dxa"/>
          </w:tcPr>
          <w:p w14:paraId="7245F699" w14:textId="77777777" w:rsidR="0079295F" w:rsidRPr="00CE6312" w:rsidRDefault="0079295F" w:rsidP="0079295F">
            <w:pPr>
              <w:rPr>
                <w:rFonts w:ascii="Segoe UI" w:hAnsi="Segoe UI"/>
                <w:b/>
                <w:bCs/>
                <w:color w:val="000000"/>
                <w:sz w:val="20"/>
                <w:szCs w:val="20"/>
              </w:rPr>
            </w:pPr>
            <w:r w:rsidRPr="00CE6312">
              <w:rPr>
                <w:rFonts w:ascii="Segoe UI" w:hAnsi="Segoe UI"/>
                <w:b/>
                <w:bCs/>
                <w:color w:val="000000"/>
                <w:sz w:val="20"/>
                <w:szCs w:val="20"/>
              </w:rPr>
              <w:t>Likely Significant Effects</w:t>
            </w:r>
          </w:p>
          <w:p w14:paraId="01123D41" w14:textId="77777777" w:rsidR="0079295F" w:rsidRPr="00CE6312" w:rsidRDefault="0079295F" w:rsidP="0079295F">
            <w:pPr>
              <w:rPr>
                <w:rFonts w:ascii="Segoe UI" w:hAnsi="Segoe UI"/>
                <w:color w:val="000000"/>
                <w:sz w:val="20"/>
                <w:szCs w:val="20"/>
              </w:rPr>
            </w:pPr>
          </w:p>
          <w:p w14:paraId="33C488DB" w14:textId="77777777" w:rsidR="0079295F" w:rsidRPr="00CE6312" w:rsidRDefault="0079295F" w:rsidP="0079295F">
            <w:pPr>
              <w:rPr>
                <w:rFonts w:ascii="Segoe UI" w:hAnsi="Segoe UI"/>
                <w:color w:val="000000"/>
                <w:sz w:val="20"/>
                <w:szCs w:val="20"/>
              </w:rPr>
            </w:pPr>
            <w:r w:rsidRPr="00CE6312">
              <w:rPr>
                <w:rFonts w:ascii="Segoe UI" w:hAnsi="Segoe UI"/>
                <w:color w:val="000000"/>
                <w:sz w:val="20"/>
                <w:szCs w:val="20"/>
              </w:rPr>
              <w:t>A description of the likely significant effects of the preferred option on the SA objective has been provided here, drawing on baseline information as appropriate.</w:t>
            </w:r>
          </w:p>
          <w:p w14:paraId="15C313C7" w14:textId="77777777" w:rsidR="0079295F" w:rsidRPr="00CE6312" w:rsidRDefault="0079295F" w:rsidP="0079295F">
            <w:pPr>
              <w:rPr>
                <w:rFonts w:ascii="Segoe UI" w:hAnsi="Segoe UI"/>
                <w:color w:val="000000"/>
                <w:sz w:val="20"/>
                <w:szCs w:val="20"/>
              </w:rPr>
            </w:pPr>
          </w:p>
          <w:p w14:paraId="77DA6C94" w14:textId="77777777" w:rsidR="0079295F" w:rsidRPr="00CE6312" w:rsidRDefault="0079295F" w:rsidP="0079295F">
            <w:pPr>
              <w:rPr>
                <w:rFonts w:ascii="Segoe UI" w:hAnsi="Segoe UI"/>
                <w:b/>
                <w:color w:val="000000"/>
                <w:sz w:val="20"/>
                <w:szCs w:val="20"/>
              </w:rPr>
            </w:pPr>
            <w:r w:rsidRPr="00CE6312">
              <w:rPr>
                <w:rFonts w:ascii="Segoe UI" w:hAnsi="Segoe UI"/>
                <w:b/>
                <w:color w:val="000000"/>
                <w:sz w:val="20"/>
                <w:szCs w:val="20"/>
              </w:rPr>
              <w:t>Mitigation</w:t>
            </w:r>
          </w:p>
          <w:p w14:paraId="11846391" w14:textId="77777777" w:rsidR="0079295F" w:rsidRPr="00CE6312" w:rsidRDefault="0079295F" w:rsidP="00E41BF8">
            <w:pPr>
              <w:numPr>
                <w:ilvl w:val="0"/>
                <w:numId w:val="43"/>
              </w:numPr>
              <w:tabs>
                <w:tab w:val="left" w:pos="737"/>
              </w:tabs>
              <w:rPr>
                <w:rFonts w:ascii="Segoe UI" w:hAnsi="Segoe UI"/>
                <w:color w:val="000000"/>
                <w:sz w:val="20"/>
                <w:szCs w:val="20"/>
              </w:rPr>
            </w:pPr>
            <w:r w:rsidRPr="00CE6312">
              <w:rPr>
                <w:rFonts w:ascii="Segoe UI" w:hAnsi="Segoe UI"/>
                <w:color w:val="000000"/>
                <w:sz w:val="20"/>
                <w:szCs w:val="20"/>
              </w:rPr>
              <w:t>Mitigation and enhancement measures are outlined here.</w:t>
            </w:r>
          </w:p>
          <w:p w14:paraId="1EEC5BDD" w14:textId="77777777" w:rsidR="0079295F" w:rsidRPr="00CE6312" w:rsidRDefault="0079295F" w:rsidP="0079295F">
            <w:pPr>
              <w:rPr>
                <w:rFonts w:ascii="Segoe UI" w:hAnsi="Segoe UI"/>
                <w:b/>
                <w:color w:val="000000"/>
                <w:sz w:val="20"/>
                <w:szCs w:val="20"/>
              </w:rPr>
            </w:pPr>
            <w:r w:rsidRPr="00CE6312">
              <w:rPr>
                <w:rFonts w:ascii="Segoe UI" w:hAnsi="Segoe UI"/>
                <w:b/>
                <w:color w:val="000000"/>
                <w:sz w:val="20"/>
                <w:szCs w:val="20"/>
              </w:rPr>
              <w:t>Assumptions</w:t>
            </w:r>
          </w:p>
          <w:p w14:paraId="6C8CEAE0" w14:textId="77777777" w:rsidR="0079295F" w:rsidRPr="00CE6312" w:rsidRDefault="0079295F" w:rsidP="00E41BF8">
            <w:pPr>
              <w:numPr>
                <w:ilvl w:val="0"/>
                <w:numId w:val="43"/>
              </w:numPr>
              <w:tabs>
                <w:tab w:val="left" w:pos="737"/>
              </w:tabs>
              <w:rPr>
                <w:rFonts w:ascii="Segoe UI" w:hAnsi="Segoe UI"/>
                <w:color w:val="000000"/>
                <w:sz w:val="20"/>
                <w:szCs w:val="20"/>
              </w:rPr>
            </w:pPr>
            <w:r w:rsidRPr="00CE6312">
              <w:rPr>
                <w:rFonts w:ascii="Segoe UI" w:hAnsi="Segoe UI"/>
                <w:color w:val="000000"/>
                <w:sz w:val="20"/>
                <w:szCs w:val="20"/>
              </w:rPr>
              <w:t>Any assumptions made in undertaking the appraisal are listed here.</w:t>
            </w:r>
          </w:p>
          <w:p w14:paraId="751B790D" w14:textId="77777777" w:rsidR="0079295F" w:rsidRPr="00CE6312" w:rsidRDefault="0079295F" w:rsidP="0079295F">
            <w:pPr>
              <w:rPr>
                <w:rFonts w:ascii="Segoe UI" w:hAnsi="Segoe UI"/>
                <w:color w:val="000000"/>
                <w:sz w:val="20"/>
                <w:szCs w:val="20"/>
              </w:rPr>
            </w:pPr>
            <w:r w:rsidRPr="00CE6312">
              <w:rPr>
                <w:rFonts w:ascii="Segoe UI" w:hAnsi="Segoe UI"/>
                <w:b/>
                <w:color w:val="000000"/>
                <w:sz w:val="20"/>
                <w:szCs w:val="20"/>
              </w:rPr>
              <w:t>Uncertainties</w:t>
            </w:r>
          </w:p>
          <w:p w14:paraId="39FFD44B" w14:textId="77777777" w:rsidR="0079295F" w:rsidRPr="00CE6312" w:rsidRDefault="0079295F" w:rsidP="00E41BF8">
            <w:pPr>
              <w:numPr>
                <w:ilvl w:val="0"/>
                <w:numId w:val="43"/>
              </w:numPr>
              <w:tabs>
                <w:tab w:val="left" w:pos="737"/>
              </w:tabs>
              <w:rPr>
                <w:rFonts w:ascii="Segoe UI" w:hAnsi="Segoe UI"/>
                <w:color w:val="000000"/>
                <w:sz w:val="20"/>
                <w:szCs w:val="20"/>
              </w:rPr>
            </w:pPr>
            <w:r w:rsidRPr="00CE6312">
              <w:rPr>
                <w:rFonts w:ascii="Segoe UI" w:hAnsi="Segoe UI"/>
                <w:color w:val="000000"/>
                <w:sz w:val="20"/>
                <w:szCs w:val="20"/>
              </w:rPr>
              <w:t>Any uncertainties encountered during the appraisal are listed here</w:t>
            </w:r>
          </w:p>
        </w:tc>
      </w:tr>
    </w:tbl>
    <w:p w14:paraId="10AC2669" w14:textId="471699A8" w:rsidR="00CE6312" w:rsidRPr="00CE6312" w:rsidRDefault="00CE6312" w:rsidP="00CE6312">
      <w:pPr>
        <w:pStyle w:val="WDTableTitle"/>
      </w:pPr>
      <w:bookmarkStart w:id="104" w:name="_Toc148950670"/>
      <w:r w:rsidRPr="002049F3">
        <w:t xml:space="preserve">Table </w:t>
      </w:r>
      <w:r>
        <w:rPr>
          <w:noProof/>
        </w:rPr>
        <w:fldChar w:fldCharType="begin"/>
      </w:r>
      <w:r>
        <w:rPr>
          <w:noProof/>
        </w:rPr>
        <w:instrText xml:space="preserve"> STYLEREF 1 \s </w:instrText>
      </w:r>
      <w:r>
        <w:rPr>
          <w:noProof/>
        </w:rPr>
        <w:fldChar w:fldCharType="separate"/>
      </w:r>
      <w:r w:rsidR="008875A9">
        <w:rPr>
          <w:noProof/>
        </w:rPr>
        <w:t>4</w:t>
      </w:r>
      <w:r>
        <w:rPr>
          <w:noProof/>
        </w:rPr>
        <w:fldChar w:fldCharType="end"/>
      </w:r>
      <w:r w:rsidRPr="002049F3">
        <w:t>.</w:t>
      </w:r>
      <w:r>
        <w:rPr>
          <w:noProof/>
        </w:rPr>
        <w:fldChar w:fldCharType="begin"/>
      </w:r>
      <w:r>
        <w:rPr>
          <w:noProof/>
        </w:rPr>
        <w:instrText xml:space="preserve"> SEQ Table \* ARABIC \s 1 </w:instrText>
      </w:r>
      <w:r>
        <w:rPr>
          <w:noProof/>
        </w:rPr>
        <w:fldChar w:fldCharType="separate"/>
      </w:r>
      <w:r w:rsidR="008875A9">
        <w:rPr>
          <w:noProof/>
        </w:rPr>
        <w:t>5</w:t>
      </w:r>
      <w:r>
        <w:rPr>
          <w:noProof/>
        </w:rPr>
        <w:fldChar w:fldCharType="end"/>
      </w:r>
      <w:r>
        <w:t xml:space="preserve"> </w:t>
      </w:r>
      <w:r>
        <w:tab/>
      </w:r>
      <w:r w:rsidRPr="00CE6312">
        <w:t>Scoring system used in the SA</w:t>
      </w:r>
      <w:bookmarkEnd w:id="104"/>
    </w:p>
    <w:tbl>
      <w:tblPr>
        <w:tblStyle w:val="TableGrid"/>
        <w:tblW w:w="5000" w:type="pct"/>
        <w:tblLook w:val="0020" w:firstRow="1" w:lastRow="0" w:firstColumn="0" w:lastColumn="0" w:noHBand="0" w:noVBand="0"/>
      </w:tblPr>
      <w:tblGrid>
        <w:gridCol w:w="1406"/>
        <w:gridCol w:w="7096"/>
        <w:gridCol w:w="1126"/>
      </w:tblGrid>
      <w:tr w:rsidR="0079295F" w:rsidRPr="0079295F" w14:paraId="6D8BD8D4" w14:textId="77777777" w:rsidTr="00F83F4E">
        <w:trPr>
          <w:trHeight w:val="337"/>
        </w:trPr>
        <w:tc>
          <w:tcPr>
            <w:tcW w:w="730" w:type="pct"/>
            <w:shd w:val="clear" w:color="auto" w:fill="D9D9D9" w:themeFill="background1" w:themeFillShade="D9"/>
          </w:tcPr>
          <w:p w14:paraId="37E13FFF" w14:textId="77777777" w:rsidR="0079295F" w:rsidRPr="00CE6312" w:rsidRDefault="0079295F" w:rsidP="0079295F">
            <w:pPr>
              <w:tabs>
                <w:tab w:val="left" w:pos="737"/>
              </w:tabs>
              <w:spacing w:before="60" w:after="60" w:line="288" w:lineRule="auto"/>
              <w:jc w:val="both"/>
              <w:rPr>
                <w:rFonts w:ascii="Segoe UI" w:eastAsia="Times New Roman" w:hAnsi="Segoe UI" w:cs="Segoe UI"/>
                <w:b/>
                <w:sz w:val="20"/>
                <w:szCs w:val="20"/>
                <w:lang w:eastAsia="en-GB"/>
              </w:rPr>
            </w:pPr>
            <w:r w:rsidRPr="00CE6312">
              <w:rPr>
                <w:rFonts w:ascii="Segoe UI" w:eastAsia="Times New Roman" w:hAnsi="Segoe UI" w:cs="Segoe UI"/>
                <w:b/>
                <w:sz w:val="20"/>
                <w:szCs w:val="20"/>
                <w:lang w:eastAsia="en-GB"/>
              </w:rPr>
              <w:t>Score</w:t>
            </w:r>
          </w:p>
        </w:tc>
        <w:tc>
          <w:tcPr>
            <w:tcW w:w="3685" w:type="pct"/>
            <w:shd w:val="clear" w:color="auto" w:fill="D9D9D9" w:themeFill="background1" w:themeFillShade="D9"/>
          </w:tcPr>
          <w:p w14:paraId="5760E7B6" w14:textId="77777777" w:rsidR="0079295F" w:rsidRPr="00CE6312" w:rsidRDefault="0079295F" w:rsidP="0079295F">
            <w:pPr>
              <w:tabs>
                <w:tab w:val="left" w:pos="737"/>
              </w:tabs>
              <w:spacing w:before="60" w:after="60" w:line="288" w:lineRule="auto"/>
              <w:jc w:val="both"/>
              <w:rPr>
                <w:rFonts w:ascii="Segoe UI" w:eastAsia="Times New Roman" w:hAnsi="Segoe UI" w:cs="Segoe UI"/>
                <w:b/>
                <w:sz w:val="20"/>
                <w:szCs w:val="20"/>
                <w:lang w:eastAsia="en-GB"/>
              </w:rPr>
            </w:pPr>
            <w:r w:rsidRPr="00CE6312">
              <w:rPr>
                <w:rFonts w:ascii="Segoe UI" w:eastAsia="Times New Roman" w:hAnsi="Segoe UI" w:cs="Segoe UI"/>
                <w:b/>
                <w:sz w:val="20"/>
                <w:szCs w:val="20"/>
                <w:lang w:eastAsia="en-GB"/>
              </w:rPr>
              <w:t>Description</w:t>
            </w:r>
          </w:p>
        </w:tc>
        <w:tc>
          <w:tcPr>
            <w:tcW w:w="585" w:type="pct"/>
            <w:shd w:val="clear" w:color="auto" w:fill="D9D9D9" w:themeFill="background1" w:themeFillShade="D9"/>
          </w:tcPr>
          <w:p w14:paraId="3BA6154C" w14:textId="77777777" w:rsidR="0079295F" w:rsidRPr="00CE6312" w:rsidRDefault="0079295F" w:rsidP="0079295F">
            <w:pPr>
              <w:tabs>
                <w:tab w:val="left" w:pos="737"/>
              </w:tabs>
              <w:spacing w:before="60" w:after="60" w:line="288" w:lineRule="auto"/>
              <w:jc w:val="center"/>
              <w:rPr>
                <w:rFonts w:ascii="Segoe UI" w:eastAsia="Times New Roman" w:hAnsi="Segoe UI" w:cs="Segoe UI"/>
                <w:b/>
                <w:sz w:val="20"/>
                <w:szCs w:val="20"/>
                <w:lang w:eastAsia="en-GB"/>
              </w:rPr>
            </w:pPr>
            <w:r w:rsidRPr="00CE6312">
              <w:rPr>
                <w:rFonts w:ascii="Segoe UI" w:eastAsia="Times New Roman" w:hAnsi="Segoe UI" w:cs="Segoe UI"/>
                <w:b/>
                <w:sz w:val="20"/>
                <w:szCs w:val="20"/>
                <w:lang w:eastAsia="en-GB"/>
              </w:rPr>
              <w:t>Symbol</w:t>
            </w:r>
          </w:p>
        </w:tc>
      </w:tr>
      <w:tr w:rsidR="00E473D0" w:rsidRPr="0079295F" w14:paraId="230C80CD" w14:textId="77777777" w:rsidTr="00F83F4E">
        <w:trPr>
          <w:trHeight w:val="341"/>
        </w:trPr>
        <w:tc>
          <w:tcPr>
            <w:tcW w:w="730" w:type="pct"/>
          </w:tcPr>
          <w:p w14:paraId="290A1D26" w14:textId="77777777" w:rsidR="00E473D0" w:rsidRPr="00CE6312" w:rsidRDefault="00E473D0" w:rsidP="00E473D0">
            <w:pPr>
              <w:tabs>
                <w:tab w:val="left" w:pos="737"/>
              </w:tabs>
              <w:rPr>
                <w:rFonts w:ascii="Segoe UI" w:eastAsia="Times New Roman" w:hAnsi="Segoe UI" w:cs="Segoe UI"/>
                <w:b/>
                <w:sz w:val="20"/>
                <w:szCs w:val="20"/>
                <w:lang w:eastAsia="en-GB"/>
              </w:rPr>
            </w:pPr>
            <w:r w:rsidRPr="00CE6312">
              <w:rPr>
                <w:rFonts w:ascii="Segoe UI" w:eastAsia="Times New Roman" w:hAnsi="Segoe UI" w:cs="Segoe UI"/>
                <w:b/>
                <w:sz w:val="20"/>
                <w:szCs w:val="20"/>
                <w:lang w:eastAsia="en-GB"/>
              </w:rPr>
              <w:t>Significant Positive Effect</w:t>
            </w:r>
          </w:p>
        </w:tc>
        <w:tc>
          <w:tcPr>
            <w:tcW w:w="3685" w:type="pct"/>
          </w:tcPr>
          <w:p w14:paraId="040D1672" w14:textId="77777777" w:rsidR="00E473D0" w:rsidRPr="00CE6312" w:rsidRDefault="00E473D0" w:rsidP="00E473D0">
            <w:pPr>
              <w:tabs>
                <w:tab w:val="left" w:pos="737"/>
              </w:tabs>
              <w:jc w:val="both"/>
              <w:rPr>
                <w:rFonts w:ascii="Segoe UI" w:eastAsia="Times New Roman" w:hAnsi="Segoe UI" w:cs="Segoe UI"/>
                <w:sz w:val="20"/>
                <w:szCs w:val="20"/>
                <w:lang w:eastAsia="en-GB"/>
              </w:rPr>
            </w:pPr>
            <w:r w:rsidRPr="00CE6312">
              <w:rPr>
                <w:rFonts w:ascii="Segoe UI" w:eastAsia="Times New Roman" w:hAnsi="Segoe UI" w:cs="Segoe UI"/>
                <w:sz w:val="20"/>
                <w:szCs w:val="20"/>
                <w:lang w:eastAsia="en-GB"/>
              </w:rPr>
              <w:t>The option contributes significantly to the achievement of the objective.</w:t>
            </w:r>
          </w:p>
        </w:tc>
        <w:tc>
          <w:tcPr>
            <w:tcW w:w="585" w:type="pct"/>
            <w:tcBorders>
              <w:bottom w:val="single" w:sz="4" w:space="0" w:color="auto"/>
            </w:tcBorders>
            <w:shd w:val="clear" w:color="auto" w:fill="009900"/>
          </w:tcPr>
          <w:p w14:paraId="0522CC83" w14:textId="2B779E17" w:rsidR="00E473D0" w:rsidRPr="00CE6312" w:rsidRDefault="00E473D0" w:rsidP="00E473D0">
            <w:pPr>
              <w:tabs>
                <w:tab w:val="left" w:pos="737"/>
              </w:tabs>
              <w:jc w:val="center"/>
              <w:rPr>
                <w:rFonts w:ascii="Segoe UI" w:eastAsia="Times New Roman" w:hAnsi="Segoe UI" w:cs="Segoe UI"/>
                <w:b/>
                <w:sz w:val="20"/>
                <w:szCs w:val="20"/>
                <w:lang w:eastAsia="en-GB"/>
              </w:rPr>
            </w:pPr>
            <w:r w:rsidRPr="00CE6312">
              <w:rPr>
                <w:rFonts w:ascii="Segoe UI" w:hAnsi="Segoe UI" w:cs="Segoe UI"/>
                <w:b/>
                <w:color w:val="000000"/>
                <w:sz w:val="20"/>
                <w:szCs w:val="20"/>
              </w:rPr>
              <w:t>++</w:t>
            </w:r>
          </w:p>
        </w:tc>
      </w:tr>
      <w:tr w:rsidR="00E473D0" w:rsidRPr="0079295F" w14:paraId="718B2010" w14:textId="77777777" w:rsidTr="00F83F4E">
        <w:trPr>
          <w:trHeight w:val="223"/>
        </w:trPr>
        <w:tc>
          <w:tcPr>
            <w:tcW w:w="730" w:type="pct"/>
          </w:tcPr>
          <w:p w14:paraId="31B60FB1" w14:textId="77777777" w:rsidR="00E473D0" w:rsidRPr="00CE6312" w:rsidRDefault="00E473D0" w:rsidP="00E473D0">
            <w:pPr>
              <w:tabs>
                <w:tab w:val="left" w:pos="737"/>
              </w:tabs>
              <w:rPr>
                <w:rFonts w:ascii="Segoe UI" w:eastAsia="Times New Roman" w:hAnsi="Segoe UI" w:cs="Segoe UI"/>
                <w:b/>
                <w:sz w:val="20"/>
                <w:szCs w:val="20"/>
                <w:lang w:eastAsia="en-GB"/>
              </w:rPr>
            </w:pPr>
            <w:r w:rsidRPr="00CE6312">
              <w:rPr>
                <w:rFonts w:ascii="Segoe UI" w:eastAsia="Times New Roman" w:hAnsi="Segoe UI" w:cs="Segoe UI"/>
                <w:b/>
                <w:sz w:val="20"/>
                <w:szCs w:val="20"/>
                <w:lang w:eastAsia="en-GB"/>
              </w:rPr>
              <w:t>Minor Positive Effect</w:t>
            </w:r>
          </w:p>
        </w:tc>
        <w:tc>
          <w:tcPr>
            <w:tcW w:w="3685" w:type="pct"/>
          </w:tcPr>
          <w:p w14:paraId="3084BD43" w14:textId="77777777" w:rsidR="00E473D0" w:rsidRPr="00CE6312" w:rsidRDefault="00E473D0" w:rsidP="00E473D0">
            <w:pPr>
              <w:tabs>
                <w:tab w:val="left" w:pos="737"/>
              </w:tabs>
              <w:jc w:val="both"/>
              <w:rPr>
                <w:rFonts w:ascii="Segoe UI" w:eastAsia="Times New Roman" w:hAnsi="Segoe UI" w:cs="Segoe UI"/>
                <w:sz w:val="20"/>
                <w:szCs w:val="20"/>
                <w:lang w:eastAsia="en-GB"/>
              </w:rPr>
            </w:pPr>
            <w:r w:rsidRPr="00CE6312">
              <w:rPr>
                <w:rFonts w:ascii="Segoe UI" w:eastAsia="Times New Roman" w:hAnsi="Segoe UI" w:cs="Segoe UI"/>
                <w:sz w:val="20"/>
                <w:szCs w:val="20"/>
                <w:lang w:eastAsia="en-GB"/>
              </w:rPr>
              <w:t>The option contributes to the achievement of the objective but not significantly.</w:t>
            </w:r>
          </w:p>
        </w:tc>
        <w:tc>
          <w:tcPr>
            <w:tcW w:w="585" w:type="pct"/>
            <w:shd w:val="clear" w:color="auto" w:fill="92D050"/>
          </w:tcPr>
          <w:p w14:paraId="6F5D8383" w14:textId="160C278A" w:rsidR="00E473D0" w:rsidRPr="00CE6312" w:rsidRDefault="00E473D0" w:rsidP="00E473D0">
            <w:pPr>
              <w:tabs>
                <w:tab w:val="left" w:pos="737"/>
              </w:tabs>
              <w:jc w:val="center"/>
              <w:rPr>
                <w:rFonts w:ascii="Segoe UI" w:eastAsia="Times New Roman" w:hAnsi="Segoe UI" w:cs="Segoe UI"/>
                <w:b/>
                <w:sz w:val="20"/>
                <w:szCs w:val="20"/>
                <w:lang w:eastAsia="en-GB"/>
              </w:rPr>
            </w:pPr>
            <w:r w:rsidRPr="00CE6312">
              <w:rPr>
                <w:rFonts w:ascii="Segoe UI" w:hAnsi="Segoe UI" w:cs="Segoe UI"/>
                <w:b/>
                <w:color w:val="000000"/>
                <w:sz w:val="20"/>
                <w:szCs w:val="20"/>
              </w:rPr>
              <w:t>+</w:t>
            </w:r>
          </w:p>
        </w:tc>
      </w:tr>
      <w:tr w:rsidR="00E473D0" w:rsidRPr="0079295F" w14:paraId="43F47F4B" w14:textId="77777777" w:rsidTr="00F83F4E">
        <w:trPr>
          <w:trHeight w:val="223"/>
        </w:trPr>
        <w:tc>
          <w:tcPr>
            <w:tcW w:w="730" w:type="pct"/>
          </w:tcPr>
          <w:p w14:paraId="015A002D" w14:textId="77777777" w:rsidR="00E473D0" w:rsidRPr="00CE6312" w:rsidRDefault="00E473D0" w:rsidP="00E473D0">
            <w:pPr>
              <w:tabs>
                <w:tab w:val="left" w:pos="737"/>
              </w:tabs>
              <w:rPr>
                <w:rFonts w:ascii="Segoe UI" w:eastAsia="Times New Roman" w:hAnsi="Segoe UI" w:cs="Segoe UI"/>
                <w:b/>
                <w:sz w:val="20"/>
                <w:szCs w:val="20"/>
                <w:lang w:eastAsia="en-GB"/>
              </w:rPr>
            </w:pPr>
            <w:r w:rsidRPr="00CE6312">
              <w:rPr>
                <w:rFonts w:ascii="Segoe UI" w:eastAsia="Times New Roman" w:hAnsi="Segoe UI" w:cs="Segoe UI"/>
                <w:b/>
                <w:sz w:val="20"/>
                <w:szCs w:val="20"/>
                <w:lang w:eastAsia="en-GB"/>
              </w:rPr>
              <w:t>Neutral</w:t>
            </w:r>
          </w:p>
        </w:tc>
        <w:tc>
          <w:tcPr>
            <w:tcW w:w="3685" w:type="pct"/>
          </w:tcPr>
          <w:p w14:paraId="74C56349" w14:textId="77777777" w:rsidR="00E473D0" w:rsidRPr="00CE6312" w:rsidRDefault="00E473D0" w:rsidP="00E473D0">
            <w:pPr>
              <w:tabs>
                <w:tab w:val="left" w:pos="737"/>
              </w:tabs>
              <w:jc w:val="both"/>
              <w:rPr>
                <w:rFonts w:ascii="Segoe UI" w:eastAsia="Times New Roman" w:hAnsi="Segoe UI" w:cs="Segoe UI"/>
                <w:sz w:val="20"/>
                <w:szCs w:val="20"/>
                <w:lang w:eastAsia="en-GB"/>
              </w:rPr>
            </w:pPr>
            <w:r w:rsidRPr="00CE6312">
              <w:rPr>
                <w:rFonts w:ascii="Segoe UI" w:eastAsia="Times New Roman" w:hAnsi="Segoe UI" w:cs="Segoe UI"/>
                <w:sz w:val="20"/>
                <w:szCs w:val="20"/>
                <w:lang w:eastAsia="en-GB"/>
              </w:rPr>
              <w:t xml:space="preserve">The option does not have any effect on the achievement of the objective </w:t>
            </w:r>
          </w:p>
        </w:tc>
        <w:tc>
          <w:tcPr>
            <w:tcW w:w="585" w:type="pct"/>
          </w:tcPr>
          <w:p w14:paraId="537ED66A" w14:textId="77777777" w:rsidR="00E473D0" w:rsidRPr="00CE6312" w:rsidRDefault="00E473D0" w:rsidP="00E473D0">
            <w:pPr>
              <w:tabs>
                <w:tab w:val="left" w:pos="737"/>
              </w:tabs>
              <w:jc w:val="center"/>
              <w:rPr>
                <w:rFonts w:ascii="Segoe UI" w:eastAsia="Times New Roman" w:hAnsi="Segoe UI" w:cs="Segoe UI"/>
                <w:b/>
                <w:sz w:val="20"/>
                <w:szCs w:val="20"/>
                <w:lang w:eastAsia="en-GB"/>
              </w:rPr>
            </w:pPr>
            <w:r w:rsidRPr="00CE6312">
              <w:rPr>
                <w:rFonts w:ascii="Segoe UI" w:eastAsia="Times New Roman" w:hAnsi="Segoe UI" w:cs="Segoe UI"/>
                <w:b/>
                <w:sz w:val="20"/>
                <w:szCs w:val="20"/>
                <w:lang w:eastAsia="en-GB"/>
              </w:rPr>
              <w:t>0</w:t>
            </w:r>
          </w:p>
        </w:tc>
      </w:tr>
      <w:tr w:rsidR="00E473D0" w:rsidRPr="0079295F" w14:paraId="7D3D86B5" w14:textId="77777777" w:rsidTr="00F83F4E">
        <w:trPr>
          <w:trHeight w:val="223"/>
        </w:trPr>
        <w:tc>
          <w:tcPr>
            <w:tcW w:w="730" w:type="pct"/>
          </w:tcPr>
          <w:p w14:paraId="15C43179" w14:textId="77777777" w:rsidR="00E473D0" w:rsidRPr="00CE6312" w:rsidRDefault="00E473D0" w:rsidP="00E473D0">
            <w:pPr>
              <w:tabs>
                <w:tab w:val="left" w:pos="737"/>
              </w:tabs>
              <w:rPr>
                <w:rFonts w:ascii="Segoe UI" w:eastAsia="Times New Roman" w:hAnsi="Segoe UI" w:cs="Segoe UI"/>
                <w:b/>
                <w:sz w:val="20"/>
                <w:szCs w:val="20"/>
                <w:lang w:eastAsia="en-GB"/>
              </w:rPr>
            </w:pPr>
            <w:r w:rsidRPr="00CE6312">
              <w:rPr>
                <w:rFonts w:ascii="Segoe UI" w:eastAsia="Times New Roman" w:hAnsi="Segoe UI" w:cs="Segoe UI"/>
                <w:b/>
                <w:sz w:val="20"/>
                <w:szCs w:val="20"/>
                <w:lang w:eastAsia="en-GB"/>
              </w:rPr>
              <w:t>Minor Negative Effect</w:t>
            </w:r>
          </w:p>
        </w:tc>
        <w:tc>
          <w:tcPr>
            <w:tcW w:w="3685" w:type="pct"/>
          </w:tcPr>
          <w:p w14:paraId="22AA9E8A" w14:textId="77777777" w:rsidR="00E473D0" w:rsidRPr="00CE6312" w:rsidRDefault="00E473D0" w:rsidP="00E473D0">
            <w:pPr>
              <w:tabs>
                <w:tab w:val="left" w:pos="737"/>
              </w:tabs>
              <w:jc w:val="both"/>
              <w:rPr>
                <w:rFonts w:ascii="Segoe UI" w:eastAsia="Times New Roman" w:hAnsi="Segoe UI" w:cs="Segoe UI"/>
                <w:sz w:val="20"/>
                <w:szCs w:val="20"/>
                <w:lang w:eastAsia="en-GB"/>
              </w:rPr>
            </w:pPr>
            <w:r w:rsidRPr="00CE6312">
              <w:rPr>
                <w:rFonts w:ascii="Segoe UI" w:eastAsia="Times New Roman" w:hAnsi="Segoe UI" w:cs="Segoe UI"/>
                <w:sz w:val="20"/>
                <w:szCs w:val="20"/>
                <w:lang w:eastAsia="en-GB"/>
              </w:rPr>
              <w:t>The option detracts from the achievement of the objective but not significantly.</w:t>
            </w:r>
          </w:p>
        </w:tc>
        <w:tc>
          <w:tcPr>
            <w:tcW w:w="585" w:type="pct"/>
            <w:tcBorders>
              <w:bottom w:val="single" w:sz="4" w:space="0" w:color="auto"/>
            </w:tcBorders>
            <w:shd w:val="clear" w:color="auto" w:fill="FFC000"/>
          </w:tcPr>
          <w:p w14:paraId="0690D4BA" w14:textId="327D0FB2" w:rsidR="00E473D0" w:rsidRPr="00CE6312" w:rsidRDefault="00E473D0" w:rsidP="00E473D0">
            <w:pPr>
              <w:tabs>
                <w:tab w:val="left" w:pos="737"/>
              </w:tabs>
              <w:jc w:val="center"/>
              <w:rPr>
                <w:rFonts w:ascii="Segoe UI" w:eastAsia="Times New Roman" w:hAnsi="Segoe UI" w:cs="Segoe UI"/>
                <w:b/>
                <w:sz w:val="20"/>
                <w:szCs w:val="20"/>
                <w:lang w:eastAsia="en-GB"/>
              </w:rPr>
            </w:pPr>
            <w:r w:rsidRPr="00CE6312">
              <w:rPr>
                <w:rFonts w:ascii="Segoe UI" w:hAnsi="Segoe UI" w:cs="Segoe UI"/>
                <w:b/>
                <w:color w:val="000000"/>
                <w:sz w:val="20"/>
                <w:szCs w:val="20"/>
              </w:rPr>
              <w:t>-</w:t>
            </w:r>
          </w:p>
        </w:tc>
      </w:tr>
      <w:tr w:rsidR="00E473D0" w:rsidRPr="0079295F" w14:paraId="09EB0D0F" w14:textId="77777777" w:rsidTr="00F83F4E">
        <w:trPr>
          <w:trHeight w:val="396"/>
        </w:trPr>
        <w:tc>
          <w:tcPr>
            <w:tcW w:w="730" w:type="pct"/>
          </w:tcPr>
          <w:p w14:paraId="3C65D53A" w14:textId="77777777" w:rsidR="00E473D0" w:rsidRPr="00CE6312" w:rsidRDefault="00E473D0" w:rsidP="00E473D0">
            <w:pPr>
              <w:tabs>
                <w:tab w:val="left" w:pos="737"/>
              </w:tabs>
              <w:rPr>
                <w:rFonts w:ascii="Segoe UI" w:eastAsia="Times New Roman" w:hAnsi="Segoe UI" w:cs="Segoe UI"/>
                <w:b/>
                <w:sz w:val="20"/>
                <w:szCs w:val="20"/>
                <w:lang w:eastAsia="en-GB"/>
              </w:rPr>
            </w:pPr>
            <w:r w:rsidRPr="00CE6312">
              <w:rPr>
                <w:rFonts w:ascii="Segoe UI" w:eastAsia="Times New Roman" w:hAnsi="Segoe UI" w:cs="Segoe UI"/>
                <w:b/>
                <w:sz w:val="20"/>
                <w:szCs w:val="20"/>
                <w:lang w:eastAsia="en-GB"/>
              </w:rPr>
              <w:lastRenderedPageBreak/>
              <w:t>Significant Negative Effect</w:t>
            </w:r>
          </w:p>
        </w:tc>
        <w:tc>
          <w:tcPr>
            <w:tcW w:w="3685" w:type="pct"/>
          </w:tcPr>
          <w:p w14:paraId="29B1D522" w14:textId="77777777" w:rsidR="00E473D0" w:rsidRPr="00CE6312" w:rsidRDefault="00E473D0" w:rsidP="00E473D0">
            <w:pPr>
              <w:tabs>
                <w:tab w:val="left" w:pos="737"/>
              </w:tabs>
              <w:jc w:val="both"/>
              <w:rPr>
                <w:rFonts w:ascii="Segoe UI" w:eastAsia="Times New Roman" w:hAnsi="Segoe UI" w:cs="Segoe UI"/>
                <w:sz w:val="20"/>
                <w:szCs w:val="20"/>
                <w:lang w:eastAsia="en-GB"/>
              </w:rPr>
            </w:pPr>
            <w:r w:rsidRPr="00CE6312">
              <w:rPr>
                <w:rFonts w:ascii="Segoe UI" w:eastAsia="Times New Roman" w:hAnsi="Segoe UI" w:cs="Segoe UI"/>
                <w:sz w:val="20"/>
                <w:szCs w:val="20"/>
                <w:lang w:eastAsia="en-GB"/>
              </w:rPr>
              <w:t>The option detracts significantly from the achievement of the objective.</w:t>
            </w:r>
          </w:p>
        </w:tc>
        <w:tc>
          <w:tcPr>
            <w:tcW w:w="585" w:type="pct"/>
            <w:shd w:val="clear" w:color="auto" w:fill="FF0000"/>
          </w:tcPr>
          <w:p w14:paraId="264A42A2" w14:textId="77777777" w:rsidR="00E473D0" w:rsidRPr="00CE6312" w:rsidRDefault="00E473D0" w:rsidP="00E473D0">
            <w:pPr>
              <w:tabs>
                <w:tab w:val="left" w:pos="737"/>
              </w:tabs>
              <w:jc w:val="center"/>
              <w:rPr>
                <w:rFonts w:ascii="Segoe UI" w:eastAsia="Times New Roman" w:hAnsi="Segoe UI" w:cs="Segoe UI"/>
                <w:b/>
                <w:sz w:val="20"/>
                <w:szCs w:val="20"/>
                <w:lang w:eastAsia="en-GB"/>
              </w:rPr>
            </w:pPr>
            <w:r w:rsidRPr="00CE6312">
              <w:rPr>
                <w:rFonts w:ascii="Segoe UI" w:eastAsia="Times New Roman" w:hAnsi="Segoe UI" w:cs="Segoe UI"/>
                <w:b/>
                <w:sz w:val="20"/>
                <w:szCs w:val="20"/>
                <w:lang w:eastAsia="en-GB"/>
              </w:rPr>
              <w:t>--</w:t>
            </w:r>
          </w:p>
        </w:tc>
      </w:tr>
      <w:tr w:rsidR="00E473D0" w:rsidRPr="0079295F" w14:paraId="6149330B" w14:textId="77777777" w:rsidTr="00F83F4E">
        <w:trPr>
          <w:trHeight w:val="197"/>
        </w:trPr>
        <w:tc>
          <w:tcPr>
            <w:tcW w:w="730" w:type="pct"/>
          </w:tcPr>
          <w:p w14:paraId="1960A183" w14:textId="77777777" w:rsidR="00E473D0" w:rsidRPr="00CE6312" w:rsidRDefault="00E473D0" w:rsidP="00E473D0">
            <w:pPr>
              <w:tabs>
                <w:tab w:val="left" w:pos="737"/>
              </w:tabs>
              <w:rPr>
                <w:rFonts w:ascii="Segoe UI" w:eastAsia="Times New Roman" w:hAnsi="Segoe UI" w:cs="Segoe UI"/>
                <w:b/>
                <w:sz w:val="20"/>
                <w:szCs w:val="20"/>
                <w:lang w:eastAsia="en-GB"/>
              </w:rPr>
            </w:pPr>
            <w:r w:rsidRPr="00CE6312">
              <w:rPr>
                <w:rFonts w:ascii="Segoe UI" w:eastAsia="Times New Roman" w:hAnsi="Segoe UI" w:cs="Segoe UI"/>
                <w:b/>
                <w:sz w:val="20"/>
                <w:szCs w:val="20"/>
                <w:lang w:eastAsia="en-GB"/>
              </w:rPr>
              <w:t>No Relationship</w:t>
            </w:r>
          </w:p>
        </w:tc>
        <w:tc>
          <w:tcPr>
            <w:tcW w:w="3685" w:type="pct"/>
          </w:tcPr>
          <w:p w14:paraId="2B20E6BF" w14:textId="77777777" w:rsidR="00E473D0" w:rsidRPr="00CE6312" w:rsidRDefault="00E473D0" w:rsidP="00E473D0">
            <w:pPr>
              <w:tabs>
                <w:tab w:val="left" w:pos="737"/>
              </w:tabs>
              <w:jc w:val="both"/>
              <w:rPr>
                <w:rFonts w:ascii="Segoe UI" w:eastAsia="Times New Roman" w:hAnsi="Segoe UI" w:cs="Segoe UI"/>
                <w:sz w:val="20"/>
                <w:szCs w:val="20"/>
                <w:lang w:eastAsia="en-GB"/>
              </w:rPr>
            </w:pPr>
            <w:r w:rsidRPr="00CE6312">
              <w:rPr>
                <w:rFonts w:ascii="Segoe UI" w:eastAsia="Times New Roman" w:hAnsi="Segoe UI" w:cs="Segoe UI"/>
                <w:sz w:val="20"/>
                <w:szCs w:val="20"/>
                <w:lang w:eastAsia="en-GB"/>
              </w:rPr>
              <w:t>There is no clear relationship between the option and the achievement of the objective or the relationship is negligible.</w:t>
            </w:r>
          </w:p>
        </w:tc>
        <w:tc>
          <w:tcPr>
            <w:tcW w:w="585" w:type="pct"/>
          </w:tcPr>
          <w:p w14:paraId="28410428" w14:textId="77777777" w:rsidR="00E473D0" w:rsidRPr="00CE6312" w:rsidRDefault="00E473D0" w:rsidP="00E473D0">
            <w:pPr>
              <w:tabs>
                <w:tab w:val="left" w:pos="737"/>
              </w:tabs>
              <w:jc w:val="center"/>
              <w:rPr>
                <w:rFonts w:ascii="Segoe UI" w:eastAsia="Times New Roman" w:hAnsi="Segoe UI" w:cs="Segoe UI"/>
                <w:b/>
                <w:sz w:val="20"/>
                <w:szCs w:val="20"/>
                <w:lang w:eastAsia="en-GB"/>
              </w:rPr>
            </w:pPr>
            <w:r w:rsidRPr="00CE6312">
              <w:rPr>
                <w:rFonts w:ascii="Segoe UI" w:eastAsia="Times New Roman" w:hAnsi="Segoe UI" w:cs="Segoe UI"/>
                <w:b/>
                <w:sz w:val="20"/>
                <w:szCs w:val="20"/>
                <w:lang w:eastAsia="en-GB"/>
              </w:rPr>
              <w:t>~</w:t>
            </w:r>
          </w:p>
        </w:tc>
      </w:tr>
      <w:tr w:rsidR="00E473D0" w:rsidRPr="0079295F" w14:paraId="6DE98689" w14:textId="77777777" w:rsidTr="00F83F4E">
        <w:trPr>
          <w:trHeight w:val="252"/>
        </w:trPr>
        <w:tc>
          <w:tcPr>
            <w:tcW w:w="730" w:type="pct"/>
          </w:tcPr>
          <w:p w14:paraId="503815E5" w14:textId="77777777" w:rsidR="00E473D0" w:rsidRPr="00CE6312" w:rsidRDefault="00E473D0" w:rsidP="00E473D0">
            <w:pPr>
              <w:tabs>
                <w:tab w:val="left" w:pos="737"/>
              </w:tabs>
              <w:rPr>
                <w:rFonts w:ascii="Segoe UI" w:eastAsia="Times New Roman" w:hAnsi="Segoe UI" w:cs="Segoe UI"/>
                <w:b/>
                <w:sz w:val="20"/>
                <w:szCs w:val="20"/>
                <w:lang w:eastAsia="en-GB"/>
              </w:rPr>
            </w:pPr>
            <w:r w:rsidRPr="00CE6312">
              <w:rPr>
                <w:rFonts w:ascii="Segoe UI" w:eastAsia="Times New Roman" w:hAnsi="Segoe UI" w:cs="Segoe UI"/>
                <w:b/>
                <w:sz w:val="20"/>
                <w:szCs w:val="20"/>
                <w:lang w:eastAsia="en-GB"/>
              </w:rPr>
              <w:t>Uncertain</w:t>
            </w:r>
          </w:p>
        </w:tc>
        <w:tc>
          <w:tcPr>
            <w:tcW w:w="3685" w:type="pct"/>
          </w:tcPr>
          <w:p w14:paraId="12ACD76C" w14:textId="77777777" w:rsidR="00E473D0" w:rsidRPr="00CE6312" w:rsidRDefault="00E473D0" w:rsidP="00E473D0">
            <w:pPr>
              <w:tabs>
                <w:tab w:val="left" w:pos="737"/>
              </w:tabs>
              <w:jc w:val="both"/>
              <w:rPr>
                <w:rFonts w:ascii="Segoe UI" w:eastAsia="Times New Roman" w:hAnsi="Segoe UI" w:cs="Segoe UI"/>
                <w:sz w:val="20"/>
                <w:szCs w:val="20"/>
                <w:lang w:eastAsia="en-GB"/>
              </w:rPr>
            </w:pPr>
            <w:r w:rsidRPr="00CE6312">
              <w:rPr>
                <w:rFonts w:ascii="Segoe UI" w:eastAsia="Times New Roman" w:hAnsi="Segoe UI" w:cs="Segoe UI"/>
                <w:sz w:val="20"/>
                <w:szCs w:val="20"/>
                <w:lang w:eastAsia="en-GB"/>
              </w:rPr>
              <w:t xml:space="preserve">The option has an uncertain relationship to the objective or the relationship is dependent on the way in which the aspect is managed. In addition, insufficient information may be available to enable an appraisal to be made. </w:t>
            </w:r>
          </w:p>
        </w:tc>
        <w:tc>
          <w:tcPr>
            <w:tcW w:w="585" w:type="pct"/>
            <w:shd w:val="clear" w:color="auto" w:fill="3399FF"/>
          </w:tcPr>
          <w:p w14:paraId="0BD10CED" w14:textId="6A7E0967" w:rsidR="00E473D0" w:rsidRPr="00CE6312" w:rsidRDefault="00E473D0" w:rsidP="00E473D0">
            <w:pPr>
              <w:tabs>
                <w:tab w:val="left" w:pos="737"/>
              </w:tabs>
              <w:jc w:val="center"/>
              <w:rPr>
                <w:rFonts w:ascii="Segoe UI" w:eastAsia="Times New Roman" w:hAnsi="Segoe UI" w:cs="Segoe UI"/>
                <w:b/>
                <w:sz w:val="20"/>
                <w:szCs w:val="20"/>
                <w:lang w:eastAsia="en-GB"/>
              </w:rPr>
            </w:pPr>
            <w:r w:rsidRPr="00CE6312">
              <w:rPr>
                <w:rFonts w:ascii="Segoe UI" w:hAnsi="Segoe UI" w:cs="Segoe UI"/>
                <w:b/>
                <w:color w:val="000000"/>
                <w:sz w:val="20"/>
                <w:szCs w:val="20"/>
              </w:rPr>
              <w:t>?</w:t>
            </w:r>
          </w:p>
        </w:tc>
      </w:tr>
    </w:tbl>
    <w:p w14:paraId="32DB1694" w14:textId="77777777" w:rsidR="0079295F" w:rsidRPr="0079295F" w:rsidRDefault="0079295F" w:rsidP="0079295F">
      <w:pPr>
        <w:tabs>
          <w:tab w:val="left" w:pos="737"/>
        </w:tabs>
        <w:spacing w:after="160" w:line="240" w:lineRule="atLeast"/>
        <w:rPr>
          <w:rFonts w:ascii="Segoe UI" w:eastAsia="Times New Roman" w:hAnsi="Segoe UI" w:cs="Segoe UI"/>
          <w:bCs/>
          <w:color w:val="000000"/>
          <w:sz w:val="16"/>
          <w:szCs w:val="16"/>
        </w:rPr>
      </w:pPr>
      <w:r w:rsidRPr="0079295F">
        <w:rPr>
          <w:rFonts w:ascii="Segoe UI" w:eastAsia="Times New Roman" w:hAnsi="Segoe UI" w:cs="Segoe UI"/>
          <w:bCs/>
          <w:color w:val="000000"/>
          <w:sz w:val="16"/>
          <w:szCs w:val="16"/>
        </w:rPr>
        <w:t>NB: where more than one symbol/colour is presented in a box it indicates that the appraisal has identified both positive and negative effects.  Where a box is coloured but also contains a ‘?’, this indicates uncertainty over whether the effect could be a minor or significant effect although a professional judgement is expressed in the colour used. A conclusion of uncertainty arises where there is insufficient evidence for expert judgement to conclude an effect.</w:t>
      </w:r>
    </w:p>
    <w:p w14:paraId="19FDF952" w14:textId="77777777" w:rsidR="0079295F" w:rsidRPr="0079295F" w:rsidRDefault="0079295F" w:rsidP="0079295F">
      <w:pPr>
        <w:keepNext/>
        <w:keepLines/>
        <w:numPr>
          <w:ilvl w:val="3"/>
          <w:numId w:val="0"/>
        </w:numPr>
        <w:spacing w:before="360" w:after="120"/>
        <w:outlineLvl w:val="3"/>
        <w:rPr>
          <w:rFonts w:ascii="Segoe UI" w:eastAsiaTheme="majorEastAsia" w:hAnsi="Segoe UI" w:cstheme="majorBidi"/>
          <w:iCs/>
          <w:color w:val="884C91"/>
          <w:sz w:val="20"/>
          <w:szCs w:val="26"/>
        </w:rPr>
      </w:pPr>
      <w:r w:rsidRPr="0079295F">
        <w:rPr>
          <w:rFonts w:ascii="Segoe UI" w:eastAsiaTheme="majorEastAsia" w:hAnsi="Segoe UI" w:cstheme="majorBidi"/>
          <w:iCs/>
          <w:color w:val="884C91"/>
          <w:sz w:val="20"/>
          <w:szCs w:val="26"/>
        </w:rPr>
        <w:t>Preferred Spatial Strategy</w:t>
      </w:r>
    </w:p>
    <w:p w14:paraId="6CF59BBB" w14:textId="6AD72E44" w:rsidR="00DB620D" w:rsidRPr="0079295F" w:rsidRDefault="0079295F" w:rsidP="00B14175">
      <w:pPr>
        <w:pStyle w:val="WDBodyNumbered"/>
      </w:pPr>
      <w:r w:rsidRPr="0079295F">
        <w:t>The preferred strategic</w:t>
      </w:r>
      <w:r w:rsidR="00DB620D">
        <w:t>, spatial</w:t>
      </w:r>
      <w:r w:rsidRPr="0079295F">
        <w:t xml:space="preserve"> option </w:t>
      </w:r>
      <w:bookmarkStart w:id="105" w:name="_Hlk46137453"/>
      <w:r w:rsidRPr="0079295F">
        <w:t xml:space="preserve">for the distribution of </w:t>
      </w:r>
      <w:r w:rsidR="002D6EFD">
        <w:t xml:space="preserve">growth </w:t>
      </w:r>
      <w:r w:rsidRPr="0079295F">
        <w:t xml:space="preserve">to be accommodated in the District over the plan period have been appraised against each of the SA objectives that comprise the SA Framework using an appraisal matrix.  </w:t>
      </w:r>
      <w:bookmarkEnd w:id="105"/>
      <w:r w:rsidRPr="0079295F">
        <w:t xml:space="preserve">The options have been assessed using the matrix as set out in </w:t>
      </w:r>
      <w:r w:rsidRPr="0079295F">
        <w:rPr>
          <w:b/>
          <w:bCs/>
        </w:rPr>
        <w:t>Table 4.3</w:t>
      </w:r>
      <w:r w:rsidRPr="0079295F">
        <w:t xml:space="preserve"> and the scoring system set out in </w:t>
      </w:r>
      <w:r w:rsidRPr="0079295F">
        <w:rPr>
          <w:b/>
          <w:bCs/>
        </w:rPr>
        <w:t>Table 4.4</w:t>
      </w:r>
      <w:r w:rsidR="00427C13">
        <w:rPr>
          <w:b/>
          <w:bCs/>
        </w:rPr>
        <w:t xml:space="preserve">. </w:t>
      </w:r>
      <w:r w:rsidR="00427C13" w:rsidRPr="0079295F">
        <w:t xml:space="preserve">The detailed appraisal matrices are </w:t>
      </w:r>
      <w:r w:rsidR="00427C13" w:rsidRPr="00B40586">
        <w:t xml:space="preserve">contained at </w:t>
      </w:r>
      <w:r w:rsidR="00427C13" w:rsidRPr="00B40586">
        <w:rPr>
          <w:b/>
          <w:bCs/>
        </w:rPr>
        <w:t>Appendi</w:t>
      </w:r>
      <w:r w:rsidR="00427C13">
        <w:rPr>
          <w:b/>
          <w:bCs/>
        </w:rPr>
        <w:t>x</w:t>
      </w:r>
      <w:r w:rsidR="00427C13" w:rsidRPr="00B40586">
        <w:rPr>
          <w:b/>
          <w:bCs/>
        </w:rPr>
        <w:t xml:space="preserve"> </w:t>
      </w:r>
      <w:r w:rsidR="00DB620D">
        <w:rPr>
          <w:b/>
          <w:bCs/>
        </w:rPr>
        <w:t xml:space="preserve">G. </w:t>
      </w:r>
      <w:r w:rsidR="00427C13">
        <w:t xml:space="preserve">Definitions of significance used to inform the appraisal are set out in </w:t>
      </w:r>
      <w:r w:rsidR="00427C13" w:rsidRPr="00FC4FF5">
        <w:rPr>
          <w:b/>
          <w:bCs/>
        </w:rPr>
        <w:t xml:space="preserve">Appendix </w:t>
      </w:r>
      <w:r w:rsidR="006C62E1">
        <w:rPr>
          <w:b/>
          <w:bCs/>
        </w:rPr>
        <w:t>M</w:t>
      </w:r>
      <w:r w:rsidR="00427C13">
        <w:t>.</w:t>
      </w:r>
    </w:p>
    <w:p w14:paraId="58F38C81" w14:textId="5C16D36C" w:rsidR="0079295F" w:rsidRPr="0079295F" w:rsidRDefault="00AB1F39" w:rsidP="0079295F">
      <w:pPr>
        <w:keepNext/>
        <w:keepLines/>
        <w:spacing w:before="360" w:after="120"/>
        <w:outlineLvl w:val="2"/>
        <w:rPr>
          <w:rFonts w:ascii="Segoe UI" w:eastAsiaTheme="majorEastAsia" w:hAnsi="Segoe UI" w:cstheme="majorBidi"/>
          <w:b/>
          <w:bCs/>
          <w:color w:val="884C91"/>
          <w:szCs w:val="26"/>
        </w:rPr>
      </w:pPr>
      <w:bookmarkStart w:id="106" w:name="_Toc46155102"/>
      <w:r>
        <w:rPr>
          <w:rFonts w:ascii="Segoe UI" w:eastAsiaTheme="majorEastAsia" w:hAnsi="Segoe UI" w:cstheme="majorBidi"/>
          <w:b/>
          <w:bCs/>
          <w:color w:val="884C91"/>
          <w:szCs w:val="26"/>
        </w:rPr>
        <w:t>Proposed site</w:t>
      </w:r>
      <w:r w:rsidR="0079295F" w:rsidRPr="0079295F">
        <w:rPr>
          <w:rFonts w:ascii="Segoe UI" w:eastAsiaTheme="majorEastAsia" w:hAnsi="Segoe UI" w:cstheme="majorBidi"/>
          <w:b/>
          <w:bCs/>
          <w:color w:val="884C91"/>
          <w:szCs w:val="26"/>
        </w:rPr>
        <w:t xml:space="preserve"> allocations and reasonable alternatives</w:t>
      </w:r>
      <w:bookmarkEnd w:id="106"/>
    </w:p>
    <w:p w14:paraId="12620E60" w14:textId="364B575F" w:rsidR="0079295F" w:rsidRPr="0079295F" w:rsidRDefault="00B40586" w:rsidP="0079295F">
      <w:pPr>
        <w:pStyle w:val="WDBodyNumbered"/>
      </w:pPr>
      <w:r>
        <w:t xml:space="preserve">The </w:t>
      </w:r>
      <w:r w:rsidR="0079295F" w:rsidRPr="0079295F">
        <w:t>draft site allocations have been appraised against the SA objectives that comprise the SA Framework using tailored appraisal criteria and associated thresholds of significance (Site Assessment Framework) that was consulted on in the SA Scoping Report (December 2019).  Additionally, all sites that are considered by the Council to be reasonable alternative</w:t>
      </w:r>
      <w:r>
        <w:t xml:space="preserve"> options</w:t>
      </w:r>
      <w:r w:rsidR="0079295F" w:rsidRPr="0079295F">
        <w:t xml:space="preserve"> to date have been subject to SA using the SA objectives and tailored thresholds.</w:t>
      </w:r>
    </w:p>
    <w:p w14:paraId="56CE46B9" w14:textId="77777777" w:rsidR="0079295F" w:rsidRPr="0079295F" w:rsidRDefault="0079295F" w:rsidP="0079295F">
      <w:pPr>
        <w:pStyle w:val="WDBodyNumbered"/>
      </w:pPr>
      <w:r w:rsidRPr="0079295F">
        <w:t>It should be noted that the site appraisal does not take into account the provisions of the mitigation provided by draft Local Plan policies contained in the document. This is to ensure that all sites are considered equally.</w:t>
      </w:r>
    </w:p>
    <w:p w14:paraId="427C1CD8" w14:textId="72B9C5A6" w:rsidR="0079295F" w:rsidRPr="0079295F" w:rsidRDefault="0079295F" w:rsidP="0079295F">
      <w:pPr>
        <w:pStyle w:val="WDBodyNumbered"/>
      </w:pPr>
      <w:r w:rsidRPr="0079295F">
        <w:t xml:space="preserve">See </w:t>
      </w:r>
      <w:r w:rsidRPr="0079295F">
        <w:rPr>
          <w:b/>
          <w:bCs/>
        </w:rPr>
        <w:t xml:space="preserve">Appendix </w:t>
      </w:r>
      <w:r w:rsidR="006C62E1">
        <w:rPr>
          <w:b/>
          <w:bCs/>
        </w:rPr>
        <w:t>L</w:t>
      </w:r>
      <w:r w:rsidRPr="0079295F">
        <w:t xml:space="preserve"> for the sites </w:t>
      </w:r>
      <w:r w:rsidRPr="00B40586">
        <w:t xml:space="preserve">assessment framework used to appraise the sites and reasonable alternatives. The site appraisal is set out in </w:t>
      </w:r>
      <w:r w:rsidRPr="00B40586">
        <w:rPr>
          <w:b/>
          <w:bCs/>
        </w:rPr>
        <w:t xml:space="preserve">Appendix </w:t>
      </w:r>
      <w:r w:rsidR="00B40586" w:rsidRPr="00B40586">
        <w:rPr>
          <w:b/>
          <w:bCs/>
        </w:rPr>
        <w:t>H</w:t>
      </w:r>
      <w:r w:rsidRPr="00B40586">
        <w:t>.</w:t>
      </w:r>
    </w:p>
    <w:p w14:paraId="2E6B6B0D" w14:textId="5EE57E1C" w:rsidR="0079295F" w:rsidRPr="0079295F" w:rsidRDefault="00AB1F39" w:rsidP="0079295F">
      <w:pPr>
        <w:keepNext/>
        <w:keepLines/>
        <w:spacing w:before="360" w:after="120"/>
        <w:outlineLvl w:val="2"/>
        <w:rPr>
          <w:rFonts w:ascii="Segoe UI" w:eastAsiaTheme="majorEastAsia" w:hAnsi="Segoe UI" w:cstheme="majorBidi"/>
          <w:b/>
          <w:bCs/>
          <w:color w:val="884C91"/>
          <w:szCs w:val="26"/>
        </w:rPr>
      </w:pPr>
      <w:r w:rsidRPr="00AB1F39">
        <w:rPr>
          <w:rFonts w:ascii="Segoe UI" w:eastAsiaTheme="majorEastAsia" w:hAnsi="Segoe UI" w:cstheme="majorBidi"/>
          <w:b/>
          <w:bCs/>
          <w:color w:val="884C91"/>
          <w:szCs w:val="26"/>
        </w:rPr>
        <w:t>Proposed strategic and development management policies</w:t>
      </w:r>
    </w:p>
    <w:p w14:paraId="69F6B0BB" w14:textId="2523D143" w:rsidR="0079295F" w:rsidRPr="0079295F" w:rsidRDefault="0079295F" w:rsidP="0079295F">
      <w:pPr>
        <w:pStyle w:val="WDBodyNumbered"/>
      </w:pPr>
      <w:r w:rsidRPr="0079295F">
        <w:t xml:space="preserve">The appraisal of policies contained in each of the </w:t>
      </w:r>
      <w:r w:rsidR="00D84B0F" w:rsidRPr="00D84B0F">
        <w:t xml:space="preserve">Pre-Submission </w:t>
      </w:r>
      <w:r w:rsidR="0029328F">
        <w:t>Draft Local Plan</w:t>
      </w:r>
      <w:r w:rsidR="00741510">
        <w:t xml:space="preserve"> </w:t>
      </w:r>
      <w:r w:rsidRPr="0079295F">
        <w:t xml:space="preserve">policy chapters adopted the same approach as that used to appraise the strategic options.  A score has been awarded for each constituent policy and for the cumulative effect of all policies on a chapter-by-chapter basis. The appraisal has been informed by that undertaken and presented in the SA Report, which accompanied the Local Plan withdrawn from examination in 2018. A summary of the results of the appraisal of the draft </w:t>
      </w:r>
      <w:r w:rsidRPr="00DB620D">
        <w:t xml:space="preserve">policies is presented in </w:t>
      </w:r>
      <w:r w:rsidRPr="00DB620D">
        <w:rPr>
          <w:b/>
          <w:bCs/>
        </w:rPr>
        <w:t>Section 5.</w:t>
      </w:r>
      <w:r w:rsidR="00DB620D" w:rsidRPr="00DB620D">
        <w:rPr>
          <w:b/>
          <w:bCs/>
        </w:rPr>
        <w:t>7</w:t>
      </w:r>
      <w:r w:rsidRPr="00DB620D">
        <w:rPr>
          <w:b/>
          <w:bCs/>
        </w:rPr>
        <w:t xml:space="preserve"> </w:t>
      </w:r>
      <w:r w:rsidRPr="00DB620D">
        <w:t>of this</w:t>
      </w:r>
      <w:r w:rsidRPr="0079295F">
        <w:t xml:space="preserve"> report.  The detailed appraisal matrices are </w:t>
      </w:r>
      <w:r w:rsidRPr="00B40586">
        <w:t xml:space="preserve">contained at </w:t>
      </w:r>
      <w:r w:rsidRPr="00B40586">
        <w:rPr>
          <w:b/>
          <w:bCs/>
        </w:rPr>
        <w:t>Appendi</w:t>
      </w:r>
      <w:r w:rsidR="00B40586" w:rsidRPr="00B40586">
        <w:rPr>
          <w:b/>
          <w:bCs/>
        </w:rPr>
        <w:t>ces I and J</w:t>
      </w:r>
      <w:r w:rsidRPr="00B40586">
        <w:t>.</w:t>
      </w:r>
      <w:r w:rsidR="00FC4FF5">
        <w:t xml:space="preserve"> Definitions of significance used to inform the appraisal are set out in </w:t>
      </w:r>
      <w:r w:rsidR="00FC4FF5" w:rsidRPr="00FC4FF5">
        <w:rPr>
          <w:b/>
          <w:bCs/>
        </w:rPr>
        <w:t xml:space="preserve">Appendix </w:t>
      </w:r>
      <w:r w:rsidR="006C62E1">
        <w:rPr>
          <w:b/>
          <w:bCs/>
        </w:rPr>
        <w:t>M</w:t>
      </w:r>
      <w:r w:rsidR="00FC4FF5">
        <w:t>.</w:t>
      </w:r>
    </w:p>
    <w:p w14:paraId="37E6DC10" w14:textId="77777777" w:rsidR="0079295F" w:rsidRPr="0079295F" w:rsidRDefault="0079295F" w:rsidP="0079295F">
      <w:pPr>
        <w:keepNext/>
        <w:keepLines/>
        <w:spacing w:before="360" w:after="120"/>
        <w:outlineLvl w:val="2"/>
        <w:rPr>
          <w:rFonts w:ascii="Segoe UI" w:eastAsiaTheme="majorEastAsia" w:hAnsi="Segoe UI" w:cstheme="majorBidi"/>
          <w:b/>
          <w:bCs/>
          <w:color w:val="884C91"/>
          <w:szCs w:val="26"/>
        </w:rPr>
      </w:pPr>
      <w:bookmarkStart w:id="107" w:name="_Toc46155104"/>
      <w:r w:rsidRPr="0079295F">
        <w:rPr>
          <w:rFonts w:ascii="Segoe UI" w:eastAsiaTheme="majorEastAsia" w:hAnsi="Segoe UI" w:cstheme="majorBidi"/>
          <w:b/>
          <w:bCs/>
          <w:color w:val="884C91"/>
          <w:szCs w:val="26"/>
        </w:rPr>
        <w:lastRenderedPageBreak/>
        <w:t>Secondary, cumulative and synergistic effects</w:t>
      </w:r>
      <w:bookmarkEnd w:id="107"/>
    </w:p>
    <w:p w14:paraId="2E951B65" w14:textId="77777777" w:rsidR="0079295F" w:rsidRPr="0079295F" w:rsidRDefault="0079295F" w:rsidP="0079295F">
      <w:pPr>
        <w:pStyle w:val="WDBodyNumbered"/>
      </w:pPr>
      <w:r w:rsidRPr="0079295F">
        <w:t xml:space="preserve">The policies of the Local Plan Pre-Publication Draft do not sit in isolation from each other.  The policies will work together to achieve the objectives of the Plan.  For this reason, it is important to understand what the combined sustainability effects of the policies will be.  </w:t>
      </w:r>
    </w:p>
    <w:p w14:paraId="2948B368" w14:textId="6A1FD00D" w:rsidR="0079295F" w:rsidRPr="0079295F" w:rsidRDefault="0079295F" w:rsidP="0079295F">
      <w:pPr>
        <w:pStyle w:val="WDBodyNumbered"/>
      </w:pPr>
      <w:r w:rsidRPr="0079295F">
        <w:t xml:space="preserve">As noted above, the appraisal of the key development principles, spatial strategy and thematic policies has been undertaken by Local Plan chapter in order to determine the cumulative effects of each policy area.  Throughout the policy appraisal matrices, reference is made to where cumulative effects could occur between the policy themes.  In addition to the inclusion of cross reference between the policy themes, a cumulative effect assessment has been undertaken in order to clearly </w:t>
      </w:r>
      <w:r w:rsidRPr="002D6EFD">
        <w:t xml:space="preserve">identify areas where policies work together.  The cumulative assessment matrix is presented in </w:t>
      </w:r>
      <w:r w:rsidRPr="002D6EFD">
        <w:rPr>
          <w:b/>
        </w:rPr>
        <w:t xml:space="preserve">Table </w:t>
      </w:r>
      <w:r w:rsidR="002D6EFD" w:rsidRPr="002D6EFD">
        <w:rPr>
          <w:b/>
        </w:rPr>
        <w:t>5.10</w:t>
      </w:r>
      <w:r w:rsidRPr="002D6EFD">
        <w:rPr>
          <w:b/>
        </w:rPr>
        <w:t xml:space="preserve"> </w:t>
      </w:r>
      <w:r w:rsidRPr="002D6EFD">
        <w:t xml:space="preserve">and summarised in </w:t>
      </w:r>
      <w:r w:rsidRPr="002D6EFD">
        <w:rPr>
          <w:b/>
        </w:rPr>
        <w:t xml:space="preserve">Section </w:t>
      </w:r>
      <w:r w:rsidR="00DB620D" w:rsidRPr="002D6EFD">
        <w:rPr>
          <w:b/>
        </w:rPr>
        <w:t>5.8</w:t>
      </w:r>
      <w:r w:rsidRPr="002D6EFD">
        <w:t xml:space="preserve">.  Additional commentary is also provided where the </w:t>
      </w:r>
      <w:r w:rsidR="00D84B0F" w:rsidRPr="00D84B0F">
        <w:t xml:space="preserve">Pre-Submission </w:t>
      </w:r>
      <w:r w:rsidRPr="002D6EFD">
        <w:t>Local Plan may have effects in-combination with other plans and programmes.  Finally, further consideration</w:t>
      </w:r>
      <w:r w:rsidRPr="0079295F">
        <w:t xml:space="preserve"> of the cumulative effects on localised communities from multiple strategic sites within 1km of each other has also been undertaken.  </w:t>
      </w:r>
    </w:p>
    <w:p w14:paraId="65175BB8" w14:textId="77777777" w:rsidR="0079295F" w:rsidRPr="0079295F" w:rsidRDefault="0079295F" w:rsidP="0079295F">
      <w:pPr>
        <w:pStyle w:val="Heading2"/>
      </w:pPr>
      <w:bookmarkStart w:id="108" w:name="_Toc46155105"/>
      <w:bookmarkStart w:id="109" w:name="_Toc148950716"/>
      <w:r w:rsidRPr="0079295F">
        <w:t>When the SA was undertaken and by whom</w:t>
      </w:r>
      <w:bookmarkEnd w:id="108"/>
      <w:bookmarkEnd w:id="109"/>
    </w:p>
    <w:p w14:paraId="4C2691DC" w14:textId="6218AB63" w:rsidR="0079295F" w:rsidRPr="0079295F" w:rsidRDefault="0079295F" w:rsidP="0079295F">
      <w:pPr>
        <w:pStyle w:val="WDBodyNumbered"/>
      </w:pPr>
      <w:r w:rsidRPr="0079295F">
        <w:t xml:space="preserve">This SA of the </w:t>
      </w:r>
      <w:r w:rsidR="00D84B0F" w:rsidRPr="00D84B0F">
        <w:t xml:space="preserve">Pre-Submission </w:t>
      </w:r>
      <w:r w:rsidR="0029328F">
        <w:t>Draft Local Plan</w:t>
      </w:r>
      <w:r w:rsidRPr="0079295F">
        <w:t xml:space="preserve"> was undertaken by W</w:t>
      </w:r>
      <w:r w:rsidR="00F4541F">
        <w:t>SP</w:t>
      </w:r>
      <w:r w:rsidR="00D0010E">
        <w:t xml:space="preserve"> </w:t>
      </w:r>
      <w:r w:rsidR="00F4541F">
        <w:t xml:space="preserve">in </w:t>
      </w:r>
      <w:r w:rsidR="00D0010E">
        <w:t>s</w:t>
      </w:r>
      <w:r w:rsidRPr="0079295F">
        <w:t>ummer</w:t>
      </w:r>
      <w:r w:rsidR="00F4541F">
        <w:t xml:space="preserve">/autumn </w:t>
      </w:r>
      <w:r w:rsidR="00741510">
        <w:t>202</w:t>
      </w:r>
      <w:r w:rsidR="00F4541F">
        <w:t>3</w:t>
      </w:r>
      <w:r w:rsidRPr="0079295F">
        <w:t>.</w:t>
      </w:r>
    </w:p>
    <w:p w14:paraId="7EB693F6" w14:textId="77777777" w:rsidR="0079295F" w:rsidRPr="0079295F" w:rsidRDefault="0079295F" w:rsidP="0079295F">
      <w:pPr>
        <w:pStyle w:val="Heading2"/>
      </w:pPr>
      <w:bookmarkStart w:id="110" w:name="_Toc46155106"/>
      <w:bookmarkStart w:id="111" w:name="_Toc148950717"/>
      <w:r w:rsidRPr="0079295F">
        <w:t>Difficulties encountered in undertaking the appraisal</w:t>
      </w:r>
      <w:bookmarkEnd w:id="110"/>
      <w:bookmarkEnd w:id="111"/>
    </w:p>
    <w:p w14:paraId="3D574BEA" w14:textId="3F3C9C1D" w:rsidR="0079295F" w:rsidRDefault="0079295F" w:rsidP="0079295F">
      <w:pPr>
        <w:pStyle w:val="WDBodyNumbered"/>
      </w:pPr>
      <w:r w:rsidRPr="0079295F">
        <w:t xml:space="preserve">The SEA </w:t>
      </w:r>
      <w:r w:rsidR="00741510">
        <w:t>Regulations</w:t>
      </w:r>
      <w:r w:rsidRPr="0079295F">
        <w:t xml:space="preserve"> require the identification of any difficulties (such as technical deficiencies or lack of knowledge) encountered during the appraisal process.  In this respect, a range of assumptions and uncertainties have been identified in the assessment matrices.  Those uncertainties and assumptions that cut across the appraisal are outlined below.</w:t>
      </w:r>
    </w:p>
    <w:p w14:paraId="133DD131" w14:textId="587CD71A" w:rsidR="00D0010E" w:rsidRPr="0079295F" w:rsidRDefault="00D0010E" w:rsidP="00D0010E">
      <w:pPr>
        <w:pStyle w:val="WDBodyNumbered"/>
      </w:pPr>
      <w:r w:rsidRPr="00D0010E">
        <w:t>The data gathered to complete this baseline largely pre-dates the Covid-19 pandemic and its environmental, social and economic effects.  Data that relates to these changes is only becoming available periodically and it may well be a number of years before the effects of the crisis can be determined, along with whether changes to the topics covered in the baseline have been short-term or sustained.  This is an additional uncertainty within the appraisal, and where relevant, some qualitative commentary may be provided.</w:t>
      </w:r>
    </w:p>
    <w:p w14:paraId="59081A1C" w14:textId="77777777" w:rsidR="0079295F" w:rsidRPr="0079295F" w:rsidRDefault="0079295F" w:rsidP="0079295F">
      <w:pPr>
        <w:keepNext/>
        <w:keepLines/>
        <w:spacing w:before="360" w:after="120"/>
        <w:outlineLvl w:val="2"/>
        <w:rPr>
          <w:rFonts w:ascii="Segoe UI" w:eastAsiaTheme="majorEastAsia" w:hAnsi="Segoe UI" w:cstheme="majorBidi"/>
          <w:b/>
          <w:bCs/>
          <w:color w:val="884C91"/>
          <w:szCs w:val="26"/>
        </w:rPr>
      </w:pPr>
      <w:bookmarkStart w:id="112" w:name="_Toc46155107"/>
      <w:r w:rsidRPr="0079295F">
        <w:rPr>
          <w:rFonts w:ascii="Segoe UI" w:eastAsiaTheme="majorEastAsia" w:hAnsi="Segoe UI" w:cstheme="majorBidi"/>
          <w:b/>
          <w:bCs/>
          <w:color w:val="884C91"/>
          <w:szCs w:val="26"/>
        </w:rPr>
        <w:t>Uncertainties</w:t>
      </w:r>
      <w:bookmarkEnd w:id="112"/>
    </w:p>
    <w:p w14:paraId="26DE96AA" w14:textId="34A23DF6" w:rsidR="0079295F" w:rsidRPr="0079295F" w:rsidRDefault="0079295F" w:rsidP="0079295F">
      <w:pPr>
        <w:pStyle w:val="WDBullets"/>
      </w:pPr>
      <w:r w:rsidRPr="0079295F">
        <w:t>The exact composition of future development is uncertain at this stage</w:t>
      </w:r>
      <w:r w:rsidR="004310F9">
        <w:t>.</w:t>
      </w:r>
    </w:p>
    <w:p w14:paraId="4446C037" w14:textId="77777777" w:rsidR="0079295F" w:rsidRPr="0079295F" w:rsidRDefault="0079295F" w:rsidP="0079295F">
      <w:pPr>
        <w:pStyle w:val="WDBullets"/>
      </w:pPr>
      <w:r w:rsidRPr="0079295F">
        <w:t>The extent to which new housing development meets local needs will be dependent on the mix of housing delivered (in terms of size, type and tenure) which is currently unknown.</w:t>
      </w:r>
    </w:p>
    <w:p w14:paraId="6948CA41" w14:textId="4F2FE4C7" w:rsidR="0079295F" w:rsidRPr="0079295F" w:rsidRDefault="0079295F" w:rsidP="0079295F">
      <w:pPr>
        <w:pStyle w:val="WDBullets"/>
      </w:pPr>
      <w:r w:rsidRPr="0079295F">
        <w:t>The exact characteristics of sites (in terms of, for example, the presence of buried archaeological remains or protected species) is uncertain and will be subject to further, detailed analysis at the project stage</w:t>
      </w:r>
      <w:r w:rsidR="004310F9">
        <w:t>.</w:t>
      </w:r>
    </w:p>
    <w:p w14:paraId="28841C5F" w14:textId="77777777" w:rsidR="0079295F" w:rsidRPr="0079295F" w:rsidRDefault="0079295F" w:rsidP="0079295F">
      <w:pPr>
        <w:keepNext/>
        <w:keepLines/>
        <w:spacing w:before="360" w:after="120"/>
        <w:outlineLvl w:val="2"/>
        <w:rPr>
          <w:rFonts w:ascii="Segoe UI" w:eastAsia="Calibri" w:hAnsi="Segoe UI" w:cstheme="majorBidi"/>
          <w:b/>
          <w:bCs/>
          <w:color w:val="884C91"/>
          <w:szCs w:val="26"/>
        </w:rPr>
      </w:pPr>
      <w:bookmarkStart w:id="113" w:name="_Toc46155108"/>
      <w:r w:rsidRPr="0079295F">
        <w:rPr>
          <w:rFonts w:ascii="Segoe UI" w:eastAsiaTheme="majorEastAsia" w:hAnsi="Segoe UI" w:cstheme="majorBidi"/>
          <w:b/>
          <w:bCs/>
          <w:color w:val="884C91"/>
          <w:szCs w:val="26"/>
        </w:rPr>
        <w:lastRenderedPageBreak/>
        <w:t>Assumptions</w:t>
      </w:r>
      <w:bookmarkEnd w:id="113"/>
    </w:p>
    <w:p w14:paraId="6F412C8B" w14:textId="77777777" w:rsidR="0079295F" w:rsidRPr="0079295F" w:rsidRDefault="0079295F" w:rsidP="0079295F">
      <w:pPr>
        <w:pStyle w:val="WDBullets"/>
      </w:pPr>
      <w:r w:rsidRPr="0079295F">
        <w:t xml:space="preserve">It is assumed that over the plan period there will be a decarbonisation of the electricity generation mix with renewable energy sources displacing fossil fuels. </w:t>
      </w:r>
    </w:p>
    <w:p w14:paraId="3256CE01" w14:textId="77777777" w:rsidR="0079295F" w:rsidRPr="0079295F" w:rsidRDefault="0079295F" w:rsidP="0079295F">
      <w:pPr>
        <w:pStyle w:val="WDBullets"/>
      </w:pPr>
      <w:r w:rsidRPr="0079295F">
        <w:t>It is assumed that, where appropriate, development proposals would be accompanied by a site-specific Flood Risk Assessment (FRA) and that suitable flood alleviation measures would be incorporated into the design of new development where necessary to minimise flood risk.</w:t>
      </w:r>
    </w:p>
    <w:p w14:paraId="4729B96E" w14:textId="77777777" w:rsidR="0079295F" w:rsidRPr="0079295F" w:rsidRDefault="0079295F" w:rsidP="0079295F">
      <w:pPr>
        <w:pStyle w:val="WDBullets"/>
      </w:pPr>
      <w:r w:rsidRPr="0079295F">
        <w:t>It is assumed that the Nottingham and Nottinghamshire Joint Waste Local Plan will make sufficient waste infrastructure provision available.</w:t>
      </w:r>
    </w:p>
    <w:p w14:paraId="26BB8C3A" w14:textId="77777777" w:rsidR="0079295F" w:rsidRPr="0079295F" w:rsidRDefault="0079295F" w:rsidP="0079295F">
      <w:pPr>
        <w:pStyle w:val="WDBullets"/>
      </w:pPr>
      <w:r w:rsidRPr="0079295F">
        <w:t>It is assumed that the Council will continue to liaise with Severn Trent Water regarding the planned level of growth.</w:t>
      </w:r>
    </w:p>
    <w:p w14:paraId="03FF49B1" w14:textId="77777777" w:rsidR="0079295F" w:rsidRPr="0079295F" w:rsidRDefault="0079295F" w:rsidP="0079295F">
      <w:pPr>
        <w:pStyle w:val="WDBullets"/>
      </w:pPr>
      <w:r w:rsidRPr="0079295F">
        <w:t>It is assumed that the landscape sensitivity of greenfield sites would be greater than brownfield land.</w:t>
      </w:r>
    </w:p>
    <w:p w14:paraId="73BABCC0" w14:textId="77777777" w:rsidR="0079295F" w:rsidRPr="0079295F" w:rsidRDefault="0079295F" w:rsidP="0079295F">
      <w:pPr>
        <w:pStyle w:val="WDBullets"/>
      </w:pPr>
      <w:r w:rsidRPr="0079295F">
        <w:t>It is assumed that there will be consistent policy implementation.</w:t>
      </w:r>
    </w:p>
    <w:p w14:paraId="5DE80D75" w14:textId="77777777" w:rsidR="0079295F" w:rsidRPr="0079295F" w:rsidRDefault="0079295F" w:rsidP="0079295F">
      <w:pPr>
        <w:spacing w:after="160" w:line="240" w:lineRule="atLeast"/>
        <w:rPr>
          <w:rFonts w:ascii="Segoe UI" w:hAnsi="Segoe UI"/>
          <w:color w:val="000000"/>
          <w:sz w:val="20"/>
        </w:rPr>
      </w:pPr>
    </w:p>
    <w:p w14:paraId="727419D7" w14:textId="4D0243D3" w:rsidR="0079295F" w:rsidRDefault="0079295F" w:rsidP="0079295F">
      <w:pPr>
        <w:pStyle w:val="Heading1"/>
      </w:pPr>
      <w:bookmarkStart w:id="114" w:name="_Toc46155109"/>
      <w:bookmarkStart w:id="115" w:name="_Toc148950718"/>
      <w:r>
        <w:lastRenderedPageBreak/>
        <w:t xml:space="preserve">Appraisal of the effects of the Ashfield </w:t>
      </w:r>
      <w:r w:rsidR="00D84B0F" w:rsidRPr="00D84B0F">
        <w:t xml:space="preserve">Pre-Submission </w:t>
      </w:r>
      <w:r w:rsidR="0029328F">
        <w:t>Draft Local Plan</w:t>
      </w:r>
      <w:bookmarkEnd w:id="114"/>
      <w:bookmarkEnd w:id="115"/>
    </w:p>
    <w:p w14:paraId="6B10393A" w14:textId="77777777" w:rsidR="0079295F" w:rsidRDefault="0079295F" w:rsidP="0079295F">
      <w:pPr>
        <w:pStyle w:val="Heading2"/>
      </w:pPr>
      <w:bookmarkStart w:id="116" w:name="_Toc46155110"/>
      <w:bookmarkStart w:id="117" w:name="_Toc148950719"/>
      <w:r>
        <w:t>Introduction</w:t>
      </w:r>
      <w:bookmarkEnd w:id="116"/>
      <w:bookmarkEnd w:id="117"/>
    </w:p>
    <w:p w14:paraId="6870441A" w14:textId="6773D88B" w:rsidR="0079295F" w:rsidRPr="00A661A0" w:rsidRDefault="0079295F" w:rsidP="0079295F">
      <w:pPr>
        <w:pStyle w:val="WDBodyNumbered"/>
      </w:pPr>
      <w:r w:rsidRPr="00F45183">
        <w:t xml:space="preserve">This section presents the findings of the appraisal of effects of the </w:t>
      </w:r>
      <w:r w:rsidR="00D84B0F" w:rsidRPr="00D84B0F">
        <w:t xml:space="preserve">Pre-Submission </w:t>
      </w:r>
      <w:r w:rsidRPr="00F45183">
        <w:t xml:space="preserve">Local Plan against the SA Objectives.  It assesses the compatibility of the vision and </w:t>
      </w:r>
      <w:r>
        <w:t>strategic objectives</w:t>
      </w:r>
      <w:r w:rsidRPr="00F45183">
        <w:t xml:space="preserve"> with the SA Objectives (</w:t>
      </w:r>
      <w:r w:rsidRPr="00F45183">
        <w:rPr>
          <w:b/>
        </w:rPr>
        <w:t xml:space="preserve">Section </w:t>
      </w:r>
      <w:r>
        <w:rPr>
          <w:b/>
        </w:rPr>
        <w:t>5</w:t>
      </w:r>
      <w:r w:rsidRPr="00F45183">
        <w:rPr>
          <w:b/>
        </w:rPr>
        <w:t>.2</w:t>
      </w:r>
      <w:r w:rsidRPr="00F45183">
        <w:t>)</w:t>
      </w:r>
      <w:r>
        <w:t xml:space="preserve">, </w:t>
      </w:r>
      <w:r w:rsidRPr="001659F3">
        <w:t xml:space="preserve">preferred housing </w:t>
      </w:r>
      <w:r w:rsidR="00741510">
        <w:t xml:space="preserve">and employment </w:t>
      </w:r>
      <w:r>
        <w:t>grow</w:t>
      </w:r>
      <w:r w:rsidRPr="001659F3">
        <w:t xml:space="preserve">th figure </w:t>
      </w:r>
      <w:r>
        <w:t xml:space="preserve">and alternatives </w:t>
      </w:r>
      <w:r w:rsidRPr="001659F3">
        <w:t>(</w:t>
      </w:r>
      <w:r w:rsidRPr="00F45183">
        <w:rPr>
          <w:b/>
        </w:rPr>
        <w:t xml:space="preserve">Section </w:t>
      </w:r>
      <w:r w:rsidR="00DB620D">
        <w:rPr>
          <w:b/>
        </w:rPr>
        <w:t>5.3 and 5.4</w:t>
      </w:r>
      <w:r w:rsidRPr="001659F3">
        <w:t xml:space="preserve">), </w:t>
      </w:r>
      <w:r w:rsidR="00DB620D">
        <w:t xml:space="preserve">preferred </w:t>
      </w:r>
      <w:r>
        <w:t>spatial strategy</w:t>
      </w:r>
      <w:r w:rsidR="00DB620D">
        <w:t xml:space="preserve"> and alternatives</w:t>
      </w:r>
      <w:r>
        <w:t xml:space="preserve"> </w:t>
      </w:r>
      <w:r w:rsidRPr="00F45183">
        <w:t>(</w:t>
      </w:r>
      <w:r w:rsidRPr="00F45183">
        <w:rPr>
          <w:b/>
        </w:rPr>
        <w:t xml:space="preserve">Section </w:t>
      </w:r>
      <w:r w:rsidR="00DB620D">
        <w:rPr>
          <w:b/>
        </w:rPr>
        <w:t>5.5</w:t>
      </w:r>
      <w:r w:rsidRPr="00F45183">
        <w:t>)</w:t>
      </w:r>
      <w:r>
        <w:t>,</w:t>
      </w:r>
      <w:r w:rsidR="00B14175">
        <w:t xml:space="preserve"> site allocations (</w:t>
      </w:r>
      <w:r w:rsidR="00B14175" w:rsidRPr="00B14175">
        <w:rPr>
          <w:b/>
          <w:bCs/>
        </w:rPr>
        <w:t>Section 5.6</w:t>
      </w:r>
      <w:r w:rsidR="00B14175">
        <w:t>)</w:t>
      </w:r>
      <w:r w:rsidRPr="00F45183">
        <w:t xml:space="preserve"> </w:t>
      </w:r>
      <w:r w:rsidR="00DB620D">
        <w:t xml:space="preserve">strategic and </w:t>
      </w:r>
      <w:r w:rsidRPr="00F45183">
        <w:t>thematic policies (</w:t>
      </w:r>
      <w:r w:rsidRPr="00F45183">
        <w:rPr>
          <w:b/>
        </w:rPr>
        <w:t xml:space="preserve">Section </w:t>
      </w:r>
      <w:r w:rsidR="00B14175">
        <w:rPr>
          <w:b/>
        </w:rPr>
        <w:t>5.7</w:t>
      </w:r>
      <w:r w:rsidRPr="00F45183">
        <w:t xml:space="preserve">).  Cumulative, synergistic and secondary effects of the </w:t>
      </w:r>
      <w:r>
        <w:t xml:space="preserve">Local Plan </w:t>
      </w:r>
      <w:r w:rsidRPr="00F45183">
        <w:t>Pre</w:t>
      </w:r>
      <w:r>
        <w:t>ferred Option</w:t>
      </w:r>
      <w:r w:rsidRPr="00F45183">
        <w:t xml:space="preserve">, both alone and in-combination with other plans and programmes are considered in </w:t>
      </w:r>
      <w:r w:rsidRPr="00F45183">
        <w:rPr>
          <w:b/>
        </w:rPr>
        <w:t xml:space="preserve">Section </w:t>
      </w:r>
      <w:r w:rsidR="00B14175">
        <w:rPr>
          <w:b/>
        </w:rPr>
        <w:t>5.8</w:t>
      </w:r>
      <w:r w:rsidRPr="00F45183">
        <w:t>)</w:t>
      </w:r>
    </w:p>
    <w:p w14:paraId="35F19826" w14:textId="77777777" w:rsidR="0079295F" w:rsidRDefault="0079295F" w:rsidP="0079295F">
      <w:pPr>
        <w:pStyle w:val="Heading2"/>
      </w:pPr>
      <w:bookmarkStart w:id="118" w:name="_Toc46155111"/>
      <w:bookmarkStart w:id="119" w:name="_Toc148950720"/>
      <w:r>
        <w:t>Local Plan Vision and Strategic Objectives</w:t>
      </w:r>
      <w:bookmarkEnd w:id="118"/>
      <w:bookmarkEnd w:id="119"/>
    </w:p>
    <w:p w14:paraId="1066C991" w14:textId="624735B2" w:rsidR="0079295F" w:rsidRDefault="0079295F" w:rsidP="0079295F">
      <w:pPr>
        <w:pStyle w:val="WDBodyNumbered"/>
      </w:pPr>
      <w:r w:rsidRPr="00AA4887">
        <w:rPr>
          <w:b/>
          <w:bCs/>
        </w:rPr>
        <w:t>Table 5.1</w:t>
      </w:r>
      <w:r>
        <w:t xml:space="preserve"> sets out the compatibility assessment of the vision and strategic objectives set out in the </w:t>
      </w:r>
      <w:r w:rsidR="00D84B0F" w:rsidRPr="00D84B0F">
        <w:t xml:space="preserve">Pre-Submission </w:t>
      </w:r>
      <w:r w:rsidR="00D84B0F">
        <w:t>Dra</w:t>
      </w:r>
      <w:r w:rsidR="0029328F">
        <w:t>ft Local Plan</w:t>
      </w:r>
      <w:r>
        <w:t xml:space="preserve"> against the SA Framework.  </w:t>
      </w:r>
    </w:p>
    <w:p w14:paraId="524F7865" w14:textId="77777777" w:rsidR="0079295F" w:rsidRDefault="0079295F" w:rsidP="0079295F">
      <w:pPr>
        <w:pStyle w:val="Heading3"/>
      </w:pPr>
      <w:bookmarkStart w:id="120" w:name="_Toc46155112"/>
      <w:bookmarkStart w:id="121" w:name="_Toc148950721"/>
      <w:r>
        <w:t>Vision</w:t>
      </w:r>
      <w:bookmarkEnd w:id="120"/>
      <w:bookmarkEnd w:id="121"/>
    </w:p>
    <w:p w14:paraId="4DCAA7C9" w14:textId="7ABCDCAB" w:rsidR="0079295F" w:rsidRDefault="0079295F" w:rsidP="0079295F">
      <w:pPr>
        <w:pStyle w:val="WDBodyNumbered"/>
      </w:pPr>
      <w:r>
        <w:t>The Vision for Ashfield seeks to ensure new housing that is responsive to local needs, a more diverse and thriving economy with quality jobs, higher educational attainment, high quality design in new development and vibrant town centres. Reflecting its emphasis on growth and the promotion of sustainable communities, the Vision has been assessed as being compatible with the majority of the SA objectives. There is the potential for conflicts, particularly between those elements of the Vision that support growth and SA objectives concerning environmental protection and enhancement (and vice-versa), although any such conflict would likely be managed by the policies and proposals of the Local Plan. Incompatibilities have been identified between the Vision and natural resources (SA Objective 8), water quality (SA Objective 10) and waste (SA Objective 11). This reflects the anticipated increase in the use of natural resources, water resources and generation of waste during the construction and operation of new development in the District. There is also</w:t>
      </w:r>
      <w:r w:rsidR="00F04F42">
        <w:t xml:space="preserve"> compatibility and</w:t>
      </w:r>
      <w:r>
        <w:t xml:space="preserve"> incompatibility with biodiversity (SA Objective 6)</w:t>
      </w:r>
      <w:r w:rsidR="00AB1F39">
        <w:t xml:space="preserve"> reflecting the aim  for protection and enhancement but also the consequences of direct/indirect effects from land take</w:t>
      </w:r>
      <w:r>
        <w:t xml:space="preserve"> although there is some uncertainty</w:t>
      </w:r>
      <w:r w:rsidR="00943E30">
        <w:t xml:space="preserve"> regarding this as the Vision does seek to protect and enhance the biodiversity within Ashfield</w:t>
      </w:r>
      <w:r>
        <w:t xml:space="preserve">. </w:t>
      </w:r>
      <w:r w:rsidR="00F04F42">
        <w:t>The potential for both compatibilities and incompatibilities has been identified in respect of those SA objective relating to air and noise pollution (SA Objective 9).</w:t>
      </w:r>
    </w:p>
    <w:p w14:paraId="37519D8B" w14:textId="0CE4A1E4" w:rsidR="00AA3F19" w:rsidRDefault="0079295F" w:rsidP="0079295F">
      <w:pPr>
        <w:pStyle w:val="WDBodyNumbered"/>
      </w:pPr>
      <w:r>
        <w:t>The potential for compatibili</w:t>
      </w:r>
      <w:r w:rsidR="00F04F42">
        <w:t>ty</w:t>
      </w:r>
      <w:r>
        <w:t xml:space="preserve"> has been identified in respect to landscape (SA Objective 7). </w:t>
      </w:r>
      <w:r w:rsidR="00C272D4">
        <w:t>The</w:t>
      </w:r>
      <w:r w:rsidR="0048590E">
        <w:t xml:space="preserve"> Vision </w:t>
      </w:r>
      <w:r w:rsidR="00C272D4">
        <w:t xml:space="preserve">has been strengthened and </w:t>
      </w:r>
      <w:r w:rsidR="0048590E">
        <w:t>clearly identif</w:t>
      </w:r>
      <w:r w:rsidR="00C272D4">
        <w:t>ies</w:t>
      </w:r>
      <w:r w:rsidR="0048590E">
        <w:t xml:space="preserve"> that the landscapes of Ashfield </w:t>
      </w:r>
      <w:r w:rsidR="00C272D4">
        <w:t xml:space="preserve">will </w:t>
      </w:r>
      <w:r w:rsidR="0048590E">
        <w:t xml:space="preserve">be protected and enhanced. </w:t>
      </w:r>
      <w:r w:rsidR="00943E30">
        <w:t xml:space="preserve"> </w:t>
      </w:r>
      <w:r>
        <w:t xml:space="preserve"> </w:t>
      </w:r>
    </w:p>
    <w:p w14:paraId="568DAE01" w14:textId="62626379" w:rsidR="00AA3F19" w:rsidRDefault="00872296" w:rsidP="0079295F">
      <w:pPr>
        <w:pStyle w:val="WDBodyNumbered"/>
      </w:pPr>
      <w:r>
        <w:t>The Vision encourages growth, which naturally results in the use of materials that have emb</w:t>
      </w:r>
      <w:r w:rsidR="00AB1F39">
        <w:t xml:space="preserve">odied </w:t>
      </w:r>
      <w:r>
        <w:t xml:space="preserve">carbon and the emissions of greenhouse gasses and other pollutants through a </w:t>
      </w:r>
      <w:r>
        <w:lastRenderedPageBreak/>
        <w:t>developments construction and operation</w:t>
      </w:r>
      <w:r w:rsidR="001E7D48">
        <w:t xml:space="preserve"> which may conflict with SA Objective 12</w:t>
      </w:r>
      <w:r>
        <w:t>. However, the Vision is clear that Ashfield is and will continue to take major steps towards becoming net-zero by 2050. The Vision</w:t>
      </w:r>
      <w:r w:rsidR="001E7D48">
        <w:t xml:space="preserve"> </w:t>
      </w:r>
      <w:r>
        <w:t xml:space="preserve">seek to create an Ashfield in which development minimises its contribution to climate change (i.e. being flood resilient, energy efficient, water efficiency and better able to weather the effects of hotter summers). </w:t>
      </w:r>
      <w:r w:rsidR="001A0F6F">
        <w:t xml:space="preserve">The Vision also highlights a considerable need for further renewable energy within Ashfield and for its built environment to be transformed to use renewable energy sources, such as solar power. </w:t>
      </w:r>
    </w:p>
    <w:p w14:paraId="7293B5D7" w14:textId="331492D4" w:rsidR="0079295F" w:rsidRDefault="0079295F" w:rsidP="0079295F">
      <w:pPr>
        <w:pStyle w:val="WDBodyNumbered"/>
      </w:pPr>
      <w:r>
        <w:t>The Vision has also been assessed as having both a compatible and incompatible relationship with transport (SA Objective 14). The Vision seeks to build on transport links to promote a diverse and thriving economy although it will inevitably lead to more transport movements.</w:t>
      </w:r>
    </w:p>
    <w:p w14:paraId="27B3E18F" w14:textId="505E12C0" w:rsidR="0079295F" w:rsidRDefault="0079295F" w:rsidP="0079295F">
      <w:pPr>
        <w:pStyle w:val="WDBodyNumbered"/>
      </w:pPr>
      <w:r>
        <w:t xml:space="preserve">Overall, the Vision performs well when assessed against the SA objectives although there are uncertainties and potential conflicts could arise between growth, resource use and environmental factors. </w:t>
      </w:r>
    </w:p>
    <w:p w14:paraId="00CE8FEB" w14:textId="77777777" w:rsidR="0079295F" w:rsidRPr="00F95D70" w:rsidRDefault="0079295F" w:rsidP="00F95D70">
      <w:pPr>
        <w:pStyle w:val="WDBody"/>
      </w:pPr>
    </w:p>
    <w:p w14:paraId="0F73CDAA" w14:textId="77777777" w:rsidR="0079295F" w:rsidRPr="00F95D70" w:rsidRDefault="0079295F" w:rsidP="00F95D70">
      <w:pPr>
        <w:pStyle w:val="WDBody"/>
      </w:pPr>
    </w:p>
    <w:p w14:paraId="68A5BB70" w14:textId="77777777" w:rsidR="0079295F" w:rsidRDefault="0079295F" w:rsidP="00A21284">
      <w:pPr>
        <w:pStyle w:val="WDBody"/>
        <w:rPr>
          <w:b/>
          <w:bCs/>
          <w:sz w:val="16"/>
        </w:rPr>
        <w:sectPr w:rsidR="0079295F" w:rsidSect="00172B5A">
          <w:headerReference w:type="default" r:id="rId32"/>
          <w:footerReference w:type="default" r:id="rId33"/>
          <w:pgSz w:w="11906" w:h="16838" w:code="9"/>
          <w:pgMar w:top="1701" w:right="1134" w:bottom="1134" w:left="1134" w:header="737" w:footer="397" w:gutter="0"/>
          <w:cols w:space="708"/>
          <w:docGrid w:linePitch="360"/>
        </w:sectPr>
      </w:pPr>
    </w:p>
    <w:p w14:paraId="57BACE6C" w14:textId="1CF3C96D" w:rsidR="0079295F" w:rsidRPr="002049F3" w:rsidRDefault="0079295F" w:rsidP="002049F3">
      <w:pPr>
        <w:pStyle w:val="WDTableTitle"/>
      </w:pPr>
      <w:bookmarkStart w:id="122" w:name="_Toc148950671"/>
      <w:r w:rsidRPr="002049F3">
        <w:lastRenderedPageBreak/>
        <w:t xml:space="preserve">Table </w:t>
      </w:r>
      <w:r>
        <w:rPr>
          <w:noProof/>
        </w:rPr>
        <w:fldChar w:fldCharType="begin"/>
      </w:r>
      <w:r>
        <w:rPr>
          <w:noProof/>
        </w:rPr>
        <w:instrText xml:space="preserve"> STYLEREF 1 \s </w:instrText>
      </w:r>
      <w:r>
        <w:rPr>
          <w:noProof/>
        </w:rPr>
        <w:fldChar w:fldCharType="separate"/>
      </w:r>
      <w:r w:rsidR="008875A9">
        <w:rPr>
          <w:noProof/>
        </w:rPr>
        <w:t>5</w:t>
      </w:r>
      <w:r>
        <w:rPr>
          <w:noProof/>
        </w:rPr>
        <w:fldChar w:fldCharType="end"/>
      </w:r>
      <w:r w:rsidRPr="002049F3">
        <w:t>.</w:t>
      </w:r>
      <w:r>
        <w:rPr>
          <w:noProof/>
        </w:rPr>
        <w:fldChar w:fldCharType="begin"/>
      </w:r>
      <w:r>
        <w:rPr>
          <w:noProof/>
        </w:rPr>
        <w:instrText xml:space="preserve"> SEQ Table \* ARABIC \s 1 </w:instrText>
      </w:r>
      <w:r>
        <w:rPr>
          <w:noProof/>
        </w:rPr>
        <w:fldChar w:fldCharType="separate"/>
      </w:r>
      <w:r w:rsidR="008875A9">
        <w:rPr>
          <w:noProof/>
        </w:rPr>
        <w:t>1</w:t>
      </w:r>
      <w:r>
        <w:rPr>
          <w:noProof/>
        </w:rPr>
        <w:fldChar w:fldCharType="end"/>
      </w:r>
      <w:r>
        <w:t xml:space="preserve"> </w:t>
      </w:r>
      <w:r>
        <w:tab/>
      </w:r>
      <w:r w:rsidRPr="0079295F">
        <w:t>Compatibility assessment of Vision and Strategic Objectives</w:t>
      </w:r>
      <w:bookmarkEnd w:id="122"/>
    </w:p>
    <w:tbl>
      <w:tblPr>
        <w:tblStyle w:val="WoodEISUKTableSimple11"/>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4"/>
        <w:gridCol w:w="971"/>
        <w:gridCol w:w="750"/>
        <w:gridCol w:w="750"/>
        <w:gridCol w:w="750"/>
        <w:gridCol w:w="751"/>
        <w:gridCol w:w="751"/>
        <w:gridCol w:w="751"/>
        <w:gridCol w:w="751"/>
        <w:gridCol w:w="751"/>
        <w:gridCol w:w="751"/>
        <w:gridCol w:w="751"/>
        <w:gridCol w:w="751"/>
        <w:gridCol w:w="751"/>
        <w:gridCol w:w="751"/>
        <w:gridCol w:w="751"/>
      </w:tblGrid>
      <w:tr w:rsidR="00C97F95" w:rsidRPr="00CE6312" w14:paraId="61779C99" w14:textId="77777777" w:rsidTr="00F4541F">
        <w:trPr>
          <w:cnfStyle w:val="100000000000" w:firstRow="1" w:lastRow="0" w:firstColumn="0" w:lastColumn="0" w:oddVBand="0" w:evenVBand="0" w:oddHBand="0" w:evenHBand="0" w:firstRowFirstColumn="0" w:firstRowLastColumn="0" w:lastRowFirstColumn="0" w:lastRowLastColumn="0"/>
          <w:trHeight w:val="275"/>
          <w:tblHeader/>
        </w:trPr>
        <w:tc>
          <w:tcPr>
            <w:tcW w:w="3114" w:type="dxa"/>
            <w:shd w:val="clear" w:color="auto" w:fill="D9D9D9" w:themeFill="background1" w:themeFillShade="D9"/>
          </w:tcPr>
          <w:p w14:paraId="2DF79FD3" w14:textId="1B8EA79B" w:rsidR="00860788" w:rsidRPr="00BA1DA7" w:rsidRDefault="00860788" w:rsidP="0079295F">
            <w:pPr>
              <w:rPr>
                <w:rFonts w:ascii="Segoe UI" w:hAnsi="Segoe UI"/>
                <w:b/>
                <w:bCs/>
                <w:sz w:val="20"/>
                <w:szCs w:val="20"/>
              </w:rPr>
            </w:pPr>
            <w:bookmarkStart w:id="123" w:name="_Hlk36024017"/>
            <w:r w:rsidRPr="00BA1DA7">
              <w:rPr>
                <w:rFonts w:ascii="Segoe UI" w:hAnsi="Segoe UI"/>
                <w:b/>
                <w:bCs/>
                <w:sz w:val="20"/>
                <w:szCs w:val="20"/>
              </w:rPr>
              <w:t>SA Objective</w:t>
            </w:r>
          </w:p>
        </w:tc>
        <w:tc>
          <w:tcPr>
            <w:tcW w:w="971" w:type="dxa"/>
            <w:tcBorders>
              <w:bottom w:val="single" w:sz="4" w:space="0" w:color="auto"/>
            </w:tcBorders>
            <w:shd w:val="clear" w:color="auto" w:fill="D9D9D9" w:themeFill="background1" w:themeFillShade="D9"/>
          </w:tcPr>
          <w:p w14:paraId="0FBB2398" w14:textId="4AA067E0" w:rsidR="00860788" w:rsidRPr="00BA1DA7" w:rsidRDefault="00860788" w:rsidP="0079295F">
            <w:pPr>
              <w:rPr>
                <w:rFonts w:ascii="Segoe UI" w:hAnsi="Segoe UI"/>
                <w:b/>
                <w:bCs/>
                <w:sz w:val="20"/>
                <w:szCs w:val="20"/>
              </w:rPr>
            </w:pPr>
            <w:r w:rsidRPr="00BA1DA7">
              <w:rPr>
                <w:rFonts w:ascii="Segoe UI" w:hAnsi="Segoe UI"/>
                <w:b/>
                <w:bCs/>
                <w:sz w:val="20"/>
                <w:szCs w:val="20"/>
              </w:rPr>
              <w:t>Vision</w:t>
            </w:r>
          </w:p>
        </w:tc>
        <w:tc>
          <w:tcPr>
            <w:tcW w:w="750" w:type="dxa"/>
            <w:tcBorders>
              <w:top w:val="single" w:sz="4" w:space="0" w:color="auto"/>
              <w:bottom w:val="single" w:sz="4" w:space="0" w:color="auto"/>
            </w:tcBorders>
            <w:shd w:val="clear" w:color="auto" w:fill="D9D9D9" w:themeFill="background1" w:themeFillShade="D9"/>
          </w:tcPr>
          <w:p w14:paraId="19512BB4" w14:textId="2DFE523D" w:rsidR="00860788" w:rsidRPr="00BA1DA7" w:rsidRDefault="00860788" w:rsidP="0079295F">
            <w:pPr>
              <w:jc w:val="center"/>
              <w:rPr>
                <w:rFonts w:ascii="Segoe UI" w:hAnsi="Segoe UI"/>
                <w:b/>
                <w:bCs/>
                <w:sz w:val="20"/>
                <w:szCs w:val="20"/>
              </w:rPr>
            </w:pPr>
            <w:r w:rsidRPr="00BA1DA7">
              <w:rPr>
                <w:rFonts w:ascii="Segoe UI" w:hAnsi="Segoe UI"/>
                <w:b/>
                <w:bCs/>
                <w:sz w:val="20"/>
                <w:szCs w:val="20"/>
              </w:rPr>
              <w:t>SO1</w:t>
            </w:r>
          </w:p>
        </w:tc>
        <w:tc>
          <w:tcPr>
            <w:tcW w:w="750" w:type="dxa"/>
            <w:tcBorders>
              <w:top w:val="single" w:sz="4" w:space="0" w:color="auto"/>
              <w:bottom w:val="single" w:sz="4" w:space="0" w:color="auto"/>
            </w:tcBorders>
            <w:shd w:val="clear" w:color="auto" w:fill="D9D9D9" w:themeFill="background1" w:themeFillShade="D9"/>
          </w:tcPr>
          <w:p w14:paraId="5A0655AE" w14:textId="649330BE" w:rsidR="00860788" w:rsidRPr="00BA1DA7" w:rsidRDefault="00860788" w:rsidP="0079295F">
            <w:pPr>
              <w:jc w:val="center"/>
              <w:rPr>
                <w:rFonts w:ascii="Segoe UI" w:hAnsi="Segoe UI"/>
                <w:b/>
                <w:bCs/>
                <w:sz w:val="20"/>
                <w:szCs w:val="20"/>
              </w:rPr>
            </w:pPr>
            <w:r w:rsidRPr="00BA1DA7">
              <w:rPr>
                <w:rFonts w:ascii="Segoe UI" w:hAnsi="Segoe UI"/>
                <w:b/>
                <w:bCs/>
                <w:sz w:val="20"/>
                <w:szCs w:val="20"/>
              </w:rPr>
              <w:t>SO2</w:t>
            </w:r>
          </w:p>
        </w:tc>
        <w:tc>
          <w:tcPr>
            <w:tcW w:w="750" w:type="dxa"/>
            <w:tcBorders>
              <w:top w:val="single" w:sz="4" w:space="0" w:color="auto"/>
              <w:bottom w:val="single" w:sz="4" w:space="0" w:color="auto"/>
            </w:tcBorders>
            <w:shd w:val="clear" w:color="auto" w:fill="D9D9D9" w:themeFill="background1" w:themeFillShade="D9"/>
          </w:tcPr>
          <w:p w14:paraId="4011E461" w14:textId="77777777" w:rsidR="00860788" w:rsidRPr="00BA1DA7" w:rsidRDefault="00860788" w:rsidP="0079295F">
            <w:pPr>
              <w:jc w:val="center"/>
              <w:rPr>
                <w:rFonts w:ascii="Segoe UI" w:hAnsi="Segoe UI"/>
                <w:b/>
                <w:bCs/>
                <w:sz w:val="20"/>
                <w:szCs w:val="20"/>
              </w:rPr>
            </w:pPr>
            <w:r w:rsidRPr="00BA1DA7">
              <w:rPr>
                <w:rFonts w:ascii="Segoe UI" w:hAnsi="Segoe UI"/>
                <w:b/>
                <w:bCs/>
                <w:sz w:val="20"/>
                <w:szCs w:val="20"/>
              </w:rPr>
              <w:t>SO3</w:t>
            </w:r>
          </w:p>
        </w:tc>
        <w:tc>
          <w:tcPr>
            <w:tcW w:w="751" w:type="dxa"/>
            <w:tcBorders>
              <w:top w:val="single" w:sz="4" w:space="0" w:color="auto"/>
              <w:bottom w:val="single" w:sz="4" w:space="0" w:color="auto"/>
            </w:tcBorders>
            <w:shd w:val="clear" w:color="auto" w:fill="D9D9D9" w:themeFill="background1" w:themeFillShade="D9"/>
          </w:tcPr>
          <w:p w14:paraId="097333DC" w14:textId="77777777" w:rsidR="00860788" w:rsidRPr="00BA1DA7" w:rsidRDefault="00860788" w:rsidP="0079295F">
            <w:pPr>
              <w:jc w:val="center"/>
              <w:rPr>
                <w:rFonts w:ascii="Segoe UI" w:hAnsi="Segoe UI"/>
                <w:b/>
                <w:bCs/>
                <w:sz w:val="20"/>
                <w:szCs w:val="20"/>
              </w:rPr>
            </w:pPr>
            <w:r w:rsidRPr="00BA1DA7">
              <w:rPr>
                <w:rFonts w:ascii="Segoe UI" w:hAnsi="Segoe UI"/>
                <w:b/>
                <w:bCs/>
                <w:sz w:val="20"/>
                <w:szCs w:val="20"/>
              </w:rPr>
              <w:t>SO4</w:t>
            </w:r>
          </w:p>
        </w:tc>
        <w:tc>
          <w:tcPr>
            <w:tcW w:w="751" w:type="dxa"/>
            <w:tcBorders>
              <w:top w:val="single" w:sz="4" w:space="0" w:color="auto"/>
              <w:bottom w:val="single" w:sz="4" w:space="0" w:color="auto"/>
            </w:tcBorders>
            <w:shd w:val="clear" w:color="auto" w:fill="D9D9D9" w:themeFill="background1" w:themeFillShade="D9"/>
          </w:tcPr>
          <w:p w14:paraId="23993180" w14:textId="77777777" w:rsidR="00860788" w:rsidRPr="00BA1DA7" w:rsidRDefault="00860788" w:rsidP="0079295F">
            <w:pPr>
              <w:jc w:val="center"/>
              <w:rPr>
                <w:rFonts w:ascii="Segoe UI" w:hAnsi="Segoe UI"/>
                <w:b/>
                <w:bCs/>
                <w:sz w:val="20"/>
                <w:szCs w:val="20"/>
              </w:rPr>
            </w:pPr>
            <w:r w:rsidRPr="00BA1DA7">
              <w:rPr>
                <w:rFonts w:ascii="Segoe UI" w:hAnsi="Segoe UI"/>
                <w:b/>
                <w:bCs/>
                <w:sz w:val="20"/>
                <w:szCs w:val="20"/>
              </w:rPr>
              <w:t>SO5</w:t>
            </w:r>
          </w:p>
        </w:tc>
        <w:tc>
          <w:tcPr>
            <w:tcW w:w="751" w:type="dxa"/>
            <w:tcBorders>
              <w:top w:val="single" w:sz="4" w:space="0" w:color="auto"/>
              <w:bottom w:val="single" w:sz="4" w:space="0" w:color="auto"/>
            </w:tcBorders>
            <w:shd w:val="clear" w:color="auto" w:fill="D9D9D9" w:themeFill="background1" w:themeFillShade="D9"/>
          </w:tcPr>
          <w:p w14:paraId="470CC647" w14:textId="77777777" w:rsidR="00860788" w:rsidRPr="00BA1DA7" w:rsidRDefault="00860788" w:rsidP="0079295F">
            <w:pPr>
              <w:jc w:val="center"/>
              <w:rPr>
                <w:rFonts w:ascii="Segoe UI" w:hAnsi="Segoe UI"/>
                <w:b/>
                <w:bCs/>
                <w:sz w:val="20"/>
                <w:szCs w:val="20"/>
              </w:rPr>
            </w:pPr>
            <w:r w:rsidRPr="00BA1DA7">
              <w:rPr>
                <w:rFonts w:ascii="Segoe UI" w:hAnsi="Segoe UI"/>
                <w:b/>
                <w:bCs/>
                <w:sz w:val="20"/>
                <w:szCs w:val="20"/>
              </w:rPr>
              <w:t>SO6</w:t>
            </w:r>
          </w:p>
        </w:tc>
        <w:tc>
          <w:tcPr>
            <w:tcW w:w="751" w:type="dxa"/>
            <w:tcBorders>
              <w:top w:val="single" w:sz="4" w:space="0" w:color="auto"/>
              <w:bottom w:val="single" w:sz="4" w:space="0" w:color="auto"/>
            </w:tcBorders>
            <w:shd w:val="clear" w:color="auto" w:fill="D9D9D9" w:themeFill="background1" w:themeFillShade="D9"/>
          </w:tcPr>
          <w:p w14:paraId="501F7645" w14:textId="77777777" w:rsidR="00860788" w:rsidRPr="00BA1DA7" w:rsidRDefault="00860788" w:rsidP="0079295F">
            <w:pPr>
              <w:jc w:val="center"/>
              <w:rPr>
                <w:rFonts w:ascii="Segoe UI" w:hAnsi="Segoe UI"/>
                <w:b/>
                <w:bCs/>
                <w:sz w:val="20"/>
                <w:szCs w:val="20"/>
              </w:rPr>
            </w:pPr>
            <w:r w:rsidRPr="00BA1DA7">
              <w:rPr>
                <w:rFonts w:ascii="Segoe UI" w:hAnsi="Segoe UI"/>
                <w:b/>
                <w:bCs/>
                <w:sz w:val="20"/>
                <w:szCs w:val="20"/>
              </w:rPr>
              <w:t>SO7</w:t>
            </w:r>
          </w:p>
        </w:tc>
        <w:tc>
          <w:tcPr>
            <w:tcW w:w="751" w:type="dxa"/>
            <w:tcBorders>
              <w:top w:val="single" w:sz="4" w:space="0" w:color="auto"/>
              <w:bottom w:val="single" w:sz="4" w:space="0" w:color="auto"/>
            </w:tcBorders>
            <w:shd w:val="clear" w:color="auto" w:fill="D9D9D9" w:themeFill="background1" w:themeFillShade="D9"/>
          </w:tcPr>
          <w:p w14:paraId="62092528" w14:textId="77777777" w:rsidR="00860788" w:rsidRPr="00BA1DA7" w:rsidRDefault="00860788" w:rsidP="0079295F">
            <w:pPr>
              <w:jc w:val="center"/>
              <w:rPr>
                <w:rFonts w:ascii="Segoe UI" w:hAnsi="Segoe UI"/>
                <w:b/>
                <w:bCs/>
                <w:sz w:val="20"/>
                <w:szCs w:val="20"/>
              </w:rPr>
            </w:pPr>
            <w:r w:rsidRPr="00BA1DA7">
              <w:rPr>
                <w:rFonts w:ascii="Segoe UI" w:hAnsi="Segoe UI"/>
                <w:b/>
                <w:bCs/>
                <w:sz w:val="20"/>
                <w:szCs w:val="20"/>
              </w:rPr>
              <w:t>SO8</w:t>
            </w:r>
          </w:p>
        </w:tc>
        <w:tc>
          <w:tcPr>
            <w:tcW w:w="751" w:type="dxa"/>
            <w:tcBorders>
              <w:top w:val="single" w:sz="4" w:space="0" w:color="auto"/>
              <w:bottom w:val="single" w:sz="4" w:space="0" w:color="auto"/>
            </w:tcBorders>
            <w:shd w:val="clear" w:color="auto" w:fill="D9D9D9" w:themeFill="background1" w:themeFillShade="D9"/>
          </w:tcPr>
          <w:p w14:paraId="13E3658C" w14:textId="77777777" w:rsidR="00860788" w:rsidRPr="00BA1DA7" w:rsidRDefault="00860788" w:rsidP="0079295F">
            <w:pPr>
              <w:jc w:val="center"/>
              <w:rPr>
                <w:rFonts w:ascii="Segoe UI" w:hAnsi="Segoe UI"/>
                <w:b/>
                <w:bCs/>
                <w:sz w:val="20"/>
                <w:szCs w:val="20"/>
              </w:rPr>
            </w:pPr>
            <w:r w:rsidRPr="00BA1DA7">
              <w:rPr>
                <w:rFonts w:ascii="Segoe UI" w:hAnsi="Segoe UI"/>
                <w:b/>
                <w:bCs/>
                <w:sz w:val="20"/>
                <w:szCs w:val="20"/>
              </w:rPr>
              <w:t>SO9</w:t>
            </w:r>
          </w:p>
        </w:tc>
        <w:tc>
          <w:tcPr>
            <w:tcW w:w="751" w:type="dxa"/>
            <w:tcBorders>
              <w:top w:val="single" w:sz="4" w:space="0" w:color="auto"/>
              <w:bottom w:val="single" w:sz="4" w:space="0" w:color="auto"/>
            </w:tcBorders>
            <w:shd w:val="clear" w:color="auto" w:fill="D9D9D9" w:themeFill="background1" w:themeFillShade="D9"/>
          </w:tcPr>
          <w:p w14:paraId="15BB628F" w14:textId="77777777" w:rsidR="00860788" w:rsidRPr="00BA1DA7" w:rsidRDefault="00860788" w:rsidP="0079295F">
            <w:pPr>
              <w:rPr>
                <w:rFonts w:ascii="Segoe UI" w:hAnsi="Segoe UI"/>
                <w:b/>
                <w:bCs/>
                <w:sz w:val="20"/>
                <w:szCs w:val="20"/>
              </w:rPr>
            </w:pPr>
            <w:r w:rsidRPr="00BA1DA7">
              <w:rPr>
                <w:rFonts w:ascii="Segoe UI" w:hAnsi="Segoe UI"/>
                <w:b/>
                <w:bCs/>
                <w:sz w:val="20"/>
                <w:szCs w:val="20"/>
              </w:rPr>
              <w:t>SO10</w:t>
            </w:r>
          </w:p>
        </w:tc>
        <w:tc>
          <w:tcPr>
            <w:tcW w:w="751" w:type="dxa"/>
            <w:tcBorders>
              <w:top w:val="single" w:sz="4" w:space="0" w:color="auto"/>
              <w:bottom w:val="single" w:sz="4" w:space="0" w:color="auto"/>
            </w:tcBorders>
            <w:shd w:val="clear" w:color="auto" w:fill="D9D9D9" w:themeFill="background1" w:themeFillShade="D9"/>
          </w:tcPr>
          <w:p w14:paraId="50C0D25A" w14:textId="77777777" w:rsidR="00860788" w:rsidRPr="00BA1DA7" w:rsidRDefault="00860788" w:rsidP="0079295F">
            <w:pPr>
              <w:jc w:val="center"/>
              <w:rPr>
                <w:rFonts w:ascii="Segoe UI" w:hAnsi="Segoe UI"/>
                <w:b/>
                <w:bCs/>
                <w:sz w:val="20"/>
                <w:szCs w:val="20"/>
              </w:rPr>
            </w:pPr>
            <w:r w:rsidRPr="00BA1DA7">
              <w:rPr>
                <w:rFonts w:ascii="Segoe UI" w:hAnsi="Segoe UI"/>
                <w:b/>
                <w:bCs/>
                <w:sz w:val="20"/>
                <w:szCs w:val="20"/>
              </w:rPr>
              <w:t>SO11</w:t>
            </w:r>
          </w:p>
        </w:tc>
        <w:tc>
          <w:tcPr>
            <w:tcW w:w="751" w:type="dxa"/>
            <w:tcBorders>
              <w:top w:val="single" w:sz="4" w:space="0" w:color="auto"/>
              <w:bottom w:val="single" w:sz="4" w:space="0" w:color="auto"/>
            </w:tcBorders>
            <w:shd w:val="clear" w:color="auto" w:fill="D9D9D9" w:themeFill="background1" w:themeFillShade="D9"/>
          </w:tcPr>
          <w:p w14:paraId="1052AEB3" w14:textId="77777777" w:rsidR="00860788" w:rsidRPr="00BA1DA7" w:rsidRDefault="00860788" w:rsidP="0079295F">
            <w:pPr>
              <w:jc w:val="center"/>
              <w:rPr>
                <w:rFonts w:ascii="Segoe UI" w:hAnsi="Segoe UI"/>
                <w:b/>
                <w:bCs/>
                <w:sz w:val="20"/>
                <w:szCs w:val="20"/>
              </w:rPr>
            </w:pPr>
            <w:r w:rsidRPr="00BA1DA7">
              <w:rPr>
                <w:rFonts w:ascii="Segoe UI" w:hAnsi="Segoe UI"/>
                <w:b/>
                <w:bCs/>
                <w:sz w:val="20"/>
                <w:szCs w:val="20"/>
              </w:rPr>
              <w:t>SO12</w:t>
            </w:r>
          </w:p>
        </w:tc>
        <w:tc>
          <w:tcPr>
            <w:tcW w:w="751" w:type="dxa"/>
            <w:tcBorders>
              <w:top w:val="single" w:sz="4" w:space="0" w:color="auto"/>
              <w:bottom w:val="single" w:sz="4" w:space="0" w:color="auto"/>
            </w:tcBorders>
            <w:shd w:val="clear" w:color="auto" w:fill="D9D9D9" w:themeFill="background1" w:themeFillShade="D9"/>
          </w:tcPr>
          <w:p w14:paraId="4F04C100" w14:textId="77777777" w:rsidR="00860788" w:rsidRPr="00BA1DA7" w:rsidRDefault="00860788" w:rsidP="0079295F">
            <w:pPr>
              <w:jc w:val="center"/>
              <w:rPr>
                <w:rFonts w:ascii="Segoe UI" w:hAnsi="Segoe UI"/>
                <w:b/>
                <w:bCs/>
                <w:sz w:val="20"/>
                <w:szCs w:val="20"/>
              </w:rPr>
            </w:pPr>
            <w:r w:rsidRPr="00BA1DA7">
              <w:rPr>
                <w:rFonts w:ascii="Segoe UI" w:hAnsi="Segoe UI"/>
                <w:b/>
                <w:bCs/>
                <w:sz w:val="20"/>
                <w:szCs w:val="20"/>
              </w:rPr>
              <w:t>SO13</w:t>
            </w:r>
          </w:p>
        </w:tc>
        <w:tc>
          <w:tcPr>
            <w:tcW w:w="751" w:type="dxa"/>
            <w:tcBorders>
              <w:top w:val="single" w:sz="4" w:space="0" w:color="auto"/>
              <w:bottom w:val="single" w:sz="4" w:space="0" w:color="auto"/>
            </w:tcBorders>
            <w:shd w:val="clear" w:color="auto" w:fill="D9D9D9" w:themeFill="background1" w:themeFillShade="D9"/>
          </w:tcPr>
          <w:p w14:paraId="046CEAC8" w14:textId="77777777" w:rsidR="00860788" w:rsidRPr="00BA1DA7" w:rsidRDefault="00860788" w:rsidP="0079295F">
            <w:pPr>
              <w:jc w:val="center"/>
              <w:rPr>
                <w:rFonts w:ascii="Segoe UI" w:hAnsi="Segoe UI"/>
                <w:b/>
                <w:bCs/>
                <w:sz w:val="20"/>
                <w:szCs w:val="20"/>
              </w:rPr>
            </w:pPr>
            <w:r w:rsidRPr="00BA1DA7">
              <w:rPr>
                <w:rFonts w:ascii="Segoe UI" w:hAnsi="Segoe UI"/>
                <w:b/>
                <w:bCs/>
                <w:sz w:val="20"/>
                <w:szCs w:val="20"/>
              </w:rPr>
              <w:t>SO14</w:t>
            </w:r>
          </w:p>
        </w:tc>
      </w:tr>
      <w:tr w:rsidR="00C97F95" w:rsidRPr="00CE6312" w14:paraId="40BDBC84" w14:textId="77777777" w:rsidTr="00F4541F">
        <w:tc>
          <w:tcPr>
            <w:tcW w:w="3114" w:type="dxa"/>
          </w:tcPr>
          <w:p w14:paraId="44BF7E49" w14:textId="77777777" w:rsidR="00860788" w:rsidRPr="00CE6312" w:rsidRDefault="00860788" w:rsidP="00E41BF8">
            <w:pPr>
              <w:numPr>
                <w:ilvl w:val="0"/>
                <w:numId w:val="24"/>
              </w:numPr>
              <w:tabs>
                <w:tab w:val="left" w:pos="737"/>
              </w:tabs>
              <w:spacing w:after="240" w:line="288" w:lineRule="auto"/>
              <w:ind w:left="0"/>
              <w:contextualSpacing/>
              <w:rPr>
                <w:rFonts w:ascii="Segoe UI" w:eastAsia="Calibri" w:hAnsi="Segoe UI" w:cs="Segoe UI"/>
                <w:b/>
                <w:sz w:val="20"/>
                <w:szCs w:val="20"/>
                <w:lang w:eastAsia="en-GB"/>
              </w:rPr>
            </w:pPr>
            <w:bookmarkStart w:id="124" w:name="_Hlk36024877"/>
            <w:bookmarkStart w:id="125" w:name="_Hlk145407902"/>
            <w:r w:rsidRPr="00CE6312">
              <w:rPr>
                <w:rFonts w:ascii="Segoe UI" w:eastAsia="Calibri" w:hAnsi="Segoe UI" w:cs="Segoe UI"/>
                <w:b/>
                <w:sz w:val="20"/>
                <w:szCs w:val="20"/>
                <w:lang w:eastAsia="en-GB"/>
              </w:rPr>
              <w:t>1. Housing</w:t>
            </w:r>
          </w:p>
          <w:p w14:paraId="015C9528" w14:textId="77777777" w:rsidR="00860788" w:rsidRPr="00CE6312" w:rsidRDefault="00860788" w:rsidP="0079295F">
            <w:pPr>
              <w:contextualSpacing/>
              <w:rPr>
                <w:rFonts w:ascii="Segoe UI" w:hAnsi="Segoe UI" w:cs="Segoe UI"/>
                <w:color w:val="000000"/>
                <w:sz w:val="20"/>
                <w:szCs w:val="20"/>
              </w:rPr>
            </w:pPr>
            <w:r w:rsidRPr="00CE6312">
              <w:rPr>
                <w:rFonts w:ascii="Segoe UI" w:eastAsia="Calibri" w:hAnsi="Segoe UI" w:cs="Segoe UI"/>
                <w:color w:val="000000"/>
                <w:sz w:val="20"/>
                <w:szCs w:val="20"/>
              </w:rPr>
              <w:t>To ensure that the housing stock meets the housing needs of Ashfield.</w:t>
            </w:r>
          </w:p>
        </w:tc>
        <w:tc>
          <w:tcPr>
            <w:tcW w:w="971" w:type="dxa"/>
            <w:shd w:val="clear" w:color="auto" w:fill="92D050"/>
          </w:tcPr>
          <w:p w14:paraId="57D2E2D1" w14:textId="77777777" w:rsidR="00860788" w:rsidRPr="00CE6312" w:rsidRDefault="00860788" w:rsidP="0079295F">
            <w:pPr>
              <w:jc w:val="center"/>
              <w:rPr>
                <w:rFonts w:ascii="Segoe UI" w:hAnsi="Segoe UI"/>
                <w:color w:val="000000"/>
                <w:sz w:val="20"/>
                <w:szCs w:val="20"/>
              </w:rPr>
            </w:pPr>
            <w:r w:rsidRPr="00CE6312">
              <w:rPr>
                <w:rFonts w:ascii="Segoe UI" w:hAnsi="Segoe UI" w:cs="Segoe UI"/>
                <w:b/>
                <w:color w:val="000000"/>
                <w:sz w:val="20"/>
                <w:szCs w:val="20"/>
              </w:rPr>
              <w:t>+</w:t>
            </w:r>
          </w:p>
        </w:tc>
        <w:tc>
          <w:tcPr>
            <w:tcW w:w="750" w:type="dxa"/>
            <w:shd w:val="clear" w:color="auto" w:fill="92D050"/>
          </w:tcPr>
          <w:p w14:paraId="50544A1C" w14:textId="6FFFA0A4" w:rsidR="00860788" w:rsidRPr="00CE6312" w:rsidRDefault="00860788" w:rsidP="0079295F">
            <w:pPr>
              <w:jc w:val="center"/>
              <w:rPr>
                <w:rFonts w:ascii="Segoe UI" w:hAnsi="Segoe UI"/>
                <w:color w:val="000000"/>
                <w:sz w:val="20"/>
                <w:szCs w:val="20"/>
              </w:rPr>
            </w:pPr>
            <w:r w:rsidRPr="00CE6312">
              <w:rPr>
                <w:rFonts w:ascii="Segoe UI" w:hAnsi="Segoe UI" w:cs="Segoe UI"/>
                <w:b/>
                <w:color w:val="000000"/>
                <w:sz w:val="20"/>
                <w:szCs w:val="20"/>
              </w:rPr>
              <w:t>+</w:t>
            </w:r>
          </w:p>
        </w:tc>
        <w:tc>
          <w:tcPr>
            <w:tcW w:w="750" w:type="dxa"/>
            <w:shd w:val="clear" w:color="auto" w:fill="92D050"/>
          </w:tcPr>
          <w:p w14:paraId="4CAC05D6" w14:textId="77777777" w:rsidR="00860788" w:rsidRPr="00CE6312" w:rsidRDefault="00860788" w:rsidP="0079295F">
            <w:pPr>
              <w:jc w:val="center"/>
              <w:rPr>
                <w:rFonts w:ascii="Segoe UI" w:hAnsi="Segoe UI"/>
                <w:color w:val="000000"/>
                <w:sz w:val="20"/>
                <w:szCs w:val="20"/>
              </w:rPr>
            </w:pPr>
            <w:r w:rsidRPr="00CE6312">
              <w:rPr>
                <w:rFonts w:ascii="Segoe UI" w:hAnsi="Segoe UI" w:cs="Segoe UI"/>
                <w:b/>
                <w:color w:val="000000"/>
                <w:sz w:val="20"/>
                <w:szCs w:val="20"/>
              </w:rPr>
              <w:t>+</w:t>
            </w:r>
          </w:p>
        </w:tc>
        <w:tc>
          <w:tcPr>
            <w:tcW w:w="750" w:type="dxa"/>
            <w:shd w:val="clear" w:color="auto" w:fill="92D050"/>
          </w:tcPr>
          <w:p w14:paraId="7E68D1A2" w14:textId="77777777" w:rsidR="00860788" w:rsidRPr="00CE6312" w:rsidRDefault="00860788" w:rsidP="0079295F">
            <w:pPr>
              <w:jc w:val="center"/>
              <w:rPr>
                <w:rFonts w:ascii="Segoe UI" w:hAnsi="Segoe UI"/>
                <w:color w:val="000000"/>
                <w:sz w:val="20"/>
                <w:szCs w:val="20"/>
              </w:rPr>
            </w:pPr>
            <w:r w:rsidRPr="00CE6312">
              <w:rPr>
                <w:rFonts w:ascii="Segoe UI" w:hAnsi="Segoe UI" w:cs="Segoe UI"/>
                <w:b/>
                <w:color w:val="000000"/>
                <w:sz w:val="20"/>
                <w:szCs w:val="20"/>
              </w:rPr>
              <w:t>+</w:t>
            </w:r>
          </w:p>
        </w:tc>
        <w:tc>
          <w:tcPr>
            <w:tcW w:w="751" w:type="dxa"/>
            <w:shd w:val="clear" w:color="auto" w:fill="92D050"/>
          </w:tcPr>
          <w:p w14:paraId="163F2D77" w14:textId="77777777" w:rsidR="00860788" w:rsidRPr="00CE6312" w:rsidRDefault="00860788" w:rsidP="0079295F">
            <w:pPr>
              <w:jc w:val="center"/>
              <w:rPr>
                <w:rFonts w:ascii="Segoe UI" w:hAnsi="Segoe UI"/>
                <w:color w:val="000000"/>
                <w:sz w:val="20"/>
                <w:szCs w:val="20"/>
              </w:rPr>
            </w:pPr>
            <w:r w:rsidRPr="00CE6312">
              <w:rPr>
                <w:rFonts w:ascii="Segoe UI" w:hAnsi="Segoe UI" w:cs="Segoe UI"/>
                <w:b/>
                <w:color w:val="000000"/>
                <w:sz w:val="20"/>
                <w:szCs w:val="20"/>
              </w:rPr>
              <w:t>+</w:t>
            </w:r>
          </w:p>
        </w:tc>
        <w:tc>
          <w:tcPr>
            <w:tcW w:w="751" w:type="dxa"/>
            <w:shd w:val="clear" w:color="auto" w:fill="92D050"/>
          </w:tcPr>
          <w:p w14:paraId="10BFDA37" w14:textId="77777777" w:rsidR="00860788" w:rsidRPr="00CE6312" w:rsidRDefault="00860788" w:rsidP="0079295F">
            <w:pPr>
              <w:jc w:val="center"/>
              <w:rPr>
                <w:rFonts w:ascii="Segoe UI" w:hAnsi="Segoe UI"/>
                <w:color w:val="000000"/>
                <w:sz w:val="20"/>
                <w:szCs w:val="20"/>
              </w:rPr>
            </w:pPr>
            <w:r w:rsidRPr="00CE6312">
              <w:rPr>
                <w:rFonts w:ascii="Segoe UI" w:hAnsi="Segoe UI" w:cs="Segoe UI"/>
                <w:b/>
                <w:color w:val="000000"/>
                <w:sz w:val="20"/>
                <w:szCs w:val="20"/>
              </w:rPr>
              <w:t>+</w:t>
            </w:r>
          </w:p>
        </w:tc>
        <w:tc>
          <w:tcPr>
            <w:tcW w:w="751" w:type="dxa"/>
            <w:shd w:val="clear" w:color="auto" w:fill="92D050"/>
          </w:tcPr>
          <w:p w14:paraId="2B233B5C" w14:textId="77777777" w:rsidR="00860788" w:rsidRPr="00CE6312" w:rsidRDefault="00860788" w:rsidP="0079295F">
            <w:pPr>
              <w:jc w:val="center"/>
              <w:rPr>
                <w:rFonts w:ascii="Segoe UI" w:hAnsi="Segoe UI"/>
                <w:color w:val="000000"/>
                <w:sz w:val="20"/>
                <w:szCs w:val="20"/>
              </w:rPr>
            </w:pPr>
            <w:r w:rsidRPr="00CE6312">
              <w:rPr>
                <w:rFonts w:ascii="Segoe UI" w:hAnsi="Segoe UI" w:cs="Segoe UI"/>
                <w:b/>
                <w:color w:val="000000"/>
                <w:sz w:val="20"/>
                <w:szCs w:val="20"/>
              </w:rPr>
              <w:t>+</w:t>
            </w:r>
          </w:p>
        </w:tc>
        <w:tc>
          <w:tcPr>
            <w:tcW w:w="751" w:type="dxa"/>
            <w:shd w:val="clear" w:color="auto" w:fill="92D050"/>
          </w:tcPr>
          <w:p w14:paraId="01A907ED" w14:textId="77777777" w:rsidR="00860788" w:rsidRPr="00CE6312" w:rsidRDefault="00860788" w:rsidP="0079295F">
            <w:pPr>
              <w:jc w:val="center"/>
              <w:rPr>
                <w:rFonts w:ascii="Segoe UI" w:hAnsi="Segoe UI"/>
                <w:color w:val="000000"/>
                <w:sz w:val="20"/>
                <w:szCs w:val="20"/>
              </w:rPr>
            </w:pPr>
            <w:r w:rsidRPr="00CE6312">
              <w:rPr>
                <w:rFonts w:ascii="Segoe UI" w:hAnsi="Segoe UI" w:cs="Segoe UI"/>
                <w:b/>
                <w:color w:val="000000"/>
                <w:sz w:val="20"/>
                <w:szCs w:val="20"/>
              </w:rPr>
              <w:t>+</w:t>
            </w:r>
          </w:p>
        </w:tc>
        <w:tc>
          <w:tcPr>
            <w:tcW w:w="751" w:type="dxa"/>
            <w:shd w:val="clear" w:color="auto" w:fill="92D050"/>
          </w:tcPr>
          <w:p w14:paraId="4CA1B7DC" w14:textId="77777777" w:rsidR="00860788" w:rsidRPr="00CE6312" w:rsidRDefault="00860788" w:rsidP="0079295F">
            <w:pPr>
              <w:jc w:val="center"/>
              <w:rPr>
                <w:rFonts w:ascii="Segoe UI" w:hAnsi="Segoe UI"/>
                <w:color w:val="000000"/>
                <w:sz w:val="20"/>
                <w:szCs w:val="20"/>
              </w:rPr>
            </w:pPr>
            <w:r w:rsidRPr="00CE6312">
              <w:rPr>
                <w:rFonts w:ascii="Segoe UI" w:hAnsi="Segoe UI" w:cs="Segoe UI"/>
                <w:b/>
                <w:color w:val="000000"/>
                <w:sz w:val="20"/>
                <w:szCs w:val="20"/>
              </w:rPr>
              <w:t>+</w:t>
            </w:r>
          </w:p>
        </w:tc>
        <w:tc>
          <w:tcPr>
            <w:tcW w:w="751" w:type="dxa"/>
            <w:shd w:val="clear" w:color="auto" w:fill="92D050"/>
          </w:tcPr>
          <w:p w14:paraId="73174591" w14:textId="77777777" w:rsidR="00860788" w:rsidRPr="00CE6312" w:rsidRDefault="00860788" w:rsidP="0079295F">
            <w:pPr>
              <w:jc w:val="center"/>
              <w:rPr>
                <w:rFonts w:ascii="Segoe UI" w:hAnsi="Segoe UI"/>
                <w:color w:val="000000"/>
                <w:sz w:val="20"/>
                <w:szCs w:val="20"/>
              </w:rPr>
            </w:pPr>
            <w:r w:rsidRPr="00CE6312">
              <w:rPr>
                <w:rFonts w:ascii="Segoe UI" w:hAnsi="Segoe UI" w:cs="Segoe UI"/>
                <w:b/>
                <w:color w:val="000000"/>
                <w:sz w:val="20"/>
                <w:szCs w:val="20"/>
              </w:rPr>
              <w:t>+</w:t>
            </w:r>
          </w:p>
        </w:tc>
        <w:tc>
          <w:tcPr>
            <w:tcW w:w="751" w:type="dxa"/>
            <w:shd w:val="clear" w:color="auto" w:fill="92D050"/>
          </w:tcPr>
          <w:p w14:paraId="5ED4BE64" w14:textId="77777777" w:rsidR="00860788" w:rsidRPr="00CE6312" w:rsidRDefault="00860788" w:rsidP="0079295F">
            <w:pPr>
              <w:jc w:val="center"/>
              <w:rPr>
                <w:rFonts w:ascii="Segoe UI" w:hAnsi="Segoe UI"/>
                <w:color w:val="000000"/>
                <w:sz w:val="20"/>
                <w:szCs w:val="20"/>
              </w:rPr>
            </w:pPr>
            <w:r w:rsidRPr="00CE6312">
              <w:rPr>
                <w:rFonts w:ascii="Segoe UI" w:hAnsi="Segoe UI" w:cs="Segoe UI"/>
                <w:b/>
                <w:color w:val="000000"/>
                <w:sz w:val="20"/>
                <w:szCs w:val="20"/>
              </w:rPr>
              <w:t>+</w:t>
            </w:r>
          </w:p>
        </w:tc>
        <w:tc>
          <w:tcPr>
            <w:tcW w:w="751" w:type="dxa"/>
            <w:shd w:val="clear" w:color="auto" w:fill="92D050"/>
          </w:tcPr>
          <w:p w14:paraId="2298DFC4" w14:textId="77777777" w:rsidR="00860788" w:rsidRPr="00CE6312" w:rsidRDefault="00860788" w:rsidP="0079295F">
            <w:pPr>
              <w:jc w:val="center"/>
              <w:rPr>
                <w:rFonts w:ascii="Segoe UI" w:hAnsi="Segoe UI"/>
                <w:color w:val="000000"/>
                <w:sz w:val="20"/>
                <w:szCs w:val="20"/>
              </w:rPr>
            </w:pPr>
            <w:r w:rsidRPr="00CE6312">
              <w:rPr>
                <w:rFonts w:ascii="Segoe UI" w:hAnsi="Segoe UI" w:cs="Segoe UI"/>
                <w:b/>
                <w:color w:val="000000"/>
                <w:sz w:val="20"/>
                <w:szCs w:val="20"/>
              </w:rPr>
              <w:t>+</w:t>
            </w:r>
          </w:p>
        </w:tc>
        <w:tc>
          <w:tcPr>
            <w:tcW w:w="751" w:type="dxa"/>
            <w:shd w:val="clear" w:color="auto" w:fill="92D050"/>
          </w:tcPr>
          <w:p w14:paraId="5DCD2915" w14:textId="77777777" w:rsidR="00860788" w:rsidRPr="00CE6312" w:rsidRDefault="00860788" w:rsidP="0079295F">
            <w:pPr>
              <w:jc w:val="center"/>
              <w:rPr>
                <w:rFonts w:ascii="Segoe UI" w:hAnsi="Segoe UI"/>
                <w:color w:val="000000"/>
                <w:sz w:val="20"/>
                <w:szCs w:val="20"/>
              </w:rPr>
            </w:pPr>
            <w:r w:rsidRPr="00CE6312">
              <w:rPr>
                <w:rFonts w:ascii="Segoe UI" w:hAnsi="Segoe UI" w:cs="Segoe UI"/>
                <w:b/>
                <w:color w:val="000000"/>
                <w:sz w:val="20"/>
                <w:szCs w:val="20"/>
              </w:rPr>
              <w:t>+</w:t>
            </w:r>
          </w:p>
        </w:tc>
        <w:tc>
          <w:tcPr>
            <w:tcW w:w="751" w:type="dxa"/>
            <w:shd w:val="thinHorzStripe" w:color="FFC000" w:fill="92D050"/>
          </w:tcPr>
          <w:p w14:paraId="22AE0464" w14:textId="77777777" w:rsidR="00860788" w:rsidRPr="00CE6312" w:rsidRDefault="00860788" w:rsidP="0079295F">
            <w:pPr>
              <w:jc w:val="center"/>
              <w:rPr>
                <w:rFonts w:ascii="Segoe UI" w:hAnsi="Segoe UI"/>
                <w:color w:val="000000"/>
                <w:sz w:val="20"/>
                <w:szCs w:val="20"/>
              </w:rPr>
            </w:pPr>
            <w:r w:rsidRPr="00CE6312">
              <w:rPr>
                <w:rFonts w:ascii="Segoe UI" w:hAnsi="Segoe UI" w:cs="Segoe UI"/>
                <w:b/>
                <w:color w:val="000000"/>
                <w:sz w:val="20"/>
                <w:szCs w:val="20"/>
              </w:rPr>
              <w:t>+/-</w:t>
            </w:r>
          </w:p>
        </w:tc>
        <w:tc>
          <w:tcPr>
            <w:tcW w:w="751" w:type="dxa"/>
            <w:shd w:val="clear" w:color="auto" w:fill="FFC000"/>
          </w:tcPr>
          <w:p w14:paraId="08EB2A2D" w14:textId="77777777" w:rsidR="00860788" w:rsidRPr="00CE6312" w:rsidRDefault="00860788" w:rsidP="0079295F">
            <w:pPr>
              <w:jc w:val="center"/>
              <w:rPr>
                <w:rFonts w:ascii="Segoe UI" w:hAnsi="Segoe UI"/>
                <w:color w:val="000000"/>
                <w:sz w:val="20"/>
                <w:szCs w:val="20"/>
              </w:rPr>
            </w:pPr>
            <w:r w:rsidRPr="00CE6312">
              <w:rPr>
                <w:rFonts w:ascii="Segoe UI" w:hAnsi="Segoe UI" w:cs="Segoe UI"/>
                <w:b/>
                <w:color w:val="000000"/>
                <w:sz w:val="20"/>
                <w:szCs w:val="20"/>
              </w:rPr>
              <w:t>-</w:t>
            </w:r>
          </w:p>
        </w:tc>
      </w:tr>
      <w:bookmarkEnd w:id="124"/>
      <w:tr w:rsidR="00F4541F" w:rsidRPr="00CE6312" w14:paraId="2BCD5DCA" w14:textId="77777777" w:rsidTr="00F4541F">
        <w:tc>
          <w:tcPr>
            <w:tcW w:w="3114" w:type="dxa"/>
          </w:tcPr>
          <w:p w14:paraId="49F5E852" w14:textId="77777777" w:rsidR="00860788" w:rsidRPr="00CE6312" w:rsidRDefault="00860788" w:rsidP="00E41BF8">
            <w:pPr>
              <w:numPr>
                <w:ilvl w:val="0"/>
                <w:numId w:val="24"/>
              </w:numPr>
              <w:tabs>
                <w:tab w:val="left" w:pos="737"/>
              </w:tabs>
              <w:spacing w:after="240" w:line="288" w:lineRule="auto"/>
              <w:ind w:left="0"/>
              <w:contextualSpacing/>
              <w:rPr>
                <w:rFonts w:ascii="Segoe UI" w:eastAsia="Calibri" w:hAnsi="Segoe UI" w:cs="Segoe UI"/>
                <w:b/>
                <w:sz w:val="20"/>
                <w:szCs w:val="20"/>
                <w:lang w:eastAsia="en-GB"/>
              </w:rPr>
            </w:pPr>
            <w:r w:rsidRPr="00CE6312">
              <w:rPr>
                <w:rFonts w:ascii="Segoe UI" w:eastAsia="Calibri" w:hAnsi="Segoe UI" w:cs="Segoe UI"/>
                <w:b/>
                <w:sz w:val="20"/>
                <w:szCs w:val="20"/>
                <w:lang w:eastAsia="en-GB"/>
              </w:rPr>
              <w:t>2. Health</w:t>
            </w:r>
          </w:p>
          <w:p w14:paraId="79DE7FDB" w14:textId="77777777" w:rsidR="00860788" w:rsidRPr="00CE6312" w:rsidRDefault="00860788" w:rsidP="0079295F">
            <w:pPr>
              <w:contextualSpacing/>
              <w:rPr>
                <w:rFonts w:ascii="Segoe UI" w:hAnsi="Segoe UI" w:cs="Segoe UI"/>
                <w:color w:val="000000"/>
                <w:sz w:val="20"/>
                <w:szCs w:val="20"/>
              </w:rPr>
            </w:pPr>
            <w:r w:rsidRPr="00CE6312">
              <w:rPr>
                <w:rFonts w:ascii="Segoe UI" w:eastAsia="Calibri" w:hAnsi="Segoe UI" w:cs="Segoe UI"/>
                <w:color w:val="000000"/>
                <w:sz w:val="20"/>
                <w:szCs w:val="20"/>
              </w:rPr>
              <w:t>To improve health and wellbeing and reduce health inequalities.</w:t>
            </w:r>
          </w:p>
        </w:tc>
        <w:tc>
          <w:tcPr>
            <w:tcW w:w="971" w:type="dxa"/>
            <w:shd w:val="clear" w:color="auto" w:fill="92D050"/>
          </w:tcPr>
          <w:p w14:paraId="67DBEE3D" w14:textId="77777777" w:rsidR="00860788" w:rsidRPr="00CE6312" w:rsidRDefault="00860788" w:rsidP="0079295F">
            <w:pPr>
              <w:jc w:val="center"/>
              <w:rPr>
                <w:rFonts w:ascii="Segoe UI" w:hAnsi="Segoe UI"/>
                <w:color w:val="000000"/>
                <w:sz w:val="20"/>
                <w:szCs w:val="20"/>
              </w:rPr>
            </w:pPr>
            <w:r w:rsidRPr="00CE6312">
              <w:rPr>
                <w:rFonts w:ascii="Segoe UI" w:hAnsi="Segoe UI" w:cs="Segoe UI"/>
                <w:b/>
                <w:color w:val="000000"/>
                <w:sz w:val="20"/>
                <w:szCs w:val="20"/>
              </w:rPr>
              <w:t>+</w:t>
            </w:r>
          </w:p>
        </w:tc>
        <w:tc>
          <w:tcPr>
            <w:tcW w:w="750" w:type="dxa"/>
            <w:shd w:val="clear" w:color="auto" w:fill="92D050"/>
          </w:tcPr>
          <w:p w14:paraId="7B4F99C2" w14:textId="11A651CB" w:rsidR="00860788" w:rsidRPr="00CE6312" w:rsidRDefault="00860788" w:rsidP="0079295F">
            <w:pPr>
              <w:jc w:val="center"/>
              <w:rPr>
                <w:rFonts w:ascii="Segoe UI" w:hAnsi="Segoe UI"/>
                <w:color w:val="000000"/>
                <w:sz w:val="20"/>
                <w:szCs w:val="20"/>
              </w:rPr>
            </w:pPr>
            <w:r w:rsidRPr="00CE6312">
              <w:rPr>
                <w:rFonts w:ascii="Segoe UI" w:hAnsi="Segoe UI" w:cs="Segoe UI"/>
                <w:b/>
                <w:color w:val="000000"/>
                <w:sz w:val="20"/>
                <w:szCs w:val="20"/>
              </w:rPr>
              <w:t>+</w:t>
            </w:r>
          </w:p>
        </w:tc>
        <w:tc>
          <w:tcPr>
            <w:tcW w:w="750" w:type="dxa"/>
            <w:shd w:val="clear" w:color="auto" w:fill="92D050"/>
          </w:tcPr>
          <w:p w14:paraId="37CAB47E" w14:textId="77777777" w:rsidR="00860788" w:rsidRPr="00CE6312" w:rsidRDefault="00860788" w:rsidP="0079295F">
            <w:pPr>
              <w:jc w:val="center"/>
              <w:rPr>
                <w:rFonts w:ascii="Segoe UI" w:hAnsi="Segoe UI"/>
                <w:color w:val="000000"/>
                <w:sz w:val="20"/>
                <w:szCs w:val="20"/>
              </w:rPr>
            </w:pPr>
            <w:r w:rsidRPr="00CE6312">
              <w:rPr>
                <w:rFonts w:ascii="Segoe UI" w:hAnsi="Segoe UI" w:cs="Segoe UI"/>
                <w:b/>
                <w:color w:val="000000"/>
                <w:sz w:val="20"/>
                <w:szCs w:val="20"/>
              </w:rPr>
              <w:t>+</w:t>
            </w:r>
          </w:p>
        </w:tc>
        <w:tc>
          <w:tcPr>
            <w:tcW w:w="750" w:type="dxa"/>
          </w:tcPr>
          <w:p w14:paraId="767B19EA" w14:textId="77777777" w:rsidR="00860788" w:rsidRPr="00CE6312" w:rsidRDefault="00860788" w:rsidP="0079295F">
            <w:pPr>
              <w:jc w:val="center"/>
              <w:rPr>
                <w:rFonts w:ascii="Segoe UI" w:hAnsi="Segoe UI"/>
                <w:color w:val="000000"/>
                <w:sz w:val="20"/>
                <w:szCs w:val="20"/>
              </w:rPr>
            </w:pPr>
            <w:r w:rsidRPr="00CE6312">
              <w:rPr>
                <w:rFonts w:ascii="Segoe UI" w:hAnsi="Segoe UI"/>
                <w:b/>
                <w:color w:val="000000"/>
                <w:sz w:val="20"/>
                <w:szCs w:val="20"/>
              </w:rPr>
              <w:t>0</w:t>
            </w:r>
          </w:p>
        </w:tc>
        <w:tc>
          <w:tcPr>
            <w:tcW w:w="751" w:type="dxa"/>
            <w:shd w:val="clear" w:color="auto" w:fill="92D050"/>
          </w:tcPr>
          <w:p w14:paraId="6B9E2589" w14:textId="77777777" w:rsidR="00860788" w:rsidRPr="00CE6312" w:rsidRDefault="00860788" w:rsidP="0079295F">
            <w:pPr>
              <w:jc w:val="center"/>
              <w:rPr>
                <w:rFonts w:ascii="Segoe UI" w:hAnsi="Segoe UI"/>
                <w:color w:val="000000"/>
                <w:sz w:val="20"/>
                <w:szCs w:val="20"/>
              </w:rPr>
            </w:pPr>
            <w:r w:rsidRPr="00CE6312">
              <w:rPr>
                <w:rFonts w:ascii="Segoe UI" w:hAnsi="Segoe UI" w:cs="Segoe UI"/>
                <w:b/>
                <w:color w:val="000000"/>
                <w:sz w:val="20"/>
                <w:szCs w:val="20"/>
              </w:rPr>
              <w:t>+</w:t>
            </w:r>
          </w:p>
        </w:tc>
        <w:tc>
          <w:tcPr>
            <w:tcW w:w="751" w:type="dxa"/>
            <w:shd w:val="clear" w:color="auto" w:fill="92D050"/>
          </w:tcPr>
          <w:p w14:paraId="2D12D89B" w14:textId="77777777" w:rsidR="00860788" w:rsidRPr="00CE6312" w:rsidRDefault="00860788" w:rsidP="0079295F">
            <w:pPr>
              <w:jc w:val="center"/>
              <w:rPr>
                <w:rFonts w:ascii="Segoe UI" w:hAnsi="Segoe UI"/>
                <w:color w:val="000000"/>
                <w:sz w:val="20"/>
                <w:szCs w:val="20"/>
              </w:rPr>
            </w:pPr>
            <w:r w:rsidRPr="00CE6312">
              <w:rPr>
                <w:rFonts w:ascii="Segoe UI" w:hAnsi="Segoe UI" w:cs="Segoe UI"/>
                <w:b/>
                <w:color w:val="000000"/>
                <w:sz w:val="20"/>
                <w:szCs w:val="20"/>
              </w:rPr>
              <w:t>+</w:t>
            </w:r>
          </w:p>
        </w:tc>
        <w:tc>
          <w:tcPr>
            <w:tcW w:w="751" w:type="dxa"/>
          </w:tcPr>
          <w:p w14:paraId="470C7213" w14:textId="77777777" w:rsidR="00860788" w:rsidRPr="00CE6312" w:rsidRDefault="00860788" w:rsidP="0079295F">
            <w:pPr>
              <w:jc w:val="center"/>
              <w:rPr>
                <w:rFonts w:ascii="Segoe UI" w:hAnsi="Segoe UI"/>
                <w:color w:val="000000"/>
                <w:sz w:val="20"/>
                <w:szCs w:val="20"/>
              </w:rPr>
            </w:pPr>
            <w:r w:rsidRPr="00CE6312">
              <w:rPr>
                <w:rFonts w:ascii="Segoe UI" w:hAnsi="Segoe UI"/>
                <w:b/>
                <w:color w:val="000000"/>
                <w:sz w:val="20"/>
                <w:szCs w:val="20"/>
              </w:rPr>
              <w:t>0</w:t>
            </w:r>
          </w:p>
        </w:tc>
        <w:tc>
          <w:tcPr>
            <w:tcW w:w="751" w:type="dxa"/>
            <w:shd w:val="clear" w:color="auto" w:fill="92D050"/>
          </w:tcPr>
          <w:p w14:paraId="43810C7B" w14:textId="77777777" w:rsidR="00860788" w:rsidRPr="00CE6312" w:rsidRDefault="00860788" w:rsidP="0079295F">
            <w:pPr>
              <w:jc w:val="center"/>
              <w:rPr>
                <w:rFonts w:ascii="Segoe UI" w:hAnsi="Segoe UI"/>
                <w:color w:val="000000"/>
                <w:sz w:val="20"/>
                <w:szCs w:val="20"/>
              </w:rPr>
            </w:pPr>
            <w:r w:rsidRPr="00CE6312">
              <w:rPr>
                <w:rFonts w:ascii="Segoe UI" w:hAnsi="Segoe UI" w:cs="Segoe UI"/>
                <w:b/>
                <w:color w:val="000000"/>
                <w:sz w:val="20"/>
                <w:szCs w:val="20"/>
              </w:rPr>
              <w:t>+</w:t>
            </w:r>
          </w:p>
        </w:tc>
        <w:tc>
          <w:tcPr>
            <w:tcW w:w="751" w:type="dxa"/>
            <w:shd w:val="clear" w:color="auto" w:fill="92D050"/>
          </w:tcPr>
          <w:p w14:paraId="48C8B2C2" w14:textId="77777777" w:rsidR="00860788" w:rsidRPr="00CE6312" w:rsidRDefault="00860788" w:rsidP="0079295F">
            <w:pPr>
              <w:jc w:val="center"/>
              <w:rPr>
                <w:rFonts w:ascii="Segoe UI" w:hAnsi="Segoe UI"/>
                <w:color w:val="000000"/>
                <w:sz w:val="20"/>
                <w:szCs w:val="20"/>
              </w:rPr>
            </w:pPr>
            <w:r w:rsidRPr="00CE6312">
              <w:rPr>
                <w:rFonts w:ascii="Segoe UI" w:hAnsi="Segoe UI" w:cs="Segoe UI"/>
                <w:b/>
                <w:color w:val="000000"/>
                <w:sz w:val="20"/>
                <w:szCs w:val="20"/>
              </w:rPr>
              <w:t>+</w:t>
            </w:r>
          </w:p>
        </w:tc>
        <w:tc>
          <w:tcPr>
            <w:tcW w:w="751" w:type="dxa"/>
            <w:shd w:val="clear" w:color="auto" w:fill="92D050"/>
          </w:tcPr>
          <w:p w14:paraId="567EA1C7" w14:textId="77777777" w:rsidR="00860788" w:rsidRPr="00CE6312" w:rsidRDefault="00860788" w:rsidP="0079295F">
            <w:pPr>
              <w:jc w:val="center"/>
              <w:rPr>
                <w:rFonts w:ascii="Segoe UI" w:hAnsi="Segoe UI"/>
                <w:color w:val="000000"/>
                <w:sz w:val="20"/>
                <w:szCs w:val="20"/>
              </w:rPr>
            </w:pPr>
            <w:r w:rsidRPr="00CE6312">
              <w:rPr>
                <w:rFonts w:ascii="Segoe UI" w:hAnsi="Segoe UI" w:cs="Segoe UI"/>
                <w:b/>
                <w:color w:val="000000"/>
                <w:sz w:val="20"/>
                <w:szCs w:val="20"/>
              </w:rPr>
              <w:t>+</w:t>
            </w:r>
          </w:p>
        </w:tc>
        <w:tc>
          <w:tcPr>
            <w:tcW w:w="751" w:type="dxa"/>
          </w:tcPr>
          <w:p w14:paraId="53113F4F" w14:textId="77777777" w:rsidR="00860788" w:rsidRPr="00CE6312" w:rsidRDefault="00860788" w:rsidP="0079295F">
            <w:pPr>
              <w:jc w:val="center"/>
              <w:rPr>
                <w:rFonts w:ascii="Segoe UI" w:hAnsi="Segoe UI"/>
                <w:color w:val="000000"/>
                <w:sz w:val="20"/>
                <w:szCs w:val="20"/>
              </w:rPr>
            </w:pPr>
            <w:r w:rsidRPr="00CE6312">
              <w:rPr>
                <w:rFonts w:ascii="Segoe UI" w:hAnsi="Segoe UI"/>
                <w:b/>
                <w:color w:val="000000"/>
                <w:sz w:val="20"/>
                <w:szCs w:val="20"/>
              </w:rPr>
              <w:t>0</w:t>
            </w:r>
          </w:p>
        </w:tc>
        <w:tc>
          <w:tcPr>
            <w:tcW w:w="751" w:type="dxa"/>
            <w:shd w:val="clear" w:color="auto" w:fill="92D050"/>
          </w:tcPr>
          <w:p w14:paraId="57B6A8BE" w14:textId="77777777" w:rsidR="00860788" w:rsidRPr="00CE6312" w:rsidRDefault="00860788" w:rsidP="0079295F">
            <w:pPr>
              <w:jc w:val="center"/>
              <w:rPr>
                <w:rFonts w:ascii="Segoe UI" w:hAnsi="Segoe UI"/>
                <w:color w:val="000000"/>
                <w:sz w:val="20"/>
                <w:szCs w:val="20"/>
              </w:rPr>
            </w:pPr>
            <w:r w:rsidRPr="00CE6312">
              <w:rPr>
                <w:rFonts w:ascii="Segoe UI" w:hAnsi="Segoe UI" w:cs="Segoe UI"/>
                <w:b/>
                <w:color w:val="000000"/>
                <w:sz w:val="20"/>
                <w:szCs w:val="20"/>
              </w:rPr>
              <w:t>+</w:t>
            </w:r>
          </w:p>
        </w:tc>
        <w:tc>
          <w:tcPr>
            <w:tcW w:w="751" w:type="dxa"/>
            <w:shd w:val="clear" w:color="auto" w:fill="92D050"/>
          </w:tcPr>
          <w:p w14:paraId="15746235" w14:textId="77777777" w:rsidR="00860788" w:rsidRPr="00CE6312" w:rsidRDefault="00860788" w:rsidP="0079295F">
            <w:pPr>
              <w:jc w:val="center"/>
              <w:rPr>
                <w:rFonts w:ascii="Segoe UI" w:hAnsi="Segoe UI"/>
                <w:color w:val="000000"/>
                <w:sz w:val="20"/>
                <w:szCs w:val="20"/>
              </w:rPr>
            </w:pPr>
            <w:r w:rsidRPr="00CE6312">
              <w:rPr>
                <w:rFonts w:ascii="Segoe UI" w:hAnsi="Segoe UI" w:cs="Segoe UI"/>
                <w:b/>
                <w:color w:val="000000"/>
                <w:sz w:val="20"/>
                <w:szCs w:val="20"/>
              </w:rPr>
              <w:t>+</w:t>
            </w:r>
          </w:p>
        </w:tc>
        <w:tc>
          <w:tcPr>
            <w:tcW w:w="751" w:type="dxa"/>
            <w:shd w:val="clear" w:color="auto" w:fill="92D050"/>
          </w:tcPr>
          <w:p w14:paraId="2CE85549" w14:textId="77777777" w:rsidR="00860788" w:rsidRPr="00CE6312" w:rsidRDefault="00860788" w:rsidP="0079295F">
            <w:pPr>
              <w:jc w:val="center"/>
              <w:rPr>
                <w:rFonts w:ascii="Segoe UI" w:hAnsi="Segoe UI"/>
                <w:color w:val="000000"/>
                <w:sz w:val="20"/>
                <w:szCs w:val="20"/>
              </w:rPr>
            </w:pPr>
            <w:r w:rsidRPr="00CE6312">
              <w:rPr>
                <w:rFonts w:ascii="Segoe UI" w:hAnsi="Segoe UI" w:cs="Segoe UI"/>
                <w:b/>
                <w:color w:val="000000"/>
                <w:sz w:val="20"/>
                <w:szCs w:val="20"/>
              </w:rPr>
              <w:t>+</w:t>
            </w:r>
          </w:p>
        </w:tc>
        <w:tc>
          <w:tcPr>
            <w:tcW w:w="751" w:type="dxa"/>
            <w:shd w:val="clear" w:color="auto" w:fill="92D050"/>
          </w:tcPr>
          <w:p w14:paraId="681C96AD" w14:textId="77777777" w:rsidR="00860788" w:rsidRPr="00CE6312" w:rsidRDefault="00860788" w:rsidP="0079295F">
            <w:pPr>
              <w:jc w:val="center"/>
              <w:rPr>
                <w:rFonts w:ascii="Segoe UI" w:hAnsi="Segoe UI"/>
                <w:color w:val="000000"/>
                <w:sz w:val="20"/>
                <w:szCs w:val="20"/>
              </w:rPr>
            </w:pPr>
            <w:r w:rsidRPr="00CE6312">
              <w:rPr>
                <w:rFonts w:ascii="Segoe UI" w:hAnsi="Segoe UI" w:cs="Segoe UI"/>
                <w:b/>
                <w:color w:val="000000"/>
                <w:sz w:val="20"/>
                <w:szCs w:val="20"/>
              </w:rPr>
              <w:t>+</w:t>
            </w:r>
          </w:p>
        </w:tc>
      </w:tr>
      <w:tr w:rsidR="00F4541F" w:rsidRPr="00CE6312" w14:paraId="425D49A7" w14:textId="77777777" w:rsidTr="00F4541F">
        <w:tc>
          <w:tcPr>
            <w:tcW w:w="3114" w:type="dxa"/>
          </w:tcPr>
          <w:p w14:paraId="0093DA4A" w14:textId="77777777" w:rsidR="00860788" w:rsidRPr="00CE6312" w:rsidRDefault="00860788" w:rsidP="0079295F">
            <w:pPr>
              <w:autoSpaceDE w:val="0"/>
              <w:autoSpaceDN w:val="0"/>
              <w:adjustRightInd w:val="0"/>
              <w:contextualSpacing/>
              <w:rPr>
                <w:rFonts w:ascii="Segoe UI" w:eastAsia="ArialMT" w:hAnsi="Segoe UI" w:cs="Segoe UI"/>
                <w:b/>
                <w:sz w:val="20"/>
                <w:szCs w:val="20"/>
                <w:lang w:eastAsia="en-GB"/>
              </w:rPr>
            </w:pPr>
            <w:r w:rsidRPr="00CE6312">
              <w:rPr>
                <w:rFonts w:ascii="Segoe UI" w:eastAsia="ArialMT" w:hAnsi="Segoe UI" w:cs="Segoe UI"/>
                <w:b/>
                <w:sz w:val="20"/>
                <w:szCs w:val="20"/>
                <w:lang w:eastAsia="en-GB"/>
              </w:rPr>
              <w:t>3.Historic Environment</w:t>
            </w:r>
          </w:p>
          <w:p w14:paraId="4329FC6F" w14:textId="77777777" w:rsidR="00860788" w:rsidRPr="00CE6312" w:rsidRDefault="00860788" w:rsidP="0079295F">
            <w:pPr>
              <w:autoSpaceDE w:val="0"/>
              <w:autoSpaceDN w:val="0"/>
              <w:adjustRightInd w:val="0"/>
              <w:contextualSpacing/>
              <w:rPr>
                <w:rFonts w:ascii="Segoe UI" w:eastAsia="ArialMT" w:hAnsi="Segoe UI" w:cs="Segoe UI"/>
                <w:sz w:val="20"/>
                <w:szCs w:val="20"/>
                <w:lang w:eastAsia="en-GB"/>
              </w:rPr>
            </w:pPr>
            <w:r w:rsidRPr="00CE6312">
              <w:rPr>
                <w:rFonts w:ascii="Segoe UI" w:eastAsia="ArialMT" w:hAnsi="Segoe UI" w:cs="Segoe UI"/>
                <w:sz w:val="20"/>
                <w:szCs w:val="20"/>
                <w:lang w:eastAsia="en-GB"/>
              </w:rPr>
              <w:t>To conserve and enhance Ashfield’s historic environment,</w:t>
            </w:r>
            <w:r w:rsidRPr="00CE6312">
              <w:rPr>
                <w:rFonts w:ascii="Segoe UI" w:eastAsia="Calibri" w:hAnsi="Segoe UI" w:cs="Segoe UI"/>
                <w:iCs/>
                <w:sz w:val="20"/>
                <w:szCs w:val="20"/>
                <w:lang w:eastAsia="en-GB"/>
              </w:rPr>
              <w:t xml:space="preserve"> heritage assets and their settings.</w:t>
            </w:r>
          </w:p>
        </w:tc>
        <w:tc>
          <w:tcPr>
            <w:tcW w:w="971" w:type="dxa"/>
            <w:shd w:val="thinHorzStripe" w:color="FFC000" w:fill="92D050"/>
          </w:tcPr>
          <w:p w14:paraId="3CC606F7" w14:textId="77777777" w:rsidR="00860788" w:rsidRPr="00CE6312" w:rsidRDefault="00860788" w:rsidP="0079295F">
            <w:pPr>
              <w:jc w:val="center"/>
              <w:rPr>
                <w:rFonts w:ascii="Segoe UI" w:hAnsi="Segoe UI"/>
                <w:color w:val="000000"/>
                <w:sz w:val="20"/>
                <w:szCs w:val="20"/>
              </w:rPr>
            </w:pPr>
            <w:r w:rsidRPr="00CE6312">
              <w:rPr>
                <w:rFonts w:ascii="Segoe UI" w:hAnsi="Segoe UI" w:cs="Segoe UI"/>
                <w:b/>
                <w:color w:val="000000"/>
                <w:sz w:val="20"/>
                <w:szCs w:val="20"/>
              </w:rPr>
              <w:t>+/-</w:t>
            </w:r>
          </w:p>
        </w:tc>
        <w:tc>
          <w:tcPr>
            <w:tcW w:w="750" w:type="dxa"/>
            <w:shd w:val="clear" w:color="auto" w:fill="3399FF"/>
          </w:tcPr>
          <w:p w14:paraId="14061277" w14:textId="74745B9C" w:rsidR="00860788" w:rsidRPr="00CE6312" w:rsidRDefault="00860788" w:rsidP="0079295F">
            <w:pPr>
              <w:jc w:val="center"/>
              <w:rPr>
                <w:rFonts w:ascii="Segoe UI" w:hAnsi="Segoe UI"/>
                <w:color w:val="000000"/>
                <w:sz w:val="20"/>
                <w:szCs w:val="20"/>
              </w:rPr>
            </w:pPr>
            <w:r w:rsidRPr="00CE6312">
              <w:rPr>
                <w:rFonts w:ascii="Segoe UI" w:hAnsi="Segoe UI" w:cs="Segoe UI"/>
                <w:b/>
                <w:color w:val="000000"/>
                <w:sz w:val="20"/>
                <w:szCs w:val="20"/>
              </w:rPr>
              <w:t>?</w:t>
            </w:r>
          </w:p>
        </w:tc>
        <w:tc>
          <w:tcPr>
            <w:tcW w:w="750" w:type="dxa"/>
            <w:shd w:val="thinHorzStripe" w:color="FFC000" w:fill="92D050"/>
          </w:tcPr>
          <w:p w14:paraId="47FF25D0" w14:textId="77777777" w:rsidR="00860788" w:rsidRPr="00CE6312" w:rsidRDefault="00860788" w:rsidP="0079295F">
            <w:pPr>
              <w:jc w:val="center"/>
              <w:rPr>
                <w:rFonts w:ascii="Segoe UI" w:hAnsi="Segoe UI"/>
                <w:color w:val="000000"/>
                <w:sz w:val="20"/>
                <w:szCs w:val="20"/>
              </w:rPr>
            </w:pPr>
            <w:r w:rsidRPr="00CE6312">
              <w:rPr>
                <w:rFonts w:ascii="Segoe UI" w:hAnsi="Segoe UI" w:cs="Segoe UI"/>
                <w:b/>
                <w:color w:val="000000"/>
                <w:sz w:val="20"/>
                <w:szCs w:val="20"/>
              </w:rPr>
              <w:t>+/-/?</w:t>
            </w:r>
          </w:p>
        </w:tc>
        <w:tc>
          <w:tcPr>
            <w:tcW w:w="750" w:type="dxa"/>
            <w:shd w:val="thinHorzStripe" w:color="FFC000" w:fill="92D050"/>
          </w:tcPr>
          <w:p w14:paraId="225A7A73" w14:textId="77777777" w:rsidR="00860788" w:rsidRPr="00CE6312" w:rsidRDefault="00860788" w:rsidP="0079295F">
            <w:pPr>
              <w:jc w:val="center"/>
              <w:rPr>
                <w:rFonts w:ascii="Segoe UI" w:hAnsi="Segoe UI"/>
                <w:color w:val="000000"/>
                <w:sz w:val="20"/>
                <w:szCs w:val="20"/>
              </w:rPr>
            </w:pPr>
            <w:r w:rsidRPr="00CE6312">
              <w:rPr>
                <w:rFonts w:ascii="Segoe UI" w:hAnsi="Segoe UI" w:cs="Segoe UI"/>
                <w:b/>
                <w:color w:val="000000"/>
                <w:sz w:val="20"/>
                <w:szCs w:val="20"/>
              </w:rPr>
              <w:t>+/-/?</w:t>
            </w:r>
          </w:p>
        </w:tc>
        <w:tc>
          <w:tcPr>
            <w:tcW w:w="751" w:type="dxa"/>
            <w:shd w:val="thinHorzStripe" w:color="FFC000" w:fill="92D050"/>
          </w:tcPr>
          <w:p w14:paraId="0418581C" w14:textId="77777777" w:rsidR="00860788" w:rsidRPr="00CE6312" w:rsidRDefault="00860788" w:rsidP="0079295F">
            <w:pPr>
              <w:jc w:val="center"/>
              <w:rPr>
                <w:rFonts w:ascii="Segoe UI" w:hAnsi="Segoe UI"/>
                <w:color w:val="000000"/>
                <w:sz w:val="20"/>
                <w:szCs w:val="20"/>
              </w:rPr>
            </w:pPr>
            <w:r w:rsidRPr="00CE6312">
              <w:rPr>
                <w:rFonts w:ascii="Segoe UI" w:hAnsi="Segoe UI" w:cs="Segoe UI"/>
                <w:b/>
                <w:color w:val="000000"/>
                <w:sz w:val="20"/>
                <w:szCs w:val="20"/>
              </w:rPr>
              <w:t>+/-/?</w:t>
            </w:r>
          </w:p>
        </w:tc>
        <w:tc>
          <w:tcPr>
            <w:tcW w:w="751" w:type="dxa"/>
            <w:shd w:val="thinHorzStripe" w:color="FFC000" w:fill="92D050"/>
          </w:tcPr>
          <w:p w14:paraId="34F8E4D7" w14:textId="77777777" w:rsidR="00860788" w:rsidRPr="00CE6312" w:rsidRDefault="00860788" w:rsidP="0079295F">
            <w:pPr>
              <w:jc w:val="center"/>
              <w:rPr>
                <w:rFonts w:ascii="Segoe UI" w:hAnsi="Segoe UI"/>
                <w:color w:val="000000"/>
                <w:sz w:val="20"/>
                <w:szCs w:val="20"/>
              </w:rPr>
            </w:pPr>
            <w:r w:rsidRPr="00CE6312">
              <w:rPr>
                <w:rFonts w:ascii="Segoe UI" w:hAnsi="Segoe UI" w:cs="Segoe UI"/>
                <w:b/>
                <w:color w:val="000000"/>
                <w:sz w:val="20"/>
                <w:szCs w:val="20"/>
              </w:rPr>
              <w:t>+/-/?</w:t>
            </w:r>
          </w:p>
        </w:tc>
        <w:tc>
          <w:tcPr>
            <w:tcW w:w="751" w:type="dxa"/>
            <w:shd w:val="clear" w:color="auto" w:fill="FFC000"/>
          </w:tcPr>
          <w:p w14:paraId="4B6FEE90" w14:textId="77777777" w:rsidR="00860788" w:rsidRPr="00CE6312" w:rsidRDefault="00860788" w:rsidP="0079295F">
            <w:pPr>
              <w:jc w:val="center"/>
              <w:rPr>
                <w:rFonts w:ascii="Segoe UI" w:hAnsi="Segoe UI"/>
                <w:color w:val="000000"/>
                <w:sz w:val="20"/>
                <w:szCs w:val="20"/>
              </w:rPr>
            </w:pPr>
            <w:r w:rsidRPr="00CE6312">
              <w:rPr>
                <w:rFonts w:ascii="Segoe UI" w:hAnsi="Segoe UI" w:cs="Segoe UI"/>
                <w:b/>
                <w:color w:val="000000"/>
                <w:sz w:val="20"/>
                <w:szCs w:val="20"/>
              </w:rPr>
              <w:t>-/?</w:t>
            </w:r>
          </w:p>
        </w:tc>
        <w:tc>
          <w:tcPr>
            <w:tcW w:w="751" w:type="dxa"/>
            <w:shd w:val="clear" w:color="auto" w:fill="92D050"/>
          </w:tcPr>
          <w:p w14:paraId="201FD7B7" w14:textId="77777777" w:rsidR="00860788" w:rsidRPr="00CE6312" w:rsidRDefault="00860788" w:rsidP="0079295F">
            <w:pPr>
              <w:jc w:val="center"/>
              <w:rPr>
                <w:rFonts w:ascii="Segoe UI" w:hAnsi="Segoe UI"/>
                <w:color w:val="000000"/>
                <w:sz w:val="20"/>
                <w:szCs w:val="20"/>
              </w:rPr>
            </w:pPr>
            <w:r w:rsidRPr="00CE6312">
              <w:rPr>
                <w:rFonts w:ascii="Segoe UI" w:hAnsi="Segoe UI" w:cs="Segoe UI"/>
                <w:b/>
                <w:color w:val="000000"/>
                <w:sz w:val="20"/>
                <w:szCs w:val="20"/>
              </w:rPr>
              <w:t>+</w:t>
            </w:r>
          </w:p>
        </w:tc>
        <w:tc>
          <w:tcPr>
            <w:tcW w:w="751" w:type="dxa"/>
            <w:shd w:val="thinHorzStripe" w:color="FFC000" w:fill="92D050"/>
          </w:tcPr>
          <w:p w14:paraId="00A35350" w14:textId="77777777" w:rsidR="00860788" w:rsidRPr="00CE6312" w:rsidRDefault="00860788" w:rsidP="0079295F">
            <w:pPr>
              <w:jc w:val="center"/>
              <w:rPr>
                <w:rFonts w:ascii="Segoe UI" w:hAnsi="Segoe UI"/>
                <w:color w:val="000000"/>
                <w:sz w:val="20"/>
                <w:szCs w:val="20"/>
              </w:rPr>
            </w:pPr>
            <w:r w:rsidRPr="00CE6312">
              <w:rPr>
                <w:rFonts w:ascii="Segoe UI" w:hAnsi="Segoe UI" w:cs="Segoe UI"/>
                <w:b/>
                <w:color w:val="000000"/>
                <w:sz w:val="20"/>
                <w:szCs w:val="20"/>
              </w:rPr>
              <w:t>+/-/?</w:t>
            </w:r>
          </w:p>
        </w:tc>
        <w:tc>
          <w:tcPr>
            <w:tcW w:w="751" w:type="dxa"/>
            <w:shd w:val="clear" w:color="auto" w:fill="92D050"/>
          </w:tcPr>
          <w:p w14:paraId="14BFD0A6" w14:textId="77777777" w:rsidR="00860788" w:rsidRPr="00CE6312" w:rsidRDefault="00860788" w:rsidP="0079295F">
            <w:pPr>
              <w:jc w:val="center"/>
              <w:rPr>
                <w:rFonts w:ascii="Segoe UI" w:hAnsi="Segoe UI"/>
                <w:color w:val="000000"/>
                <w:sz w:val="20"/>
                <w:szCs w:val="20"/>
              </w:rPr>
            </w:pPr>
            <w:r w:rsidRPr="00CE6312">
              <w:rPr>
                <w:rFonts w:ascii="Segoe UI" w:hAnsi="Segoe UI" w:cs="Segoe UI"/>
                <w:b/>
                <w:color w:val="000000"/>
                <w:sz w:val="20"/>
                <w:szCs w:val="20"/>
              </w:rPr>
              <w:t>+</w:t>
            </w:r>
          </w:p>
        </w:tc>
        <w:tc>
          <w:tcPr>
            <w:tcW w:w="751" w:type="dxa"/>
            <w:shd w:val="thinHorzStripe" w:color="FFC000" w:fill="92D050"/>
          </w:tcPr>
          <w:p w14:paraId="1DB426B5" w14:textId="77777777" w:rsidR="00860788" w:rsidRPr="00CE6312" w:rsidRDefault="00860788" w:rsidP="0079295F">
            <w:pPr>
              <w:jc w:val="center"/>
              <w:rPr>
                <w:rFonts w:ascii="Segoe UI" w:hAnsi="Segoe UI"/>
                <w:color w:val="000000"/>
                <w:sz w:val="20"/>
                <w:szCs w:val="20"/>
              </w:rPr>
            </w:pPr>
            <w:r w:rsidRPr="00CE6312">
              <w:rPr>
                <w:rFonts w:ascii="Segoe UI" w:hAnsi="Segoe UI" w:cs="Segoe UI"/>
                <w:b/>
                <w:color w:val="000000"/>
                <w:sz w:val="20"/>
                <w:szCs w:val="20"/>
              </w:rPr>
              <w:t>+/-/?</w:t>
            </w:r>
          </w:p>
        </w:tc>
        <w:tc>
          <w:tcPr>
            <w:tcW w:w="751" w:type="dxa"/>
            <w:shd w:val="thinHorzStripe" w:color="FFC000" w:fill="92D050"/>
          </w:tcPr>
          <w:p w14:paraId="233DA7CA" w14:textId="77777777" w:rsidR="00860788" w:rsidRPr="00CE6312" w:rsidRDefault="00860788" w:rsidP="0079295F">
            <w:pPr>
              <w:jc w:val="center"/>
              <w:rPr>
                <w:rFonts w:ascii="Segoe UI" w:hAnsi="Segoe UI"/>
                <w:color w:val="000000"/>
                <w:sz w:val="20"/>
                <w:szCs w:val="20"/>
              </w:rPr>
            </w:pPr>
            <w:r w:rsidRPr="00CE6312">
              <w:rPr>
                <w:rFonts w:ascii="Segoe UI" w:hAnsi="Segoe UI" w:cs="Segoe UI"/>
                <w:b/>
                <w:color w:val="000000"/>
                <w:sz w:val="20"/>
                <w:szCs w:val="20"/>
              </w:rPr>
              <w:t>+/-/?</w:t>
            </w:r>
          </w:p>
        </w:tc>
        <w:tc>
          <w:tcPr>
            <w:tcW w:w="751" w:type="dxa"/>
            <w:shd w:val="thinHorzStripe" w:color="FFC000" w:fill="92D050"/>
          </w:tcPr>
          <w:p w14:paraId="0F5AAACB" w14:textId="77777777" w:rsidR="00860788" w:rsidRPr="00CE6312" w:rsidRDefault="00860788" w:rsidP="0079295F">
            <w:pPr>
              <w:jc w:val="center"/>
              <w:rPr>
                <w:rFonts w:ascii="Segoe UI" w:hAnsi="Segoe UI"/>
                <w:color w:val="000000"/>
                <w:sz w:val="20"/>
                <w:szCs w:val="20"/>
              </w:rPr>
            </w:pPr>
            <w:r w:rsidRPr="00CE6312">
              <w:rPr>
                <w:rFonts w:ascii="Segoe UI" w:hAnsi="Segoe UI" w:cs="Segoe UI"/>
                <w:b/>
                <w:color w:val="000000"/>
                <w:sz w:val="20"/>
                <w:szCs w:val="20"/>
              </w:rPr>
              <w:t>+/-</w:t>
            </w:r>
          </w:p>
        </w:tc>
        <w:tc>
          <w:tcPr>
            <w:tcW w:w="751" w:type="dxa"/>
          </w:tcPr>
          <w:p w14:paraId="2456E4A2" w14:textId="77777777" w:rsidR="00860788" w:rsidRPr="00CE6312" w:rsidRDefault="00860788" w:rsidP="0079295F">
            <w:pPr>
              <w:jc w:val="center"/>
              <w:rPr>
                <w:rFonts w:ascii="Segoe UI" w:hAnsi="Segoe UI"/>
                <w:color w:val="000000"/>
                <w:sz w:val="20"/>
                <w:szCs w:val="20"/>
              </w:rPr>
            </w:pPr>
            <w:r w:rsidRPr="00CE6312">
              <w:rPr>
                <w:rFonts w:ascii="Segoe UI" w:hAnsi="Segoe UI"/>
                <w:b/>
                <w:color w:val="000000"/>
                <w:sz w:val="20"/>
                <w:szCs w:val="20"/>
              </w:rPr>
              <w:t>0</w:t>
            </w:r>
          </w:p>
        </w:tc>
        <w:tc>
          <w:tcPr>
            <w:tcW w:w="751" w:type="dxa"/>
            <w:shd w:val="clear" w:color="auto" w:fill="92D050"/>
          </w:tcPr>
          <w:p w14:paraId="348DE37F" w14:textId="77777777" w:rsidR="00860788" w:rsidRPr="00CE6312" w:rsidRDefault="00860788" w:rsidP="0079295F">
            <w:pPr>
              <w:jc w:val="center"/>
              <w:rPr>
                <w:rFonts w:ascii="Segoe UI" w:hAnsi="Segoe UI"/>
                <w:color w:val="000000"/>
                <w:sz w:val="20"/>
                <w:szCs w:val="20"/>
              </w:rPr>
            </w:pPr>
            <w:r w:rsidRPr="00CE6312">
              <w:rPr>
                <w:rFonts w:ascii="Segoe UI" w:hAnsi="Segoe UI" w:cs="Segoe UI"/>
                <w:b/>
                <w:color w:val="000000"/>
                <w:sz w:val="20"/>
                <w:szCs w:val="20"/>
              </w:rPr>
              <w:t>+</w:t>
            </w:r>
          </w:p>
        </w:tc>
      </w:tr>
      <w:tr w:rsidR="00C97F95" w:rsidRPr="00CE6312" w14:paraId="3B59E1CC" w14:textId="77777777" w:rsidTr="00F4541F">
        <w:tc>
          <w:tcPr>
            <w:tcW w:w="3114" w:type="dxa"/>
          </w:tcPr>
          <w:p w14:paraId="0FDF6AF1" w14:textId="77777777" w:rsidR="00860788" w:rsidRPr="00CE6312" w:rsidRDefault="00860788" w:rsidP="0079295F">
            <w:pPr>
              <w:contextualSpacing/>
              <w:rPr>
                <w:rFonts w:ascii="Segoe UI" w:eastAsia="Calibri" w:hAnsi="Segoe UI" w:cs="Segoe UI"/>
                <w:b/>
                <w:sz w:val="20"/>
                <w:szCs w:val="20"/>
                <w:lang w:eastAsia="en-GB"/>
              </w:rPr>
            </w:pPr>
            <w:r w:rsidRPr="00CE6312">
              <w:rPr>
                <w:rFonts w:ascii="Segoe UI" w:eastAsia="Calibri" w:hAnsi="Segoe UI" w:cs="Segoe UI"/>
                <w:b/>
                <w:sz w:val="20"/>
                <w:szCs w:val="20"/>
                <w:lang w:eastAsia="en-GB"/>
              </w:rPr>
              <w:t>4.Community Safety</w:t>
            </w:r>
          </w:p>
          <w:p w14:paraId="0916647D" w14:textId="77777777" w:rsidR="00860788" w:rsidRPr="00CE6312" w:rsidRDefault="00860788" w:rsidP="0079295F">
            <w:pPr>
              <w:contextualSpacing/>
              <w:rPr>
                <w:rFonts w:ascii="Segoe UI" w:eastAsia="Calibri" w:hAnsi="Segoe UI" w:cs="Segoe UI"/>
                <w:sz w:val="20"/>
                <w:szCs w:val="20"/>
                <w:lang w:eastAsia="en-GB"/>
              </w:rPr>
            </w:pPr>
            <w:r w:rsidRPr="00CE6312">
              <w:rPr>
                <w:rFonts w:ascii="Segoe UI" w:eastAsia="Calibri" w:hAnsi="Segoe UI" w:cs="Segoe UI"/>
                <w:sz w:val="20"/>
                <w:szCs w:val="20"/>
                <w:lang w:eastAsia="en-GB"/>
              </w:rPr>
              <w:t>To improve community safety, reduce crime and the fear of crime.</w:t>
            </w:r>
          </w:p>
        </w:tc>
        <w:tc>
          <w:tcPr>
            <w:tcW w:w="971" w:type="dxa"/>
            <w:shd w:val="clear" w:color="auto" w:fill="92D050"/>
          </w:tcPr>
          <w:p w14:paraId="3B19C715" w14:textId="77777777" w:rsidR="00860788" w:rsidRPr="00CE6312" w:rsidRDefault="00860788" w:rsidP="0079295F">
            <w:pPr>
              <w:jc w:val="center"/>
              <w:rPr>
                <w:rFonts w:ascii="Segoe UI" w:hAnsi="Segoe UI"/>
                <w:b/>
                <w:color w:val="000000"/>
                <w:sz w:val="20"/>
                <w:szCs w:val="20"/>
              </w:rPr>
            </w:pPr>
            <w:r w:rsidRPr="00CE6312">
              <w:rPr>
                <w:rFonts w:ascii="Segoe UI" w:hAnsi="Segoe UI" w:cs="Segoe UI"/>
                <w:b/>
                <w:color w:val="000000"/>
                <w:sz w:val="20"/>
                <w:szCs w:val="20"/>
              </w:rPr>
              <w:t>+</w:t>
            </w:r>
          </w:p>
        </w:tc>
        <w:tc>
          <w:tcPr>
            <w:tcW w:w="750" w:type="dxa"/>
            <w:shd w:val="clear" w:color="auto" w:fill="92D050"/>
          </w:tcPr>
          <w:p w14:paraId="66F748E4" w14:textId="174FABA6" w:rsidR="00860788" w:rsidRPr="00CE6312" w:rsidRDefault="00860788" w:rsidP="0079295F">
            <w:pPr>
              <w:jc w:val="center"/>
              <w:rPr>
                <w:rFonts w:ascii="Segoe UI" w:hAnsi="Segoe UI"/>
                <w:b/>
                <w:color w:val="000000"/>
                <w:sz w:val="20"/>
                <w:szCs w:val="20"/>
              </w:rPr>
            </w:pPr>
            <w:r w:rsidRPr="00CE6312">
              <w:rPr>
                <w:rFonts w:ascii="Segoe UI" w:hAnsi="Segoe UI" w:cs="Segoe UI"/>
                <w:b/>
                <w:color w:val="000000"/>
                <w:sz w:val="20"/>
                <w:szCs w:val="20"/>
              </w:rPr>
              <w:t>+</w:t>
            </w:r>
          </w:p>
        </w:tc>
        <w:tc>
          <w:tcPr>
            <w:tcW w:w="750" w:type="dxa"/>
            <w:shd w:val="clear" w:color="auto" w:fill="92D050"/>
          </w:tcPr>
          <w:p w14:paraId="37B451FB" w14:textId="77777777" w:rsidR="00860788" w:rsidRPr="00CE6312" w:rsidRDefault="00860788" w:rsidP="0079295F">
            <w:pPr>
              <w:jc w:val="center"/>
              <w:rPr>
                <w:rFonts w:ascii="Segoe UI" w:hAnsi="Segoe UI"/>
                <w:b/>
                <w:color w:val="000000"/>
                <w:sz w:val="20"/>
                <w:szCs w:val="20"/>
              </w:rPr>
            </w:pPr>
            <w:r w:rsidRPr="00CE6312">
              <w:rPr>
                <w:rFonts w:ascii="Segoe UI" w:hAnsi="Segoe UI" w:cs="Segoe UI"/>
                <w:b/>
                <w:color w:val="000000"/>
                <w:sz w:val="20"/>
                <w:szCs w:val="20"/>
              </w:rPr>
              <w:t>+</w:t>
            </w:r>
          </w:p>
        </w:tc>
        <w:tc>
          <w:tcPr>
            <w:tcW w:w="750" w:type="dxa"/>
            <w:shd w:val="clear" w:color="auto" w:fill="92D050"/>
          </w:tcPr>
          <w:p w14:paraId="1BB9ED64" w14:textId="77777777" w:rsidR="00860788" w:rsidRPr="00CE6312" w:rsidRDefault="00860788" w:rsidP="0079295F">
            <w:pPr>
              <w:jc w:val="center"/>
              <w:rPr>
                <w:rFonts w:ascii="Segoe UI" w:hAnsi="Segoe UI"/>
                <w:b/>
                <w:color w:val="000000"/>
                <w:sz w:val="20"/>
                <w:szCs w:val="20"/>
              </w:rPr>
            </w:pPr>
            <w:r w:rsidRPr="00CE6312">
              <w:rPr>
                <w:rFonts w:ascii="Segoe UI" w:hAnsi="Segoe UI" w:cs="Segoe UI"/>
                <w:b/>
                <w:color w:val="000000"/>
                <w:sz w:val="20"/>
                <w:szCs w:val="20"/>
              </w:rPr>
              <w:t>+</w:t>
            </w:r>
          </w:p>
        </w:tc>
        <w:tc>
          <w:tcPr>
            <w:tcW w:w="751" w:type="dxa"/>
            <w:shd w:val="clear" w:color="auto" w:fill="92D050"/>
          </w:tcPr>
          <w:p w14:paraId="46D4DBB0" w14:textId="77777777" w:rsidR="00860788" w:rsidRPr="00CE6312" w:rsidRDefault="00860788" w:rsidP="0079295F">
            <w:pPr>
              <w:jc w:val="center"/>
              <w:rPr>
                <w:rFonts w:ascii="Segoe UI" w:hAnsi="Segoe UI"/>
                <w:b/>
                <w:color w:val="000000"/>
                <w:sz w:val="20"/>
                <w:szCs w:val="20"/>
              </w:rPr>
            </w:pPr>
            <w:r w:rsidRPr="00CE6312">
              <w:rPr>
                <w:rFonts w:ascii="Segoe UI" w:hAnsi="Segoe UI" w:cs="Segoe UI"/>
                <w:b/>
                <w:color w:val="000000"/>
                <w:sz w:val="20"/>
                <w:szCs w:val="20"/>
              </w:rPr>
              <w:t>+</w:t>
            </w:r>
          </w:p>
        </w:tc>
        <w:tc>
          <w:tcPr>
            <w:tcW w:w="751" w:type="dxa"/>
          </w:tcPr>
          <w:p w14:paraId="6EFCB7EA" w14:textId="77777777" w:rsidR="00860788" w:rsidRPr="00CE6312" w:rsidRDefault="00860788" w:rsidP="0079295F">
            <w:pPr>
              <w:jc w:val="center"/>
              <w:rPr>
                <w:rFonts w:ascii="Segoe UI" w:hAnsi="Segoe UI"/>
                <w:b/>
                <w:color w:val="000000"/>
                <w:sz w:val="20"/>
                <w:szCs w:val="20"/>
              </w:rPr>
            </w:pPr>
            <w:r w:rsidRPr="00CE6312">
              <w:rPr>
                <w:rFonts w:ascii="Segoe UI" w:hAnsi="Segoe UI"/>
                <w:b/>
                <w:color w:val="000000"/>
                <w:sz w:val="20"/>
                <w:szCs w:val="20"/>
              </w:rPr>
              <w:t>0</w:t>
            </w:r>
          </w:p>
        </w:tc>
        <w:tc>
          <w:tcPr>
            <w:tcW w:w="751" w:type="dxa"/>
            <w:shd w:val="clear" w:color="auto" w:fill="92D050"/>
          </w:tcPr>
          <w:p w14:paraId="7028890F" w14:textId="77777777" w:rsidR="00860788" w:rsidRPr="00CE6312" w:rsidRDefault="00860788" w:rsidP="0079295F">
            <w:pPr>
              <w:jc w:val="center"/>
              <w:rPr>
                <w:rFonts w:ascii="Segoe UI" w:hAnsi="Segoe UI"/>
                <w:b/>
                <w:color w:val="000000"/>
                <w:sz w:val="20"/>
                <w:szCs w:val="20"/>
              </w:rPr>
            </w:pPr>
            <w:r w:rsidRPr="00CE6312">
              <w:rPr>
                <w:rFonts w:ascii="Segoe UI" w:hAnsi="Segoe UI" w:cs="Segoe UI"/>
                <w:b/>
                <w:color w:val="000000"/>
                <w:sz w:val="20"/>
                <w:szCs w:val="20"/>
              </w:rPr>
              <w:t>+</w:t>
            </w:r>
          </w:p>
        </w:tc>
        <w:tc>
          <w:tcPr>
            <w:tcW w:w="751" w:type="dxa"/>
            <w:shd w:val="clear" w:color="auto" w:fill="92D050"/>
          </w:tcPr>
          <w:p w14:paraId="5E1F0ACB" w14:textId="77777777" w:rsidR="00860788" w:rsidRPr="00CE6312" w:rsidRDefault="00860788" w:rsidP="0079295F">
            <w:pPr>
              <w:jc w:val="center"/>
              <w:rPr>
                <w:rFonts w:ascii="Segoe UI" w:hAnsi="Segoe UI"/>
                <w:b/>
                <w:color w:val="000000"/>
                <w:sz w:val="20"/>
                <w:szCs w:val="20"/>
              </w:rPr>
            </w:pPr>
            <w:r w:rsidRPr="00CE6312">
              <w:rPr>
                <w:rFonts w:ascii="Segoe UI" w:hAnsi="Segoe UI" w:cs="Segoe UI"/>
                <w:b/>
                <w:color w:val="000000"/>
                <w:sz w:val="20"/>
                <w:szCs w:val="20"/>
              </w:rPr>
              <w:t>+</w:t>
            </w:r>
          </w:p>
        </w:tc>
        <w:tc>
          <w:tcPr>
            <w:tcW w:w="751" w:type="dxa"/>
            <w:shd w:val="clear" w:color="auto" w:fill="92D050"/>
          </w:tcPr>
          <w:p w14:paraId="67EE01CF" w14:textId="77777777" w:rsidR="00860788" w:rsidRPr="00CE6312" w:rsidRDefault="00860788" w:rsidP="0079295F">
            <w:pPr>
              <w:jc w:val="center"/>
              <w:rPr>
                <w:rFonts w:ascii="Segoe UI" w:hAnsi="Segoe UI"/>
                <w:b/>
                <w:color w:val="000000"/>
                <w:sz w:val="20"/>
                <w:szCs w:val="20"/>
              </w:rPr>
            </w:pPr>
            <w:r w:rsidRPr="00CE6312">
              <w:rPr>
                <w:rFonts w:ascii="Segoe UI" w:hAnsi="Segoe UI" w:cs="Segoe UI"/>
                <w:b/>
                <w:color w:val="000000"/>
                <w:sz w:val="20"/>
                <w:szCs w:val="20"/>
              </w:rPr>
              <w:t>+</w:t>
            </w:r>
          </w:p>
        </w:tc>
        <w:tc>
          <w:tcPr>
            <w:tcW w:w="751" w:type="dxa"/>
            <w:shd w:val="clear" w:color="auto" w:fill="92D050"/>
          </w:tcPr>
          <w:p w14:paraId="30C849E7" w14:textId="77777777" w:rsidR="00860788" w:rsidRPr="00CE6312" w:rsidRDefault="00860788" w:rsidP="0079295F">
            <w:pPr>
              <w:jc w:val="center"/>
              <w:rPr>
                <w:rFonts w:ascii="Segoe UI" w:hAnsi="Segoe UI"/>
                <w:b/>
                <w:color w:val="000000"/>
                <w:sz w:val="20"/>
                <w:szCs w:val="20"/>
              </w:rPr>
            </w:pPr>
            <w:r w:rsidRPr="00CE6312">
              <w:rPr>
                <w:rFonts w:ascii="Segoe UI" w:hAnsi="Segoe UI" w:cs="Segoe UI"/>
                <w:b/>
                <w:color w:val="000000"/>
                <w:sz w:val="20"/>
                <w:szCs w:val="20"/>
              </w:rPr>
              <w:t>+</w:t>
            </w:r>
          </w:p>
        </w:tc>
        <w:tc>
          <w:tcPr>
            <w:tcW w:w="751" w:type="dxa"/>
            <w:shd w:val="clear" w:color="auto" w:fill="92D050"/>
          </w:tcPr>
          <w:p w14:paraId="0EC7E562" w14:textId="77777777" w:rsidR="00860788" w:rsidRPr="00CE6312" w:rsidRDefault="00860788" w:rsidP="0079295F">
            <w:pPr>
              <w:jc w:val="center"/>
              <w:rPr>
                <w:rFonts w:ascii="Segoe UI" w:hAnsi="Segoe UI"/>
                <w:b/>
                <w:color w:val="000000"/>
                <w:sz w:val="20"/>
                <w:szCs w:val="20"/>
              </w:rPr>
            </w:pPr>
            <w:r w:rsidRPr="00CE6312">
              <w:rPr>
                <w:rFonts w:ascii="Segoe UI" w:hAnsi="Segoe UI" w:cs="Segoe UI"/>
                <w:b/>
                <w:color w:val="000000"/>
                <w:sz w:val="20"/>
                <w:szCs w:val="20"/>
              </w:rPr>
              <w:t>+</w:t>
            </w:r>
          </w:p>
        </w:tc>
        <w:tc>
          <w:tcPr>
            <w:tcW w:w="751" w:type="dxa"/>
          </w:tcPr>
          <w:p w14:paraId="25B79880" w14:textId="77777777" w:rsidR="00860788" w:rsidRPr="00CE6312" w:rsidRDefault="00860788" w:rsidP="0079295F">
            <w:pPr>
              <w:jc w:val="center"/>
              <w:rPr>
                <w:rFonts w:ascii="Segoe UI" w:hAnsi="Segoe UI"/>
                <w:b/>
                <w:color w:val="000000"/>
                <w:sz w:val="20"/>
                <w:szCs w:val="20"/>
              </w:rPr>
            </w:pPr>
            <w:r w:rsidRPr="00CE6312">
              <w:rPr>
                <w:rFonts w:ascii="Segoe UI" w:hAnsi="Segoe UI"/>
                <w:b/>
                <w:color w:val="000000"/>
                <w:sz w:val="20"/>
                <w:szCs w:val="20"/>
              </w:rPr>
              <w:t>0</w:t>
            </w:r>
          </w:p>
        </w:tc>
        <w:tc>
          <w:tcPr>
            <w:tcW w:w="751" w:type="dxa"/>
            <w:shd w:val="thinHorzStripe" w:color="FFC000" w:fill="92D050"/>
          </w:tcPr>
          <w:p w14:paraId="0F622D4F" w14:textId="77777777" w:rsidR="00860788" w:rsidRPr="00CE6312" w:rsidRDefault="00860788" w:rsidP="0079295F">
            <w:pPr>
              <w:jc w:val="center"/>
              <w:rPr>
                <w:rFonts w:ascii="Segoe UI" w:hAnsi="Segoe UI"/>
                <w:b/>
                <w:color w:val="000000"/>
                <w:sz w:val="20"/>
                <w:szCs w:val="20"/>
              </w:rPr>
            </w:pPr>
            <w:r w:rsidRPr="00CE6312">
              <w:rPr>
                <w:rFonts w:ascii="Segoe UI" w:hAnsi="Segoe UI" w:cs="Segoe UI"/>
                <w:b/>
                <w:color w:val="000000"/>
                <w:sz w:val="20"/>
                <w:szCs w:val="20"/>
              </w:rPr>
              <w:t>+/-</w:t>
            </w:r>
          </w:p>
        </w:tc>
        <w:tc>
          <w:tcPr>
            <w:tcW w:w="751" w:type="dxa"/>
          </w:tcPr>
          <w:p w14:paraId="4470FC20" w14:textId="77777777" w:rsidR="00860788" w:rsidRPr="00CE6312" w:rsidRDefault="00860788" w:rsidP="0079295F">
            <w:pPr>
              <w:jc w:val="center"/>
              <w:rPr>
                <w:rFonts w:ascii="Segoe UI" w:hAnsi="Segoe UI"/>
                <w:b/>
                <w:color w:val="000000"/>
                <w:sz w:val="20"/>
                <w:szCs w:val="20"/>
              </w:rPr>
            </w:pPr>
            <w:r w:rsidRPr="00CE6312">
              <w:rPr>
                <w:rFonts w:ascii="Segoe UI" w:hAnsi="Segoe UI"/>
                <w:b/>
                <w:color w:val="000000"/>
                <w:sz w:val="20"/>
                <w:szCs w:val="20"/>
              </w:rPr>
              <w:t>0</w:t>
            </w:r>
          </w:p>
        </w:tc>
        <w:tc>
          <w:tcPr>
            <w:tcW w:w="751" w:type="dxa"/>
          </w:tcPr>
          <w:p w14:paraId="3D853BF4" w14:textId="77777777" w:rsidR="00860788" w:rsidRPr="00CE6312" w:rsidRDefault="00860788" w:rsidP="0079295F">
            <w:pPr>
              <w:jc w:val="center"/>
              <w:rPr>
                <w:rFonts w:ascii="Segoe UI" w:hAnsi="Segoe UI"/>
                <w:b/>
                <w:color w:val="000000"/>
                <w:sz w:val="20"/>
                <w:szCs w:val="20"/>
              </w:rPr>
            </w:pPr>
            <w:r w:rsidRPr="00CE6312">
              <w:rPr>
                <w:rFonts w:ascii="Segoe UI" w:hAnsi="Segoe UI"/>
                <w:b/>
                <w:color w:val="000000"/>
                <w:sz w:val="20"/>
                <w:szCs w:val="20"/>
              </w:rPr>
              <w:t>0</w:t>
            </w:r>
          </w:p>
        </w:tc>
      </w:tr>
      <w:tr w:rsidR="00F4541F" w:rsidRPr="00CE6312" w14:paraId="3BB6EDE8" w14:textId="77777777" w:rsidTr="00F4541F">
        <w:tc>
          <w:tcPr>
            <w:tcW w:w="3114" w:type="dxa"/>
          </w:tcPr>
          <w:p w14:paraId="02382701" w14:textId="77777777" w:rsidR="00860788" w:rsidRPr="00CE6312" w:rsidRDefault="00860788" w:rsidP="0079295F">
            <w:pPr>
              <w:autoSpaceDE w:val="0"/>
              <w:autoSpaceDN w:val="0"/>
              <w:adjustRightInd w:val="0"/>
              <w:contextualSpacing/>
              <w:rPr>
                <w:rFonts w:ascii="Segoe UI" w:eastAsia="ArialMT" w:hAnsi="Segoe UI" w:cs="Segoe UI"/>
                <w:b/>
                <w:sz w:val="20"/>
                <w:szCs w:val="20"/>
                <w:lang w:eastAsia="en-GB"/>
              </w:rPr>
            </w:pPr>
            <w:r w:rsidRPr="00CE6312">
              <w:rPr>
                <w:rFonts w:ascii="Segoe UI" w:eastAsia="ArialMT" w:hAnsi="Segoe UI" w:cs="Segoe UI"/>
                <w:b/>
                <w:sz w:val="20"/>
                <w:szCs w:val="20"/>
                <w:lang w:eastAsia="en-GB"/>
              </w:rPr>
              <w:t>5.Social Inclusion Deprivation</w:t>
            </w:r>
          </w:p>
          <w:p w14:paraId="3F3D0750" w14:textId="77777777" w:rsidR="00860788" w:rsidRPr="00CE6312" w:rsidRDefault="00860788" w:rsidP="0079295F">
            <w:pPr>
              <w:contextualSpacing/>
              <w:rPr>
                <w:rFonts w:ascii="Segoe UI" w:hAnsi="Segoe UI" w:cs="Segoe UI"/>
                <w:color w:val="000000"/>
                <w:sz w:val="20"/>
                <w:szCs w:val="20"/>
              </w:rPr>
            </w:pPr>
            <w:r w:rsidRPr="00CE6312">
              <w:rPr>
                <w:rFonts w:ascii="Segoe UI" w:eastAsia="ArialMT" w:hAnsi="Segoe UI" w:cs="Segoe UI"/>
                <w:color w:val="000000"/>
                <w:sz w:val="20"/>
                <w:szCs w:val="20"/>
                <w:lang w:eastAsia="en-GB"/>
              </w:rPr>
              <w:t>To improve social inclusion and to close the gap between the most deprived areas and the rest of Ashfield.</w:t>
            </w:r>
          </w:p>
        </w:tc>
        <w:tc>
          <w:tcPr>
            <w:tcW w:w="971" w:type="dxa"/>
            <w:shd w:val="clear" w:color="auto" w:fill="92D050"/>
          </w:tcPr>
          <w:p w14:paraId="234E5984" w14:textId="77777777" w:rsidR="00860788" w:rsidRPr="00CE6312" w:rsidRDefault="00860788" w:rsidP="0079295F">
            <w:pPr>
              <w:jc w:val="center"/>
              <w:rPr>
                <w:rFonts w:ascii="Segoe UI" w:hAnsi="Segoe UI"/>
                <w:color w:val="000000"/>
                <w:sz w:val="20"/>
                <w:szCs w:val="20"/>
              </w:rPr>
            </w:pPr>
            <w:r w:rsidRPr="00CE6312">
              <w:rPr>
                <w:rFonts w:ascii="Segoe UI" w:hAnsi="Segoe UI" w:cs="Segoe UI"/>
                <w:b/>
                <w:color w:val="000000"/>
                <w:sz w:val="20"/>
                <w:szCs w:val="20"/>
              </w:rPr>
              <w:t>+</w:t>
            </w:r>
          </w:p>
        </w:tc>
        <w:tc>
          <w:tcPr>
            <w:tcW w:w="750" w:type="dxa"/>
            <w:shd w:val="clear" w:color="auto" w:fill="92D050"/>
          </w:tcPr>
          <w:p w14:paraId="0FCCD215" w14:textId="3F05191D" w:rsidR="00860788" w:rsidRPr="00CE6312" w:rsidRDefault="00860788" w:rsidP="0079295F">
            <w:pPr>
              <w:jc w:val="center"/>
              <w:rPr>
                <w:rFonts w:ascii="Segoe UI" w:hAnsi="Segoe UI"/>
                <w:color w:val="000000"/>
                <w:sz w:val="20"/>
                <w:szCs w:val="20"/>
              </w:rPr>
            </w:pPr>
            <w:r w:rsidRPr="00CE6312">
              <w:rPr>
                <w:rFonts w:ascii="Segoe UI" w:hAnsi="Segoe UI" w:cs="Segoe UI"/>
                <w:b/>
                <w:color w:val="000000"/>
                <w:sz w:val="20"/>
                <w:szCs w:val="20"/>
              </w:rPr>
              <w:t>+</w:t>
            </w:r>
          </w:p>
        </w:tc>
        <w:tc>
          <w:tcPr>
            <w:tcW w:w="750" w:type="dxa"/>
            <w:shd w:val="clear" w:color="auto" w:fill="92D050"/>
          </w:tcPr>
          <w:p w14:paraId="3FA41ACA" w14:textId="77777777" w:rsidR="00860788" w:rsidRPr="00CE6312" w:rsidRDefault="00860788" w:rsidP="0079295F">
            <w:pPr>
              <w:jc w:val="center"/>
              <w:rPr>
                <w:rFonts w:ascii="Segoe UI" w:hAnsi="Segoe UI"/>
                <w:color w:val="000000"/>
                <w:sz w:val="20"/>
                <w:szCs w:val="20"/>
              </w:rPr>
            </w:pPr>
            <w:r w:rsidRPr="00CE6312">
              <w:rPr>
                <w:rFonts w:ascii="Segoe UI" w:hAnsi="Segoe UI" w:cs="Segoe UI"/>
                <w:b/>
                <w:color w:val="000000"/>
                <w:sz w:val="20"/>
                <w:szCs w:val="20"/>
              </w:rPr>
              <w:t>+</w:t>
            </w:r>
          </w:p>
        </w:tc>
        <w:tc>
          <w:tcPr>
            <w:tcW w:w="750" w:type="dxa"/>
            <w:shd w:val="clear" w:color="auto" w:fill="92D050"/>
          </w:tcPr>
          <w:p w14:paraId="15A482D7" w14:textId="77777777" w:rsidR="00860788" w:rsidRPr="00CE6312" w:rsidRDefault="00860788" w:rsidP="0079295F">
            <w:pPr>
              <w:jc w:val="center"/>
              <w:rPr>
                <w:rFonts w:ascii="Segoe UI" w:hAnsi="Segoe UI"/>
                <w:color w:val="000000"/>
                <w:sz w:val="20"/>
                <w:szCs w:val="20"/>
              </w:rPr>
            </w:pPr>
            <w:r w:rsidRPr="00CE6312">
              <w:rPr>
                <w:rFonts w:ascii="Segoe UI" w:hAnsi="Segoe UI" w:cs="Segoe UI"/>
                <w:b/>
                <w:color w:val="000000"/>
                <w:sz w:val="20"/>
                <w:szCs w:val="20"/>
              </w:rPr>
              <w:t>+</w:t>
            </w:r>
          </w:p>
        </w:tc>
        <w:tc>
          <w:tcPr>
            <w:tcW w:w="751" w:type="dxa"/>
            <w:shd w:val="clear" w:color="auto" w:fill="92D050"/>
          </w:tcPr>
          <w:p w14:paraId="633C2235" w14:textId="77777777" w:rsidR="00860788" w:rsidRPr="00CE6312" w:rsidRDefault="00860788" w:rsidP="0079295F">
            <w:pPr>
              <w:jc w:val="center"/>
              <w:rPr>
                <w:rFonts w:ascii="Segoe UI" w:hAnsi="Segoe UI"/>
                <w:color w:val="000000"/>
                <w:sz w:val="20"/>
                <w:szCs w:val="20"/>
              </w:rPr>
            </w:pPr>
            <w:r w:rsidRPr="00CE6312">
              <w:rPr>
                <w:rFonts w:ascii="Segoe UI" w:hAnsi="Segoe UI" w:cs="Segoe UI"/>
                <w:b/>
                <w:color w:val="000000"/>
                <w:sz w:val="20"/>
                <w:szCs w:val="20"/>
              </w:rPr>
              <w:t>+</w:t>
            </w:r>
          </w:p>
        </w:tc>
        <w:tc>
          <w:tcPr>
            <w:tcW w:w="751" w:type="dxa"/>
            <w:shd w:val="clear" w:color="auto" w:fill="92D050"/>
          </w:tcPr>
          <w:p w14:paraId="14F93CA0" w14:textId="77777777" w:rsidR="00860788" w:rsidRPr="00CE6312" w:rsidRDefault="00860788" w:rsidP="0079295F">
            <w:pPr>
              <w:jc w:val="center"/>
              <w:rPr>
                <w:rFonts w:ascii="Segoe UI" w:hAnsi="Segoe UI"/>
                <w:color w:val="000000"/>
                <w:sz w:val="20"/>
                <w:szCs w:val="20"/>
              </w:rPr>
            </w:pPr>
            <w:r w:rsidRPr="00CE6312">
              <w:rPr>
                <w:rFonts w:ascii="Segoe UI" w:hAnsi="Segoe UI" w:cs="Segoe UI"/>
                <w:b/>
                <w:color w:val="000000"/>
                <w:sz w:val="20"/>
                <w:szCs w:val="20"/>
              </w:rPr>
              <w:t>+</w:t>
            </w:r>
          </w:p>
        </w:tc>
        <w:tc>
          <w:tcPr>
            <w:tcW w:w="751" w:type="dxa"/>
            <w:shd w:val="clear" w:color="auto" w:fill="92D050"/>
          </w:tcPr>
          <w:p w14:paraId="389772C8" w14:textId="77777777" w:rsidR="00860788" w:rsidRPr="00CE6312" w:rsidRDefault="00860788" w:rsidP="0079295F">
            <w:pPr>
              <w:jc w:val="center"/>
              <w:rPr>
                <w:rFonts w:ascii="Segoe UI" w:hAnsi="Segoe UI"/>
                <w:color w:val="000000"/>
                <w:sz w:val="20"/>
                <w:szCs w:val="20"/>
              </w:rPr>
            </w:pPr>
            <w:r w:rsidRPr="00CE6312">
              <w:rPr>
                <w:rFonts w:ascii="Segoe UI" w:hAnsi="Segoe UI" w:cs="Segoe UI"/>
                <w:b/>
                <w:color w:val="000000"/>
                <w:sz w:val="20"/>
                <w:szCs w:val="20"/>
              </w:rPr>
              <w:t>+</w:t>
            </w:r>
          </w:p>
        </w:tc>
        <w:tc>
          <w:tcPr>
            <w:tcW w:w="751" w:type="dxa"/>
            <w:shd w:val="clear" w:color="auto" w:fill="92D050"/>
          </w:tcPr>
          <w:p w14:paraId="251B4663" w14:textId="77777777" w:rsidR="00860788" w:rsidRPr="00CE6312" w:rsidRDefault="00860788" w:rsidP="0079295F">
            <w:pPr>
              <w:jc w:val="center"/>
              <w:rPr>
                <w:rFonts w:ascii="Segoe UI" w:hAnsi="Segoe UI"/>
                <w:color w:val="000000"/>
                <w:sz w:val="20"/>
                <w:szCs w:val="20"/>
              </w:rPr>
            </w:pPr>
            <w:r w:rsidRPr="00CE6312">
              <w:rPr>
                <w:rFonts w:ascii="Segoe UI" w:hAnsi="Segoe UI" w:cs="Segoe UI"/>
                <w:b/>
                <w:color w:val="000000"/>
                <w:sz w:val="20"/>
                <w:szCs w:val="20"/>
              </w:rPr>
              <w:t>+</w:t>
            </w:r>
          </w:p>
        </w:tc>
        <w:tc>
          <w:tcPr>
            <w:tcW w:w="751" w:type="dxa"/>
            <w:shd w:val="clear" w:color="auto" w:fill="92D050"/>
          </w:tcPr>
          <w:p w14:paraId="226814BD" w14:textId="77777777" w:rsidR="00860788" w:rsidRPr="00CE6312" w:rsidRDefault="00860788" w:rsidP="0079295F">
            <w:pPr>
              <w:jc w:val="center"/>
              <w:rPr>
                <w:rFonts w:ascii="Segoe UI" w:hAnsi="Segoe UI"/>
                <w:color w:val="000000"/>
                <w:sz w:val="20"/>
                <w:szCs w:val="20"/>
              </w:rPr>
            </w:pPr>
            <w:r w:rsidRPr="00CE6312">
              <w:rPr>
                <w:rFonts w:ascii="Segoe UI" w:hAnsi="Segoe UI" w:cs="Segoe UI"/>
                <w:b/>
                <w:color w:val="000000"/>
                <w:sz w:val="20"/>
                <w:szCs w:val="20"/>
              </w:rPr>
              <w:t>+</w:t>
            </w:r>
          </w:p>
        </w:tc>
        <w:tc>
          <w:tcPr>
            <w:tcW w:w="751" w:type="dxa"/>
            <w:shd w:val="clear" w:color="auto" w:fill="92D050"/>
          </w:tcPr>
          <w:p w14:paraId="0DF06929" w14:textId="77777777" w:rsidR="00860788" w:rsidRPr="00CE6312" w:rsidRDefault="00860788" w:rsidP="0079295F">
            <w:pPr>
              <w:jc w:val="center"/>
              <w:rPr>
                <w:rFonts w:ascii="Segoe UI" w:hAnsi="Segoe UI"/>
                <w:color w:val="000000"/>
                <w:sz w:val="20"/>
                <w:szCs w:val="20"/>
              </w:rPr>
            </w:pPr>
            <w:r w:rsidRPr="00CE6312">
              <w:rPr>
                <w:rFonts w:ascii="Segoe UI" w:hAnsi="Segoe UI" w:cs="Segoe UI"/>
                <w:b/>
                <w:color w:val="000000"/>
                <w:sz w:val="20"/>
                <w:szCs w:val="20"/>
              </w:rPr>
              <w:t>+</w:t>
            </w:r>
          </w:p>
        </w:tc>
        <w:tc>
          <w:tcPr>
            <w:tcW w:w="751" w:type="dxa"/>
            <w:shd w:val="clear" w:color="auto" w:fill="92D050"/>
          </w:tcPr>
          <w:p w14:paraId="5AFEFCD8" w14:textId="77777777" w:rsidR="00860788" w:rsidRPr="00CE6312" w:rsidRDefault="00860788" w:rsidP="0079295F">
            <w:pPr>
              <w:jc w:val="center"/>
              <w:rPr>
                <w:rFonts w:ascii="Segoe UI" w:hAnsi="Segoe UI"/>
                <w:color w:val="000000"/>
                <w:sz w:val="20"/>
                <w:szCs w:val="20"/>
              </w:rPr>
            </w:pPr>
            <w:r w:rsidRPr="00CE6312">
              <w:rPr>
                <w:rFonts w:ascii="Segoe UI" w:hAnsi="Segoe UI" w:cs="Segoe UI"/>
                <w:b/>
                <w:color w:val="000000"/>
                <w:sz w:val="20"/>
                <w:szCs w:val="20"/>
              </w:rPr>
              <w:t>+</w:t>
            </w:r>
          </w:p>
        </w:tc>
        <w:tc>
          <w:tcPr>
            <w:tcW w:w="751" w:type="dxa"/>
            <w:shd w:val="clear" w:color="auto" w:fill="92D050"/>
          </w:tcPr>
          <w:p w14:paraId="0336D818" w14:textId="77777777" w:rsidR="00860788" w:rsidRPr="00CE6312" w:rsidRDefault="00860788" w:rsidP="0079295F">
            <w:pPr>
              <w:jc w:val="center"/>
              <w:rPr>
                <w:rFonts w:ascii="Segoe UI" w:hAnsi="Segoe UI"/>
                <w:color w:val="000000"/>
                <w:sz w:val="20"/>
                <w:szCs w:val="20"/>
              </w:rPr>
            </w:pPr>
            <w:r w:rsidRPr="00CE6312">
              <w:rPr>
                <w:rFonts w:ascii="Segoe UI" w:hAnsi="Segoe UI" w:cs="Segoe UI"/>
                <w:b/>
                <w:color w:val="000000"/>
                <w:sz w:val="20"/>
                <w:szCs w:val="20"/>
              </w:rPr>
              <w:t>+</w:t>
            </w:r>
          </w:p>
        </w:tc>
        <w:tc>
          <w:tcPr>
            <w:tcW w:w="751" w:type="dxa"/>
            <w:shd w:val="clear" w:color="auto" w:fill="92D050"/>
          </w:tcPr>
          <w:p w14:paraId="6A0CBA3A" w14:textId="77777777" w:rsidR="00860788" w:rsidRPr="00CE6312" w:rsidRDefault="00860788" w:rsidP="0079295F">
            <w:pPr>
              <w:jc w:val="center"/>
              <w:rPr>
                <w:rFonts w:ascii="Segoe UI" w:hAnsi="Segoe UI"/>
                <w:color w:val="000000"/>
                <w:sz w:val="20"/>
                <w:szCs w:val="20"/>
              </w:rPr>
            </w:pPr>
            <w:r w:rsidRPr="00CE6312">
              <w:rPr>
                <w:rFonts w:ascii="Segoe UI" w:hAnsi="Segoe UI" w:cs="Segoe UI"/>
                <w:b/>
                <w:color w:val="000000"/>
                <w:sz w:val="20"/>
                <w:szCs w:val="20"/>
              </w:rPr>
              <w:t>+</w:t>
            </w:r>
          </w:p>
        </w:tc>
        <w:tc>
          <w:tcPr>
            <w:tcW w:w="751" w:type="dxa"/>
          </w:tcPr>
          <w:p w14:paraId="0551350B" w14:textId="77777777" w:rsidR="00860788" w:rsidRPr="00CE6312" w:rsidRDefault="00860788" w:rsidP="0079295F">
            <w:pPr>
              <w:jc w:val="center"/>
              <w:rPr>
                <w:rFonts w:ascii="Segoe UI" w:hAnsi="Segoe UI"/>
                <w:color w:val="000000"/>
                <w:sz w:val="20"/>
                <w:szCs w:val="20"/>
              </w:rPr>
            </w:pPr>
            <w:r w:rsidRPr="00CE6312">
              <w:rPr>
                <w:rFonts w:ascii="Segoe UI" w:hAnsi="Segoe UI"/>
                <w:b/>
                <w:color w:val="000000"/>
                <w:sz w:val="20"/>
                <w:szCs w:val="20"/>
              </w:rPr>
              <w:t>0</w:t>
            </w:r>
          </w:p>
        </w:tc>
        <w:tc>
          <w:tcPr>
            <w:tcW w:w="751" w:type="dxa"/>
          </w:tcPr>
          <w:p w14:paraId="176C95AE" w14:textId="77777777" w:rsidR="00860788" w:rsidRPr="00CE6312" w:rsidRDefault="00860788" w:rsidP="0079295F">
            <w:pPr>
              <w:jc w:val="center"/>
              <w:rPr>
                <w:rFonts w:ascii="Segoe UI" w:hAnsi="Segoe UI"/>
                <w:color w:val="000000"/>
                <w:sz w:val="20"/>
                <w:szCs w:val="20"/>
              </w:rPr>
            </w:pPr>
            <w:r w:rsidRPr="00CE6312">
              <w:rPr>
                <w:rFonts w:ascii="Segoe UI" w:hAnsi="Segoe UI"/>
                <w:b/>
                <w:color w:val="000000"/>
                <w:sz w:val="20"/>
                <w:szCs w:val="20"/>
              </w:rPr>
              <w:t>0</w:t>
            </w:r>
          </w:p>
        </w:tc>
      </w:tr>
      <w:tr w:rsidR="00716A43" w:rsidRPr="00CE6312" w14:paraId="3CE12877" w14:textId="77777777" w:rsidTr="001E7D48">
        <w:tc>
          <w:tcPr>
            <w:tcW w:w="3114" w:type="dxa"/>
            <w:shd w:val="clear" w:color="auto" w:fill="auto"/>
          </w:tcPr>
          <w:p w14:paraId="73D1B1DF" w14:textId="77777777" w:rsidR="00F04F42" w:rsidRPr="00CE6312" w:rsidRDefault="00F04F42" w:rsidP="00F04F42">
            <w:pPr>
              <w:autoSpaceDE w:val="0"/>
              <w:autoSpaceDN w:val="0"/>
              <w:adjustRightInd w:val="0"/>
              <w:contextualSpacing/>
              <w:rPr>
                <w:rFonts w:ascii="Segoe UI" w:eastAsia="ArialMT" w:hAnsi="Segoe UI" w:cs="Segoe UI"/>
                <w:b/>
                <w:sz w:val="20"/>
                <w:szCs w:val="20"/>
                <w:lang w:eastAsia="en-GB"/>
              </w:rPr>
            </w:pPr>
            <w:r w:rsidRPr="00CE6312">
              <w:rPr>
                <w:rFonts w:ascii="Segoe UI" w:eastAsia="ArialMT" w:hAnsi="Segoe UI" w:cs="Segoe UI"/>
                <w:b/>
                <w:sz w:val="20"/>
                <w:szCs w:val="20"/>
                <w:lang w:eastAsia="en-GB"/>
              </w:rPr>
              <w:lastRenderedPageBreak/>
              <w:t>6. Biodiversity &amp; Green Infrastructure</w:t>
            </w:r>
          </w:p>
          <w:p w14:paraId="4EA1BAFC" w14:textId="77777777" w:rsidR="00F04F42" w:rsidRPr="00CE6312" w:rsidRDefault="00F04F42" w:rsidP="00F04F42">
            <w:pPr>
              <w:contextualSpacing/>
              <w:rPr>
                <w:rFonts w:ascii="Segoe UI" w:hAnsi="Segoe UI" w:cs="Segoe UI"/>
                <w:color w:val="000000"/>
                <w:sz w:val="20"/>
                <w:szCs w:val="20"/>
              </w:rPr>
            </w:pPr>
            <w:r w:rsidRPr="00CE6312">
              <w:rPr>
                <w:rFonts w:ascii="Segoe UI" w:eastAsia="ArialMT" w:hAnsi="Segoe UI" w:cs="Segoe UI"/>
                <w:color w:val="000000"/>
                <w:sz w:val="20"/>
                <w:szCs w:val="20"/>
                <w:lang w:eastAsia="en-GB"/>
              </w:rPr>
              <w:t>To conserve, enhance and increase biodiversity levels and</w:t>
            </w:r>
            <w:r w:rsidRPr="00CE6312">
              <w:rPr>
                <w:rFonts w:ascii="Segoe UI" w:eastAsia="Calibri" w:hAnsi="Segoe UI" w:cs="Segoe UI"/>
                <w:color w:val="000000"/>
                <w:sz w:val="20"/>
                <w:szCs w:val="20"/>
              </w:rPr>
              <w:t xml:space="preserve"> Green &amp; Blue Infrastructure</w:t>
            </w:r>
          </w:p>
        </w:tc>
        <w:tc>
          <w:tcPr>
            <w:tcW w:w="971" w:type="dxa"/>
            <w:shd w:val="thinHorzStripe" w:color="FFC000" w:fill="92D050"/>
          </w:tcPr>
          <w:p w14:paraId="2D8F42DE" w14:textId="44023E45" w:rsidR="00F04F42" w:rsidRPr="00CE6312" w:rsidRDefault="00F04F42" w:rsidP="00F04F42">
            <w:pPr>
              <w:jc w:val="center"/>
              <w:rPr>
                <w:rFonts w:ascii="Segoe UI" w:hAnsi="Segoe UI"/>
                <w:color w:val="000000"/>
                <w:sz w:val="20"/>
                <w:szCs w:val="20"/>
              </w:rPr>
            </w:pPr>
            <w:r w:rsidRPr="00CE6312">
              <w:rPr>
                <w:rFonts w:ascii="Segoe UI" w:hAnsi="Segoe UI" w:cs="Segoe UI"/>
                <w:b/>
                <w:color w:val="000000"/>
                <w:sz w:val="20"/>
                <w:szCs w:val="20"/>
              </w:rPr>
              <w:t>+/-/?</w:t>
            </w:r>
          </w:p>
        </w:tc>
        <w:tc>
          <w:tcPr>
            <w:tcW w:w="750" w:type="dxa"/>
            <w:shd w:val="clear" w:color="auto" w:fill="92D050"/>
          </w:tcPr>
          <w:p w14:paraId="6C051902" w14:textId="63056201" w:rsidR="00F04F42" w:rsidRPr="00CE6312" w:rsidRDefault="00F04F42" w:rsidP="00F04F42">
            <w:pPr>
              <w:jc w:val="center"/>
              <w:rPr>
                <w:rFonts w:ascii="Segoe UI" w:hAnsi="Segoe UI"/>
                <w:color w:val="000000"/>
                <w:sz w:val="20"/>
                <w:szCs w:val="20"/>
              </w:rPr>
            </w:pPr>
            <w:r w:rsidRPr="00CE6312">
              <w:rPr>
                <w:rFonts w:ascii="Segoe UI" w:hAnsi="Segoe UI" w:cs="Segoe UI"/>
                <w:b/>
                <w:color w:val="000000"/>
                <w:sz w:val="20"/>
                <w:szCs w:val="20"/>
              </w:rPr>
              <w:t>+</w:t>
            </w:r>
          </w:p>
        </w:tc>
        <w:tc>
          <w:tcPr>
            <w:tcW w:w="750" w:type="dxa"/>
            <w:shd w:val="thinHorzStripe" w:color="FFC000" w:fill="92D050"/>
          </w:tcPr>
          <w:p w14:paraId="1A9D642E" w14:textId="77777777" w:rsidR="00F04F42" w:rsidRPr="00CE6312" w:rsidRDefault="00F04F42" w:rsidP="00F04F42">
            <w:pPr>
              <w:jc w:val="center"/>
              <w:rPr>
                <w:rFonts w:ascii="Segoe UI" w:hAnsi="Segoe UI"/>
                <w:color w:val="000000"/>
                <w:sz w:val="20"/>
                <w:szCs w:val="20"/>
              </w:rPr>
            </w:pPr>
            <w:r w:rsidRPr="00CE6312">
              <w:rPr>
                <w:rFonts w:ascii="Segoe UI" w:hAnsi="Segoe UI" w:cs="Segoe UI"/>
                <w:b/>
                <w:color w:val="000000"/>
                <w:sz w:val="20"/>
                <w:szCs w:val="20"/>
              </w:rPr>
              <w:t>+/-</w:t>
            </w:r>
          </w:p>
        </w:tc>
        <w:tc>
          <w:tcPr>
            <w:tcW w:w="750" w:type="dxa"/>
            <w:shd w:val="clear" w:color="auto" w:fill="FFC000"/>
          </w:tcPr>
          <w:p w14:paraId="2318F554" w14:textId="77777777" w:rsidR="00F04F42" w:rsidRPr="00CE6312" w:rsidRDefault="00F04F42" w:rsidP="00F04F42">
            <w:pPr>
              <w:jc w:val="center"/>
              <w:rPr>
                <w:rFonts w:ascii="Segoe UI" w:hAnsi="Segoe UI"/>
                <w:color w:val="000000"/>
                <w:sz w:val="20"/>
                <w:szCs w:val="20"/>
              </w:rPr>
            </w:pPr>
            <w:r w:rsidRPr="00CE6312">
              <w:rPr>
                <w:rFonts w:ascii="Segoe UI" w:hAnsi="Segoe UI" w:cs="Segoe UI"/>
                <w:b/>
                <w:color w:val="000000"/>
                <w:sz w:val="20"/>
                <w:szCs w:val="20"/>
              </w:rPr>
              <w:t>-/?</w:t>
            </w:r>
          </w:p>
        </w:tc>
        <w:tc>
          <w:tcPr>
            <w:tcW w:w="751" w:type="dxa"/>
            <w:shd w:val="clear" w:color="auto" w:fill="92D050"/>
          </w:tcPr>
          <w:p w14:paraId="0F886F56" w14:textId="77777777" w:rsidR="00F04F42" w:rsidRPr="00CE6312" w:rsidRDefault="00F04F42" w:rsidP="00F04F42">
            <w:pPr>
              <w:jc w:val="center"/>
              <w:rPr>
                <w:rFonts w:ascii="Segoe UI" w:hAnsi="Segoe UI"/>
                <w:color w:val="000000"/>
                <w:sz w:val="20"/>
                <w:szCs w:val="20"/>
              </w:rPr>
            </w:pPr>
            <w:r w:rsidRPr="00CE6312">
              <w:rPr>
                <w:rFonts w:ascii="Segoe UI" w:hAnsi="Segoe UI" w:cs="Segoe UI"/>
                <w:b/>
                <w:color w:val="000000"/>
                <w:sz w:val="20"/>
                <w:szCs w:val="20"/>
              </w:rPr>
              <w:t>+</w:t>
            </w:r>
          </w:p>
        </w:tc>
        <w:tc>
          <w:tcPr>
            <w:tcW w:w="751" w:type="dxa"/>
            <w:shd w:val="clear" w:color="auto" w:fill="FFC000"/>
          </w:tcPr>
          <w:p w14:paraId="0023E53A" w14:textId="77777777" w:rsidR="00F04F42" w:rsidRPr="00CE6312" w:rsidRDefault="00F04F42" w:rsidP="00F04F42">
            <w:pPr>
              <w:jc w:val="center"/>
              <w:rPr>
                <w:rFonts w:ascii="Segoe UI" w:hAnsi="Segoe UI"/>
                <w:color w:val="000000"/>
                <w:sz w:val="20"/>
                <w:szCs w:val="20"/>
              </w:rPr>
            </w:pPr>
            <w:r w:rsidRPr="00CE6312">
              <w:rPr>
                <w:rFonts w:ascii="Segoe UI" w:hAnsi="Segoe UI" w:cs="Segoe UI"/>
                <w:b/>
                <w:color w:val="000000"/>
                <w:sz w:val="20"/>
                <w:szCs w:val="20"/>
              </w:rPr>
              <w:t>-/?</w:t>
            </w:r>
          </w:p>
        </w:tc>
        <w:tc>
          <w:tcPr>
            <w:tcW w:w="751" w:type="dxa"/>
            <w:shd w:val="clear" w:color="auto" w:fill="FFC000"/>
          </w:tcPr>
          <w:p w14:paraId="7C1D9146" w14:textId="77777777" w:rsidR="00F04F42" w:rsidRPr="00CE6312" w:rsidRDefault="00F04F42" w:rsidP="00F04F42">
            <w:pPr>
              <w:jc w:val="center"/>
              <w:rPr>
                <w:rFonts w:ascii="Segoe UI" w:hAnsi="Segoe UI"/>
                <w:color w:val="000000"/>
                <w:sz w:val="20"/>
                <w:szCs w:val="20"/>
              </w:rPr>
            </w:pPr>
            <w:r w:rsidRPr="00CE6312">
              <w:rPr>
                <w:rFonts w:ascii="Segoe UI" w:hAnsi="Segoe UI" w:cs="Segoe UI"/>
                <w:b/>
                <w:color w:val="000000"/>
                <w:sz w:val="20"/>
                <w:szCs w:val="20"/>
              </w:rPr>
              <w:t>-/?</w:t>
            </w:r>
          </w:p>
        </w:tc>
        <w:tc>
          <w:tcPr>
            <w:tcW w:w="751" w:type="dxa"/>
            <w:shd w:val="thinHorzStripe" w:color="FFC000" w:fill="92D050"/>
          </w:tcPr>
          <w:p w14:paraId="155B14E8" w14:textId="77777777" w:rsidR="00F04F42" w:rsidRPr="00CE6312" w:rsidRDefault="00F04F42" w:rsidP="00F04F42">
            <w:pPr>
              <w:jc w:val="center"/>
              <w:rPr>
                <w:rFonts w:ascii="Segoe UI" w:hAnsi="Segoe UI"/>
                <w:color w:val="000000"/>
                <w:sz w:val="20"/>
                <w:szCs w:val="20"/>
              </w:rPr>
            </w:pPr>
            <w:r w:rsidRPr="00CE6312">
              <w:rPr>
                <w:rFonts w:ascii="Segoe UI" w:hAnsi="Segoe UI" w:cs="Segoe UI"/>
                <w:b/>
                <w:color w:val="000000"/>
                <w:sz w:val="20"/>
                <w:szCs w:val="20"/>
              </w:rPr>
              <w:t>+/-/?</w:t>
            </w:r>
          </w:p>
        </w:tc>
        <w:tc>
          <w:tcPr>
            <w:tcW w:w="751" w:type="dxa"/>
            <w:shd w:val="thinHorzStripe" w:color="FFC000" w:fill="92D050"/>
          </w:tcPr>
          <w:p w14:paraId="623DCE7D" w14:textId="77777777" w:rsidR="00F04F42" w:rsidRPr="00CE6312" w:rsidRDefault="00F04F42" w:rsidP="00F04F42">
            <w:pPr>
              <w:jc w:val="center"/>
              <w:rPr>
                <w:rFonts w:ascii="Segoe UI" w:hAnsi="Segoe UI"/>
                <w:color w:val="000000"/>
                <w:sz w:val="20"/>
                <w:szCs w:val="20"/>
              </w:rPr>
            </w:pPr>
            <w:r w:rsidRPr="00CE6312">
              <w:rPr>
                <w:rFonts w:ascii="Segoe UI" w:hAnsi="Segoe UI" w:cs="Segoe UI"/>
                <w:b/>
                <w:color w:val="000000"/>
                <w:sz w:val="20"/>
                <w:szCs w:val="20"/>
              </w:rPr>
              <w:t>+/-/?</w:t>
            </w:r>
          </w:p>
        </w:tc>
        <w:tc>
          <w:tcPr>
            <w:tcW w:w="751" w:type="dxa"/>
            <w:shd w:val="thinHorzStripe" w:color="FFC000" w:fill="92D050"/>
          </w:tcPr>
          <w:p w14:paraId="782772D0" w14:textId="77777777" w:rsidR="00F04F42" w:rsidRPr="00CE6312" w:rsidRDefault="00F04F42" w:rsidP="00F04F42">
            <w:pPr>
              <w:jc w:val="center"/>
              <w:rPr>
                <w:rFonts w:ascii="Segoe UI" w:hAnsi="Segoe UI"/>
                <w:color w:val="000000"/>
                <w:sz w:val="20"/>
                <w:szCs w:val="20"/>
              </w:rPr>
            </w:pPr>
            <w:r w:rsidRPr="00CE6312">
              <w:rPr>
                <w:rFonts w:ascii="Segoe UI" w:hAnsi="Segoe UI" w:cs="Segoe UI"/>
                <w:b/>
                <w:color w:val="000000"/>
                <w:sz w:val="20"/>
                <w:szCs w:val="20"/>
              </w:rPr>
              <w:t>+/-/?</w:t>
            </w:r>
          </w:p>
        </w:tc>
        <w:tc>
          <w:tcPr>
            <w:tcW w:w="751" w:type="dxa"/>
            <w:shd w:val="thinHorzStripe" w:color="FFC000" w:fill="92D050"/>
          </w:tcPr>
          <w:p w14:paraId="1C6C9ADD" w14:textId="77777777" w:rsidR="00F04F42" w:rsidRPr="00CE6312" w:rsidRDefault="00F04F42" w:rsidP="00F04F42">
            <w:pPr>
              <w:jc w:val="center"/>
              <w:rPr>
                <w:rFonts w:ascii="Segoe UI" w:hAnsi="Segoe UI"/>
                <w:color w:val="000000"/>
                <w:sz w:val="20"/>
                <w:szCs w:val="20"/>
              </w:rPr>
            </w:pPr>
            <w:r w:rsidRPr="00CE6312">
              <w:rPr>
                <w:rFonts w:ascii="Segoe UI" w:hAnsi="Segoe UI" w:cs="Segoe UI"/>
                <w:b/>
                <w:color w:val="000000"/>
                <w:sz w:val="20"/>
                <w:szCs w:val="20"/>
              </w:rPr>
              <w:t>+/-/?</w:t>
            </w:r>
          </w:p>
        </w:tc>
        <w:tc>
          <w:tcPr>
            <w:tcW w:w="751" w:type="dxa"/>
            <w:shd w:val="thinHorzStripe" w:color="FFC000" w:fill="92D050"/>
          </w:tcPr>
          <w:p w14:paraId="0D7DC929" w14:textId="77777777" w:rsidR="00F04F42" w:rsidRPr="00CE6312" w:rsidRDefault="00F04F42" w:rsidP="00F04F42">
            <w:pPr>
              <w:jc w:val="center"/>
              <w:rPr>
                <w:rFonts w:ascii="Segoe UI" w:hAnsi="Segoe UI"/>
                <w:color w:val="000000"/>
                <w:sz w:val="20"/>
                <w:szCs w:val="20"/>
              </w:rPr>
            </w:pPr>
            <w:r w:rsidRPr="00CE6312">
              <w:rPr>
                <w:rFonts w:ascii="Segoe UI" w:hAnsi="Segoe UI" w:cs="Segoe UI"/>
                <w:b/>
                <w:color w:val="000000"/>
                <w:sz w:val="20"/>
                <w:szCs w:val="20"/>
              </w:rPr>
              <w:t>+/-/?</w:t>
            </w:r>
          </w:p>
        </w:tc>
        <w:tc>
          <w:tcPr>
            <w:tcW w:w="751" w:type="dxa"/>
            <w:shd w:val="thinHorzStripe" w:color="FFC000" w:fill="92D050"/>
          </w:tcPr>
          <w:p w14:paraId="2D9AD834" w14:textId="77777777" w:rsidR="00F04F42" w:rsidRPr="00CE6312" w:rsidRDefault="00F04F42" w:rsidP="00F04F42">
            <w:pPr>
              <w:jc w:val="center"/>
              <w:rPr>
                <w:rFonts w:ascii="Segoe UI" w:hAnsi="Segoe UI"/>
                <w:color w:val="000000"/>
                <w:sz w:val="20"/>
                <w:szCs w:val="20"/>
              </w:rPr>
            </w:pPr>
            <w:r w:rsidRPr="00CE6312">
              <w:rPr>
                <w:rFonts w:ascii="Segoe UI" w:hAnsi="Segoe UI" w:cs="Segoe UI"/>
                <w:b/>
                <w:color w:val="000000"/>
                <w:sz w:val="20"/>
                <w:szCs w:val="20"/>
              </w:rPr>
              <w:t>+/-</w:t>
            </w:r>
          </w:p>
        </w:tc>
        <w:tc>
          <w:tcPr>
            <w:tcW w:w="751" w:type="dxa"/>
            <w:shd w:val="clear" w:color="auto" w:fill="92D050"/>
          </w:tcPr>
          <w:p w14:paraId="2865001C" w14:textId="77777777" w:rsidR="00F04F42" w:rsidRPr="00CE6312" w:rsidRDefault="00F04F42" w:rsidP="00F04F42">
            <w:pPr>
              <w:jc w:val="center"/>
              <w:rPr>
                <w:rFonts w:ascii="Segoe UI" w:hAnsi="Segoe UI"/>
                <w:color w:val="000000"/>
                <w:sz w:val="20"/>
                <w:szCs w:val="20"/>
              </w:rPr>
            </w:pPr>
            <w:r w:rsidRPr="00CE6312">
              <w:rPr>
                <w:rFonts w:ascii="Segoe UI" w:hAnsi="Segoe UI" w:cs="Segoe UI"/>
                <w:b/>
                <w:color w:val="000000"/>
                <w:sz w:val="20"/>
                <w:szCs w:val="20"/>
              </w:rPr>
              <w:t>+</w:t>
            </w:r>
          </w:p>
        </w:tc>
        <w:tc>
          <w:tcPr>
            <w:tcW w:w="751" w:type="dxa"/>
            <w:shd w:val="clear" w:color="auto" w:fill="92D050"/>
          </w:tcPr>
          <w:p w14:paraId="45C1F502" w14:textId="77777777" w:rsidR="00F04F42" w:rsidRPr="00CE6312" w:rsidRDefault="00F04F42" w:rsidP="00F04F42">
            <w:pPr>
              <w:jc w:val="center"/>
              <w:rPr>
                <w:rFonts w:ascii="Segoe UI" w:hAnsi="Segoe UI"/>
                <w:color w:val="000000"/>
                <w:sz w:val="20"/>
                <w:szCs w:val="20"/>
              </w:rPr>
            </w:pPr>
            <w:r w:rsidRPr="00CE6312">
              <w:rPr>
                <w:rFonts w:ascii="Segoe UI" w:hAnsi="Segoe UI" w:cs="Segoe UI"/>
                <w:b/>
                <w:color w:val="000000"/>
                <w:sz w:val="20"/>
                <w:szCs w:val="20"/>
              </w:rPr>
              <w:t>+</w:t>
            </w:r>
          </w:p>
        </w:tc>
      </w:tr>
      <w:tr w:rsidR="00F04F42" w:rsidRPr="00CE6312" w14:paraId="7380CF43" w14:textId="77777777" w:rsidTr="00893D23">
        <w:tc>
          <w:tcPr>
            <w:tcW w:w="3114" w:type="dxa"/>
          </w:tcPr>
          <w:p w14:paraId="24DA35CC" w14:textId="77777777" w:rsidR="00F04F42" w:rsidRPr="00CE6312" w:rsidRDefault="00F04F42" w:rsidP="00F04F42">
            <w:pPr>
              <w:autoSpaceDE w:val="0"/>
              <w:autoSpaceDN w:val="0"/>
              <w:adjustRightInd w:val="0"/>
              <w:contextualSpacing/>
              <w:rPr>
                <w:rFonts w:ascii="Segoe UI" w:eastAsia="Calibri" w:hAnsi="Segoe UI" w:cs="Segoe UI"/>
                <w:b/>
                <w:sz w:val="20"/>
                <w:szCs w:val="20"/>
                <w:lang w:eastAsia="en-GB"/>
              </w:rPr>
            </w:pPr>
            <w:r w:rsidRPr="00CE6312">
              <w:rPr>
                <w:rFonts w:ascii="Segoe UI" w:eastAsia="Calibri" w:hAnsi="Segoe UI" w:cs="Segoe UI"/>
                <w:b/>
                <w:sz w:val="20"/>
                <w:szCs w:val="20"/>
                <w:lang w:eastAsia="en-GB"/>
              </w:rPr>
              <w:t>7.Landscape</w:t>
            </w:r>
          </w:p>
          <w:p w14:paraId="624EA168" w14:textId="77777777" w:rsidR="00F04F42" w:rsidRPr="00CE6312" w:rsidRDefault="00F04F42" w:rsidP="00F04F42">
            <w:pPr>
              <w:contextualSpacing/>
              <w:rPr>
                <w:rFonts w:ascii="Segoe UI" w:eastAsia="Calibri" w:hAnsi="Segoe UI" w:cs="Segoe UI"/>
                <w:sz w:val="20"/>
                <w:szCs w:val="20"/>
                <w:lang w:eastAsia="en-GB"/>
              </w:rPr>
            </w:pPr>
            <w:r w:rsidRPr="00CE6312">
              <w:rPr>
                <w:rFonts w:ascii="Segoe UI" w:eastAsia="Calibri" w:hAnsi="Segoe UI" w:cs="Segoe UI"/>
                <w:sz w:val="20"/>
                <w:szCs w:val="20"/>
                <w:lang w:eastAsia="en-GB"/>
              </w:rPr>
              <w:t>To protect enhance and manage the character and appearance of Ashfield’s landscape /townscape, maintaining and strengthening local distinctiveness and sense of place.</w:t>
            </w:r>
          </w:p>
        </w:tc>
        <w:tc>
          <w:tcPr>
            <w:tcW w:w="971" w:type="dxa"/>
            <w:shd w:val="clear" w:color="auto" w:fill="92D050"/>
          </w:tcPr>
          <w:p w14:paraId="7D930BDD" w14:textId="251BB3D6" w:rsidR="00F04F42" w:rsidRPr="00CE6312" w:rsidRDefault="00F04F42" w:rsidP="00F04F42">
            <w:pPr>
              <w:jc w:val="center"/>
              <w:rPr>
                <w:rFonts w:ascii="Segoe UI" w:hAnsi="Segoe UI"/>
                <w:color w:val="000000"/>
                <w:sz w:val="20"/>
                <w:szCs w:val="20"/>
              </w:rPr>
            </w:pPr>
            <w:r w:rsidRPr="00CE6312">
              <w:rPr>
                <w:rFonts w:ascii="Segoe UI" w:hAnsi="Segoe UI" w:cs="Segoe UI"/>
                <w:b/>
                <w:color w:val="000000"/>
                <w:sz w:val="20"/>
                <w:szCs w:val="20"/>
              </w:rPr>
              <w:t>+</w:t>
            </w:r>
          </w:p>
        </w:tc>
        <w:tc>
          <w:tcPr>
            <w:tcW w:w="750" w:type="dxa"/>
            <w:shd w:val="thinHorzStripe" w:color="FFC000" w:fill="92D050"/>
          </w:tcPr>
          <w:p w14:paraId="0D3B0B82" w14:textId="338CACA0" w:rsidR="00F04F42" w:rsidRPr="00CE6312" w:rsidRDefault="00F04F42" w:rsidP="00F04F42">
            <w:pPr>
              <w:rPr>
                <w:rFonts w:ascii="Segoe UI" w:hAnsi="Segoe UI"/>
                <w:color w:val="000000"/>
                <w:sz w:val="20"/>
                <w:szCs w:val="20"/>
              </w:rPr>
            </w:pPr>
            <w:r w:rsidRPr="00CE6312">
              <w:rPr>
                <w:rFonts w:ascii="Segoe UI" w:hAnsi="Segoe UI" w:cs="Segoe UI"/>
                <w:b/>
                <w:color w:val="000000"/>
                <w:sz w:val="20"/>
                <w:szCs w:val="20"/>
              </w:rPr>
              <w:t>+/-</w:t>
            </w:r>
          </w:p>
        </w:tc>
        <w:tc>
          <w:tcPr>
            <w:tcW w:w="750" w:type="dxa"/>
            <w:shd w:val="thinHorzStripe" w:color="FFC000" w:fill="92D050"/>
          </w:tcPr>
          <w:p w14:paraId="2D353532" w14:textId="77777777" w:rsidR="00F04F42" w:rsidRPr="00CE6312" w:rsidRDefault="00F04F42" w:rsidP="00F04F42">
            <w:pPr>
              <w:rPr>
                <w:rFonts w:ascii="Segoe UI" w:hAnsi="Segoe UI"/>
                <w:color w:val="000000"/>
                <w:sz w:val="20"/>
                <w:szCs w:val="20"/>
              </w:rPr>
            </w:pPr>
            <w:r w:rsidRPr="00CE6312">
              <w:rPr>
                <w:rFonts w:ascii="Segoe UI" w:hAnsi="Segoe UI" w:cs="Segoe UI"/>
                <w:b/>
                <w:color w:val="000000"/>
                <w:sz w:val="20"/>
                <w:szCs w:val="20"/>
              </w:rPr>
              <w:t>+/-</w:t>
            </w:r>
          </w:p>
        </w:tc>
        <w:tc>
          <w:tcPr>
            <w:tcW w:w="750" w:type="dxa"/>
            <w:shd w:val="thinHorzStripe" w:color="FFC000" w:fill="92D050"/>
          </w:tcPr>
          <w:p w14:paraId="6D469721" w14:textId="77777777" w:rsidR="00F04F42" w:rsidRPr="00CE6312" w:rsidRDefault="00F04F42" w:rsidP="00F04F42">
            <w:pPr>
              <w:rPr>
                <w:rFonts w:ascii="Segoe UI" w:hAnsi="Segoe UI"/>
                <w:color w:val="000000"/>
                <w:sz w:val="20"/>
                <w:szCs w:val="20"/>
              </w:rPr>
            </w:pPr>
            <w:r w:rsidRPr="00CE6312">
              <w:rPr>
                <w:rFonts w:ascii="Segoe UI" w:hAnsi="Segoe UI" w:cs="Segoe UI"/>
                <w:b/>
                <w:color w:val="000000"/>
                <w:sz w:val="20"/>
                <w:szCs w:val="20"/>
              </w:rPr>
              <w:t>+/-</w:t>
            </w:r>
          </w:p>
        </w:tc>
        <w:tc>
          <w:tcPr>
            <w:tcW w:w="751" w:type="dxa"/>
            <w:shd w:val="thinHorzStripe" w:color="FFC000" w:fill="92D050"/>
          </w:tcPr>
          <w:p w14:paraId="4820B045" w14:textId="77777777" w:rsidR="00F04F42" w:rsidRPr="00CE6312" w:rsidRDefault="00F04F42" w:rsidP="00F04F42">
            <w:pPr>
              <w:rPr>
                <w:rFonts w:ascii="Segoe UI" w:hAnsi="Segoe UI"/>
                <w:color w:val="000000"/>
                <w:sz w:val="20"/>
                <w:szCs w:val="20"/>
              </w:rPr>
            </w:pPr>
            <w:r w:rsidRPr="00CE6312">
              <w:rPr>
                <w:rFonts w:ascii="Segoe UI" w:hAnsi="Segoe UI" w:cs="Segoe UI"/>
                <w:b/>
                <w:color w:val="000000"/>
                <w:sz w:val="20"/>
                <w:szCs w:val="20"/>
              </w:rPr>
              <w:t>+/-</w:t>
            </w:r>
          </w:p>
        </w:tc>
        <w:tc>
          <w:tcPr>
            <w:tcW w:w="751" w:type="dxa"/>
            <w:shd w:val="clear" w:color="auto" w:fill="FFC000"/>
          </w:tcPr>
          <w:p w14:paraId="29171478" w14:textId="77777777" w:rsidR="00F04F42" w:rsidRPr="00CE6312" w:rsidRDefault="00F04F42" w:rsidP="00F04F42">
            <w:pPr>
              <w:rPr>
                <w:rFonts w:ascii="Segoe UI" w:hAnsi="Segoe UI"/>
                <w:color w:val="000000"/>
                <w:sz w:val="20"/>
                <w:szCs w:val="20"/>
              </w:rPr>
            </w:pPr>
            <w:r w:rsidRPr="00CE6312">
              <w:rPr>
                <w:rFonts w:ascii="Segoe UI" w:hAnsi="Segoe UI" w:cs="Segoe UI"/>
                <w:b/>
                <w:color w:val="000000"/>
                <w:sz w:val="20"/>
                <w:szCs w:val="20"/>
              </w:rPr>
              <w:t>-/?</w:t>
            </w:r>
          </w:p>
        </w:tc>
        <w:tc>
          <w:tcPr>
            <w:tcW w:w="751" w:type="dxa"/>
            <w:shd w:val="clear" w:color="auto" w:fill="FFC000"/>
          </w:tcPr>
          <w:p w14:paraId="75790B6B" w14:textId="77777777" w:rsidR="00F04F42" w:rsidRPr="00CE6312" w:rsidRDefault="00F04F42" w:rsidP="00F04F42">
            <w:pPr>
              <w:jc w:val="center"/>
              <w:rPr>
                <w:rFonts w:ascii="Segoe UI" w:hAnsi="Segoe UI"/>
                <w:color w:val="000000"/>
                <w:sz w:val="20"/>
                <w:szCs w:val="20"/>
              </w:rPr>
            </w:pPr>
            <w:r w:rsidRPr="00CE6312">
              <w:rPr>
                <w:rFonts w:ascii="Segoe UI" w:hAnsi="Segoe UI" w:cs="Segoe UI"/>
                <w:b/>
                <w:color w:val="000000"/>
                <w:sz w:val="20"/>
                <w:szCs w:val="20"/>
              </w:rPr>
              <w:t>-/?</w:t>
            </w:r>
          </w:p>
        </w:tc>
        <w:tc>
          <w:tcPr>
            <w:tcW w:w="751" w:type="dxa"/>
            <w:shd w:val="clear" w:color="auto" w:fill="92D050"/>
          </w:tcPr>
          <w:p w14:paraId="3FB8012E" w14:textId="77777777" w:rsidR="00F04F42" w:rsidRPr="00CE6312" w:rsidRDefault="00F04F42" w:rsidP="00F04F42">
            <w:pPr>
              <w:jc w:val="center"/>
              <w:rPr>
                <w:rFonts w:ascii="Segoe UI" w:hAnsi="Segoe UI"/>
                <w:color w:val="000000"/>
                <w:sz w:val="20"/>
                <w:szCs w:val="20"/>
              </w:rPr>
            </w:pPr>
            <w:r w:rsidRPr="00CE6312">
              <w:rPr>
                <w:rFonts w:ascii="Segoe UI" w:hAnsi="Segoe UI" w:cs="Segoe UI"/>
                <w:b/>
                <w:color w:val="000000"/>
                <w:sz w:val="20"/>
                <w:szCs w:val="20"/>
              </w:rPr>
              <w:t>+</w:t>
            </w:r>
          </w:p>
        </w:tc>
        <w:tc>
          <w:tcPr>
            <w:tcW w:w="751" w:type="dxa"/>
            <w:shd w:val="clear" w:color="auto" w:fill="92D050"/>
          </w:tcPr>
          <w:p w14:paraId="11121E8D" w14:textId="77777777" w:rsidR="00F04F42" w:rsidRPr="00CE6312" w:rsidRDefault="00F04F42" w:rsidP="00F04F42">
            <w:pPr>
              <w:jc w:val="center"/>
              <w:rPr>
                <w:rFonts w:ascii="Segoe UI" w:hAnsi="Segoe UI"/>
                <w:color w:val="000000"/>
                <w:sz w:val="20"/>
                <w:szCs w:val="20"/>
              </w:rPr>
            </w:pPr>
            <w:r w:rsidRPr="00CE6312">
              <w:rPr>
                <w:rFonts w:ascii="Segoe UI" w:hAnsi="Segoe UI" w:cs="Segoe UI"/>
                <w:b/>
                <w:color w:val="000000"/>
                <w:sz w:val="20"/>
                <w:szCs w:val="20"/>
              </w:rPr>
              <w:t>+</w:t>
            </w:r>
          </w:p>
        </w:tc>
        <w:tc>
          <w:tcPr>
            <w:tcW w:w="751" w:type="dxa"/>
            <w:shd w:val="clear" w:color="auto" w:fill="92D050"/>
          </w:tcPr>
          <w:p w14:paraId="7F2ABCB8" w14:textId="77777777" w:rsidR="00F04F42" w:rsidRPr="00CE6312" w:rsidRDefault="00F04F42" w:rsidP="00F04F42">
            <w:pPr>
              <w:jc w:val="center"/>
              <w:rPr>
                <w:rFonts w:ascii="Segoe UI" w:hAnsi="Segoe UI"/>
                <w:color w:val="000000"/>
                <w:sz w:val="20"/>
                <w:szCs w:val="20"/>
              </w:rPr>
            </w:pPr>
            <w:r w:rsidRPr="00CE6312">
              <w:rPr>
                <w:rFonts w:ascii="Segoe UI" w:hAnsi="Segoe UI" w:cs="Segoe UI"/>
                <w:b/>
                <w:color w:val="000000"/>
                <w:sz w:val="20"/>
                <w:szCs w:val="20"/>
              </w:rPr>
              <w:t>+</w:t>
            </w:r>
          </w:p>
        </w:tc>
        <w:tc>
          <w:tcPr>
            <w:tcW w:w="751" w:type="dxa"/>
            <w:shd w:val="thinHorzStripe" w:color="FFC000" w:fill="92D050"/>
          </w:tcPr>
          <w:p w14:paraId="2596D336" w14:textId="77777777" w:rsidR="00F04F42" w:rsidRPr="00CE6312" w:rsidRDefault="00F04F42" w:rsidP="00F04F42">
            <w:pPr>
              <w:jc w:val="center"/>
              <w:rPr>
                <w:rFonts w:ascii="Segoe UI" w:hAnsi="Segoe UI"/>
                <w:color w:val="000000"/>
                <w:sz w:val="20"/>
                <w:szCs w:val="20"/>
              </w:rPr>
            </w:pPr>
            <w:r w:rsidRPr="00CE6312">
              <w:rPr>
                <w:rFonts w:ascii="Segoe UI" w:hAnsi="Segoe UI" w:cs="Segoe UI"/>
                <w:b/>
                <w:color w:val="000000"/>
                <w:sz w:val="20"/>
                <w:szCs w:val="20"/>
              </w:rPr>
              <w:t>+/-</w:t>
            </w:r>
          </w:p>
        </w:tc>
        <w:tc>
          <w:tcPr>
            <w:tcW w:w="751" w:type="dxa"/>
            <w:shd w:val="thinHorzStripe" w:color="FFC000" w:fill="92D050"/>
          </w:tcPr>
          <w:p w14:paraId="2631758B" w14:textId="77777777" w:rsidR="00F04F42" w:rsidRPr="00CE6312" w:rsidRDefault="00F04F42" w:rsidP="00F04F42">
            <w:pPr>
              <w:jc w:val="center"/>
              <w:rPr>
                <w:rFonts w:ascii="Segoe UI" w:hAnsi="Segoe UI"/>
                <w:color w:val="000000"/>
                <w:sz w:val="20"/>
                <w:szCs w:val="20"/>
              </w:rPr>
            </w:pPr>
            <w:r w:rsidRPr="00CE6312">
              <w:rPr>
                <w:rFonts w:ascii="Segoe UI" w:hAnsi="Segoe UI" w:cs="Segoe UI"/>
                <w:b/>
                <w:color w:val="000000"/>
                <w:sz w:val="20"/>
                <w:szCs w:val="20"/>
              </w:rPr>
              <w:t>+/-</w:t>
            </w:r>
          </w:p>
        </w:tc>
        <w:tc>
          <w:tcPr>
            <w:tcW w:w="751" w:type="dxa"/>
            <w:shd w:val="thinHorzStripe" w:color="FFC000" w:fill="92D050"/>
          </w:tcPr>
          <w:p w14:paraId="52770E71" w14:textId="77777777" w:rsidR="00F04F42" w:rsidRPr="00CE6312" w:rsidRDefault="00F04F42" w:rsidP="00F04F42">
            <w:pPr>
              <w:jc w:val="center"/>
              <w:rPr>
                <w:rFonts w:ascii="Segoe UI" w:hAnsi="Segoe UI"/>
                <w:color w:val="000000"/>
                <w:sz w:val="20"/>
                <w:szCs w:val="20"/>
              </w:rPr>
            </w:pPr>
            <w:r w:rsidRPr="00CE6312">
              <w:rPr>
                <w:rFonts w:ascii="Segoe UI" w:hAnsi="Segoe UI" w:cs="Segoe UI"/>
                <w:b/>
                <w:color w:val="000000"/>
                <w:sz w:val="20"/>
                <w:szCs w:val="20"/>
              </w:rPr>
              <w:t>+/-</w:t>
            </w:r>
          </w:p>
        </w:tc>
        <w:tc>
          <w:tcPr>
            <w:tcW w:w="751" w:type="dxa"/>
          </w:tcPr>
          <w:p w14:paraId="3C71E0B0" w14:textId="77777777" w:rsidR="00F04F42" w:rsidRPr="00CE6312" w:rsidRDefault="00F04F42" w:rsidP="00F04F42">
            <w:pPr>
              <w:jc w:val="center"/>
              <w:rPr>
                <w:rFonts w:ascii="Segoe UI" w:hAnsi="Segoe UI"/>
                <w:color w:val="000000"/>
                <w:sz w:val="20"/>
                <w:szCs w:val="20"/>
              </w:rPr>
            </w:pPr>
            <w:r w:rsidRPr="00CE6312">
              <w:rPr>
                <w:rFonts w:ascii="Segoe UI" w:hAnsi="Segoe UI"/>
                <w:b/>
                <w:color w:val="000000"/>
                <w:sz w:val="20"/>
                <w:szCs w:val="20"/>
              </w:rPr>
              <w:t>0</w:t>
            </w:r>
          </w:p>
        </w:tc>
        <w:tc>
          <w:tcPr>
            <w:tcW w:w="751" w:type="dxa"/>
            <w:shd w:val="clear" w:color="auto" w:fill="92D050"/>
          </w:tcPr>
          <w:p w14:paraId="77C59F65" w14:textId="77777777" w:rsidR="00F04F42" w:rsidRPr="00CE6312" w:rsidRDefault="00F04F42" w:rsidP="00F04F42">
            <w:pPr>
              <w:jc w:val="center"/>
              <w:rPr>
                <w:rFonts w:ascii="Segoe UI" w:hAnsi="Segoe UI"/>
                <w:color w:val="000000"/>
                <w:sz w:val="20"/>
                <w:szCs w:val="20"/>
              </w:rPr>
            </w:pPr>
            <w:r w:rsidRPr="00CE6312">
              <w:rPr>
                <w:rFonts w:ascii="Segoe UI" w:hAnsi="Segoe UI" w:cs="Segoe UI"/>
                <w:b/>
                <w:color w:val="000000"/>
                <w:sz w:val="20"/>
                <w:szCs w:val="20"/>
              </w:rPr>
              <w:t>+</w:t>
            </w:r>
          </w:p>
        </w:tc>
      </w:tr>
      <w:tr w:rsidR="00C97F95" w:rsidRPr="00CE6312" w14:paraId="7F91D398" w14:textId="77777777" w:rsidTr="00F4541F">
        <w:tc>
          <w:tcPr>
            <w:tcW w:w="3114" w:type="dxa"/>
          </w:tcPr>
          <w:p w14:paraId="2F9C3AFF" w14:textId="77777777" w:rsidR="00860788" w:rsidRPr="00CE6312" w:rsidRDefault="00860788" w:rsidP="0079295F">
            <w:pPr>
              <w:autoSpaceDE w:val="0"/>
              <w:autoSpaceDN w:val="0"/>
              <w:adjustRightInd w:val="0"/>
              <w:contextualSpacing/>
              <w:rPr>
                <w:rFonts w:ascii="Segoe UI" w:eastAsia="ArialMT" w:hAnsi="Segoe UI" w:cs="Segoe UI"/>
                <w:b/>
                <w:sz w:val="20"/>
                <w:szCs w:val="20"/>
                <w:lang w:eastAsia="en-GB"/>
              </w:rPr>
            </w:pPr>
            <w:r w:rsidRPr="00CE6312">
              <w:rPr>
                <w:rFonts w:ascii="Segoe UI" w:eastAsia="ArialMT" w:hAnsi="Segoe UI" w:cs="Segoe UI"/>
                <w:b/>
                <w:sz w:val="20"/>
                <w:szCs w:val="20"/>
                <w:lang w:eastAsia="en-GB"/>
              </w:rPr>
              <w:t>8.Natural Resources</w:t>
            </w:r>
          </w:p>
          <w:p w14:paraId="179013A5" w14:textId="77777777" w:rsidR="00860788" w:rsidRPr="00CE6312" w:rsidRDefault="00860788" w:rsidP="0079295F">
            <w:pPr>
              <w:contextualSpacing/>
              <w:rPr>
                <w:rFonts w:ascii="Segoe UI" w:eastAsia="Calibri" w:hAnsi="Segoe UI" w:cs="Segoe UI"/>
                <w:sz w:val="20"/>
                <w:szCs w:val="20"/>
                <w:lang w:eastAsia="en-GB"/>
              </w:rPr>
            </w:pPr>
            <w:r w:rsidRPr="00CE6312">
              <w:rPr>
                <w:rFonts w:ascii="Segoe UI" w:eastAsia="ArialMT" w:hAnsi="Segoe UI" w:cs="Segoe UI"/>
                <w:sz w:val="20"/>
                <w:szCs w:val="20"/>
                <w:lang w:eastAsia="en-GB"/>
              </w:rPr>
              <w:t>To minimise the loss of natural resources including soils, greenfield land and the best quality agricultural land.</w:t>
            </w:r>
          </w:p>
        </w:tc>
        <w:tc>
          <w:tcPr>
            <w:tcW w:w="971" w:type="dxa"/>
            <w:shd w:val="clear" w:color="auto" w:fill="FFC000"/>
          </w:tcPr>
          <w:p w14:paraId="0D4E4D9A" w14:textId="77777777" w:rsidR="00860788" w:rsidRPr="00CE6312" w:rsidRDefault="00860788" w:rsidP="0079295F">
            <w:pPr>
              <w:jc w:val="center"/>
              <w:rPr>
                <w:rFonts w:ascii="Segoe UI" w:hAnsi="Segoe UI"/>
                <w:color w:val="000000"/>
                <w:sz w:val="20"/>
                <w:szCs w:val="20"/>
              </w:rPr>
            </w:pPr>
            <w:r w:rsidRPr="00CE6312">
              <w:rPr>
                <w:rFonts w:ascii="Segoe UI" w:hAnsi="Segoe UI" w:cs="Segoe UI"/>
                <w:b/>
                <w:color w:val="000000"/>
                <w:sz w:val="20"/>
                <w:szCs w:val="20"/>
              </w:rPr>
              <w:t>-/?</w:t>
            </w:r>
          </w:p>
        </w:tc>
        <w:tc>
          <w:tcPr>
            <w:tcW w:w="750" w:type="dxa"/>
            <w:shd w:val="thinHorzStripe" w:color="FFC000" w:fill="92D050"/>
          </w:tcPr>
          <w:p w14:paraId="1003CA51" w14:textId="13BE91A9" w:rsidR="00860788" w:rsidRPr="00CE6312" w:rsidRDefault="00860788" w:rsidP="0079295F">
            <w:pPr>
              <w:jc w:val="center"/>
              <w:rPr>
                <w:rFonts w:ascii="Segoe UI" w:hAnsi="Segoe UI"/>
                <w:color w:val="000000"/>
                <w:sz w:val="20"/>
                <w:szCs w:val="20"/>
              </w:rPr>
            </w:pPr>
            <w:r w:rsidRPr="00CE6312">
              <w:rPr>
                <w:rFonts w:ascii="Segoe UI" w:hAnsi="Segoe UI" w:cs="Segoe UI"/>
                <w:b/>
                <w:color w:val="000000"/>
                <w:sz w:val="20"/>
                <w:szCs w:val="20"/>
              </w:rPr>
              <w:t>+/-</w:t>
            </w:r>
          </w:p>
        </w:tc>
        <w:tc>
          <w:tcPr>
            <w:tcW w:w="750" w:type="dxa"/>
            <w:shd w:val="thinHorzStripe" w:color="FFC000" w:fill="92D050"/>
          </w:tcPr>
          <w:p w14:paraId="7C752FD5" w14:textId="77777777" w:rsidR="00860788" w:rsidRPr="00CE6312" w:rsidRDefault="00860788" w:rsidP="0079295F">
            <w:pPr>
              <w:jc w:val="center"/>
              <w:rPr>
                <w:rFonts w:ascii="Segoe UI" w:hAnsi="Segoe UI"/>
                <w:color w:val="000000"/>
                <w:sz w:val="20"/>
                <w:szCs w:val="20"/>
              </w:rPr>
            </w:pPr>
            <w:r w:rsidRPr="00CE6312">
              <w:rPr>
                <w:rFonts w:ascii="Segoe UI" w:hAnsi="Segoe UI" w:cs="Segoe UI"/>
                <w:b/>
                <w:color w:val="000000"/>
                <w:sz w:val="20"/>
                <w:szCs w:val="20"/>
              </w:rPr>
              <w:t>+/-</w:t>
            </w:r>
          </w:p>
        </w:tc>
        <w:tc>
          <w:tcPr>
            <w:tcW w:w="750" w:type="dxa"/>
            <w:shd w:val="clear" w:color="auto" w:fill="FFC000"/>
          </w:tcPr>
          <w:p w14:paraId="36B8F73D" w14:textId="77777777" w:rsidR="00860788" w:rsidRPr="00CE6312" w:rsidRDefault="00860788" w:rsidP="0079295F">
            <w:pPr>
              <w:jc w:val="center"/>
              <w:rPr>
                <w:rFonts w:ascii="Segoe UI" w:hAnsi="Segoe UI"/>
                <w:color w:val="000000"/>
                <w:sz w:val="20"/>
                <w:szCs w:val="20"/>
              </w:rPr>
            </w:pPr>
            <w:r w:rsidRPr="00CE6312">
              <w:rPr>
                <w:rFonts w:ascii="Segoe UI" w:hAnsi="Segoe UI" w:cs="Segoe UI"/>
                <w:b/>
                <w:color w:val="000000"/>
                <w:sz w:val="20"/>
                <w:szCs w:val="20"/>
              </w:rPr>
              <w:t>-/?</w:t>
            </w:r>
          </w:p>
        </w:tc>
        <w:tc>
          <w:tcPr>
            <w:tcW w:w="751" w:type="dxa"/>
            <w:shd w:val="thinHorzStripe" w:color="FFC000" w:fill="92D050"/>
          </w:tcPr>
          <w:p w14:paraId="70F1B88C" w14:textId="77777777" w:rsidR="00860788" w:rsidRPr="00CE6312" w:rsidRDefault="00860788" w:rsidP="0079295F">
            <w:pPr>
              <w:jc w:val="center"/>
              <w:rPr>
                <w:rFonts w:ascii="Segoe UI" w:hAnsi="Segoe UI"/>
                <w:color w:val="000000"/>
                <w:sz w:val="20"/>
                <w:szCs w:val="20"/>
              </w:rPr>
            </w:pPr>
            <w:r w:rsidRPr="00CE6312">
              <w:rPr>
                <w:rFonts w:ascii="Segoe UI" w:hAnsi="Segoe UI" w:cs="Segoe UI"/>
                <w:b/>
                <w:color w:val="000000"/>
                <w:sz w:val="20"/>
                <w:szCs w:val="20"/>
              </w:rPr>
              <w:t>+/-</w:t>
            </w:r>
          </w:p>
        </w:tc>
        <w:tc>
          <w:tcPr>
            <w:tcW w:w="751" w:type="dxa"/>
            <w:shd w:val="thinHorzStripe" w:color="FFC000" w:fill="92D050"/>
          </w:tcPr>
          <w:p w14:paraId="0441C774" w14:textId="77777777" w:rsidR="00860788" w:rsidRPr="00CE6312" w:rsidRDefault="00860788" w:rsidP="0079295F">
            <w:pPr>
              <w:jc w:val="center"/>
              <w:rPr>
                <w:rFonts w:ascii="Segoe UI" w:hAnsi="Segoe UI"/>
                <w:color w:val="000000"/>
                <w:sz w:val="20"/>
                <w:szCs w:val="20"/>
              </w:rPr>
            </w:pPr>
            <w:r w:rsidRPr="00CE6312">
              <w:rPr>
                <w:rFonts w:ascii="Segoe UI" w:hAnsi="Segoe UI" w:cs="Segoe UI"/>
                <w:b/>
                <w:color w:val="000000"/>
                <w:sz w:val="20"/>
                <w:szCs w:val="20"/>
              </w:rPr>
              <w:t>+/-</w:t>
            </w:r>
          </w:p>
        </w:tc>
        <w:tc>
          <w:tcPr>
            <w:tcW w:w="751" w:type="dxa"/>
            <w:shd w:val="clear" w:color="auto" w:fill="FFC000"/>
          </w:tcPr>
          <w:p w14:paraId="6A8D5287" w14:textId="77777777" w:rsidR="00860788" w:rsidRPr="00CE6312" w:rsidRDefault="00860788" w:rsidP="0079295F">
            <w:pPr>
              <w:jc w:val="center"/>
              <w:rPr>
                <w:rFonts w:ascii="Segoe UI" w:hAnsi="Segoe UI"/>
                <w:color w:val="000000"/>
                <w:sz w:val="20"/>
                <w:szCs w:val="20"/>
              </w:rPr>
            </w:pPr>
            <w:r w:rsidRPr="00CE6312">
              <w:rPr>
                <w:rFonts w:ascii="Segoe UI" w:hAnsi="Segoe UI" w:cs="Segoe UI"/>
                <w:b/>
                <w:color w:val="000000"/>
                <w:sz w:val="20"/>
                <w:szCs w:val="20"/>
              </w:rPr>
              <w:t>-/?</w:t>
            </w:r>
          </w:p>
        </w:tc>
        <w:tc>
          <w:tcPr>
            <w:tcW w:w="751" w:type="dxa"/>
            <w:shd w:val="clear" w:color="auto" w:fill="92D050"/>
          </w:tcPr>
          <w:p w14:paraId="4AA3F762" w14:textId="77777777" w:rsidR="00860788" w:rsidRPr="00CE6312" w:rsidRDefault="00860788" w:rsidP="0079295F">
            <w:pPr>
              <w:jc w:val="center"/>
              <w:rPr>
                <w:rFonts w:ascii="Segoe UI" w:hAnsi="Segoe UI"/>
                <w:color w:val="000000"/>
                <w:sz w:val="20"/>
                <w:szCs w:val="20"/>
              </w:rPr>
            </w:pPr>
            <w:r w:rsidRPr="00CE6312">
              <w:rPr>
                <w:rFonts w:ascii="Segoe UI" w:hAnsi="Segoe UI" w:cs="Segoe UI"/>
                <w:b/>
                <w:color w:val="000000"/>
                <w:sz w:val="20"/>
                <w:szCs w:val="20"/>
              </w:rPr>
              <w:t>+</w:t>
            </w:r>
          </w:p>
        </w:tc>
        <w:tc>
          <w:tcPr>
            <w:tcW w:w="751" w:type="dxa"/>
            <w:shd w:val="clear" w:color="auto" w:fill="92D050"/>
          </w:tcPr>
          <w:p w14:paraId="0F564B7D" w14:textId="77777777" w:rsidR="00860788" w:rsidRPr="00CE6312" w:rsidRDefault="00860788" w:rsidP="0079295F">
            <w:pPr>
              <w:jc w:val="center"/>
              <w:rPr>
                <w:rFonts w:ascii="Segoe UI" w:hAnsi="Segoe UI"/>
                <w:color w:val="000000"/>
                <w:sz w:val="20"/>
                <w:szCs w:val="20"/>
              </w:rPr>
            </w:pPr>
            <w:r w:rsidRPr="00CE6312">
              <w:rPr>
                <w:rFonts w:ascii="Segoe UI" w:hAnsi="Segoe UI" w:cs="Segoe UI"/>
                <w:b/>
                <w:color w:val="000000"/>
                <w:sz w:val="20"/>
                <w:szCs w:val="20"/>
              </w:rPr>
              <w:t>+</w:t>
            </w:r>
          </w:p>
        </w:tc>
        <w:tc>
          <w:tcPr>
            <w:tcW w:w="751" w:type="dxa"/>
            <w:shd w:val="clear" w:color="auto" w:fill="92D050"/>
          </w:tcPr>
          <w:p w14:paraId="7C9AA890" w14:textId="77777777" w:rsidR="00860788" w:rsidRPr="00CE6312" w:rsidRDefault="00860788" w:rsidP="0079295F">
            <w:pPr>
              <w:jc w:val="center"/>
              <w:rPr>
                <w:rFonts w:ascii="Segoe UI" w:hAnsi="Segoe UI"/>
                <w:color w:val="000000"/>
                <w:sz w:val="20"/>
                <w:szCs w:val="20"/>
              </w:rPr>
            </w:pPr>
            <w:r w:rsidRPr="00CE6312">
              <w:rPr>
                <w:rFonts w:ascii="Segoe UI" w:hAnsi="Segoe UI" w:cs="Segoe UI"/>
                <w:b/>
                <w:color w:val="000000"/>
                <w:sz w:val="20"/>
                <w:szCs w:val="20"/>
              </w:rPr>
              <w:t>+</w:t>
            </w:r>
          </w:p>
        </w:tc>
        <w:tc>
          <w:tcPr>
            <w:tcW w:w="751" w:type="dxa"/>
            <w:shd w:val="thinHorzStripe" w:color="FFC000" w:fill="92D050"/>
          </w:tcPr>
          <w:p w14:paraId="54419851" w14:textId="77777777" w:rsidR="00860788" w:rsidRPr="00CE6312" w:rsidRDefault="00860788" w:rsidP="0079295F">
            <w:pPr>
              <w:jc w:val="center"/>
              <w:rPr>
                <w:rFonts w:ascii="Segoe UI" w:hAnsi="Segoe UI"/>
                <w:color w:val="000000"/>
                <w:sz w:val="20"/>
                <w:szCs w:val="20"/>
              </w:rPr>
            </w:pPr>
            <w:r w:rsidRPr="00CE6312">
              <w:rPr>
                <w:rFonts w:ascii="Segoe UI" w:hAnsi="Segoe UI" w:cs="Segoe UI"/>
                <w:b/>
                <w:color w:val="000000"/>
                <w:sz w:val="20"/>
                <w:szCs w:val="20"/>
              </w:rPr>
              <w:t>+/-</w:t>
            </w:r>
          </w:p>
        </w:tc>
        <w:tc>
          <w:tcPr>
            <w:tcW w:w="751" w:type="dxa"/>
            <w:shd w:val="clear" w:color="auto" w:fill="92D050"/>
          </w:tcPr>
          <w:p w14:paraId="737D4CF0" w14:textId="77777777" w:rsidR="00860788" w:rsidRPr="00CE6312" w:rsidRDefault="00860788" w:rsidP="0079295F">
            <w:pPr>
              <w:jc w:val="center"/>
              <w:rPr>
                <w:rFonts w:ascii="Segoe UI" w:hAnsi="Segoe UI"/>
                <w:color w:val="000000"/>
                <w:sz w:val="20"/>
                <w:szCs w:val="20"/>
              </w:rPr>
            </w:pPr>
            <w:r w:rsidRPr="00CE6312">
              <w:rPr>
                <w:rFonts w:ascii="Segoe UI" w:hAnsi="Segoe UI" w:cs="Segoe UI"/>
                <w:b/>
                <w:color w:val="000000"/>
                <w:sz w:val="20"/>
                <w:szCs w:val="20"/>
              </w:rPr>
              <w:t>+</w:t>
            </w:r>
          </w:p>
        </w:tc>
        <w:tc>
          <w:tcPr>
            <w:tcW w:w="751" w:type="dxa"/>
            <w:shd w:val="thinHorzStripe" w:color="FFC000" w:fill="92D050"/>
          </w:tcPr>
          <w:p w14:paraId="28FD9A82" w14:textId="77777777" w:rsidR="00860788" w:rsidRPr="00CE6312" w:rsidRDefault="00860788" w:rsidP="0079295F">
            <w:pPr>
              <w:jc w:val="center"/>
              <w:rPr>
                <w:rFonts w:ascii="Segoe UI" w:hAnsi="Segoe UI"/>
                <w:color w:val="000000"/>
                <w:sz w:val="20"/>
                <w:szCs w:val="20"/>
              </w:rPr>
            </w:pPr>
            <w:r w:rsidRPr="00CE6312">
              <w:rPr>
                <w:rFonts w:ascii="Segoe UI" w:hAnsi="Segoe UI" w:cs="Segoe UI"/>
                <w:b/>
                <w:color w:val="000000"/>
                <w:sz w:val="20"/>
                <w:szCs w:val="20"/>
              </w:rPr>
              <w:t>+/-</w:t>
            </w:r>
          </w:p>
        </w:tc>
        <w:tc>
          <w:tcPr>
            <w:tcW w:w="751" w:type="dxa"/>
            <w:shd w:val="clear" w:color="auto" w:fill="92D050"/>
          </w:tcPr>
          <w:p w14:paraId="241D48DE" w14:textId="77777777" w:rsidR="00860788" w:rsidRPr="00CE6312" w:rsidRDefault="00860788" w:rsidP="0079295F">
            <w:pPr>
              <w:jc w:val="center"/>
              <w:rPr>
                <w:rFonts w:ascii="Segoe UI" w:hAnsi="Segoe UI"/>
                <w:color w:val="000000"/>
                <w:sz w:val="20"/>
                <w:szCs w:val="20"/>
              </w:rPr>
            </w:pPr>
            <w:r w:rsidRPr="00CE6312">
              <w:rPr>
                <w:rFonts w:ascii="Segoe UI" w:hAnsi="Segoe UI" w:cs="Segoe UI"/>
                <w:b/>
                <w:color w:val="000000"/>
                <w:sz w:val="20"/>
                <w:szCs w:val="20"/>
              </w:rPr>
              <w:t>+</w:t>
            </w:r>
          </w:p>
        </w:tc>
        <w:tc>
          <w:tcPr>
            <w:tcW w:w="751" w:type="dxa"/>
            <w:shd w:val="clear" w:color="auto" w:fill="92D050"/>
          </w:tcPr>
          <w:p w14:paraId="128125BF" w14:textId="77777777" w:rsidR="00860788" w:rsidRPr="00CE6312" w:rsidRDefault="00860788" w:rsidP="0079295F">
            <w:pPr>
              <w:jc w:val="center"/>
              <w:rPr>
                <w:rFonts w:ascii="Segoe UI" w:hAnsi="Segoe UI"/>
                <w:color w:val="000000"/>
                <w:sz w:val="20"/>
                <w:szCs w:val="20"/>
              </w:rPr>
            </w:pPr>
            <w:r w:rsidRPr="00CE6312">
              <w:rPr>
                <w:rFonts w:ascii="Segoe UI" w:hAnsi="Segoe UI" w:cs="Segoe UI"/>
                <w:b/>
                <w:color w:val="000000"/>
                <w:sz w:val="20"/>
                <w:szCs w:val="20"/>
              </w:rPr>
              <w:t>+</w:t>
            </w:r>
          </w:p>
        </w:tc>
      </w:tr>
      <w:tr w:rsidR="00C97F95" w:rsidRPr="00CE6312" w14:paraId="799BACE8" w14:textId="77777777" w:rsidTr="00F4541F">
        <w:tc>
          <w:tcPr>
            <w:tcW w:w="3114" w:type="dxa"/>
          </w:tcPr>
          <w:p w14:paraId="186F6BCD" w14:textId="77777777" w:rsidR="00860788" w:rsidRPr="00CE6312" w:rsidRDefault="00860788" w:rsidP="0079295F">
            <w:pPr>
              <w:autoSpaceDE w:val="0"/>
              <w:autoSpaceDN w:val="0"/>
              <w:adjustRightInd w:val="0"/>
              <w:contextualSpacing/>
              <w:rPr>
                <w:rFonts w:ascii="Segoe UI" w:eastAsia="ArialMT" w:hAnsi="Segoe UI" w:cs="Segoe UI"/>
                <w:b/>
                <w:sz w:val="20"/>
                <w:szCs w:val="20"/>
                <w:lang w:eastAsia="en-GB"/>
              </w:rPr>
            </w:pPr>
            <w:r w:rsidRPr="00CE6312">
              <w:rPr>
                <w:rFonts w:ascii="Segoe UI" w:eastAsia="ArialMT" w:hAnsi="Segoe UI" w:cs="Segoe UI"/>
                <w:b/>
                <w:sz w:val="20"/>
                <w:szCs w:val="20"/>
                <w:lang w:eastAsia="en-GB"/>
              </w:rPr>
              <w:t>9.Air &amp; noise pollution</w:t>
            </w:r>
          </w:p>
          <w:p w14:paraId="05875B70" w14:textId="77777777" w:rsidR="00860788" w:rsidRPr="00CE6312" w:rsidRDefault="00860788" w:rsidP="0079295F">
            <w:pPr>
              <w:autoSpaceDE w:val="0"/>
              <w:autoSpaceDN w:val="0"/>
              <w:adjustRightInd w:val="0"/>
              <w:contextualSpacing/>
              <w:rPr>
                <w:rFonts w:ascii="Segoe UI" w:eastAsia="ArialMT" w:hAnsi="Segoe UI" w:cs="Segoe UI"/>
                <w:sz w:val="20"/>
                <w:szCs w:val="20"/>
                <w:lang w:eastAsia="en-GB"/>
              </w:rPr>
            </w:pPr>
            <w:r w:rsidRPr="00CE6312">
              <w:rPr>
                <w:rFonts w:ascii="Segoe UI" w:eastAsia="ArialMT" w:hAnsi="Segoe UI" w:cs="Segoe UI"/>
                <w:sz w:val="20"/>
                <w:szCs w:val="20"/>
                <w:lang w:eastAsia="en-GB"/>
              </w:rPr>
              <w:t>To reduce air pollution and the proportion of the local population subject to noise pollution.</w:t>
            </w:r>
          </w:p>
        </w:tc>
        <w:tc>
          <w:tcPr>
            <w:tcW w:w="971" w:type="dxa"/>
            <w:shd w:val="thinHorzStripe" w:color="FFC000" w:fill="92D050"/>
          </w:tcPr>
          <w:p w14:paraId="34CB8180" w14:textId="77777777" w:rsidR="00860788" w:rsidRPr="00CE6312" w:rsidRDefault="00860788" w:rsidP="0079295F">
            <w:pPr>
              <w:jc w:val="center"/>
              <w:rPr>
                <w:rFonts w:ascii="Segoe UI" w:hAnsi="Segoe UI"/>
                <w:color w:val="000000"/>
                <w:sz w:val="20"/>
                <w:szCs w:val="20"/>
              </w:rPr>
            </w:pPr>
            <w:r w:rsidRPr="00CE6312">
              <w:rPr>
                <w:rFonts w:ascii="Segoe UI" w:hAnsi="Segoe UI" w:cs="Segoe UI"/>
                <w:b/>
                <w:color w:val="000000"/>
                <w:sz w:val="20"/>
                <w:szCs w:val="20"/>
              </w:rPr>
              <w:t>+/-</w:t>
            </w:r>
          </w:p>
        </w:tc>
        <w:tc>
          <w:tcPr>
            <w:tcW w:w="750" w:type="dxa"/>
            <w:shd w:val="thinHorzStripe" w:color="FFC000" w:fill="92D050"/>
          </w:tcPr>
          <w:p w14:paraId="7E33CC9C" w14:textId="7F07D2BD" w:rsidR="00860788" w:rsidRPr="00CE6312" w:rsidRDefault="00860788" w:rsidP="0079295F">
            <w:pPr>
              <w:jc w:val="center"/>
              <w:rPr>
                <w:rFonts w:ascii="Segoe UI" w:hAnsi="Segoe UI"/>
                <w:color w:val="000000"/>
                <w:sz w:val="20"/>
                <w:szCs w:val="20"/>
              </w:rPr>
            </w:pPr>
            <w:r w:rsidRPr="00CE6312">
              <w:rPr>
                <w:rFonts w:ascii="Segoe UI" w:hAnsi="Segoe UI" w:cs="Segoe UI"/>
                <w:b/>
                <w:color w:val="000000"/>
                <w:sz w:val="20"/>
                <w:szCs w:val="20"/>
              </w:rPr>
              <w:t>+/-</w:t>
            </w:r>
          </w:p>
        </w:tc>
        <w:tc>
          <w:tcPr>
            <w:tcW w:w="750" w:type="dxa"/>
            <w:shd w:val="clear" w:color="auto" w:fill="92D050"/>
          </w:tcPr>
          <w:p w14:paraId="243D76F5" w14:textId="77777777" w:rsidR="00860788" w:rsidRPr="00CE6312" w:rsidRDefault="00860788" w:rsidP="0079295F">
            <w:pPr>
              <w:jc w:val="center"/>
              <w:rPr>
                <w:rFonts w:ascii="Segoe UI" w:hAnsi="Segoe UI"/>
                <w:color w:val="000000"/>
                <w:sz w:val="20"/>
                <w:szCs w:val="20"/>
              </w:rPr>
            </w:pPr>
            <w:r w:rsidRPr="00CE6312">
              <w:rPr>
                <w:rFonts w:ascii="Segoe UI" w:hAnsi="Segoe UI" w:cs="Segoe UI"/>
                <w:b/>
                <w:color w:val="000000"/>
                <w:sz w:val="20"/>
                <w:szCs w:val="20"/>
              </w:rPr>
              <w:t>+</w:t>
            </w:r>
          </w:p>
        </w:tc>
        <w:tc>
          <w:tcPr>
            <w:tcW w:w="750" w:type="dxa"/>
            <w:shd w:val="clear" w:color="auto" w:fill="FFC000"/>
          </w:tcPr>
          <w:p w14:paraId="65095943" w14:textId="77777777" w:rsidR="00860788" w:rsidRPr="00CE6312" w:rsidRDefault="00860788" w:rsidP="0079295F">
            <w:pPr>
              <w:jc w:val="center"/>
              <w:rPr>
                <w:rFonts w:ascii="Segoe UI" w:hAnsi="Segoe UI"/>
                <w:color w:val="000000"/>
                <w:sz w:val="20"/>
                <w:szCs w:val="20"/>
              </w:rPr>
            </w:pPr>
            <w:r w:rsidRPr="00CE6312">
              <w:rPr>
                <w:rFonts w:ascii="Segoe UI" w:hAnsi="Segoe UI" w:cs="Segoe UI"/>
                <w:b/>
                <w:color w:val="000000"/>
                <w:sz w:val="20"/>
                <w:szCs w:val="20"/>
              </w:rPr>
              <w:t>-/?</w:t>
            </w:r>
          </w:p>
        </w:tc>
        <w:tc>
          <w:tcPr>
            <w:tcW w:w="751" w:type="dxa"/>
            <w:shd w:val="thinHorzStripe" w:color="FFC000" w:fill="92D050"/>
          </w:tcPr>
          <w:p w14:paraId="32B24B63" w14:textId="77777777" w:rsidR="00860788" w:rsidRPr="00CE6312" w:rsidRDefault="00860788" w:rsidP="0079295F">
            <w:pPr>
              <w:jc w:val="center"/>
              <w:rPr>
                <w:rFonts w:ascii="Segoe UI" w:hAnsi="Segoe UI"/>
                <w:color w:val="000000"/>
                <w:sz w:val="20"/>
                <w:szCs w:val="20"/>
              </w:rPr>
            </w:pPr>
            <w:r w:rsidRPr="00CE6312">
              <w:rPr>
                <w:rFonts w:ascii="Segoe UI" w:hAnsi="Segoe UI" w:cs="Segoe UI"/>
                <w:b/>
                <w:color w:val="000000"/>
                <w:sz w:val="20"/>
                <w:szCs w:val="20"/>
              </w:rPr>
              <w:t>+/-</w:t>
            </w:r>
          </w:p>
        </w:tc>
        <w:tc>
          <w:tcPr>
            <w:tcW w:w="751" w:type="dxa"/>
            <w:shd w:val="thinHorzStripe" w:color="FFC000" w:fill="92D050"/>
          </w:tcPr>
          <w:p w14:paraId="7D02EBF4" w14:textId="77777777" w:rsidR="00860788" w:rsidRPr="00CE6312" w:rsidRDefault="00860788" w:rsidP="0079295F">
            <w:pPr>
              <w:jc w:val="center"/>
              <w:rPr>
                <w:rFonts w:ascii="Segoe UI" w:hAnsi="Segoe UI"/>
                <w:color w:val="000000"/>
                <w:sz w:val="20"/>
                <w:szCs w:val="20"/>
              </w:rPr>
            </w:pPr>
            <w:r w:rsidRPr="00CE6312">
              <w:rPr>
                <w:rFonts w:ascii="Segoe UI" w:hAnsi="Segoe UI" w:cs="Segoe UI"/>
                <w:b/>
                <w:color w:val="000000"/>
                <w:sz w:val="20"/>
                <w:szCs w:val="20"/>
              </w:rPr>
              <w:t>+/-</w:t>
            </w:r>
          </w:p>
        </w:tc>
        <w:tc>
          <w:tcPr>
            <w:tcW w:w="751" w:type="dxa"/>
            <w:shd w:val="clear" w:color="auto" w:fill="FFC000"/>
          </w:tcPr>
          <w:p w14:paraId="7422EB6B" w14:textId="77777777" w:rsidR="00860788" w:rsidRPr="00CE6312" w:rsidRDefault="00860788" w:rsidP="0079295F">
            <w:pPr>
              <w:jc w:val="center"/>
              <w:rPr>
                <w:rFonts w:ascii="Segoe UI" w:hAnsi="Segoe UI"/>
                <w:color w:val="000000"/>
                <w:sz w:val="20"/>
                <w:szCs w:val="20"/>
              </w:rPr>
            </w:pPr>
            <w:r w:rsidRPr="00CE6312">
              <w:rPr>
                <w:rFonts w:ascii="Segoe UI" w:hAnsi="Segoe UI" w:cs="Segoe UI"/>
                <w:b/>
                <w:color w:val="000000"/>
                <w:sz w:val="20"/>
                <w:szCs w:val="20"/>
              </w:rPr>
              <w:t>-/?</w:t>
            </w:r>
          </w:p>
        </w:tc>
        <w:tc>
          <w:tcPr>
            <w:tcW w:w="751" w:type="dxa"/>
            <w:shd w:val="thinHorzStripe" w:color="FFC000" w:fill="92D050"/>
          </w:tcPr>
          <w:p w14:paraId="7AAE6AC4" w14:textId="77777777" w:rsidR="00860788" w:rsidRPr="00CE6312" w:rsidRDefault="00860788" w:rsidP="0079295F">
            <w:pPr>
              <w:jc w:val="center"/>
              <w:rPr>
                <w:rFonts w:ascii="Segoe UI" w:hAnsi="Segoe UI"/>
                <w:color w:val="000000"/>
                <w:sz w:val="20"/>
                <w:szCs w:val="20"/>
              </w:rPr>
            </w:pPr>
            <w:r w:rsidRPr="00CE6312">
              <w:rPr>
                <w:rFonts w:ascii="Segoe UI" w:hAnsi="Segoe UI" w:cs="Segoe UI"/>
                <w:b/>
                <w:color w:val="000000"/>
                <w:sz w:val="20"/>
                <w:szCs w:val="20"/>
              </w:rPr>
              <w:t>+/-</w:t>
            </w:r>
          </w:p>
        </w:tc>
        <w:tc>
          <w:tcPr>
            <w:tcW w:w="751" w:type="dxa"/>
            <w:shd w:val="thinHorzStripe" w:color="FFC000" w:fill="92D050"/>
          </w:tcPr>
          <w:p w14:paraId="1042EDFF" w14:textId="77777777" w:rsidR="00860788" w:rsidRPr="00CE6312" w:rsidRDefault="00860788" w:rsidP="0079295F">
            <w:pPr>
              <w:jc w:val="center"/>
              <w:rPr>
                <w:rFonts w:ascii="Segoe UI" w:hAnsi="Segoe UI"/>
                <w:color w:val="000000"/>
                <w:sz w:val="20"/>
                <w:szCs w:val="20"/>
              </w:rPr>
            </w:pPr>
            <w:r w:rsidRPr="00CE6312">
              <w:rPr>
                <w:rFonts w:ascii="Segoe UI" w:hAnsi="Segoe UI" w:cs="Segoe UI"/>
                <w:b/>
                <w:color w:val="000000"/>
                <w:sz w:val="20"/>
                <w:szCs w:val="20"/>
              </w:rPr>
              <w:t>+/-</w:t>
            </w:r>
          </w:p>
        </w:tc>
        <w:tc>
          <w:tcPr>
            <w:tcW w:w="751" w:type="dxa"/>
            <w:shd w:val="thinHorzStripe" w:color="FFC000" w:fill="92D050"/>
          </w:tcPr>
          <w:p w14:paraId="72B10ECC" w14:textId="77777777" w:rsidR="00860788" w:rsidRPr="00CE6312" w:rsidRDefault="00860788" w:rsidP="0079295F">
            <w:pPr>
              <w:jc w:val="center"/>
              <w:rPr>
                <w:rFonts w:ascii="Segoe UI" w:hAnsi="Segoe UI"/>
                <w:color w:val="000000"/>
                <w:sz w:val="20"/>
                <w:szCs w:val="20"/>
              </w:rPr>
            </w:pPr>
            <w:r w:rsidRPr="00CE6312">
              <w:rPr>
                <w:rFonts w:ascii="Segoe UI" w:hAnsi="Segoe UI" w:cs="Segoe UI"/>
                <w:b/>
                <w:color w:val="000000"/>
                <w:sz w:val="20"/>
                <w:szCs w:val="20"/>
              </w:rPr>
              <w:t>+/-</w:t>
            </w:r>
          </w:p>
        </w:tc>
        <w:tc>
          <w:tcPr>
            <w:tcW w:w="751" w:type="dxa"/>
            <w:shd w:val="thinHorzStripe" w:color="FFC000" w:fill="92D050"/>
          </w:tcPr>
          <w:p w14:paraId="0D91AD09" w14:textId="77777777" w:rsidR="00860788" w:rsidRPr="00CE6312" w:rsidRDefault="00860788" w:rsidP="0079295F">
            <w:pPr>
              <w:jc w:val="center"/>
              <w:rPr>
                <w:rFonts w:ascii="Segoe UI" w:hAnsi="Segoe UI"/>
                <w:color w:val="000000"/>
                <w:sz w:val="20"/>
                <w:szCs w:val="20"/>
              </w:rPr>
            </w:pPr>
            <w:r w:rsidRPr="00CE6312">
              <w:rPr>
                <w:rFonts w:ascii="Segoe UI" w:hAnsi="Segoe UI" w:cs="Segoe UI"/>
                <w:b/>
                <w:color w:val="000000"/>
                <w:sz w:val="20"/>
                <w:szCs w:val="20"/>
              </w:rPr>
              <w:t>+/-</w:t>
            </w:r>
          </w:p>
        </w:tc>
        <w:tc>
          <w:tcPr>
            <w:tcW w:w="751" w:type="dxa"/>
            <w:shd w:val="clear" w:color="auto" w:fill="92D050"/>
          </w:tcPr>
          <w:p w14:paraId="28A7EEBD" w14:textId="77777777" w:rsidR="00860788" w:rsidRPr="00CE6312" w:rsidRDefault="00860788" w:rsidP="0079295F">
            <w:pPr>
              <w:jc w:val="center"/>
              <w:rPr>
                <w:rFonts w:ascii="Segoe UI" w:hAnsi="Segoe UI"/>
                <w:color w:val="000000"/>
                <w:sz w:val="20"/>
                <w:szCs w:val="20"/>
              </w:rPr>
            </w:pPr>
            <w:r w:rsidRPr="00CE6312">
              <w:rPr>
                <w:rFonts w:ascii="Segoe UI" w:hAnsi="Segoe UI" w:cs="Segoe UI"/>
                <w:b/>
                <w:color w:val="000000"/>
                <w:sz w:val="20"/>
                <w:szCs w:val="20"/>
              </w:rPr>
              <w:t>+</w:t>
            </w:r>
          </w:p>
        </w:tc>
        <w:tc>
          <w:tcPr>
            <w:tcW w:w="751" w:type="dxa"/>
            <w:shd w:val="thinHorzStripe" w:color="FFC000" w:fill="92D050"/>
          </w:tcPr>
          <w:p w14:paraId="4D7E928A" w14:textId="77777777" w:rsidR="00860788" w:rsidRPr="00CE6312" w:rsidRDefault="00860788" w:rsidP="0079295F">
            <w:pPr>
              <w:jc w:val="center"/>
              <w:rPr>
                <w:rFonts w:ascii="Segoe UI" w:hAnsi="Segoe UI"/>
                <w:color w:val="000000"/>
                <w:sz w:val="20"/>
                <w:szCs w:val="20"/>
              </w:rPr>
            </w:pPr>
            <w:r w:rsidRPr="00CE6312">
              <w:rPr>
                <w:rFonts w:ascii="Segoe UI" w:hAnsi="Segoe UI" w:cs="Segoe UI"/>
                <w:b/>
                <w:color w:val="000000"/>
                <w:sz w:val="20"/>
                <w:szCs w:val="20"/>
              </w:rPr>
              <w:t>+/-</w:t>
            </w:r>
          </w:p>
        </w:tc>
        <w:tc>
          <w:tcPr>
            <w:tcW w:w="751" w:type="dxa"/>
            <w:shd w:val="clear" w:color="auto" w:fill="92D050"/>
          </w:tcPr>
          <w:p w14:paraId="0BC895B9" w14:textId="77777777" w:rsidR="00860788" w:rsidRPr="00CE6312" w:rsidRDefault="00860788" w:rsidP="0079295F">
            <w:pPr>
              <w:jc w:val="center"/>
              <w:rPr>
                <w:rFonts w:ascii="Segoe UI" w:hAnsi="Segoe UI"/>
                <w:color w:val="000000"/>
                <w:sz w:val="20"/>
                <w:szCs w:val="20"/>
              </w:rPr>
            </w:pPr>
            <w:r w:rsidRPr="00CE6312">
              <w:rPr>
                <w:rFonts w:ascii="Segoe UI" w:hAnsi="Segoe UI" w:cs="Segoe UI"/>
                <w:b/>
                <w:color w:val="000000"/>
                <w:sz w:val="20"/>
                <w:szCs w:val="20"/>
              </w:rPr>
              <w:t>+</w:t>
            </w:r>
          </w:p>
        </w:tc>
        <w:tc>
          <w:tcPr>
            <w:tcW w:w="751" w:type="dxa"/>
            <w:shd w:val="clear" w:color="auto" w:fill="92D050"/>
          </w:tcPr>
          <w:p w14:paraId="292488AA" w14:textId="77777777" w:rsidR="00860788" w:rsidRPr="00CE6312" w:rsidRDefault="00860788" w:rsidP="0079295F">
            <w:pPr>
              <w:jc w:val="center"/>
              <w:rPr>
                <w:rFonts w:ascii="Segoe UI" w:hAnsi="Segoe UI"/>
                <w:color w:val="000000"/>
                <w:sz w:val="20"/>
                <w:szCs w:val="20"/>
              </w:rPr>
            </w:pPr>
            <w:r w:rsidRPr="00CE6312">
              <w:rPr>
                <w:rFonts w:ascii="Segoe UI" w:hAnsi="Segoe UI" w:cs="Segoe UI"/>
                <w:b/>
                <w:color w:val="000000"/>
                <w:sz w:val="20"/>
                <w:szCs w:val="20"/>
              </w:rPr>
              <w:t>+</w:t>
            </w:r>
          </w:p>
        </w:tc>
      </w:tr>
      <w:tr w:rsidR="00C97F95" w:rsidRPr="00CE6312" w14:paraId="71947C99" w14:textId="77777777" w:rsidTr="00F4541F">
        <w:tc>
          <w:tcPr>
            <w:tcW w:w="3114" w:type="dxa"/>
          </w:tcPr>
          <w:p w14:paraId="6445479A" w14:textId="77777777" w:rsidR="00860788" w:rsidRPr="00CE6312" w:rsidRDefault="00860788" w:rsidP="0079295F">
            <w:pPr>
              <w:autoSpaceDE w:val="0"/>
              <w:autoSpaceDN w:val="0"/>
              <w:adjustRightInd w:val="0"/>
              <w:contextualSpacing/>
              <w:rPr>
                <w:rFonts w:ascii="Segoe UI" w:eastAsia="ArialMT" w:hAnsi="Segoe UI" w:cs="Segoe UI"/>
                <w:b/>
                <w:sz w:val="20"/>
                <w:szCs w:val="20"/>
                <w:lang w:eastAsia="en-GB"/>
              </w:rPr>
            </w:pPr>
            <w:r w:rsidRPr="00CE6312">
              <w:rPr>
                <w:rFonts w:ascii="Segoe UI" w:eastAsia="ArialMT" w:hAnsi="Segoe UI" w:cs="Segoe UI"/>
                <w:b/>
                <w:sz w:val="20"/>
                <w:szCs w:val="20"/>
                <w:lang w:eastAsia="en-GB"/>
              </w:rPr>
              <w:t>10.Water Quality</w:t>
            </w:r>
          </w:p>
          <w:p w14:paraId="50D8BA95" w14:textId="77777777" w:rsidR="00860788" w:rsidRPr="00CE6312" w:rsidRDefault="00860788" w:rsidP="0079295F">
            <w:pPr>
              <w:autoSpaceDE w:val="0"/>
              <w:autoSpaceDN w:val="0"/>
              <w:adjustRightInd w:val="0"/>
              <w:contextualSpacing/>
              <w:rPr>
                <w:rFonts w:ascii="Segoe UI" w:eastAsia="ArialMT" w:hAnsi="Segoe UI" w:cs="Segoe UI"/>
                <w:sz w:val="20"/>
                <w:szCs w:val="20"/>
                <w:lang w:eastAsia="en-GB"/>
              </w:rPr>
            </w:pPr>
            <w:r w:rsidRPr="00CE6312">
              <w:rPr>
                <w:rFonts w:ascii="Segoe UI" w:eastAsia="ArialMT" w:hAnsi="Segoe UI" w:cs="Segoe UI"/>
                <w:sz w:val="20"/>
                <w:szCs w:val="20"/>
                <w:lang w:eastAsia="en-GB"/>
              </w:rPr>
              <w:t>To conserve and improve water quality and quantity.</w:t>
            </w:r>
          </w:p>
        </w:tc>
        <w:tc>
          <w:tcPr>
            <w:tcW w:w="971" w:type="dxa"/>
            <w:shd w:val="clear" w:color="auto" w:fill="FFC000"/>
          </w:tcPr>
          <w:p w14:paraId="257AC597" w14:textId="77777777" w:rsidR="00860788" w:rsidRPr="00CE6312" w:rsidRDefault="00860788" w:rsidP="0079295F">
            <w:pPr>
              <w:jc w:val="center"/>
              <w:rPr>
                <w:rFonts w:ascii="Segoe UI" w:hAnsi="Segoe UI"/>
                <w:color w:val="000000"/>
                <w:sz w:val="20"/>
                <w:szCs w:val="20"/>
              </w:rPr>
            </w:pPr>
            <w:r w:rsidRPr="00CE6312">
              <w:rPr>
                <w:rFonts w:ascii="Segoe UI" w:hAnsi="Segoe UI" w:cs="Segoe UI"/>
                <w:b/>
                <w:color w:val="000000"/>
                <w:sz w:val="20"/>
                <w:szCs w:val="20"/>
              </w:rPr>
              <w:t>-</w:t>
            </w:r>
          </w:p>
        </w:tc>
        <w:tc>
          <w:tcPr>
            <w:tcW w:w="750" w:type="dxa"/>
          </w:tcPr>
          <w:p w14:paraId="71FAF510" w14:textId="4C0F0185" w:rsidR="00860788" w:rsidRPr="00CE6312" w:rsidRDefault="00860788" w:rsidP="0079295F">
            <w:pPr>
              <w:jc w:val="center"/>
              <w:rPr>
                <w:rFonts w:ascii="Segoe UI" w:hAnsi="Segoe UI"/>
                <w:color w:val="000000"/>
                <w:sz w:val="20"/>
                <w:szCs w:val="20"/>
              </w:rPr>
            </w:pPr>
            <w:r w:rsidRPr="00CE6312">
              <w:rPr>
                <w:rFonts w:ascii="Segoe UI" w:hAnsi="Segoe UI" w:cs="Segoe UI"/>
                <w:b/>
                <w:color w:val="000000"/>
                <w:sz w:val="20"/>
                <w:szCs w:val="20"/>
              </w:rPr>
              <w:t>0</w:t>
            </w:r>
          </w:p>
        </w:tc>
        <w:tc>
          <w:tcPr>
            <w:tcW w:w="750" w:type="dxa"/>
            <w:shd w:val="clear" w:color="auto" w:fill="auto"/>
          </w:tcPr>
          <w:p w14:paraId="43986464" w14:textId="2EC8274C" w:rsidR="00860788" w:rsidRPr="00CE6312" w:rsidRDefault="00860788" w:rsidP="0079295F">
            <w:pPr>
              <w:jc w:val="center"/>
              <w:rPr>
                <w:rFonts w:ascii="Segoe UI" w:hAnsi="Segoe UI"/>
                <w:color w:val="000000"/>
                <w:sz w:val="20"/>
                <w:szCs w:val="20"/>
              </w:rPr>
            </w:pPr>
            <w:r w:rsidRPr="00CE6312">
              <w:rPr>
                <w:rFonts w:ascii="Segoe UI" w:hAnsi="Segoe UI" w:cs="Segoe UI"/>
                <w:b/>
                <w:color w:val="000000"/>
                <w:sz w:val="20"/>
                <w:szCs w:val="20"/>
              </w:rPr>
              <w:t>0</w:t>
            </w:r>
          </w:p>
        </w:tc>
        <w:tc>
          <w:tcPr>
            <w:tcW w:w="750" w:type="dxa"/>
            <w:shd w:val="clear" w:color="auto" w:fill="FFC000"/>
          </w:tcPr>
          <w:p w14:paraId="48503AA7" w14:textId="77777777" w:rsidR="00860788" w:rsidRPr="00CE6312" w:rsidRDefault="00860788" w:rsidP="0079295F">
            <w:pPr>
              <w:jc w:val="center"/>
              <w:rPr>
                <w:rFonts w:ascii="Segoe UI" w:hAnsi="Segoe UI"/>
                <w:color w:val="000000"/>
                <w:sz w:val="20"/>
                <w:szCs w:val="20"/>
              </w:rPr>
            </w:pPr>
            <w:r w:rsidRPr="00CE6312">
              <w:rPr>
                <w:rFonts w:ascii="Segoe UI" w:hAnsi="Segoe UI" w:cs="Segoe UI"/>
                <w:b/>
                <w:color w:val="000000"/>
                <w:sz w:val="20"/>
                <w:szCs w:val="20"/>
              </w:rPr>
              <w:t>-</w:t>
            </w:r>
          </w:p>
        </w:tc>
        <w:tc>
          <w:tcPr>
            <w:tcW w:w="751" w:type="dxa"/>
          </w:tcPr>
          <w:p w14:paraId="48E6E8D7" w14:textId="77777777" w:rsidR="00860788" w:rsidRPr="00CE6312" w:rsidRDefault="00860788" w:rsidP="0079295F">
            <w:pPr>
              <w:jc w:val="center"/>
              <w:rPr>
                <w:rFonts w:ascii="Segoe UI" w:hAnsi="Segoe UI"/>
                <w:color w:val="000000"/>
                <w:sz w:val="20"/>
                <w:szCs w:val="20"/>
              </w:rPr>
            </w:pPr>
            <w:r w:rsidRPr="00CE6312">
              <w:rPr>
                <w:rFonts w:ascii="Segoe UI" w:hAnsi="Segoe UI" w:cs="Segoe UI"/>
                <w:b/>
                <w:color w:val="000000"/>
                <w:sz w:val="20"/>
                <w:szCs w:val="20"/>
              </w:rPr>
              <w:t>0</w:t>
            </w:r>
          </w:p>
        </w:tc>
        <w:tc>
          <w:tcPr>
            <w:tcW w:w="751" w:type="dxa"/>
            <w:shd w:val="clear" w:color="auto" w:fill="FFC000"/>
          </w:tcPr>
          <w:p w14:paraId="5D7F6794" w14:textId="77777777" w:rsidR="00860788" w:rsidRPr="00CE6312" w:rsidRDefault="00860788" w:rsidP="0079295F">
            <w:pPr>
              <w:jc w:val="center"/>
              <w:rPr>
                <w:rFonts w:ascii="Segoe UI" w:hAnsi="Segoe UI"/>
                <w:color w:val="000000"/>
                <w:sz w:val="20"/>
                <w:szCs w:val="20"/>
              </w:rPr>
            </w:pPr>
            <w:r w:rsidRPr="00CE6312">
              <w:rPr>
                <w:rFonts w:ascii="Segoe UI" w:hAnsi="Segoe UI" w:cs="Segoe UI"/>
                <w:b/>
                <w:color w:val="000000"/>
                <w:sz w:val="20"/>
                <w:szCs w:val="20"/>
              </w:rPr>
              <w:t>-</w:t>
            </w:r>
          </w:p>
        </w:tc>
        <w:tc>
          <w:tcPr>
            <w:tcW w:w="751" w:type="dxa"/>
            <w:shd w:val="clear" w:color="auto" w:fill="FFC000"/>
          </w:tcPr>
          <w:p w14:paraId="7BB5930C" w14:textId="77777777" w:rsidR="00860788" w:rsidRPr="00CE6312" w:rsidRDefault="00860788" w:rsidP="0079295F">
            <w:pPr>
              <w:jc w:val="center"/>
              <w:rPr>
                <w:rFonts w:ascii="Segoe UI" w:hAnsi="Segoe UI"/>
                <w:color w:val="000000"/>
                <w:sz w:val="20"/>
                <w:szCs w:val="20"/>
              </w:rPr>
            </w:pPr>
            <w:r w:rsidRPr="00CE6312">
              <w:rPr>
                <w:rFonts w:ascii="Segoe UI" w:hAnsi="Segoe UI" w:cs="Segoe UI"/>
                <w:b/>
                <w:color w:val="000000"/>
                <w:sz w:val="20"/>
                <w:szCs w:val="20"/>
              </w:rPr>
              <w:t>-/?</w:t>
            </w:r>
          </w:p>
        </w:tc>
        <w:tc>
          <w:tcPr>
            <w:tcW w:w="751" w:type="dxa"/>
          </w:tcPr>
          <w:p w14:paraId="7FD71DFB" w14:textId="77777777" w:rsidR="00860788" w:rsidRPr="00CE6312" w:rsidRDefault="00860788" w:rsidP="0079295F">
            <w:pPr>
              <w:jc w:val="center"/>
              <w:rPr>
                <w:rFonts w:ascii="Segoe UI" w:hAnsi="Segoe UI"/>
                <w:color w:val="000000"/>
                <w:sz w:val="20"/>
                <w:szCs w:val="20"/>
              </w:rPr>
            </w:pPr>
            <w:r w:rsidRPr="00CE6312">
              <w:rPr>
                <w:rFonts w:ascii="Segoe UI" w:hAnsi="Segoe UI" w:cs="Segoe UI"/>
                <w:b/>
                <w:color w:val="000000"/>
                <w:sz w:val="20"/>
                <w:szCs w:val="20"/>
              </w:rPr>
              <w:t>0</w:t>
            </w:r>
          </w:p>
        </w:tc>
        <w:tc>
          <w:tcPr>
            <w:tcW w:w="751" w:type="dxa"/>
          </w:tcPr>
          <w:p w14:paraId="7AA6124D" w14:textId="77777777" w:rsidR="00860788" w:rsidRPr="00CE6312" w:rsidRDefault="00860788" w:rsidP="0079295F">
            <w:pPr>
              <w:jc w:val="center"/>
              <w:rPr>
                <w:rFonts w:ascii="Segoe UI" w:hAnsi="Segoe UI"/>
                <w:color w:val="000000"/>
                <w:sz w:val="20"/>
                <w:szCs w:val="20"/>
              </w:rPr>
            </w:pPr>
            <w:r w:rsidRPr="00CE6312">
              <w:rPr>
                <w:rFonts w:ascii="Segoe UI" w:hAnsi="Segoe UI" w:cs="Segoe UI"/>
                <w:b/>
                <w:color w:val="000000"/>
                <w:sz w:val="20"/>
                <w:szCs w:val="20"/>
              </w:rPr>
              <w:t>0</w:t>
            </w:r>
          </w:p>
        </w:tc>
        <w:tc>
          <w:tcPr>
            <w:tcW w:w="751" w:type="dxa"/>
          </w:tcPr>
          <w:p w14:paraId="5019185F" w14:textId="77777777" w:rsidR="00860788" w:rsidRPr="00CE6312" w:rsidRDefault="00860788" w:rsidP="0079295F">
            <w:pPr>
              <w:jc w:val="center"/>
              <w:rPr>
                <w:rFonts w:ascii="Segoe UI" w:hAnsi="Segoe UI"/>
                <w:color w:val="000000"/>
                <w:sz w:val="20"/>
                <w:szCs w:val="20"/>
              </w:rPr>
            </w:pPr>
            <w:r w:rsidRPr="00CE6312">
              <w:rPr>
                <w:rFonts w:ascii="Segoe UI" w:hAnsi="Segoe UI" w:cs="Segoe UI"/>
                <w:b/>
                <w:color w:val="000000"/>
                <w:sz w:val="20"/>
                <w:szCs w:val="20"/>
              </w:rPr>
              <w:t>0</w:t>
            </w:r>
          </w:p>
        </w:tc>
        <w:tc>
          <w:tcPr>
            <w:tcW w:w="751" w:type="dxa"/>
          </w:tcPr>
          <w:p w14:paraId="6DC8CCDA" w14:textId="77777777" w:rsidR="00860788" w:rsidRPr="00CE6312" w:rsidRDefault="00860788" w:rsidP="0079295F">
            <w:pPr>
              <w:jc w:val="center"/>
              <w:rPr>
                <w:rFonts w:ascii="Segoe UI" w:hAnsi="Segoe UI"/>
                <w:color w:val="000000"/>
                <w:sz w:val="20"/>
                <w:szCs w:val="20"/>
              </w:rPr>
            </w:pPr>
            <w:r w:rsidRPr="00CE6312">
              <w:rPr>
                <w:rFonts w:ascii="Segoe UI" w:hAnsi="Segoe UI" w:cs="Segoe UI"/>
                <w:b/>
                <w:color w:val="000000"/>
                <w:sz w:val="20"/>
                <w:szCs w:val="20"/>
              </w:rPr>
              <w:t>0</w:t>
            </w:r>
          </w:p>
        </w:tc>
        <w:tc>
          <w:tcPr>
            <w:tcW w:w="751" w:type="dxa"/>
          </w:tcPr>
          <w:p w14:paraId="4B67A6F4" w14:textId="77777777" w:rsidR="00860788" w:rsidRPr="00CE6312" w:rsidRDefault="00860788" w:rsidP="0079295F">
            <w:pPr>
              <w:jc w:val="center"/>
              <w:rPr>
                <w:rFonts w:ascii="Segoe UI" w:hAnsi="Segoe UI"/>
                <w:color w:val="000000"/>
                <w:sz w:val="20"/>
                <w:szCs w:val="20"/>
              </w:rPr>
            </w:pPr>
            <w:r w:rsidRPr="00CE6312">
              <w:rPr>
                <w:rFonts w:ascii="Segoe UI" w:hAnsi="Segoe UI" w:cs="Segoe UI"/>
                <w:b/>
                <w:color w:val="000000"/>
                <w:sz w:val="20"/>
                <w:szCs w:val="20"/>
              </w:rPr>
              <w:t>0</w:t>
            </w:r>
          </w:p>
        </w:tc>
        <w:tc>
          <w:tcPr>
            <w:tcW w:w="751" w:type="dxa"/>
          </w:tcPr>
          <w:p w14:paraId="627CBDDF" w14:textId="77777777" w:rsidR="00860788" w:rsidRPr="00CE6312" w:rsidRDefault="00860788" w:rsidP="0079295F">
            <w:pPr>
              <w:jc w:val="center"/>
              <w:rPr>
                <w:rFonts w:ascii="Segoe UI" w:hAnsi="Segoe UI"/>
                <w:color w:val="000000"/>
                <w:sz w:val="20"/>
                <w:szCs w:val="20"/>
              </w:rPr>
            </w:pPr>
            <w:r w:rsidRPr="00CE6312">
              <w:rPr>
                <w:rFonts w:ascii="Segoe UI" w:hAnsi="Segoe UI" w:cs="Segoe UI"/>
                <w:b/>
                <w:color w:val="000000"/>
                <w:sz w:val="20"/>
                <w:szCs w:val="20"/>
              </w:rPr>
              <w:t>0</w:t>
            </w:r>
          </w:p>
        </w:tc>
        <w:tc>
          <w:tcPr>
            <w:tcW w:w="751" w:type="dxa"/>
            <w:shd w:val="clear" w:color="auto" w:fill="92D050"/>
          </w:tcPr>
          <w:p w14:paraId="668D0F0B" w14:textId="77777777" w:rsidR="00860788" w:rsidRPr="00CE6312" w:rsidRDefault="00860788" w:rsidP="0079295F">
            <w:pPr>
              <w:jc w:val="center"/>
              <w:rPr>
                <w:rFonts w:ascii="Segoe UI" w:hAnsi="Segoe UI"/>
                <w:color w:val="000000"/>
                <w:sz w:val="20"/>
                <w:szCs w:val="20"/>
              </w:rPr>
            </w:pPr>
            <w:r w:rsidRPr="00CE6312">
              <w:rPr>
                <w:rFonts w:ascii="Segoe UI" w:hAnsi="Segoe UI" w:cs="Segoe UI"/>
                <w:b/>
                <w:color w:val="000000"/>
                <w:sz w:val="20"/>
                <w:szCs w:val="20"/>
              </w:rPr>
              <w:t>+</w:t>
            </w:r>
          </w:p>
        </w:tc>
        <w:tc>
          <w:tcPr>
            <w:tcW w:w="751" w:type="dxa"/>
            <w:shd w:val="clear" w:color="auto" w:fill="92D050"/>
          </w:tcPr>
          <w:p w14:paraId="4C86FC93" w14:textId="77777777" w:rsidR="00860788" w:rsidRPr="00CE6312" w:rsidRDefault="00860788" w:rsidP="0079295F">
            <w:pPr>
              <w:jc w:val="center"/>
              <w:rPr>
                <w:rFonts w:ascii="Segoe UI" w:hAnsi="Segoe UI"/>
                <w:color w:val="000000"/>
                <w:sz w:val="20"/>
                <w:szCs w:val="20"/>
              </w:rPr>
            </w:pPr>
            <w:r w:rsidRPr="00CE6312">
              <w:rPr>
                <w:rFonts w:ascii="Segoe UI" w:hAnsi="Segoe UI" w:cs="Segoe UI"/>
                <w:b/>
                <w:color w:val="000000"/>
                <w:sz w:val="20"/>
                <w:szCs w:val="20"/>
              </w:rPr>
              <w:t>+</w:t>
            </w:r>
          </w:p>
        </w:tc>
      </w:tr>
      <w:tr w:rsidR="00C97F95" w:rsidRPr="00CE6312" w14:paraId="54398172" w14:textId="77777777" w:rsidTr="00F4541F">
        <w:tc>
          <w:tcPr>
            <w:tcW w:w="3114" w:type="dxa"/>
          </w:tcPr>
          <w:p w14:paraId="687CFAAE" w14:textId="77777777" w:rsidR="00860788" w:rsidRPr="00CE6312" w:rsidRDefault="00860788" w:rsidP="0079295F">
            <w:pPr>
              <w:autoSpaceDE w:val="0"/>
              <w:autoSpaceDN w:val="0"/>
              <w:adjustRightInd w:val="0"/>
              <w:contextualSpacing/>
              <w:rPr>
                <w:rFonts w:ascii="Segoe UI" w:eastAsia="Calibri" w:hAnsi="Segoe UI" w:cs="Segoe UI"/>
                <w:b/>
                <w:sz w:val="20"/>
                <w:szCs w:val="20"/>
                <w:lang w:eastAsia="en-GB"/>
              </w:rPr>
            </w:pPr>
            <w:r w:rsidRPr="00CE6312">
              <w:rPr>
                <w:rFonts w:ascii="Segoe UI" w:eastAsia="Calibri" w:hAnsi="Segoe UI" w:cs="Segoe UI"/>
                <w:b/>
                <w:sz w:val="20"/>
                <w:szCs w:val="20"/>
                <w:lang w:eastAsia="en-GB"/>
              </w:rPr>
              <w:lastRenderedPageBreak/>
              <w:t>11.Waste</w:t>
            </w:r>
          </w:p>
          <w:p w14:paraId="1DA9E438" w14:textId="77777777" w:rsidR="00860788" w:rsidRPr="00CE6312" w:rsidRDefault="00860788" w:rsidP="0079295F">
            <w:pPr>
              <w:contextualSpacing/>
              <w:rPr>
                <w:rFonts w:ascii="Segoe UI" w:eastAsia="Calibri" w:hAnsi="Segoe UI" w:cs="Segoe UI"/>
                <w:sz w:val="20"/>
                <w:szCs w:val="20"/>
                <w:lang w:eastAsia="en-GB"/>
              </w:rPr>
            </w:pPr>
            <w:r w:rsidRPr="00CE6312">
              <w:rPr>
                <w:rFonts w:ascii="Segoe UI" w:eastAsia="Calibri" w:hAnsi="Segoe UI" w:cs="Segoe UI"/>
                <w:sz w:val="20"/>
                <w:szCs w:val="20"/>
                <w:lang w:eastAsia="en-GB"/>
              </w:rPr>
              <w:t>To minimise waste and increase the re-use and recycling of waste materials.</w:t>
            </w:r>
          </w:p>
        </w:tc>
        <w:tc>
          <w:tcPr>
            <w:tcW w:w="971" w:type="dxa"/>
            <w:shd w:val="clear" w:color="auto" w:fill="FFC000"/>
          </w:tcPr>
          <w:p w14:paraId="19A4E740" w14:textId="77777777" w:rsidR="00860788" w:rsidRPr="00CE6312" w:rsidRDefault="00860788" w:rsidP="0079295F">
            <w:pPr>
              <w:jc w:val="center"/>
              <w:rPr>
                <w:rFonts w:ascii="Segoe UI" w:hAnsi="Segoe UI"/>
                <w:color w:val="000000"/>
                <w:sz w:val="20"/>
                <w:szCs w:val="20"/>
              </w:rPr>
            </w:pPr>
            <w:r w:rsidRPr="00CE6312">
              <w:rPr>
                <w:rFonts w:ascii="Segoe UI" w:hAnsi="Segoe UI" w:cs="Segoe UI"/>
                <w:b/>
                <w:color w:val="000000"/>
                <w:sz w:val="20"/>
                <w:szCs w:val="20"/>
              </w:rPr>
              <w:t>-</w:t>
            </w:r>
          </w:p>
        </w:tc>
        <w:tc>
          <w:tcPr>
            <w:tcW w:w="750" w:type="dxa"/>
          </w:tcPr>
          <w:p w14:paraId="664850D9" w14:textId="5BEE7B32" w:rsidR="00860788" w:rsidRPr="00CE6312" w:rsidRDefault="00860788" w:rsidP="0079295F">
            <w:pPr>
              <w:jc w:val="center"/>
              <w:rPr>
                <w:rFonts w:ascii="Segoe UI" w:hAnsi="Segoe UI"/>
                <w:color w:val="000000"/>
                <w:sz w:val="20"/>
                <w:szCs w:val="20"/>
              </w:rPr>
            </w:pPr>
            <w:r w:rsidRPr="00CE6312">
              <w:rPr>
                <w:rFonts w:ascii="Segoe UI" w:hAnsi="Segoe UI" w:cs="Segoe UI"/>
                <w:b/>
                <w:color w:val="000000"/>
                <w:sz w:val="20"/>
                <w:szCs w:val="20"/>
              </w:rPr>
              <w:t>0</w:t>
            </w:r>
          </w:p>
        </w:tc>
        <w:tc>
          <w:tcPr>
            <w:tcW w:w="750" w:type="dxa"/>
          </w:tcPr>
          <w:p w14:paraId="7F52836C" w14:textId="77777777" w:rsidR="00860788" w:rsidRPr="00CE6312" w:rsidRDefault="00860788" w:rsidP="0079295F">
            <w:pPr>
              <w:jc w:val="center"/>
              <w:rPr>
                <w:rFonts w:ascii="Segoe UI" w:hAnsi="Segoe UI"/>
                <w:color w:val="000000"/>
                <w:sz w:val="20"/>
                <w:szCs w:val="20"/>
              </w:rPr>
            </w:pPr>
            <w:r w:rsidRPr="00CE6312">
              <w:rPr>
                <w:rFonts w:ascii="Segoe UI" w:hAnsi="Segoe UI" w:cs="Segoe UI"/>
                <w:b/>
                <w:color w:val="000000"/>
                <w:sz w:val="20"/>
                <w:szCs w:val="20"/>
              </w:rPr>
              <w:t>0</w:t>
            </w:r>
          </w:p>
        </w:tc>
        <w:tc>
          <w:tcPr>
            <w:tcW w:w="750" w:type="dxa"/>
            <w:shd w:val="clear" w:color="auto" w:fill="FFC000"/>
          </w:tcPr>
          <w:p w14:paraId="1B88CA56" w14:textId="77777777" w:rsidR="00860788" w:rsidRPr="00CE6312" w:rsidRDefault="00860788" w:rsidP="0079295F">
            <w:pPr>
              <w:jc w:val="center"/>
              <w:rPr>
                <w:rFonts w:ascii="Segoe UI" w:hAnsi="Segoe UI"/>
                <w:color w:val="000000"/>
                <w:sz w:val="20"/>
                <w:szCs w:val="20"/>
              </w:rPr>
            </w:pPr>
            <w:r w:rsidRPr="00CE6312">
              <w:rPr>
                <w:rFonts w:ascii="Segoe UI" w:hAnsi="Segoe UI" w:cs="Segoe UI"/>
                <w:b/>
                <w:color w:val="000000"/>
                <w:sz w:val="20"/>
                <w:szCs w:val="20"/>
              </w:rPr>
              <w:t>-</w:t>
            </w:r>
          </w:p>
        </w:tc>
        <w:tc>
          <w:tcPr>
            <w:tcW w:w="751" w:type="dxa"/>
          </w:tcPr>
          <w:p w14:paraId="69C701B5" w14:textId="77777777" w:rsidR="00860788" w:rsidRPr="00CE6312" w:rsidRDefault="00860788" w:rsidP="0079295F">
            <w:pPr>
              <w:jc w:val="center"/>
              <w:rPr>
                <w:rFonts w:ascii="Segoe UI" w:hAnsi="Segoe UI"/>
                <w:color w:val="000000"/>
                <w:sz w:val="20"/>
                <w:szCs w:val="20"/>
              </w:rPr>
            </w:pPr>
            <w:r w:rsidRPr="00CE6312">
              <w:rPr>
                <w:rFonts w:ascii="Segoe UI" w:hAnsi="Segoe UI" w:cs="Segoe UI"/>
                <w:b/>
                <w:color w:val="000000"/>
                <w:sz w:val="20"/>
                <w:szCs w:val="20"/>
              </w:rPr>
              <w:t>0</w:t>
            </w:r>
          </w:p>
        </w:tc>
        <w:tc>
          <w:tcPr>
            <w:tcW w:w="751" w:type="dxa"/>
            <w:shd w:val="clear" w:color="auto" w:fill="FFC000"/>
          </w:tcPr>
          <w:p w14:paraId="12996D00" w14:textId="77777777" w:rsidR="00860788" w:rsidRPr="00CE6312" w:rsidRDefault="00860788" w:rsidP="0079295F">
            <w:pPr>
              <w:jc w:val="center"/>
              <w:rPr>
                <w:rFonts w:ascii="Segoe UI" w:hAnsi="Segoe UI"/>
                <w:color w:val="000000"/>
                <w:sz w:val="20"/>
                <w:szCs w:val="20"/>
              </w:rPr>
            </w:pPr>
            <w:r w:rsidRPr="00CE6312">
              <w:rPr>
                <w:rFonts w:ascii="Segoe UI" w:hAnsi="Segoe UI" w:cs="Segoe UI"/>
                <w:b/>
                <w:color w:val="000000"/>
                <w:sz w:val="20"/>
                <w:szCs w:val="20"/>
              </w:rPr>
              <w:t>-</w:t>
            </w:r>
          </w:p>
        </w:tc>
        <w:tc>
          <w:tcPr>
            <w:tcW w:w="751" w:type="dxa"/>
            <w:shd w:val="clear" w:color="auto" w:fill="FFC000"/>
          </w:tcPr>
          <w:p w14:paraId="22F75039" w14:textId="77777777" w:rsidR="00860788" w:rsidRPr="00CE6312" w:rsidRDefault="00860788" w:rsidP="0079295F">
            <w:pPr>
              <w:jc w:val="center"/>
              <w:rPr>
                <w:rFonts w:ascii="Segoe UI" w:hAnsi="Segoe UI"/>
                <w:color w:val="000000"/>
                <w:sz w:val="20"/>
                <w:szCs w:val="20"/>
              </w:rPr>
            </w:pPr>
            <w:r w:rsidRPr="00CE6312">
              <w:rPr>
                <w:rFonts w:ascii="Segoe UI" w:hAnsi="Segoe UI" w:cs="Segoe UI"/>
                <w:b/>
                <w:color w:val="000000"/>
                <w:sz w:val="20"/>
                <w:szCs w:val="20"/>
              </w:rPr>
              <w:t>-/?</w:t>
            </w:r>
          </w:p>
        </w:tc>
        <w:tc>
          <w:tcPr>
            <w:tcW w:w="751" w:type="dxa"/>
          </w:tcPr>
          <w:p w14:paraId="04CD6F88" w14:textId="77777777" w:rsidR="00860788" w:rsidRPr="00CE6312" w:rsidRDefault="00860788" w:rsidP="0079295F">
            <w:pPr>
              <w:jc w:val="center"/>
              <w:rPr>
                <w:rFonts w:ascii="Segoe UI" w:hAnsi="Segoe UI"/>
                <w:color w:val="000000"/>
                <w:sz w:val="20"/>
                <w:szCs w:val="20"/>
              </w:rPr>
            </w:pPr>
            <w:r w:rsidRPr="00CE6312">
              <w:rPr>
                <w:rFonts w:ascii="Segoe UI" w:hAnsi="Segoe UI" w:cs="Segoe UI"/>
                <w:b/>
                <w:color w:val="000000"/>
                <w:sz w:val="20"/>
                <w:szCs w:val="20"/>
              </w:rPr>
              <w:t>0</w:t>
            </w:r>
          </w:p>
        </w:tc>
        <w:tc>
          <w:tcPr>
            <w:tcW w:w="751" w:type="dxa"/>
          </w:tcPr>
          <w:p w14:paraId="583C5932" w14:textId="77777777" w:rsidR="00860788" w:rsidRPr="00CE6312" w:rsidRDefault="00860788" w:rsidP="0079295F">
            <w:pPr>
              <w:jc w:val="center"/>
              <w:rPr>
                <w:rFonts w:ascii="Segoe UI" w:hAnsi="Segoe UI"/>
                <w:color w:val="000000"/>
                <w:sz w:val="20"/>
                <w:szCs w:val="20"/>
              </w:rPr>
            </w:pPr>
            <w:r w:rsidRPr="00CE6312">
              <w:rPr>
                <w:rFonts w:ascii="Segoe UI" w:hAnsi="Segoe UI" w:cs="Segoe UI"/>
                <w:b/>
                <w:color w:val="000000"/>
                <w:sz w:val="20"/>
                <w:szCs w:val="20"/>
              </w:rPr>
              <w:t>0</w:t>
            </w:r>
          </w:p>
        </w:tc>
        <w:tc>
          <w:tcPr>
            <w:tcW w:w="751" w:type="dxa"/>
          </w:tcPr>
          <w:p w14:paraId="1E36B420" w14:textId="77777777" w:rsidR="00860788" w:rsidRPr="00CE6312" w:rsidRDefault="00860788" w:rsidP="0079295F">
            <w:pPr>
              <w:jc w:val="center"/>
              <w:rPr>
                <w:rFonts w:ascii="Segoe UI" w:hAnsi="Segoe UI"/>
                <w:color w:val="000000"/>
                <w:sz w:val="20"/>
                <w:szCs w:val="20"/>
              </w:rPr>
            </w:pPr>
            <w:r w:rsidRPr="00CE6312">
              <w:rPr>
                <w:rFonts w:ascii="Segoe UI" w:hAnsi="Segoe UI" w:cs="Segoe UI"/>
                <w:b/>
                <w:color w:val="000000"/>
                <w:sz w:val="20"/>
                <w:szCs w:val="20"/>
              </w:rPr>
              <w:t>0</w:t>
            </w:r>
          </w:p>
        </w:tc>
        <w:tc>
          <w:tcPr>
            <w:tcW w:w="751" w:type="dxa"/>
          </w:tcPr>
          <w:p w14:paraId="33A8E4C0" w14:textId="77777777" w:rsidR="00860788" w:rsidRPr="00CE6312" w:rsidRDefault="00860788" w:rsidP="0079295F">
            <w:pPr>
              <w:jc w:val="center"/>
              <w:rPr>
                <w:rFonts w:ascii="Segoe UI" w:hAnsi="Segoe UI"/>
                <w:color w:val="000000"/>
                <w:sz w:val="20"/>
                <w:szCs w:val="20"/>
              </w:rPr>
            </w:pPr>
            <w:r w:rsidRPr="00CE6312">
              <w:rPr>
                <w:rFonts w:ascii="Segoe UI" w:hAnsi="Segoe UI" w:cs="Segoe UI"/>
                <w:b/>
                <w:color w:val="000000"/>
                <w:sz w:val="20"/>
                <w:szCs w:val="20"/>
              </w:rPr>
              <w:t>0</w:t>
            </w:r>
          </w:p>
        </w:tc>
        <w:tc>
          <w:tcPr>
            <w:tcW w:w="751" w:type="dxa"/>
            <w:shd w:val="clear" w:color="auto" w:fill="92D050"/>
          </w:tcPr>
          <w:p w14:paraId="715C6B45" w14:textId="77777777" w:rsidR="00860788" w:rsidRPr="00CE6312" w:rsidRDefault="00860788" w:rsidP="0079295F">
            <w:pPr>
              <w:jc w:val="center"/>
              <w:rPr>
                <w:rFonts w:ascii="Segoe UI" w:hAnsi="Segoe UI"/>
                <w:color w:val="000000"/>
                <w:sz w:val="20"/>
                <w:szCs w:val="20"/>
              </w:rPr>
            </w:pPr>
            <w:r w:rsidRPr="00CE6312">
              <w:rPr>
                <w:rFonts w:ascii="Segoe UI" w:hAnsi="Segoe UI" w:cs="Segoe UI"/>
                <w:b/>
                <w:color w:val="000000"/>
                <w:sz w:val="20"/>
                <w:szCs w:val="20"/>
              </w:rPr>
              <w:t>+</w:t>
            </w:r>
          </w:p>
        </w:tc>
        <w:tc>
          <w:tcPr>
            <w:tcW w:w="751" w:type="dxa"/>
          </w:tcPr>
          <w:p w14:paraId="018C27E3" w14:textId="77777777" w:rsidR="00860788" w:rsidRPr="00CE6312" w:rsidRDefault="00860788" w:rsidP="0079295F">
            <w:pPr>
              <w:jc w:val="center"/>
              <w:rPr>
                <w:rFonts w:ascii="Segoe UI" w:hAnsi="Segoe UI"/>
                <w:color w:val="000000"/>
                <w:sz w:val="20"/>
                <w:szCs w:val="20"/>
              </w:rPr>
            </w:pPr>
            <w:r w:rsidRPr="00CE6312">
              <w:rPr>
                <w:rFonts w:ascii="Segoe UI" w:hAnsi="Segoe UI" w:cs="Segoe UI"/>
                <w:b/>
                <w:color w:val="000000"/>
                <w:sz w:val="20"/>
                <w:szCs w:val="20"/>
              </w:rPr>
              <w:t>0</w:t>
            </w:r>
          </w:p>
        </w:tc>
        <w:tc>
          <w:tcPr>
            <w:tcW w:w="751" w:type="dxa"/>
            <w:shd w:val="clear" w:color="auto" w:fill="92D050"/>
          </w:tcPr>
          <w:p w14:paraId="78E2DFA4" w14:textId="77777777" w:rsidR="00860788" w:rsidRPr="00CE6312" w:rsidRDefault="00860788" w:rsidP="0079295F">
            <w:pPr>
              <w:jc w:val="center"/>
              <w:rPr>
                <w:rFonts w:ascii="Segoe UI" w:hAnsi="Segoe UI"/>
                <w:color w:val="000000"/>
                <w:sz w:val="20"/>
                <w:szCs w:val="20"/>
              </w:rPr>
            </w:pPr>
            <w:r w:rsidRPr="00CE6312">
              <w:rPr>
                <w:rFonts w:ascii="Segoe UI" w:hAnsi="Segoe UI" w:cs="Segoe UI"/>
                <w:b/>
                <w:color w:val="000000"/>
                <w:sz w:val="20"/>
                <w:szCs w:val="20"/>
              </w:rPr>
              <w:t>+</w:t>
            </w:r>
          </w:p>
        </w:tc>
        <w:tc>
          <w:tcPr>
            <w:tcW w:w="751" w:type="dxa"/>
          </w:tcPr>
          <w:p w14:paraId="32AA8EEA" w14:textId="77777777" w:rsidR="00860788" w:rsidRPr="00CE6312" w:rsidRDefault="00860788" w:rsidP="0079295F">
            <w:pPr>
              <w:jc w:val="center"/>
              <w:rPr>
                <w:rFonts w:ascii="Segoe UI" w:hAnsi="Segoe UI"/>
                <w:color w:val="000000"/>
                <w:sz w:val="20"/>
                <w:szCs w:val="20"/>
              </w:rPr>
            </w:pPr>
            <w:r w:rsidRPr="00CE6312">
              <w:rPr>
                <w:rFonts w:ascii="Segoe UI" w:hAnsi="Segoe UI" w:cs="Segoe UI"/>
                <w:b/>
                <w:color w:val="000000"/>
                <w:sz w:val="20"/>
                <w:szCs w:val="20"/>
              </w:rPr>
              <w:t>0</w:t>
            </w:r>
          </w:p>
        </w:tc>
      </w:tr>
      <w:tr w:rsidR="00FB1D54" w:rsidRPr="00CE6312" w14:paraId="7F234822" w14:textId="77777777" w:rsidTr="009957C5">
        <w:tc>
          <w:tcPr>
            <w:tcW w:w="0" w:type="dxa"/>
          </w:tcPr>
          <w:p w14:paraId="3D27D578" w14:textId="77777777" w:rsidR="001E7D48" w:rsidRPr="00CE6312" w:rsidRDefault="001E7D48" w:rsidP="001E7D48">
            <w:pPr>
              <w:autoSpaceDE w:val="0"/>
              <w:autoSpaceDN w:val="0"/>
              <w:adjustRightInd w:val="0"/>
              <w:contextualSpacing/>
              <w:rPr>
                <w:rFonts w:ascii="Segoe UI" w:eastAsia="ArialMT" w:hAnsi="Segoe UI" w:cs="Segoe UI"/>
                <w:b/>
                <w:sz w:val="20"/>
                <w:szCs w:val="20"/>
                <w:lang w:eastAsia="en-GB"/>
              </w:rPr>
            </w:pPr>
            <w:r w:rsidRPr="00CE6312">
              <w:rPr>
                <w:rFonts w:ascii="Segoe UI" w:eastAsia="ArialMT" w:hAnsi="Segoe UI" w:cs="Segoe UI"/>
                <w:b/>
                <w:sz w:val="20"/>
                <w:szCs w:val="20"/>
                <w:lang w:eastAsia="en-GB"/>
              </w:rPr>
              <w:t>12. Climate Change and Flood Risk</w:t>
            </w:r>
          </w:p>
          <w:p w14:paraId="3C353B61" w14:textId="77777777" w:rsidR="001E7D48" w:rsidRPr="00CE6312" w:rsidRDefault="001E7D48" w:rsidP="001E7D48">
            <w:pPr>
              <w:contextualSpacing/>
              <w:rPr>
                <w:rFonts w:ascii="Segoe UI" w:hAnsi="Segoe UI" w:cs="Segoe UI"/>
                <w:color w:val="000000"/>
                <w:sz w:val="20"/>
                <w:szCs w:val="20"/>
              </w:rPr>
            </w:pPr>
            <w:r w:rsidRPr="00CE6312">
              <w:rPr>
                <w:rFonts w:ascii="Segoe UI" w:eastAsia="ArialMT" w:hAnsi="Segoe UI" w:cs="Segoe UI"/>
                <w:color w:val="000000"/>
                <w:sz w:val="20"/>
                <w:szCs w:val="20"/>
                <w:lang w:eastAsia="en-GB"/>
              </w:rPr>
              <w:t xml:space="preserve">To adapt to climate change by </w:t>
            </w:r>
            <w:r w:rsidRPr="00CE6312">
              <w:rPr>
                <w:rFonts w:ascii="Segoe UI" w:eastAsia="ArialMT" w:hAnsi="Segoe UI" w:cs="Segoe UI"/>
                <w:color w:val="000000"/>
                <w:sz w:val="20"/>
                <w:szCs w:val="20"/>
              </w:rPr>
              <w:t>reducing and manage the risk of flooding and the resulting detriment to people, property and the environment.</w:t>
            </w:r>
          </w:p>
        </w:tc>
        <w:tc>
          <w:tcPr>
            <w:tcW w:w="0" w:type="dxa"/>
            <w:shd w:val="clear" w:color="auto" w:fill="92D050"/>
          </w:tcPr>
          <w:p w14:paraId="6133C975" w14:textId="32CED942" w:rsidR="001E7D48" w:rsidRPr="00CE6312" w:rsidRDefault="001E7D48" w:rsidP="001E7D48">
            <w:pPr>
              <w:jc w:val="center"/>
              <w:rPr>
                <w:rFonts w:ascii="Segoe UI" w:hAnsi="Segoe UI"/>
                <w:color w:val="000000"/>
                <w:sz w:val="20"/>
                <w:szCs w:val="20"/>
              </w:rPr>
            </w:pPr>
            <w:r w:rsidRPr="00CE6312">
              <w:rPr>
                <w:rFonts w:ascii="Segoe UI" w:hAnsi="Segoe UI" w:cs="Segoe UI"/>
                <w:b/>
                <w:color w:val="000000"/>
                <w:sz w:val="20"/>
                <w:szCs w:val="20"/>
              </w:rPr>
              <w:t>+</w:t>
            </w:r>
          </w:p>
        </w:tc>
        <w:tc>
          <w:tcPr>
            <w:tcW w:w="0" w:type="dxa"/>
          </w:tcPr>
          <w:p w14:paraId="1AC489D0" w14:textId="7DE71C7E" w:rsidR="001E7D48" w:rsidRPr="00CE6312" w:rsidRDefault="001E7D48" w:rsidP="001E7D48">
            <w:pPr>
              <w:jc w:val="center"/>
              <w:rPr>
                <w:rFonts w:ascii="Segoe UI" w:hAnsi="Segoe UI"/>
                <w:color w:val="000000"/>
                <w:sz w:val="20"/>
                <w:szCs w:val="20"/>
              </w:rPr>
            </w:pPr>
            <w:r w:rsidRPr="00CE6312">
              <w:rPr>
                <w:rFonts w:ascii="Segoe UI" w:hAnsi="Segoe UI" w:cs="Segoe UI"/>
                <w:b/>
                <w:color w:val="000000"/>
                <w:sz w:val="20"/>
                <w:szCs w:val="20"/>
              </w:rPr>
              <w:t>0</w:t>
            </w:r>
          </w:p>
        </w:tc>
        <w:tc>
          <w:tcPr>
            <w:tcW w:w="0" w:type="dxa"/>
            <w:shd w:val="clear" w:color="auto" w:fill="auto"/>
          </w:tcPr>
          <w:p w14:paraId="00E7B128" w14:textId="144775A2" w:rsidR="001E7D48" w:rsidRPr="00CE6312" w:rsidRDefault="001E7D48" w:rsidP="001E7D48">
            <w:pPr>
              <w:jc w:val="center"/>
              <w:rPr>
                <w:rFonts w:ascii="Segoe UI" w:hAnsi="Segoe UI"/>
                <w:color w:val="000000"/>
                <w:sz w:val="20"/>
                <w:szCs w:val="20"/>
              </w:rPr>
            </w:pPr>
            <w:r w:rsidRPr="00CE6312">
              <w:rPr>
                <w:rFonts w:ascii="Segoe UI" w:hAnsi="Segoe UI" w:cs="Segoe UI"/>
                <w:b/>
                <w:color w:val="000000"/>
                <w:sz w:val="20"/>
                <w:szCs w:val="20"/>
              </w:rPr>
              <w:t>0</w:t>
            </w:r>
          </w:p>
        </w:tc>
        <w:tc>
          <w:tcPr>
            <w:tcW w:w="0" w:type="dxa"/>
          </w:tcPr>
          <w:p w14:paraId="5383EEAC" w14:textId="77777777" w:rsidR="001E7D48" w:rsidRPr="00CE6312" w:rsidRDefault="001E7D48" w:rsidP="001E7D48">
            <w:pPr>
              <w:jc w:val="center"/>
              <w:rPr>
                <w:rFonts w:ascii="Segoe UI" w:hAnsi="Segoe UI"/>
                <w:color w:val="000000"/>
                <w:sz w:val="20"/>
                <w:szCs w:val="20"/>
              </w:rPr>
            </w:pPr>
            <w:r w:rsidRPr="00CE6312">
              <w:rPr>
                <w:rFonts w:ascii="Segoe UI" w:hAnsi="Segoe UI" w:cs="Segoe UI"/>
                <w:b/>
                <w:color w:val="000000"/>
                <w:sz w:val="20"/>
                <w:szCs w:val="20"/>
              </w:rPr>
              <w:t>0</w:t>
            </w:r>
          </w:p>
        </w:tc>
        <w:tc>
          <w:tcPr>
            <w:tcW w:w="0" w:type="dxa"/>
            <w:shd w:val="clear" w:color="auto" w:fill="92D050"/>
          </w:tcPr>
          <w:p w14:paraId="07681D99" w14:textId="77777777" w:rsidR="001E7D48" w:rsidRPr="00CE6312" w:rsidRDefault="001E7D48" w:rsidP="001E7D48">
            <w:pPr>
              <w:jc w:val="center"/>
              <w:rPr>
                <w:rFonts w:ascii="Segoe UI" w:hAnsi="Segoe UI"/>
                <w:color w:val="000000"/>
                <w:sz w:val="20"/>
                <w:szCs w:val="20"/>
              </w:rPr>
            </w:pPr>
            <w:r w:rsidRPr="00CE6312">
              <w:rPr>
                <w:rFonts w:ascii="Segoe UI" w:hAnsi="Segoe UI" w:cs="Segoe UI"/>
                <w:b/>
                <w:color w:val="000000"/>
                <w:sz w:val="20"/>
                <w:szCs w:val="20"/>
              </w:rPr>
              <w:t>+/?</w:t>
            </w:r>
          </w:p>
        </w:tc>
        <w:tc>
          <w:tcPr>
            <w:tcW w:w="0" w:type="dxa"/>
          </w:tcPr>
          <w:p w14:paraId="40441EBE" w14:textId="77777777" w:rsidR="001E7D48" w:rsidRPr="00CE6312" w:rsidRDefault="001E7D48" w:rsidP="001E7D48">
            <w:pPr>
              <w:jc w:val="center"/>
              <w:rPr>
                <w:rFonts w:ascii="Segoe UI" w:hAnsi="Segoe UI"/>
                <w:color w:val="000000"/>
                <w:sz w:val="20"/>
                <w:szCs w:val="20"/>
              </w:rPr>
            </w:pPr>
            <w:r w:rsidRPr="00CE6312">
              <w:rPr>
                <w:rFonts w:ascii="Segoe UI" w:hAnsi="Segoe UI" w:cs="Segoe UI"/>
                <w:b/>
                <w:color w:val="000000"/>
                <w:sz w:val="20"/>
                <w:szCs w:val="20"/>
              </w:rPr>
              <w:t>0</w:t>
            </w:r>
          </w:p>
        </w:tc>
        <w:tc>
          <w:tcPr>
            <w:tcW w:w="0" w:type="dxa"/>
          </w:tcPr>
          <w:p w14:paraId="105C46A7" w14:textId="77777777" w:rsidR="001E7D48" w:rsidRPr="00CE6312" w:rsidRDefault="001E7D48" w:rsidP="001E7D48">
            <w:pPr>
              <w:jc w:val="center"/>
              <w:rPr>
                <w:rFonts w:ascii="Segoe UI" w:hAnsi="Segoe UI"/>
                <w:color w:val="000000"/>
                <w:sz w:val="20"/>
                <w:szCs w:val="20"/>
              </w:rPr>
            </w:pPr>
            <w:r w:rsidRPr="00CE6312">
              <w:rPr>
                <w:rFonts w:ascii="Segoe UI" w:hAnsi="Segoe UI" w:cs="Segoe UI"/>
                <w:b/>
                <w:color w:val="000000"/>
                <w:sz w:val="20"/>
                <w:szCs w:val="20"/>
              </w:rPr>
              <w:t>0</w:t>
            </w:r>
          </w:p>
        </w:tc>
        <w:tc>
          <w:tcPr>
            <w:tcW w:w="0" w:type="dxa"/>
          </w:tcPr>
          <w:p w14:paraId="3F0F3029" w14:textId="77777777" w:rsidR="001E7D48" w:rsidRPr="00CE6312" w:rsidRDefault="001E7D48" w:rsidP="001E7D48">
            <w:pPr>
              <w:jc w:val="center"/>
              <w:rPr>
                <w:rFonts w:ascii="Segoe UI" w:hAnsi="Segoe UI"/>
                <w:color w:val="000000"/>
                <w:sz w:val="20"/>
                <w:szCs w:val="20"/>
              </w:rPr>
            </w:pPr>
            <w:r w:rsidRPr="00CE6312">
              <w:rPr>
                <w:rFonts w:ascii="Segoe UI" w:hAnsi="Segoe UI" w:cs="Segoe UI"/>
                <w:b/>
                <w:color w:val="000000"/>
                <w:sz w:val="20"/>
                <w:szCs w:val="20"/>
              </w:rPr>
              <w:t>0</w:t>
            </w:r>
          </w:p>
        </w:tc>
        <w:tc>
          <w:tcPr>
            <w:tcW w:w="0" w:type="dxa"/>
          </w:tcPr>
          <w:p w14:paraId="44B77747" w14:textId="77777777" w:rsidR="001E7D48" w:rsidRPr="00CE6312" w:rsidRDefault="001E7D48" w:rsidP="001E7D48">
            <w:pPr>
              <w:jc w:val="center"/>
              <w:rPr>
                <w:rFonts w:ascii="Segoe UI" w:hAnsi="Segoe UI"/>
                <w:color w:val="000000"/>
                <w:sz w:val="20"/>
                <w:szCs w:val="20"/>
              </w:rPr>
            </w:pPr>
            <w:r w:rsidRPr="00CE6312">
              <w:rPr>
                <w:rFonts w:ascii="Segoe UI" w:hAnsi="Segoe UI" w:cs="Segoe UI"/>
                <w:b/>
                <w:color w:val="000000"/>
                <w:sz w:val="20"/>
                <w:szCs w:val="20"/>
              </w:rPr>
              <w:t>0</w:t>
            </w:r>
          </w:p>
        </w:tc>
        <w:tc>
          <w:tcPr>
            <w:tcW w:w="0" w:type="dxa"/>
          </w:tcPr>
          <w:p w14:paraId="4D67A53A" w14:textId="77777777" w:rsidR="001E7D48" w:rsidRPr="00CE6312" w:rsidRDefault="001E7D48" w:rsidP="001E7D48">
            <w:pPr>
              <w:jc w:val="center"/>
              <w:rPr>
                <w:rFonts w:ascii="Segoe UI" w:hAnsi="Segoe UI"/>
                <w:color w:val="000000"/>
                <w:sz w:val="20"/>
                <w:szCs w:val="20"/>
              </w:rPr>
            </w:pPr>
            <w:r w:rsidRPr="00CE6312">
              <w:rPr>
                <w:rFonts w:ascii="Segoe UI" w:hAnsi="Segoe UI" w:cs="Segoe UI"/>
                <w:b/>
                <w:color w:val="000000"/>
                <w:sz w:val="20"/>
                <w:szCs w:val="20"/>
              </w:rPr>
              <w:t>0</w:t>
            </w:r>
          </w:p>
        </w:tc>
        <w:tc>
          <w:tcPr>
            <w:tcW w:w="0" w:type="dxa"/>
          </w:tcPr>
          <w:p w14:paraId="1C3A7205" w14:textId="77777777" w:rsidR="001E7D48" w:rsidRPr="00CE6312" w:rsidRDefault="001E7D48" w:rsidP="001E7D48">
            <w:pPr>
              <w:jc w:val="center"/>
              <w:rPr>
                <w:rFonts w:ascii="Segoe UI" w:hAnsi="Segoe UI"/>
                <w:color w:val="000000"/>
                <w:sz w:val="20"/>
                <w:szCs w:val="20"/>
              </w:rPr>
            </w:pPr>
            <w:r w:rsidRPr="00CE6312">
              <w:rPr>
                <w:rFonts w:ascii="Segoe UI" w:hAnsi="Segoe UI" w:cs="Segoe UI"/>
                <w:b/>
                <w:color w:val="000000"/>
                <w:sz w:val="20"/>
                <w:szCs w:val="20"/>
              </w:rPr>
              <w:t>0</w:t>
            </w:r>
          </w:p>
        </w:tc>
        <w:tc>
          <w:tcPr>
            <w:tcW w:w="0" w:type="dxa"/>
            <w:shd w:val="clear" w:color="auto" w:fill="92D050"/>
          </w:tcPr>
          <w:p w14:paraId="0934FC64" w14:textId="77777777" w:rsidR="001E7D48" w:rsidRPr="00CE6312" w:rsidRDefault="001E7D48" w:rsidP="001E7D48">
            <w:pPr>
              <w:jc w:val="center"/>
              <w:rPr>
                <w:rFonts w:ascii="Segoe UI" w:hAnsi="Segoe UI"/>
                <w:color w:val="000000"/>
                <w:sz w:val="20"/>
                <w:szCs w:val="20"/>
              </w:rPr>
            </w:pPr>
            <w:r w:rsidRPr="00CE6312">
              <w:rPr>
                <w:rFonts w:ascii="Segoe UI" w:hAnsi="Segoe UI" w:cs="Segoe UI"/>
                <w:b/>
                <w:color w:val="000000"/>
                <w:sz w:val="20"/>
                <w:szCs w:val="20"/>
              </w:rPr>
              <w:t>+</w:t>
            </w:r>
          </w:p>
        </w:tc>
        <w:tc>
          <w:tcPr>
            <w:tcW w:w="0" w:type="dxa"/>
          </w:tcPr>
          <w:p w14:paraId="50C3423F" w14:textId="77777777" w:rsidR="001E7D48" w:rsidRPr="00CE6312" w:rsidRDefault="001E7D48" w:rsidP="001E7D48">
            <w:pPr>
              <w:jc w:val="center"/>
              <w:rPr>
                <w:rFonts w:ascii="Segoe UI" w:hAnsi="Segoe UI"/>
                <w:color w:val="000000"/>
                <w:sz w:val="20"/>
                <w:szCs w:val="20"/>
              </w:rPr>
            </w:pPr>
            <w:r w:rsidRPr="00CE6312">
              <w:rPr>
                <w:rFonts w:ascii="Segoe UI" w:hAnsi="Segoe UI" w:cs="Segoe UI"/>
                <w:b/>
                <w:color w:val="000000"/>
                <w:sz w:val="20"/>
                <w:szCs w:val="20"/>
              </w:rPr>
              <w:t>0</w:t>
            </w:r>
          </w:p>
        </w:tc>
        <w:tc>
          <w:tcPr>
            <w:tcW w:w="0" w:type="dxa"/>
          </w:tcPr>
          <w:p w14:paraId="6DD15462" w14:textId="77777777" w:rsidR="001E7D48" w:rsidRPr="00CE6312" w:rsidRDefault="001E7D48" w:rsidP="001E7D48">
            <w:pPr>
              <w:jc w:val="center"/>
              <w:rPr>
                <w:rFonts w:ascii="Segoe UI" w:hAnsi="Segoe UI"/>
                <w:color w:val="000000"/>
                <w:sz w:val="20"/>
                <w:szCs w:val="20"/>
              </w:rPr>
            </w:pPr>
            <w:r w:rsidRPr="00CE6312">
              <w:rPr>
                <w:rFonts w:ascii="Segoe UI" w:hAnsi="Segoe UI" w:cs="Segoe UI"/>
                <w:b/>
                <w:color w:val="000000"/>
                <w:sz w:val="20"/>
                <w:szCs w:val="20"/>
              </w:rPr>
              <w:t>0</w:t>
            </w:r>
          </w:p>
        </w:tc>
        <w:tc>
          <w:tcPr>
            <w:tcW w:w="0" w:type="dxa"/>
            <w:shd w:val="clear" w:color="auto" w:fill="92D050"/>
          </w:tcPr>
          <w:p w14:paraId="129F2A37" w14:textId="77777777" w:rsidR="001E7D48" w:rsidRPr="00CE6312" w:rsidRDefault="001E7D48" w:rsidP="001E7D48">
            <w:pPr>
              <w:jc w:val="center"/>
              <w:rPr>
                <w:rFonts w:ascii="Segoe UI" w:hAnsi="Segoe UI"/>
                <w:color w:val="000000"/>
                <w:sz w:val="20"/>
                <w:szCs w:val="20"/>
              </w:rPr>
            </w:pPr>
            <w:r w:rsidRPr="00CE6312">
              <w:rPr>
                <w:rFonts w:ascii="Segoe UI" w:hAnsi="Segoe UI" w:cs="Segoe UI"/>
                <w:b/>
                <w:color w:val="000000"/>
                <w:sz w:val="20"/>
                <w:szCs w:val="20"/>
              </w:rPr>
              <w:t>+</w:t>
            </w:r>
          </w:p>
        </w:tc>
      </w:tr>
      <w:tr w:rsidR="00FB1D54" w:rsidRPr="00CE6312" w14:paraId="03FEDD4B" w14:textId="77777777" w:rsidTr="0038290A">
        <w:tc>
          <w:tcPr>
            <w:tcW w:w="0" w:type="dxa"/>
            <w:shd w:val="clear" w:color="auto" w:fill="auto"/>
          </w:tcPr>
          <w:p w14:paraId="07933D7C" w14:textId="77777777" w:rsidR="001E7D48" w:rsidRPr="00CE6312" w:rsidRDefault="001E7D48" w:rsidP="001E7D48">
            <w:pPr>
              <w:autoSpaceDE w:val="0"/>
              <w:autoSpaceDN w:val="0"/>
              <w:adjustRightInd w:val="0"/>
              <w:contextualSpacing/>
              <w:rPr>
                <w:rFonts w:ascii="Segoe UI" w:eastAsia="ArialMT" w:hAnsi="Segoe UI" w:cs="Segoe UI"/>
                <w:b/>
                <w:sz w:val="20"/>
                <w:szCs w:val="20"/>
                <w:lang w:eastAsia="en-GB"/>
              </w:rPr>
            </w:pPr>
            <w:r w:rsidRPr="00CE6312">
              <w:rPr>
                <w:rFonts w:ascii="Segoe UI" w:eastAsia="ArialMT" w:hAnsi="Segoe UI" w:cs="Segoe UI"/>
                <w:b/>
                <w:sz w:val="20"/>
                <w:szCs w:val="20"/>
                <w:lang w:eastAsia="en-GB"/>
              </w:rPr>
              <w:t>13.Climate Change and Energy Efficiency</w:t>
            </w:r>
          </w:p>
          <w:p w14:paraId="36AA7EB6" w14:textId="77777777" w:rsidR="001E7D48" w:rsidRPr="00CE6312" w:rsidRDefault="001E7D48" w:rsidP="001E7D48">
            <w:pPr>
              <w:contextualSpacing/>
              <w:rPr>
                <w:rFonts w:ascii="Segoe UI" w:hAnsi="Segoe UI" w:cs="Segoe UI"/>
                <w:color w:val="000000"/>
                <w:sz w:val="20"/>
                <w:szCs w:val="20"/>
              </w:rPr>
            </w:pPr>
            <w:r w:rsidRPr="00CE6312">
              <w:rPr>
                <w:rFonts w:ascii="Segoe UI" w:eastAsia="ArialMT" w:hAnsi="Segoe UI" w:cs="Segoe UI"/>
                <w:color w:val="000000"/>
                <w:sz w:val="20"/>
                <w:szCs w:val="20"/>
                <w:lang w:eastAsia="en-GB"/>
              </w:rPr>
              <w:t>To adapt to climate change by</w:t>
            </w:r>
            <w:r w:rsidRPr="00CE6312">
              <w:rPr>
                <w:rFonts w:ascii="Segoe UI" w:eastAsia="Calibri" w:hAnsi="Segoe UI" w:cs="Segoe UI"/>
                <w:color w:val="000000"/>
                <w:sz w:val="20"/>
                <w:szCs w:val="20"/>
              </w:rPr>
              <w:t xml:space="preserve"> minimise energy usage and to develop Ashfield’s renewable energy resource, reducing dependency on non-renewable sources.</w:t>
            </w:r>
          </w:p>
        </w:tc>
        <w:tc>
          <w:tcPr>
            <w:tcW w:w="0" w:type="dxa"/>
            <w:shd w:val="thinHorzStripe" w:color="FFC000" w:fill="92D050"/>
          </w:tcPr>
          <w:p w14:paraId="45CBDC97" w14:textId="509C35D1" w:rsidR="001E7D48" w:rsidRPr="00CE6312" w:rsidRDefault="001E7D48" w:rsidP="001E7D48">
            <w:pPr>
              <w:jc w:val="center"/>
              <w:rPr>
                <w:rFonts w:ascii="Segoe UI" w:hAnsi="Segoe UI"/>
                <w:color w:val="000000"/>
                <w:sz w:val="20"/>
                <w:szCs w:val="20"/>
              </w:rPr>
            </w:pPr>
            <w:r w:rsidRPr="00CE6312">
              <w:rPr>
                <w:rFonts w:ascii="Segoe UI" w:hAnsi="Segoe UI" w:cs="Segoe UI"/>
                <w:b/>
                <w:color w:val="000000"/>
                <w:sz w:val="20"/>
                <w:szCs w:val="20"/>
              </w:rPr>
              <w:t>+/-</w:t>
            </w:r>
          </w:p>
        </w:tc>
        <w:tc>
          <w:tcPr>
            <w:tcW w:w="0" w:type="dxa"/>
            <w:shd w:val="clear" w:color="auto" w:fill="92D050"/>
          </w:tcPr>
          <w:p w14:paraId="38DA69D8" w14:textId="0F2B831F" w:rsidR="001E7D48" w:rsidRPr="00CE6312" w:rsidRDefault="001E7D48" w:rsidP="001E7D48">
            <w:pPr>
              <w:jc w:val="center"/>
              <w:rPr>
                <w:rFonts w:ascii="Segoe UI" w:hAnsi="Segoe UI"/>
                <w:color w:val="000000"/>
                <w:sz w:val="20"/>
                <w:szCs w:val="20"/>
              </w:rPr>
            </w:pPr>
            <w:r w:rsidRPr="00CE6312">
              <w:rPr>
                <w:rFonts w:ascii="Segoe UI" w:hAnsi="Segoe UI" w:cs="Segoe UI"/>
                <w:b/>
                <w:color w:val="000000"/>
                <w:sz w:val="20"/>
                <w:szCs w:val="20"/>
              </w:rPr>
              <w:t>+</w:t>
            </w:r>
          </w:p>
        </w:tc>
        <w:tc>
          <w:tcPr>
            <w:tcW w:w="0" w:type="dxa"/>
            <w:shd w:val="clear" w:color="auto" w:fill="92D050"/>
          </w:tcPr>
          <w:p w14:paraId="2E1B46E8" w14:textId="77777777" w:rsidR="001E7D48" w:rsidRPr="00CE6312" w:rsidRDefault="001E7D48" w:rsidP="001E7D48">
            <w:pPr>
              <w:jc w:val="center"/>
              <w:rPr>
                <w:rFonts w:ascii="Segoe UI" w:hAnsi="Segoe UI"/>
                <w:color w:val="000000"/>
                <w:sz w:val="20"/>
                <w:szCs w:val="20"/>
              </w:rPr>
            </w:pPr>
            <w:r w:rsidRPr="00CE6312">
              <w:rPr>
                <w:rFonts w:ascii="Segoe UI" w:hAnsi="Segoe UI" w:cs="Segoe UI"/>
                <w:b/>
                <w:color w:val="000000"/>
                <w:sz w:val="20"/>
                <w:szCs w:val="20"/>
              </w:rPr>
              <w:t>+</w:t>
            </w:r>
          </w:p>
        </w:tc>
        <w:tc>
          <w:tcPr>
            <w:tcW w:w="0" w:type="dxa"/>
            <w:shd w:val="thinHorzStripe" w:color="FFC000" w:fill="92D050"/>
          </w:tcPr>
          <w:p w14:paraId="677BF80A" w14:textId="77777777" w:rsidR="001E7D48" w:rsidRPr="00CE6312" w:rsidRDefault="001E7D48" w:rsidP="001E7D48">
            <w:pPr>
              <w:jc w:val="center"/>
              <w:rPr>
                <w:rFonts w:ascii="Segoe UI" w:hAnsi="Segoe UI"/>
                <w:color w:val="000000"/>
                <w:sz w:val="20"/>
                <w:szCs w:val="20"/>
              </w:rPr>
            </w:pPr>
            <w:r w:rsidRPr="00CE6312">
              <w:rPr>
                <w:rFonts w:ascii="Segoe UI" w:hAnsi="Segoe UI" w:cs="Segoe UI"/>
                <w:b/>
                <w:color w:val="000000"/>
                <w:sz w:val="20"/>
                <w:szCs w:val="20"/>
              </w:rPr>
              <w:t>+/-</w:t>
            </w:r>
          </w:p>
        </w:tc>
        <w:tc>
          <w:tcPr>
            <w:tcW w:w="0" w:type="dxa"/>
            <w:shd w:val="clear" w:color="auto" w:fill="92D050"/>
          </w:tcPr>
          <w:p w14:paraId="19E77598" w14:textId="77777777" w:rsidR="001E7D48" w:rsidRPr="00CE6312" w:rsidRDefault="001E7D48" w:rsidP="001E7D48">
            <w:pPr>
              <w:jc w:val="center"/>
              <w:rPr>
                <w:rFonts w:ascii="Segoe UI" w:hAnsi="Segoe UI"/>
                <w:color w:val="000000"/>
                <w:sz w:val="20"/>
                <w:szCs w:val="20"/>
              </w:rPr>
            </w:pPr>
            <w:r w:rsidRPr="00CE6312">
              <w:rPr>
                <w:rFonts w:ascii="Segoe UI" w:hAnsi="Segoe UI" w:cs="Segoe UI"/>
                <w:b/>
                <w:color w:val="000000"/>
                <w:sz w:val="20"/>
                <w:szCs w:val="20"/>
              </w:rPr>
              <w:t>+</w:t>
            </w:r>
          </w:p>
        </w:tc>
        <w:tc>
          <w:tcPr>
            <w:tcW w:w="0" w:type="dxa"/>
          </w:tcPr>
          <w:p w14:paraId="5F971984" w14:textId="77777777" w:rsidR="001E7D48" w:rsidRPr="00CE6312" w:rsidRDefault="001E7D48" w:rsidP="001E7D48">
            <w:pPr>
              <w:jc w:val="center"/>
              <w:rPr>
                <w:rFonts w:ascii="Segoe UI" w:hAnsi="Segoe UI"/>
                <w:color w:val="000000"/>
                <w:sz w:val="20"/>
                <w:szCs w:val="20"/>
              </w:rPr>
            </w:pPr>
            <w:r w:rsidRPr="00CE6312">
              <w:rPr>
                <w:rFonts w:ascii="Segoe UI" w:hAnsi="Segoe UI" w:cs="Segoe UI"/>
                <w:b/>
                <w:color w:val="000000"/>
                <w:sz w:val="20"/>
                <w:szCs w:val="20"/>
              </w:rPr>
              <w:t>0</w:t>
            </w:r>
          </w:p>
        </w:tc>
        <w:tc>
          <w:tcPr>
            <w:tcW w:w="0" w:type="dxa"/>
            <w:shd w:val="thinHorzStripe" w:color="FFC000" w:fill="92D050"/>
          </w:tcPr>
          <w:p w14:paraId="42BAB9DD" w14:textId="77777777" w:rsidR="001E7D48" w:rsidRPr="00CE6312" w:rsidRDefault="001E7D48" w:rsidP="001E7D48">
            <w:pPr>
              <w:jc w:val="center"/>
              <w:rPr>
                <w:rFonts w:ascii="Segoe UI" w:hAnsi="Segoe UI"/>
                <w:color w:val="000000"/>
                <w:sz w:val="20"/>
                <w:szCs w:val="20"/>
              </w:rPr>
            </w:pPr>
            <w:r w:rsidRPr="00CE6312">
              <w:rPr>
                <w:rFonts w:ascii="Segoe UI" w:hAnsi="Segoe UI" w:cs="Segoe UI"/>
                <w:b/>
                <w:color w:val="000000"/>
                <w:sz w:val="20"/>
                <w:szCs w:val="20"/>
              </w:rPr>
              <w:t>+/-</w:t>
            </w:r>
          </w:p>
        </w:tc>
        <w:tc>
          <w:tcPr>
            <w:tcW w:w="0" w:type="dxa"/>
            <w:shd w:val="clear" w:color="auto" w:fill="92D050"/>
          </w:tcPr>
          <w:p w14:paraId="1079361E" w14:textId="77777777" w:rsidR="001E7D48" w:rsidRPr="00CE6312" w:rsidRDefault="001E7D48" w:rsidP="001E7D48">
            <w:pPr>
              <w:jc w:val="center"/>
              <w:rPr>
                <w:rFonts w:ascii="Segoe UI" w:hAnsi="Segoe UI"/>
                <w:color w:val="000000"/>
                <w:sz w:val="20"/>
                <w:szCs w:val="20"/>
              </w:rPr>
            </w:pPr>
            <w:r w:rsidRPr="00CE6312">
              <w:rPr>
                <w:rFonts w:ascii="Segoe UI" w:hAnsi="Segoe UI" w:cs="Segoe UI"/>
                <w:b/>
                <w:color w:val="000000"/>
                <w:sz w:val="20"/>
                <w:szCs w:val="20"/>
              </w:rPr>
              <w:t>+</w:t>
            </w:r>
          </w:p>
        </w:tc>
        <w:tc>
          <w:tcPr>
            <w:tcW w:w="0" w:type="dxa"/>
            <w:shd w:val="clear" w:color="auto" w:fill="92D050"/>
          </w:tcPr>
          <w:p w14:paraId="151DE6C8" w14:textId="77777777" w:rsidR="001E7D48" w:rsidRPr="00CE6312" w:rsidRDefault="001E7D48" w:rsidP="001E7D48">
            <w:pPr>
              <w:jc w:val="center"/>
              <w:rPr>
                <w:rFonts w:ascii="Segoe UI" w:hAnsi="Segoe UI"/>
                <w:color w:val="000000"/>
                <w:sz w:val="20"/>
                <w:szCs w:val="20"/>
              </w:rPr>
            </w:pPr>
            <w:r w:rsidRPr="00CE6312">
              <w:rPr>
                <w:rFonts w:ascii="Segoe UI" w:hAnsi="Segoe UI" w:cs="Segoe UI"/>
                <w:b/>
                <w:color w:val="000000"/>
                <w:sz w:val="20"/>
                <w:szCs w:val="20"/>
              </w:rPr>
              <w:t>+</w:t>
            </w:r>
          </w:p>
        </w:tc>
        <w:tc>
          <w:tcPr>
            <w:tcW w:w="0" w:type="dxa"/>
            <w:shd w:val="clear" w:color="auto" w:fill="92D050"/>
          </w:tcPr>
          <w:p w14:paraId="372B3DE1" w14:textId="77777777" w:rsidR="001E7D48" w:rsidRPr="00CE6312" w:rsidRDefault="001E7D48" w:rsidP="001E7D48">
            <w:pPr>
              <w:jc w:val="center"/>
              <w:rPr>
                <w:rFonts w:ascii="Segoe UI" w:hAnsi="Segoe UI"/>
                <w:color w:val="000000"/>
                <w:sz w:val="20"/>
                <w:szCs w:val="20"/>
              </w:rPr>
            </w:pPr>
            <w:r w:rsidRPr="00CE6312">
              <w:rPr>
                <w:rFonts w:ascii="Segoe UI" w:hAnsi="Segoe UI" w:cs="Segoe UI"/>
                <w:b/>
                <w:color w:val="000000"/>
                <w:sz w:val="20"/>
                <w:szCs w:val="20"/>
              </w:rPr>
              <w:t>+</w:t>
            </w:r>
          </w:p>
        </w:tc>
        <w:tc>
          <w:tcPr>
            <w:tcW w:w="0" w:type="dxa"/>
          </w:tcPr>
          <w:p w14:paraId="10F1B58F" w14:textId="77777777" w:rsidR="001E7D48" w:rsidRPr="00CE6312" w:rsidRDefault="001E7D48" w:rsidP="001E7D48">
            <w:pPr>
              <w:jc w:val="center"/>
              <w:rPr>
                <w:rFonts w:ascii="Segoe UI" w:hAnsi="Segoe UI"/>
                <w:color w:val="000000"/>
                <w:sz w:val="20"/>
                <w:szCs w:val="20"/>
              </w:rPr>
            </w:pPr>
            <w:r w:rsidRPr="00CE6312">
              <w:rPr>
                <w:rFonts w:ascii="Segoe UI" w:hAnsi="Segoe UI" w:cs="Segoe UI"/>
                <w:b/>
                <w:color w:val="000000"/>
                <w:sz w:val="20"/>
                <w:szCs w:val="20"/>
              </w:rPr>
              <w:t>0</w:t>
            </w:r>
          </w:p>
        </w:tc>
        <w:tc>
          <w:tcPr>
            <w:tcW w:w="0" w:type="dxa"/>
            <w:shd w:val="clear" w:color="auto" w:fill="92D050"/>
          </w:tcPr>
          <w:p w14:paraId="23CEFA1B" w14:textId="77777777" w:rsidR="001E7D48" w:rsidRPr="00CE6312" w:rsidRDefault="001E7D48" w:rsidP="001E7D48">
            <w:pPr>
              <w:jc w:val="center"/>
              <w:rPr>
                <w:rFonts w:ascii="Segoe UI" w:hAnsi="Segoe UI"/>
                <w:color w:val="000000"/>
                <w:sz w:val="20"/>
                <w:szCs w:val="20"/>
              </w:rPr>
            </w:pPr>
            <w:r w:rsidRPr="00CE6312">
              <w:rPr>
                <w:rFonts w:ascii="Segoe UI" w:hAnsi="Segoe UI" w:cs="Segoe UI"/>
                <w:b/>
                <w:color w:val="000000"/>
                <w:sz w:val="20"/>
                <w:szCs w:val="20"/>
              </w:rPr>
              <w:t>+</w:t>
            </w:r>
          </w:p>
        </w:tc>
        <w:tc>
          <w:tcPr>
            <w:tcW w:w="0" w:type="dxa"/>
            <w:shd w:val="thinHorzStripe" w:color="FFC000" w:fill="92D050"/>
          </w:tcPr>
          <w:p w14:paraId="565D9867" w14:textId="77777777" w:rsidR="001E7D48" w:rsidRPr="00CE6312" w:rsidRDefault="001E7D48" w:rsidP="001E7D48">
            <w:pPr>
              <w:jc w:val="center"/>
              <w:rPr>
                <w:rFonts w:ascii="Segoe UI" w:hAnsi="Segoe UI"/>
                <w:color w:val="000000"/>
                <w:sz w:val="20"/>
                <w:szCs w:val="20"/>
              </w:rPr>
            </w:pPr>
            <w:r w:rsidRPr="00CE6312">
              <w:rPr>
                <w:rFonts w:ascii="Segoe UI" w:hAnsi="Segoe UI" w:cs="Segoe UI"/>
                <w:b/>
                <w:color w:val="000000"/>
                <w:sz w:val="20"/>
                <w:szCs w:val="20"/>
              </w:rPr>
              <w:t>+/-</w:t>
            </w:r>
          </w:p>
        </w:tc>
        <w:tc>
          <w:tcPr>
            <w:tcW w:w="0" w:type="dxa"/>
            <w:shd w:val="clear" w:color="auto" w:fill="92D050"/>
          </w:tcPr>
          <w:p w14:paraId="5FAC82E7" w14:textId="77777777" w:rsidR="001E7D48" w:rsidRPr="00CE6312" w:rsidRDefault="001E7D48" w:rsidP="001E7D48">
            <w:pPr>
              <w:jc w:val="center"/>
              <w:rPr>
                <w:rFonts w:ascii="Segoe UI" w:hAnsi="Segoe UI"/>
                <w:color w:val="000000"/>
                <w:sz w:val="20"/>
                <w:szCs w:val="20"/>
              </w:rPr>
            </w:pPr>
            <w:r w:rsidRPr="00CE6312">
              <w:rPr>
                <w:rFonts w:ascii="Segoe UI" w:hAnsi="Segoe UI" w:cs="Segoe UI"/>
                <w:b/>
                <w:color w:val="000000"/>
                <w:sz w:val="20"/>
                <w:szCs w:val="20"/>
              </w:rPr>
              <w:t>+</w:t>
            </w:r>
          </w:p>
        </w:tc>
        <w:tc>
          <w:tcPr>
            <w:tcW w:w="0" w:type="dxa"/>
            <w:shd w:val="clear" w:color="auto" w:fill="92D050"/>
          </w:tcPr>
          <w:p w14:paraId="7826CFCD" w14:textId="77777777" w:rsidR="001E7D48" w:rsidRPr="00CE6312" w:rsidRDefault="001E7D48" w:rsidP="001E7D48">
            <w:pPr>
              <w:jc w:val="center"/>
              <w:rPr>
                <w:rFonts w:ascii="Segoe UI" w:hAnsi="Segoe UI"/>
                <w:color w:val="000000"/>
                <w:sz w:val="20"/>
                <w:szCs w:val="20"/>
              </w:rPr>
            </w:pPr>
            <w:r w:rsidRPr="00CE6312">
              <w:rPr>
                <w:rFonts w:ascii="Segoe UI" w:hAnsi="Segoe UI" w:cs="Segoe UI"/>
                <w:b/>
                <w:color w:val="000000"/>
                <w:sz w:val="20"/>
                <w:szCs w:val="20"/>
              </w:rPr>
              <w:t>+</w:t>
            </w:r>
          </w:p>
        </w:tc>
      </w:tr>
      <w:tr w:rsidR="00F4541F" w:rsidRPr="00CE6312" w14:paraId="4E1EC146" w14:textId="77777777" w:rsidTr="00F4541F">
        <w:tc>
          <w:tcPr>
            <w:tcW w:w="3114" w:type="dxa"/>
          </w:tcPr>
          <w:p w14:paraId="637C366C" w14:textId="77777777" w:rsidR="00860788" w:rsidRPr="00CE6312" w:rsidRDefault="00860788" w:rsidP="0079295F">
            <w:pPr>
              <w:autoSpaceDE w:val="0"/>
              <w:autoSpaceDN w:val="0"/>
              <w:adjustRightInd w:val="0"/>
              <w:contextualSpacing/>
              <w:rPr>
                <w:rFonts w:ascii="Segoe UI" w:eastAsia="ArialMT" w:hAnsi="Segoe UI" w:cs="Segoe UI"/>
                <w:b/>
                <w:sz w:val="20"/>
                <w:szCs w:val="20"/>
                <w:lang w:eastAsia="en-GB"/>
              </w:rPr>
            </w:pPr>
            <w:r w:rsidRPr="00CE6312">
              <w:rPr>
                <w:rFonts w:ascii="Segoe UI" w:eastAsia="ArialMT" w:hAnsi="Segoe UI" w:cs="Segoe UI"/>
                <w:b/>
                <w:sz w:val="20"/>
                <w:szCs w:val="20"/>
                <w:lang w:eastAsia="en-GB"/>
              </w:rPr>
              <w:t>14.Travel and Accessibility</w:t>
            </w:r>
          </w:p>
          <w:p w14:paraId="2F40C592" w14:textId="77777777" w:rsidR="00860788" w:rsidRPr="00CE6312" w:rsidRDefault="00860788" w:rsidP="0079295F">
            <w:pPr>
              <w:contextualSpacing/>
              <w:rPr>
                <w:rFonts w:ascii="Segoe UI" w:hAnsi="Segoe UI" w:cs="Segoe UI"/>
                <w:color w:val="000000"/>
                <w:sz w:val="20"/>
                <w:szCs w:val="20"/>
              </w:rPr>
            </w:pPr>
            <w:r w:rsidRPr="00CE6312">
              <w:rPr>
                <w:rFonts w:ascii="Segoe UI" w:eastAsia="ArialMT" w:hAnsi="Segoe UI" w:cs="Segoe UI"/>
                <w:color w:val="000000"/>
                <w:sz w:val="20"/>
                <w:szCs w:val="20"/>
                <w:lang w:eastAsia="en-GB"/>
              </w:rPr>
              <w:t>To improve travel choice and accessibility, reduce the need for travel by car and shorten the length and duration of journeys.</w:t>
            </w:r>
          </w:p>
        </w:tc>
        <w:tc>
          <w:tcPr>
            <w:tcW w:w="971" w:type="dxa"/>
            <w:shd w:val="thinHorzStripe" w:color="FFC000" w:fill="92D050"/>
          </w:tcPr>
          <w:p w14:paraId="62E840F0" w14:textId="77777777" w:rsidR="00860788" w:rsidRPr="00CE6312" w:rsidRDefault="00860788" w:rsidP="0079295F">
            <w:pPr>
              <w:jc w:val="center"/>
              <w:rPr>
                <w:rFonts w:ascii="Segoe UI" w:hAnsi="Segoe UI"/>
                <w:color w:val="000000"/>
                <w:sz w:val="20"/>
                <w:szCs w:val="20"/>
              </w:rPr>
            </w:pPr>
            <w:r w:rsidRPr="00CE6312">
              <w:rPr>
                <w:rFonts w:ascii="Segoe UI" w:hAnsi="Segoe UI" w:cs="Segoe UI"/>
                <w:b/>
                <w:color w:val="000000"/>
                <w:sz w:val="20"/>
                <w:szCs w:val="20"/>
              </w:rPr>
              <w:t>+/-</w:t>
            </w:r>
          </w:p>
        </w:tc>
        <w:tc>
          <w:tcPr>
            <w:tcW w:w="750" w:type="dxa"/>
          </w:tcPr>
          <w:p w14:paraId="03101B4C" w14:textId="4C0A78F1" w:rsidR="00860788" w:rsidRPr="00CE6312" w:rsidRDefault="00860788" w:rsidP="0079295F">
            <w:pPr>
              <w:jc w:val="center"/>
              <w:rPr>
                <w:rFonts w:ascii="Segoe UI" w:hAnsi="Segoe UI"/>
                <w:color w:val="000000"/>
                <w:sz w:val="20"/>
                <w:szCs w:val="20"/>
              </w:rPr>
            </w:pPr>
            <w:r w:rsidRPr="00CE6312">
              <w:rPr>
                <w:rFonts w:ascii="Segoe UI" w:hAnsi="Segoe UI" w:cs="Segoe UI"/>
                <w:b/>
                <w:color w:val="000000"/>
                <w:sz w:val="20"/>
                <w:szCs w:val="20"/>
              </w:rPr>
              <w:t>0</w:t>
            </w:r>
          </w:p>
        </w:tc>
        <w:tc>
          <w:tcPr>
            <w:tcW w:w="750" w:type="dxa"/>
            <w:shd w:val="clear" w:color="auto" w:fill="92D050"/>
          </w:tcPr>
          <w:p w14:paraId="1BF3D980" w14:textId="77777777" w:rsidR="00860788" w:rsidRPr="00CE6312" w:rsidRDefault="00860788" w:rsidP="0079295F">
            <w:pPr>
              <w:jc w:val="center"/>
              <w:rPr>
                <w:rFonts w:ascii="Segoe UI" w:hAnsi="Segoe UI"/>
                <w:color w:val="000000"/>
                <w:sz w:val="20"/>
                <w:szCs w:val="20"/>
              </w:rPr>
            </w:pPr>
            <w:r w:rsidRPr="00CE6312">
              <w:rPr>
                <w:rFonts w:ascii="Segoe UI" w:hAnsi="Segoe UI" w:cs="Segoe UI"/>
                <w:b/>
                <w:color w:val="000000"/>
                <w:sz w:val="20"/>
                <w:szCs w:val="20"/>
              </w:rPr>
              <w:t>+</w:t>
            </w:r>
          </w:p>
        </w:tc>
        <w:tc>
          <w:tcPr>
            <w:tcW w:w="750" w:type="dxa"/>
            <w:shd w:val="thinHorzStripe" w:color="FFC000" w:fill="92D050"/>
          </w:tcPr>
          <w:p w14:paraId="74EBC164" w14:textId="77777777" w:rsidR="00860788" w:rsidRPr="00CE6312" w:rsidRDefault="00860788" w:rsidP="0079295F">
            <w:pPr>
              <w:jc w:val="center"/>
              <w:rPr>
                <w:rFonts w:ascii="Segoe UI" w:hAnsi="Segoe UI"/>
                <w:color w:val="000000"/>
                <w:sz w:val="20"/>
                <w:szCs w:val="20"/>
              </w:rPr>
            </w:pPr>
            <w:r w:rsidRPr="00CE6312">
              <w:rPr>
                <w:rFonts w:ascii="Segoe UI" w:hAnsi="Segoe UI" w:cs="Segoe UI"/>
                <w:b/>
                <w:color w:val="000000"/>
                <w:sz w:val="20"/>
                <w:szCs w:val="20"/>
              </w:rPr>
              <w:t>+/-</w:t>
            </w:r>
          </w:p>
        </w:tc>
        <w:tc>
          <w:tcPr>
            <w:tcW w:w="751" w:type="dxa"/>
            <w:shd w:val="clear" w:color="auto" w:fill="92D050"/>
          </w:tcPr>
          <w:p w14:paraId="13670B86" w14:textId="77777777" w:rsidR="00860788" w:rsidRPr="00CE6312" w:rsidRDefault="00860788" w:rsidP="0079295F">
            <w:pPr>
              <w:jc w:val="center"/>
              <w:rPr>
                <w:rFonts w:ascii="Segoe UI" w:hAnsi="Segoe UI"/>
                <w:color w:val="000000"/>
                <w:sz w:val="20"/>
                <w:szCs w:val="20"/>
              </w:rPr>
            </w:pPr>
            <w:r w:rsidRPr="00CE6312">
              <w:rPr>
                <w:rFonts w:ascii="Segoe UI" w:hAnsi="Segoe UI" w:cs="Segoe UI"/>
                <w:b/>
                <w:color w:val="000000"/>
                <w:sz w:val="20"/>
                <w:szCs w:val="20"/>
              </w:rPr>
              <w:t>+</w:t>
            </w:r>
          </w:p>
        </w:tc>
        <w:tc>
          <w:tcPr>
            <w:tcW w:w="751" w:type="dxa"/>
            <w:shd w:val="clear" w:color="auto" w:fill="92D050"/>
          </w:tcPr>
          <w:p w14:paraId="7331C042" w14:textId="77777777" w:rsidR="00860788" w:rsidRPr="00CE6312" w:rsidRDefault="00860788" w:rsidP="0079295F">
            <w:pPr>
              <w:jc w:val="center"/>
              <w:rPr>
                <w:rFonts w:ascii="Segoe UI" w:hAnsi="Segoe UI"/>
                <w:color w:val="000000"/>
                <w:sz w:val="20"/>
                <w:szCs w:val="20"/>
              </w:rPr>
            </w:pPr>
            <w:r w:rsidRPr="00CE6312">
              <w:rPr>
                <w:rFonts w:ascii="Segoe UI" w:hAnsi="Segoe UI" w:cs="Segoe UI"/>
                <w:b/>
                <w:color w:val="000000"/>
                <w:sz w:val="20"/>
                <w:szCs w:val="20"/>
              </w:rPr>
              <w:t>+</w:t>
            </w:r>
          </w:p>
        </w:tc>
        <w:tc>
          <w:tcPr>
            <w:tcW w:w="751" w:type="dxa"/>
            <w:shd w:val="clear" w:color="auto" w:fill="92D050"/>
          </w:tcPr>
          <w:p w14:paraId="56A9A71A" w14:textId="77777777" w:rsidR="00860788" w:rsidRPr="00CE6312" w:rsidRDefault="00860788" w:rsidP="0079295F">
            <w:pPr>
              <w:jc w:val="center"/>
              <w:rPr>
                <w:rFonts w:ascii="Segoe UI" w:hAnsi="Segoe UI"/>
                <w:color w:val="000000"/>
                <w:sz w:val="20"/>
                <w:szCs w:val="20"/>
              </w:rPr>
            </w:pPr>
            <w:r w:rsidRPr="00CE6312">
              <w:rPr>
                <w:rFonts w:ascii="Segoe UI" w:hAnsi="Segoe UI" w:cs="Segoe UI"/>
                <w:b/>
                <w:color w:val="000000"/>
                <w:sz w:val="20"/>
                <w:szCs w:val="20"/>
              </w:rPr>
              <w:t>+</w:t>
            </w:r>
          </w:p>
        </w:tc>
        <w:tc>
          <w:tcPr>
            <w:tcW w:w="751" w:type="dxa"/>
            <w:shd w:val="clear" w:color="auto" w:fill="92D050"/>
          </w:tcPr>
          <w:p w14:paraId="457C657D" w14:textId="77777777" w:rsidR="00860788" w:rsidRPr="00CE6312" w:rsidRDefault="00860788" w:rsidP="0079295F">
            <w:pPr>
              <w:jc w:val="center"/>
              <w:rPr>
                <w:rFonts w:ascii="Segoe UI" w:hAnsi="Segoe UI"/>
                <w:color w:val="000000"/>
                <w:sz w:val="20"/>
                <w:szCs w:val="20"/>
              </w:rPr>
            </w:pPr>
            <w:r w:rsidRPr="00CE6312">
              <w:rPr>
                <w:rFonts w:ascii="Segoe UI" w:hAnsi="Segoe UI" w:cs="Segoe UI"/>
                <w:b/>
                <w:color w:val="000000"/>
                <w:sz w:val="20"/>
                <w:szCs w:val="20"/>
              </w:rPr>
              <w:t>+</w:t>
            </w:r>
          </w:p>
        </w:tc>
        <w:tc>
          <w:tcPr>
            <w:tcW w:w="751" w:type="dxa"/>
            <w:shd w:val="clear" w:color="auto" w:fill="92D050"/>
          </w:tcPr>
          <w:p w14:paraId="504E4C78" w14:textId="77777777" w:rsidR="00860788" w:rsidRPr="00CE6312" w:rsidRDefault="00860788" w:rsidP="0079295F">
            <w:pPr>
              <w:jc w:val="center"/>
              <w:rPr>
                <w:rFonts w:ascii="Segoe UI" w:hAnsi="Segoe UI"/>
                <w:color w:val="000000"/>
                <w:sz w:val="20"/>
                <w:szCs w:val="20"/>
              </w:rPr>
            </w:pPr>
            <w:r w:rsidRPr="00CE6312">
              <w:rPr>
                <w:rFonts w:ascii="Segoe UI" w:hAnsi="Segoe UI" w:cs="Segoe UI"/>
                <w:b/>
                <w:color w:val="000000"/>
                <w:sz w:val="20"/>
                <w:szCs w:val="20"/>
              </w:rPr>
              <w:t>+</w:t>
            </w:r>
          </w:p>
        </w:tc>
        <w:tc>
          <w:tcPr>
            <w:tcW w:w="751" w:type="dxa"/>
            <w:shd w:val="clear" w:color="auto" w:fill="92D050"/>
          </w:tcPr>
          <w:p w14:paraId="66D86C30" w14:textId="77777777" w:rsidR="00860788" w:rsidRPr="00CE6312" w:rsidRDefault="00860788" w:rsidP="0079295F">
            <w:pPr>
              <w:jc w:val="center"/>
              <w:rPr>
                <w:rFonts w:ascii="Segoe UI" w:hAnsi="Segoe UI"/>
                <w:color w:val="000000"/>
                <w:sz w:val="20"/>
                <w:szCs w:val="20"/>
              </w:rPr>
            </w:pPr>
            <w:r w:rsidRPr="00CE6312">
              <w:rPr>
                <w:rFonts w:ascii="Segoe UI" w:hAnsi="Segoe UI" w:cs="Segoe UI"/>
                <w:b/>
                <w:color w:val="000000"/>
                <w:sz w:val="20"/>
                <w:szCs w:val="20"/>
              </w:rPr>
              <w:t>+</w:t>
            </w:r>
          </w:p>
        </w:tc>
        <w:tc>
          <w:tcPr>
            <w:tcW w:w="751" w:type="dxa"/>
            <w:shd w:val="thinHorzStripe" w:color="FFC000" w:fill="92D050"/>
          </w:tcPr>
          <w:p w14:paraId="17BB4A0D" w14:textId="77777777" w:rsidR="00860788" w:rsidRPr="00CE6312" w:rsidRDefault="00860788" w:rsidP="0079295F">
            <w:pPr>
              <w:jc w:val="center"/>
              <w:rPr>
                <w:rFonts w:ascii="Segoe UI" w:hAnsi="Segoe UI"/>
                <w:color w:val="000000"/>
                <w:sz w:val="20"/>
                <w:szCs w:val="20"/>
              </w:rPr>
            </w:pPr>
            <w:r w:rsidRPr="00CE6312">
              <w:rPr>
                <w:rFonts w:ascii="Segoe UI" w:hAnsi="Segoe UI" w:cs="Segoe UI"/>
                <w:b/>
                <w:color w:val="000000"/>
                <w:sz w:val="20"/>
                <w:szCs w:val="20"/>
              </w:rPr>
              <w:t>+/-</w:t>
            </w:r>
          </w:p>
        </w:tc>
        <w:tc>
          <w:tcPr>
            <w:tcW w:w="751" w:type="dxa"/>
            <w:shd w:val="thinHorzStripe" w:color="FFC000" w:fill="92D050"/>
          </w:tcPr>
          <w:p w14:paraId="07149BAF" w14:textId="77777777" w:rsidR="00860788" w:rsidRPr="00CE6312" w:rsidRDefault="00860788" w:rsidP="0079295F">
            <w:pPr>
              <w:jc w:val="center"/>
              <w:rPr>
                <w:rFonts w:ascii="Segoe UI" w:hAnsi="Segoe UI"/>
                <w:color w:val="000000"/>
                <w:sz w:val="20"/>
                <w:szCs w:val="20"/>
              </w:rPr>
            </w:pPr>
            <w:r w:rsidRPr="00CE6312">
              <w:rPr>
                <w:rFonts w:ascii="Segoe UI" w:hAnsi="Segoe UI" w:cs="Segoe UI"/>
                <w:b/>
                <w:color w:val="000000"/>
                <w:sz w:val="20"/>
                <w:szCs w:val="20"/>
              </w:rPr>
              <w:t>+/-</w:t>
            </w:r>
          </w:p>
        </w:tc>
        <w:tc>
          <w:tcPr>
            <w:tcW w:w="751" w:type="dxa"/>
            <w:shd w:val="clear" w:color="auto" w:fill="92D050"/>
          </w:tcPr>
          <w:p w14:paraId="3CA53C93" w14:textId="77777777" w:rsidR="00860788" w:rsidRPr="00CE6312" w:rsidRDefault="00860788" w:rsidP="0079295F">
            <w:pPr>
              <w:jc w:val="center"/>
              <w:rPr>
                <w:rFonts w:ascii="Segoe UI" w:hAnsi="Segoe UI"/>
                <w:color w:val="000000"/>
                <w:sz w:val="20"/>
                <w:szCs w:val="20"/>
              </w:rPr>
            </w:pPr>
            <w:r w:rsidRPr="00CE6312">
              <w:rPr>
                <w:rFonts w:ascii="Segoe UI" w:hAnsi="Segoe UI" w:cs="Segoe UI"/>
                <w:b/>
                <w:color w:val="000000"/>
                <w:sz w:val="20"/>
                <w:szCs w:val="20"/>
              </w:rPr>
              <w:t>+</w:t>
            </w:r>
          </w:p>
        </w:tc>
        <w:tc>
          <w:tcPr>
            <w:tcW w:w="751" w:type="dxa"/>
            <w:shd w:val="thinHorzStripe" w:color="FFC000" w:fill="92D050"/>
          </w:tcPr>
          <w:p w14:paraId="2A11AF7E" w14:textId="77777777" w:rsidR="00860788" w:rsidRPr="00CE6312" w:rsidRDefault="00860788" w:rsidP="0079295F">
            <w:pPr>
              <w:jc w:val="center"/>
              <w:rPr>
                <w:rFonts w:ascii="Segoe UI" w:hAnsi="Segoe UI"/>
                <w:color w:val="000000"/>
                <w:sz w:val="20"/>
                <w:szCs w:val="20"/>
              </w:rPr>
            </w:pPr>
            <w:r w:rsidRPr="00CE6312">
              <w:rPr>
                <w:rFonts w:ascii="Segoe UI" w:hAnsi="Segoe UI" w:cs="Segoe UI"/>
                <w:b/>
                <w:color w:val="000000"/>
                <w:sz w:val="20"/>
                <w:szCs w:val="20"/>
              </w:rPr>
              <w:t>+/-</w:t>
            </w:r>
          </w:p>
        </w:tc>
        <w:tc>
          <w:tcPr>
            <w:tcW w:w="751" w:type="dxa"/>
          </w:tcPr>
          <w:p w14:paraId="03863152" w14:textId="77777777" w:rsidR="00860788" w:rsidRPr="00CE6312" w:rsidRDefault="00860788" w:rsidP="0079295F">
            <w:pPr>
              <w:jc w:val="center"/>
              <w:rPr>
                <w:rFonts w:ascii="Segoe UI" w:hAnsi="Segoe UI"/>
                <w:color w:val="000000"/>
                <w:sz w:val="20"/>
                <w:szCs w:val="20"/>
              </w:rPr>
            </w:pPr>
            <w:r w:rsidRPr="00CE6312">
              <w:rPr>
                <w:rFonts w:ascii="Segoe UI" w:hAnsi="Segoe UI" w:cs="Segoe UI"/>
                <w:b/>
                <w:color w:val="000000"/>
                <w:sz w:val="20"/>
                <w:szCs w:val="20"/>
              </w:rPr>
              <w:t>0</w:t>
            </w:r>
          </w:p>
        </w:tc>
      </w:tr>
      <w:tr w:rsidR="00F4541F" w:rsidRPr="00CE6312" w14:paraId="29D04545" w14:textId="77777777" w:rsidTr="00F4541F">
        <w:tc>
          <w:tcPr>
            <w:tcW w:w="3114" w:type="dxa"/>
          </w:tcPr>
          <w:p w14:paraId="0CE973E6" w14:textId="77777777" w:rsidR="00860788" w:rsidRPr="00CE6312" w:rsidRDefault="00860788" w:rsidP="0079295F">
            <w:pPr>
              <w:autoSpaceDE w:val="0"/>
              <w:autoSpaceDN w:val="0"/>
              <w:adjustRightInd w:val="0"/>
              <w:contextualSpacing/>
              <w:rPr>
                <w:rFonts w:ascii="Segoe UI" w:eastAsia="ArialMT" w:hAnsi="Segoe UI" w:cs="Segoe UI"/>
                <w:b/>
                <w:sz w:val="20"/>
                <w:szCs w:val="20"/>
                <w:lang w:eastAsia="en-GB"/>
              </w:rPr>
            </w:pPr>
            <w:r w:rsidRPr="00CE6312">
              <w:rPr>
                <w:rFonts w:ascii="Segoe UI" w:eastAsia="ArialMT" w:hAnsi="Segoe UI" w:cs="Segoe UI"/>
                <w:b/>
                <w:sz w:val="20"/>
                <w:szCs w:val="20"/>
                <w:lang w:eastAsia="en-GB"/>
              </w:rPr>
              <w:t>15.Employment</w:t>
            </w:r>
          </w:p>
          <w:p w14:paraId="730FED62" w14:textId="77777777" w:rsidR="00860788" w:rsidRPr="00CE6312" w:rsidRDefault="00860788" w:rsidP="0079295F">
            <w:pPr>
              <w:autoSpaceDE w:val="0"/>
              <w:autoSpaceDN w:val="0"/>
              <w:adjustRightInd w:val="0"/>
              <w:contextualSpacing/>
              <w:rPr>
                <w:rFonts w:ascii="Segoe UI" w:eastAsia="ArialMT" w:hAnsi="Segoe UI" w:cs="Segoe UI"/>
                <w:sz w:val="20"/>
                <w:szCs w:val="20"/>
                <w:lang w:eastAsia="en-GB"/>
              </w:rPr>
            </w:pPr>
            <w:r w:rsidRPr="00CE6312">
              <w:rPr>
                <w:rFonts w:ascii="Segoe UI" w:eastAsia="ArialMT" w:hAnsi="Segoe UI" w:cs="Segoe UI"/>
                <w:sz w:val="20"/>
                <w:szCs w:val="20"/>
                <w:lang w:eastAsia="en-GB"/>
              </w:rPr>
              <w:lastRenderedPageBreak/>
              <w:t>To create high quality employment opportunities including opportunities for increased learn and skills to meet the needs of the District.</w:t>
            </w:r>
          </w:p>
        </w:tc>
        <w:tc>
          <w:tcPr>
            <w:tcW w:w="971" w:type="dxa"/>
            <w:shd w:val="clear" w:color="auto" w:fill="92D050"/>
          </w:tcPr>
          <w:p w14:paraId="4512B699" w14:textId="77777777" w:rsidR="00860788" w:rsidRPr="00CE6312" w:rsidRDefault="00860788" w:rsidP="0079295F">
            <w:pPr>
              <w:jc w:val="center"/>
              <w:rPr>
                <w:rFonts w:ascii="Segoe UI" w:hAnsi="Segoe UI"/>
                <w:color w:val="000000"/>
                <w:sz w:val="20"/>
                <w:szCs w:val="20"/>
              </w:rPr>
            </w:pPr>
            <w:r w:rsidRPr="00CE6312">
              <w:rPr>
                <w:rFonts w:ascii="Segoe UI" w:hAnsi="Segoe UI" w:cs="Segoe UI"/>
                <w:b/>
                <w:color w:val="000000"/>
                <w:sz w:val="20"/>
                <w:szCs w:val="20"/>
              </w:rPr>
              <w:lastRenderedPageBreak/>
              <w:t>+</w:t>
            </w:r>
          </w:p>
        </w:tc>
        <w:tc>
          <w:tcPr>
            <w:tcW w:w="750" w:type="dxa"/>
          </w:tcPr>
          <w:p w14:paraId="79F3D7EE" w14:textId="35E731F1" w:rsidR="00860788" w:rsidRPr="00CE6312" w:rsidRDefault="00860788" w:rsidP="0079295F">
            <w:pPr>
              <w:jc w:val="center"/>
              <w:rPr>
                <w:rFonts w:ascii="Segoe UI" w:hAnsi="Segoe UI"/>
                <w:color w:val="000000"/>
                <w:sz w:val="20"/>
                <w:szCs w:val="20"/>
              </w:rPr>
            </w:pPr>
            <w:r w:rsidRPr="00CE6312">
              <w:rPr>
                <w:rFonts w:ascii="Segoe UI" w:hAnsi="Segoe UI" w:cs="Segoe UI"/>
                <w:b/>
                <w:color w:val="000000"/>
                <w:sz w:val="20"/>
                <w:szCs w:val="20"/>
              </w:rPr>
              <w:t>0</w:t>
            </w:r>
          </w:p>
        </w:tc>
        <w:tc>
          <w:tcPr>
            <w:tcW w:w="750" w:type="dxa"/>
          </w:tcPr>
          <w:p w14:paraId="1AAFC930" w14:textId="77777777" w:rsidR="00860788" w:rsidRPr="00CE6312" w:rsidRDefault="00860788" w:rsidP="0079295F">
            <w:pPr>
              <w:jc w:val="center"/>
              <w:rPr>
                <w:rFonts w:ascii="Segoe UI" w:hAnsi="Segoe UI"/>
                <w:color w:val="000000"/>
                <w:sz w:val="20"/>
                <w:szCs w:val="20"/>
              </w:rPr>
            </w:pPr>
            <w:r w:rsidRPr="00CE6312">
              <w:rPr>
                <w:rFonts w:ascii="Segoe UI" w:hAnsi="Segoe UI" w:cs="Segoe UI"/>
                <w:b/>
                <w:color w:val="000000"/>
                <w:sz w:val="20"/>
                <w:szCs w:val="20"/>
              </w:rPr>
              <w:t>0</w:t>
            </w:r>
          </w:p>
        </w:tc>
        <w:tc>
          <w:tcPr>
            <w:tcW w:w="750" w:type="dxa"/>
          </w:tcPr>
          <w:p w14:paraId="64C5F680" w14:textId="77777777" w:rsidR="00860788" w:rsidRPr="00CE6312" w:rsidRDefault="00860788" w:rsidP="0079295F">
            <w:pPr>
              <w:jc w:val="center"/>
              <w:rPr>
                <w:rFonts w:ascii="Segoe UI" w:hAnsi="Segoe UI"/>
                <w:color w:val="000000"/>
                <w:sz w:val="20"/>
                <w:szCs w:val="20"/>
              </w:rPr>
            </w:pPr>
            <w:r w:rsidRPr="00CE6312">
              <w:rPr>
                <w:rFonts w:ascii="Segoe UI" w:hAnsi="Segoe UI" w:cs="Segoe UI"/>
                <w:b/>
                <w:color w:val="000000"/>
                <w:sz w:val="20"/>
                <w:szCs w:val="20"/>
              </w:rPr>
              <w:t>0</w:t>
            </w:r>
          </w:p>
        </w:tc>
        <w:tc>
          <w:tcPr>
            <w:tcW w:w="751" w:type="dxa"/>
            <w:shd w:val="clear" w:color="auto" w:fill="92D050"/>
          </w:tcPr>
          <w:p w14:paraId="198E71F5" w14:textId="77777777" w:rsidR="00860788" w:rsidRPr="00CE6312" w:rsidRDefault="00860788" w:rsidP="0079295F">
            <w:pPr>
              <w:jc w:val="center"/>
              <w:rPr>
                <w:rFonts w:ascii="Segoe UI" w:hAnsi="Segoe UI"/>
                <w:color w:val="000000"/>
                <w:sz w:val="20"/>
                <w:szCs w:val="20"/>
              </w:rPr>
            </w:pPr>
            <w:r w:rsidRPr="00CE6312">
              <w:rPr>
                <w:rFonts w:ascii="Segoe UI" w:hAnsi="Segoe UI" w:cs="Segoe UI"/>
                <w:b/>
                <w:color w:val="000000"/>
                <w:sz w:val="20"/>
                <w:szCs w:val="20"/>
              </w:rPr>
              <w:t>+</w:t>
            </w:r>
          </w:p>
        </w:tc>
        <w:tc>
          <w:tcPr>
            <w:tcW w:w="751" w:type="dxa"/>
            <w:shd w:val="clear" w:color="auto" w:fill="92D050"/>
          </w:tcPr>
          <w:p w14:paraId="08B6753C" w14:textId="77777777" w:rsidR="00860788" w:rsidRPr="00CE6312" w:rsidRDefault="00860788" w:rsidP="0079295F">
            <w:pPr>
              <w:jc w:val="center"/>
              <w:rPr>
                <w:rFonts w:ascii="Segoe UI" w:hAnsi="Segoe UI"/>
                <w:color w:val="000000"/>
                <w:sz w:val="20"/>
                <w:szCs w:val="20"/>
              </w:rPr>
            </w:pPr>
            <w:r w:rsidRPr="00CE6312">
              <w:rPr>
                <w:rFonts w:ascii="Segoe UI" w:hAnsi="Segoe UI" w:cs="Segoe UI"/>
                <w:b/>
                <w:color w:val="000000"/>
                <w:sz w:val="20"/>
                <w:szCs w:val="20"/>
              </w:rPr>
              <w:t>+</w:t>
            </w:r>
          </w:p>
        </w:tc>
        <w:tc>
          <w:tcPr>
            <w:tcW w:w="751" w:type="dxa"/>
            <w:shd w:val="clear" w:color="auto" w:fill="92D050"/>
          </w:tcPr>
          <w:p w14:paraId="5ABC3F3C" w14:textId="77777777" w:rsidR="00860788" w:rsidRPr="00CE6312" w:rsidRDefault="00860788" w:rsidP="0079295F">
            <w:pPr>
              <w:jc w:val="center"/>
              <w:rPr>
                <w:rFonts w:ascii="Segoe UI" w:hAnsi="Segoe UI"/>
                <w:color w:val="000000"/>
                <w:sz w:val="20"/>
                <w:szCs w:val="20"/>
              </w:rPr>
            </w:pPr>
            <w:r w:rsidRPr="00CE6312">
              <w:rPr>
                <w:rFonts w:ascii="Segoe UI" w:hAnsi="Segoe UI" w:cs="Segoe UI"/>
                <w:b/>
                <w:color w:val="000000"/>
                <w:sz w:val="20"/>
                <w:szCs w:val="20"/>
              </w:rPr>
              <w:t>+</w:t>
            </w:r>
          </w:p>
        </w:tc>
        <w:tc>
          <w:tcPr>
            <w:tcW w:w="751" w:type="dxa"/>
            <w:shd w:val="clear" w:color="auto" w:fill="92D050"/>
          </w:tcPr>
          <w:p w14:paraId="02D2C2BB" w14:textId="77777777" w:rsidR="00860788" w:rsidRPr="00CE6312" w:rsidRDefault="00860788" w:rsidP="0079295F">
            <w:pPr>
              <w:jc w:val="center"/>
              <w:rPr>
                <w:rFonts w:ascii="Segoe UI" w:hAnsi="Segoe UI"/>
                <w:color w:val="000000"/>
                <w:sz w:val="20"/>
                <w:szCs w:val="20"/>
              </w:rPr>
            </w:pPr>
            <w:r w:rsidRPr="00CE6312">
              <w:rPr>
                <w:rFonts w:ascii="Segoe UI" w:hAnsi="Segoe UI" w:cs="Segoe UI"/>
                <w:b/>
                <w:color w:val="000000"/>
                <w:sz w:val="20"/>
                <w:szCs w:val="20"/>
              </w:rPr>
              <w:t>+</w:t>
            </w:r>
          </w:p>
        </w:tc>
        <w:tc>
          <w:tcPr>
            <w:tcW w:w="751" w:type="dxa"/>
            <w:shd w:val="clear" w:color="auto" w:fill="92D050"/>
          </w:tcPr>
          <w:p w14:paraId="6A8542EB" w14:textId="77777777" w:rsidR="00860788" w:rsidRPr="00CE6312" w:rsidRDefault="00860788" w:rsidP="0079295F">
            <w:pPr>
              <w:jc w:val="center"/>
              <w:rPr>
                <w:rFonts w:ascii="Segoe UI" w:hAnsi="Segoe UI"/>
                <w:color w:val="000000"/>
                <w:sz w:val="20"/>
                <w:szCs w:val="20"/>
              </w:rPr>
            </w:pPr>
            <w:r w:rsidRPr="00CE6312">
              <w:rPr>
                <w:rFonts w:ascii="Segoe UI" w:hAnsi="Segoe UI" w:cs="Segoe UI"/>
                <w:b/>
                <w:color w:val="000000"/>
                <w:sz w:val="20"/>
                <w:szCs w:val="20"/>
              </w:rPr>
              <w:t>+</w:t>
            </w:r>
          </w:p>
        </w:tc>
        <w:tc>
          <w:tcPr>
            <w:tcW w:w="751" w:type="dxa"/>
            <w:shd w:val="clear" w:color="auto" w:fill="92D050"/>
          </w:tcPr>
          <w:p w14:paraId="15651A0D" w14:textId="77777777" w:rsidR="00860788" w:rsidRPr="00CE6312" w:rsidRDefault="00860788" w:rsidP="0079295F">
            <w:pPr>
              <w:jc w:val="center"/>
              <w:rPr>
                <w:rFonts w:ascii="Segoe UI" w:hAnsi="Segoe UI"/>
                <w:color w:val="000000"/>
                <w:sz w:val="20"/>
                <w:szCs w:val="20"/>
              </w:rPr>
            </w:pPr>
            <w:r w:rsidRPr="00CE6312">
              <w:rPr>
                <w:rFonts w:ascii="Segoe UI" w:hAnsi="Segoe UI" w:cs="Segoe UI"/>
                <w:b/>
                <w:color w:val="000000"/>
                <w:sz w:val="20"/>
                <w:szCs w:val="20"/>
              </w:rPr>
              <w:t>+</w:t>
            </w:r>
          </w:p>
        </w:tc>
        <w:tc>
          <w:tcPr>
            <w:tcW w:w="751" w:type="dxa"/>
          </w:tcPr>
          <w:p w14:paraId="62A525AF" w14:textId="77777777" w:rsidR="00860788" w:rsidRPr="00CE6312" w:rsidRDefault="00860788" w:rsidP="0079295F">
            <w:pPr>
              <w:jc w:val="center"/>
              <w:rPr>
                <w:rFonts w:ascii="Segoe UI" w:hAnsi="Segoe UI"/>
                <w:color w:val="000000"/>
                <w:sz w:val="20"/>
                <w:szCs w:val="20"/>
              </w:rPr>
            </w:pPr>
            <w:r w:rsidRPr="00CE6312">
              <w:rPr>
                <w:rFonts w:ascii="Segoe UI" w:hAnsi="Segoe UI" w:cs="Segoe UI"/>
                <w:b/>
                <w:color w:val="000000"/>
                <w:sz w:val="20"/>
                <w:szCs w:val="20"/>
              </w:rPr>
              <w:t>0</w:t>
            </w:r>
          </w:p>
        </w:tc>
        <w:tc>
          <w:tcPr>
            <w:tcW w:w="751" w:type="dxa"/>
            <w:shd w:val="clear" w:color="auto" w:fill="92D050"/>
          </w:tcPr>
          <w:p w14:paraId="74A396EB" w14:textId="77777777" w:rsidR="00860788" w:rsidRPr="00CE6312" w:rsidRDefault="00860788" w:rsidP="0079295F">
            <w:pPr>
              <w:jc w:val="center"/>
              <w:rPr>
                <w:rFonts w:ascii="Segoe UI" w:hAnsi="Segoe UI"/>
                <w:color w:val="000000"/>
                <w:sz w:val="20"/>
                <w:szCs w:val="20"/>
              </w:rPr>
            </w:pPr>
            <w:r w:rsidRPr="00CE6312">
              <w:rPr>
                <w:rFonts w:ascii="Segoe UI" w:hAnsi="Segoe UI" w:cs="Segoe UI"/>
                <w:b/>
                <w:color w:val="000000"/>
                <w:sz w:val="20"/>
                <w:szCs w:val="20"/>
              </w:rPr>
              <w:t>+</w:t>
            </w:r>
          </w:p>
        </w:tc>
        <w:tc>
          <w:tcPr>
            <w:tcW w:w="751" w:type="dxa"/>
            <w:shd w:val="clear" w:color="auto" w:fill="92D050"/>
          </w:tcPr>
          <w:p w14:paraId="42E1A83C" w14:textId="77777777" w:rsidR="00860788" w:rsidRPr="00CE6312" w:rsidRDefault="00860788" w:rsidP="0079295F">
            <w:pPr>
              <w:jc w:val="center"/>
              <w:rPr>
                <w:rFonts w:ascii="Segoe UI" w:hAnsi="Segoe UI"/>
                <w:color w:val="000000"/>
                <w:sz w:val="20"/>
                <w:szCs w:val="20"/>
              </w:rPr>
            </w:pPr>
            <w:r w:rsidRPr="00CE6312">
              <w:rPr>
                <w:rFonts w:ascii="Segoe UI" w:hAnsi="Segoe UI" w:cs="Segoe UI"/>
                <w:b/>
                <w:color w:val="000000"/>
                <w:sz w:val="20"/>
                <w:szCs w:val="20"/>
              </w:rPr>
              <w:t>+</w:t>
            </w:r>
          </w:p>
        </w:tc>
        <w:tc>
          <w:tcPr>
            <w:tcW w:w="751" w:type="dxa"/>
            <w:shd w:val="clear" w:color="auto" w:fill="FFC000"/>
          </w:tcPr>
          <w:p w14:paraId="65FFF12B" w14:textId="77777777" w:rsidR="00860788" w:rsidRPr="00CE6312" w:rsidRDefault="00860788" w:rsidP="0079295F">
            <w:pPr>
              <w:jc w:val="center"/>
              <w:rPr>
                <w:rFonts w:ascii="Segoe UI" w:hAnsi="Segoe UI"/>
                <w:color w:val="000000"/>
                <w:sz w:val="20"/>
                <w:szCs w:val="20"/>
              </w:rPr>
            </w:pPr>
            <w:r w:rsidRPr="00CE6312">
              <w:rPr>
                <w:rFonts w:ascii="Segoe UI" w:hAnsi="Segoe UI" w:cs="Segoe UI"/>
                <w:b/>
                <w:color w:val="000000"/>
                <w:sz w:val="20"/>
                <w:szCs w:val="20"/>
              </w:rPr>
              <w:t>-</w:t>
            </w:r>
          </w:p>
        </w:tc>
        <w:tc>
          <w:tcPr>
            <w:tcW w:w="751" w:type="dxa"/>
            <w:shd w:val="clear" w:color="auto" w:fill="FFC000"/>
          </w:tcPr>
          <w:p w14:paraId="26D3E3A0" w14:textId="77777777" w:rsidR="00860788" w:rsidRPr="00CE6312" w:rsidRDefault="00860788" w:rsidP="0079295F">
            <w:pPr>
              <w:jc w:val="center"/>
              <w:rPr>
                <w:rFonts w:ascii="Segoe UI" w:hAnsi="Segoe UI"/>
                <w:color w:val="000000"/>
                <w:sz w:val="20"/>
                <w:szCs w:val="20"/>
              </w:rPr>
            </w:pPr>
            <w:r w:rsidRPr="00CE6312">
              <w:rPr>
                <w:rFonts w:ascii="Segoe UI" w:hAnsi="Segoe UI" w:cs="Segoe UI"/>
                <w:b/>
                <w:color w:val="000000"/>
                <w:sz w:val="20"/>
                <w:szCs w:val="20"/>
              </w:rPr>
              <w:t>-</w:t>
            </w:r>
          </w:p>
        </w:tc>
      </w:tr>
      <w:tr w:rsidR="00F4541F" w:rsidRPr="00CE6312" w14:paraId="347561FC" w14:textId="77777777" w:rsidTr="00F4541F">
        <w:tc>
          <w:tcPr>
            <w:tcW w:w="3114" w:type="dxa"/>
          </w:tcPr>
          <w:p w14:paraId="35FE413B" w14:textId="77777777" w:rsidR="00860788" w:rsidRPr="00CE6312" w:rsidRDefault="00860788" w:rsidP="00E41BF8">
            <w:pPr>
              <w:numPr>
                <w:ilvl w:val="0"/>
                <w:numId w:val="39"/>
              </w:numPr>
              <w:tabs>
                <w:tab w:val="left" w:pos="737"/>
              </w:tabs>
              <w:autoSpaceDE w:val="0"/>
              <w:autoSpaceDN w:val="0"/>
              <w:adjustRightInd w:val="0"/>
              <w:spacing w:after="240" w:line="288" w:lineRule="auto"/>
              <w:ind w:left="0"/>
              <w:contextualSpacing/>
              <w:rPr>
                <w:rFonts w:ascii="Segoe UI" w:eastAsia="ArialMT" w:hAnsi="Segoe UI" w:cs="Segoe UI"/>
                <w:b/>
                <w:sz w:val="20"/>
                <w:szCs w:val="20"/>
                <w:lang w:eastAsia="en-GB"/>
              </w:rPr>
            </w:pPr>
            <w:r w:rsidRPr="00CE6312">
              <w:rPr>
                <w:rFonts w:ascii="Segoe UI" w:eastAsia="ArialMT" w:hAnsi="Segoe UI" w:cs="Segoe UI"/>
                <w:b/>
                <w:sz w:val="20"/>
                <w:szCs w:val="20"/>
                <w:lang w:eastAsia="en-GB"/>
              </w:rPr>
              <w:t>16. Economy</w:t>
            </w:r>
          </w:p>
          <w:p w14:paraId="7619541D" w14:textId="77777777" w:rsidR="00860788" w:rsidRPr="00CE6312" w:rsidRDefault="00860788" w:rsidP="0079295F">
            <w:pPr>
              <w:autoSpaceDE w:val="0"/>
              <w:autoSpaceDN w:val="0"/>
              <w:adjustRightInd w:val="0"/>
              <w:contextualSpacing/>
              <w:rPr>
                <w:rFonts w:ascii="Segoe UI" w:eastAsia="Calibri" w:hAnsi="Segoe UI" w:cs="Segoe UI"/>
                <w:sz w:val="20"/>
                <w:szCs w:val="20"/>
                <w:lang w:eastAsia="en-GB"/>
              </w:rPr>
            </w:pPr>
            <w:r w:rsidRPr="00CE6312">
              <w:rPr>
                <w:rFonts w:ascii="Segoe UI" w:eastAsia="ArialMT" w:hAnsi="Segoe UI" w:cs="Segoe UI"/>
                <w:sz w:val="20"/>
                <w:szCs w:val="20"/>
                <w:lang w:eastAsia="en-GB"/>
              </w:rPr>
              <w:t>To Improve the efficiency, competitiveness and adaptability of the local economy</w:t>
            </w:r>
            <w:r w:rsidRPr="00CE6312">
              <w:rPr>
                <w:rFonts w:ascii="Segoe UI" w:eastAsia="Calibri" w:hAnsi="Segoe UI" w:cs="Segoe UI"/>
                <w:sz w:val="20"/>
                <w:szCs w:val="20"/>
                <w:lang w:eastAsia="en-GB"/>
              </w:rPr>
              <w:t>.</w:t>
            </w:r>
          </w:p>
        </w:tc>
        <w:tc>
          <w:tcPr>
            <w:tcW w:w="971" w:type="dxa"/>
            <w:shd w:val="clear" w:color="auto" w:fill="92D050"/>
          </w:tcPr>
          <w:p w14:paraId="44BCDB04" w14:textId="77777777" w:rsidR="00860788" w:rsidRPr="00CE6312" w:rsidRDefault="00860788" w:rsidP="0079295F">
            <w:pPr>
              <w:jc w:val="center"/>
              <w:rPr>
                <w:rFonts w:ascii="Segoe UI" w:hAnsi="Segoe UI"/>
                <w:color w:val="000000"/>
                <w:sz w:val="20"/>
                <w:szCs w:val="20"/>
              </w:rPr>
            </w:pPr>
            <w:r w:rsidRPr="00CE6312">
              <w:rPr>
                <w:rFonts w:ascii="Segoe UI" w:hAnsi="Segoe UI" w:cs="Segoe UI"/>
                <w:b/>
                <w:color w:val="000000"/>
                <w:sz w:val="20"/>
                <w:szCs w:val="20"/>
              </w:rPr>
              <w:t>+</w:t>
            </w:r>
          </w:p>
        </w:tc>
        <w:tc>
          <w:tcPr>
            <w:tcW w:w="750" w:type="dxa"/>
          </w:tcPr>
          <w:p w14:paraId="1C2AF34F" w14:textId="519B1DFD" w:rsidR="00860788" w:rsidRPr="00CE6312" w:rsidRDefault="00860788" w:rsidP="0079295F">
            <w:pPr>
              <w:jc w:val="center"/>
              <w:rPr>
                <w:rFonts w:ascii="Segoe UI" w:hAnsi="Segoe UI"/>
                <w:color w:val="000000"/>
                <w:sz w:val="20"/>
                <w:szCs w:val="20"/>
              </w:rPr>
            </w:pPr>
            <w:r w:rsidRPr="00CE6312">
              <w:rPr>
                <w:rFonts w:ascii="Segoe UI" w:hAnsi="Segoe UI" w:cs="Segoe UI"/>
                <w:b/>
                <w:color w:val="000000"/>
                <w:sz w:val="20"/>
                <w:szCs w:val="20"/>
              </w:rPr>
              <w:t>0</w:t>
            </w:r>
          </w:p>
        </w:tc>
        <w:tc>
          <w:tcPr>
            <w:tcW w:w="750" w:type="dxa"/>
          </w:tcPr>
          <w:p w14:paraId="36C4E2C9" w14:textId="77777777" w:rsidR="00860788" w:rsidRPr="00CE6312" w:rsidRDefault="00860788" w:rsidP="0079295F">
            <w:pPr>
              <w:jc w:val="center"/>
              <w:rPr>
                <w:rFonts w:ascii="Segoe UI" w:hAnsi="Segoe UI"/>
                <w:color w:val="000000"/>
                <w:sz w:val="20"/>
                <w:szCs w:val="20"/>
              </w:rPr>
            </w:pPr>
            <w:r w:rsidRPr="00CE6312">
              <w:rPr>
                <w:rFonts w:ascii="Segoe UI" w:hAnsi="Segoe UI" w:cs="Segoe UI"/>
                <w:b/>
                <w:color w:val="000000"/>
                <w:sz w:val="20"/>
                <w:szCs w:val="20"/>
              </w:rPr>
              <w:t>0</w:t>
            </w:r>
          </w:p>
        </w:tc>
        <w:tc>
          <w:tcPr>
            <w:tcW w:w="750" w:type="dxa"/>
          </w:tcPr>
          <w:p w14:paraId="3A3CFEA1" w14:textId="77777777" w:rsidR="00860788" w:rsidRPr="00CE6312" w:rsidRDefault="00860788" w:rsidP="0079295F">
            <w:pPr>
              <w:jc w:val="center"/>
              <w:rPr>
                <w:rFonts w:ascii="Segoe UI" w:hAnsi="Segoe UI"/>
                <w:color w:val="000000"/>
                <w:sz w:val="20"/>
                <w:szCs w:val="20"/>
              </w:rPr>
            </w:pPr>
            <w:r w:rsidRPr="00CE6312">
              <w:rPr>
                <w:rFonts w:ascii="Segoe UI" w:hAnsi="Segoe UI" w:cs="Segoe UI"/>
                <w:b/>
                <w:color w:val="000000"/>
                <w:sz w:val="20"/>
                <w:szCs w:val="20"/>
              </w:rPr>
              <w:t>0</w:t>
            </w:r>
          </w:p>
        </w:tc>
        <w:tc>
          <w:tcPr>
            <w:tcW w:w="751" w:type="dxa"/>
            <w:shd w:val="clear" w:color="auto" w:fill="92D050"/>
          </w:tcPr>
          <w:p w14:paraId="51013683" w14:textId="77777777" w:rsidR="00860788" w:rsidRPr="00CE6312" w:rsidRDefault="00860788" w:rsidP="0079295F">
            <w:pPr>
              <w:jc w:val="center"/>
              <w:rPr>
                <w:rFonts w:ascii="Segoe UI" w:hAnsi="Segoe UI"/>
                <w:color w:val="000000"/>
                <w:sz w:val="20"/>
                <w:szCs w:val="20"/>
              </w:rPr>
            </w:pPr>
            <w:r w:rsidRPr="00CE6312">
              <w:rPr>
                <w:rFonts w:ascii="Segoe UI" w:hAnsi="Segoe UI" w:cs="Segoe UI"/>
                <w:b/>
                <w:color w:val="000000"/>
                <w:sz w:val="20"/>
                <w:szCs w:val="20"/>
              </w:rPr>
              <w:t>+</w:t>
            </w:r>
          </w:p>
        </w:tc>
        <w:tc>
          <w:tcPr>
            <w:tcW w:w="751" w:type="dxa"/>
            <w:shd w:val="clear" w:color="auto" w:fill="92D050"/>
          </w:tcPr>
          <w:p w14:paraId="36951921" w14:textId="77777777" w:rsidR="00860788" w:rsidRPr="00CE6312" w:rsidRDefault="00860788" w:rsidP="0079295F">
            <w:pPr>
              <w:jc w:val="center"/>
              <w:rPr>
                <w:rFonts w:ascii="Segoe UI" w:hAnsi="Segoe UI"/>
                <w:color w:val="000000"/>
                <w:sz w:val="20"/>
                <w:szCs w:val="20"/>
              </w:rPr>
            </w:pPr>
            <w:r w:rsidRPr="00CE6312">
              <w:rPr>
                <w:rFonts w:ascii="Segoe UI" w:hAnsi="Segoe UI" w:cs="Segoe UI"/>
                <w:b/>
                <w:color w:val="000000"/>
                <w:sz w:val="20"/>
                <w:szCs w:val="20"/>
              </w:rPr>
              <w:t>+</w:t>
            </w:r>
          </w:p>
        </w:tc>
        <w:tc>
          <w:tcPr>
            <w:tcW w:w="751" w:type="dxa"/>
            <w:shd w:val="clear" w:color="auto" w:fill="92D050"/>
          </w:tcPr>
          <w:p w14:paraId="10F1E327" w14:textId="77777777" w:rsidR="00860788" w:rsidRPr="00CE6312" w:rsidRDefault="00860788" w:rsidP="0079295F">
            <w:pPr>
              <w:jc w:val="center"/>
              <w:rPr>
                <w:rFonts w:ascii="Segoe UI" w:hAnsi="Segoe UI"/>
                <w:color w:val="000000"/>
                <w:sz w:val="20"/>
                <w:szCs w:val="20"/>
              </w:rPr>
            </w:pPr>
            <w:r w:rsidRPr="00CE6312">
              <w:rPr>
                <w:rFonts w:ascii="Segoe UI" w:hAnsi="Segoe UI" w:cs="Segoe UI"/>
                <w:b/>
                <w:color w:val="000000"/>
                <w:sz w:val="20"/>
                <w:szCs w:val="20"/>
              </w:rPr>
              <w:t>+</w:t>
            </w:r>
          </w:p>
        </w:tc>
        <w:tc>
          <w:tcPr>
            <w:tcW w:w="751" w:type="dxa"/>
            <w:shd w:val="clear" w:color="auto" w:fill="92D050"/>
          </w:tcPr>
          <w:p w14:paraId="2AA412AE" w14:textId="77777777" w:rsidR="00860788" w:rsidRPr="00CE6312" w:rsidRDefault="00860788" w:rsidP="0079295F">
            <w:pPr>
              <w:jc w:val="center"/>
              <w:rPr>
                <w:rFonts w:ascii="Segoe UI" w:hAnsi="Segoe UI"/>
                <w:color w:val="000000"/>
                <w:sz w:val="20"/>
                <w:szCs w:val="20"/>
              </w:rPr>
            </w:pPr>
            <w:r w:rsidRPr="00CE6312">
              <w:rPr>
                <w:rFonts w:ascii="Segoe UI" w:hAnsi="Segoe UI" w:cs="Segoe UI"/>
                <w:b/>
                <w:color w:val="000000"/>
                <w:sz w:val="20"/>
                <w:szCs w:val="20"/>
              </w:rPr>
              <w:t>+</w:t>
            </w:r>
          </w:p>
        </w:tc>
        <w:tc>
          <w:tcPr>
            <w:tcW w:w="751" w:type="dxa"/>
            <w:shd w:val="clear" w:color="auto" w:fill="92D050"/>
          </w:tcPr>
          <w:p w14:paraId="736D69EF" w14:textId="77777777" w:rsidR="00860788" w:rsidRPr="00CE6312" w:rsidRDefault="00860788" w:rsidP="0079295F">
            <w:pPr>
              <w:jc w:val="center"/>
              <w:rPr>
                <w:rFonts w:ascii="Segoe UI" w:hAnsi="Segoe UI"/>
                <w:color w:val="000000"/>
                <w:sz w:val="20"/>
                <w:szCs w:val="20"/>
              </w:rPr>
            </w:pPr>
            <w:r w:rsidRPr="00CE6312">
              <w:rPr>
                <w:rFonts w:ascii="Segoe UI" w:hAnsi="Segoe UI" w:cs="Segoe UI"/>
                <w:b/>
                <w:color w:val="000000"/>
                <w:sz w:val="20"/>
                <w:szCs w:val="20"/>
              </w:rPr>
              <w:t>+</w:t>
            </w:r>
          </w:p>
        </w:tc>
        <w:tc>
          <w:tcPr>
            <w:tcW w:w="751" w:type="dxa"/>
            <w:shd w:val="clear" w:color="auto" w:fill="92D050"/>
          </w:tcPr>
          <w:p w14:paraId="4785F607" w14:textId="77777777" w:rsidR="00860788" w:rsidRPr="00CE6312" w:rsidRDefault="00860788" w:rsidP="0079295F">
            <w:pPr>
              <w:jc w:val="center"/>
              <w:rPr>
                <w:rFonts w:ascii="Segoe UI" w:hAnsi="Segoe UI"/>
                <w:color w:val="000000"/>
                <w:sz w:val="20"/>
                <w:szCs w:val="20"/>
              </w:rPr>
            </w:pPr>
            <w:r w:rsidRPr="00CE6312">
              <w:rPr>
                <w:rFonts w:ascii="Segoe UI" w:hAnsi="Segoe UI" w:cs="Segoe UI"/>
                <w:b/>
                <w:color w:val="000000"/>
                <w:sz w:val="20"/>
                <w:szCs w:val="20"/>
              </w:rPr>
              <w:t>+</w:t>
            </w:r>
          </w:p>
        </w:tc>
        <w:tc>
          <w:tcPr>
            <w:tcW w:w="751" w:type="dxa"/>
            <w:shd w:val="clear" w:color="auto" w:fill="92D050"/>
          </w:tcPr>
          <w:p w14:paraId="793C3C49" w14:textId="77777777" w:rsidR="00860788" w:rsidRPr="00CE6312" w:rsidRDefault="00860788" w:rsidP="0079295F">
            <w:pPr>
              <w:jc w:val="center"/>
              <w:rPr>
                <w:rFonts w:ascii="Segoe UI" w:hAnsi="Segoe UI"/>
                <w:color w:val="000000"/>
                <w:sz w:val="20"/>
                <w:szCs w:val="20"/>
              </w:rPr>
            </w:pPr>
            <w:r w:rsidRPr="00CE6312">
              <w:rPr>
                <w:rFonts w:ascii="Segoe UI" w:hAnsi="Segoe UI" w:cs="Segoe UI"/>
                <w:b/>
                <w:color w:val="000000"/>
                <w:sz w:val="20"/>
                <w:szCs w:val="20"/>
              </w:rPr>
              <w:t>+</w:t>
            </w:r>
          </w:p>
        </w:tc>
        <w:tc>
          <w:tcPr>
            <w:tcW w:w="751" w:type="dxa"/>
            <w:shd w:val="clear" w:color="auto" w:fill="92D050"/>
          </w:tcPr>
          <w:p w14:paraId="16E1C33E" w14:textId="77777777" w:rsidR="00860788" w:rsidRPr="00CE6312" w:rsidRDefault="00860788" w:rsidP="0079295F">
            <w:pPr>
              <w:jc w:val="center"/>
              <w:rPr>
                <w:rFonts w:ascii="Segoe UI" w:hAnsi="Segoe UI"/>
                <w:color w:val="000000"/>
                <w:sz w:val="20"/>
                <w:szCs w:val="20"/>
              </w:rPr>
            </w:pPr>
            <w:r w:rsidRPr="00CE6312">
              <w:rPr>
                <w:rFonts w:ascii="Segoe UI" w:hAnsi="Segoe UI" w:cs="Segoe UI"/>
                <w:b/>
                <w:color w:val="000000"/>
                <w:sz w:val="20"/>
                <w:szCs w:val="20"/>
              </w:rPr>
              <w:t>+</w:t>
            </w:r>
          </w:p>
        </w:tc>
        <w:tc>
          <w:tcPr>
            <w:tcW w:w="751" w:type="dxa"/>
            <w:shd w:val="clear" w:color="auto" w:fill="92D050"/>
          </w:tcPr>
          <w:p w14:paraId="6E0BEBC6" w14:textId="77777777" w:rsidR="00860788" w:rsidRPr="00CE6312" w:rsidRDefault="00860788" w:rsidP="0079295F">
            <w:pPr>
              <w:jc w:val="center"/>
              <w:rPr>
                <w:rFonts w:ascii="Segoe UI" w:hAnsi="Segoe UI"/>
                <w:color w:val="000000"/>
                <w:sz w:val="20"/>
                <w:szCs w:val="20"/>
              </w:rPr>
            </w:pPr>
            <w:r w:rsidRPr="00CE6312">
              <w:rPr>
                <w:rFonts w:ascii="Segoe UI" w:hAnsi="Segoe UI" w:cs="Segoe UI"/>
                <w:b/>
                <w:color w:val="000000"/>
                <w:sz w:val="20"/>
                <w:szCs w:val="20"/>
              </w:rPr>
              <w:t>+</w:t>
            </w:r>
          </w:p>
        </w:tc>
        <w:tc>
          <w:tcPr>
            <w:tcW w:w="751" w:type="dxa"/>
            <w:shd w:val="clear" w:color="auto" w:fill="FFC000"/>
          </w:tcPr>
          <w:p w14:paraId="5A610B5B" w14:textId="77777777" w:rsidR="00860788" w:rsidRPr="00CE6312" w:rsidRDefault="00860788" w:rsidP="0079295F">
            <w:pPr>
              <w:jc w:val="center"/>
              <w:rPr>
                <w:rFonts w:ascii="Segoe UI" w:hAnsi="Segoe UI"/>
                <w:color w:val="000000"/>
                <w:sz w:val="20"/>
                <w:szCs w:val="20"/>
              </w:rPr>
            </w:pPr>
            <w:r w:rsidRPr="00CE6312">
              <w:rPr>
                <w:rFonts w:ascii="Segoe UI" w:hAnsi="Segoe UI" w:cs="Segoe UI"/>
                <w:b/>
                <w:color w:val="000000"/>
                <w:sz w:val="20"/>
                <w:szCs w:val="20"/>
              </w:rPr>
              <w:t>-</w:t>
            </w:r>
          </w:p>
        </w:tc>
        <w:tc>
          <w:tcPr>
            <w:tcW w:w="751" w:type="dxa"/>
            <w:shd w:val="clear" w:color="auto" w:fill="FFC000"/>
          </w:tcPr>
          <w:p w14:paraId="57FD88C9" w14:textId="77777777" w:rsidR="00860788" w:rsidRPr="00CE6312" w:rsidRDefault="00860788" w:rsidP="0079295F">
            <w:pPr>
              <w:jc w:val="center"/>
              <w:rPr>
                <w:rFonts w:ascii="Segoe UI" w:hAnsi="Segoe UI"/>
                <w:color w:val="000000"/>
                <w:sz w:val="20"/>
                <w:szCs w:val="20"/>
              </w:rPr>
            </w:pPr>
            <w:r w:rsidRPr="00CE6312">
              <w:rPr>
                <w:rFonts w:ascii="Segoe UI" w:hAnsi="Segoe UI" w:cs="Segoe UI"/>
                <w:b/>
                <w:color w:val="000000"/>
                <w:sz w:val="20"/>
                <w:szCs w:val="20"/>
              </w:rPr>
              <w:t>-</w:t>
            </w:r>
          </w:p>
        </w:tc>
      </w:tr>
      <w:tr w:rsidR="00C97F95" w:rsidRPr="00CE6312" w14:paraId="13454BEA" w14:textId="77777777" w:rsidTr="00F4541F">
        <w:tc>
          <w:tcPr>
            <w:tcW w:w="3114" w:type="dxa"/>
          </w:tcPr>
          <w:p w14:paraId="163CC7A8" w14:textId="77777777" w:rsidR="00860788" w:rsidRPr="00CE6312" w:rsidRDefault="00860788" w:rsidP="00E41BF8">
            <w:pPr>
              <w:numPr>
                <w:ilvl w:val="0"/>
                <w:numId w:val="39"/>
              </w:numPr>
              <w:tabs>
                <w:tab w:val="left" w:pos="737"/>
              </w:tabs>
              <w:autoSpaceDE w:val="0"/>
              <w:autoSpaceDN w:val="0"/>
              <w:adjustRightInd w:val="0"/>
              <w:spacing w:after="240" w:line="288" w:lineRule="auto"/>
              <w:ind w:left="0"/>
              <w:contextualSpacing/>
              <w:rPr>
                <w:rFonts w:ascii="Segoe UI" w:eastAsia="ArialMT" w:hAnsi="Segoe UI" w:cs="Segoe UI"/>
                <w:b/>
                <w:sz w:val="20"/>
                <w:szCs w:val="20"/>
                <w:lang w:eastAsia="en-GB"/>
              </w:rPr>
            </w:pPr>
            <w:bookmarkStart w:id="126" w:name="_Hlk33110630"/>
            <w:r w:rsidRPr="00CE6312">
              <w:rPr>
                <w:rFonts w:ascii="Segoe UI" w:eastAsia="ArialMT" w:hAnsi="Segoe UI" w:cs="Segoe UI"/>
                <w:b/>
                <w:sz w:val="20"/>
                <w:szCs w:val="20"/>
                <w:lang w:eastAsia="en-GB"/>
              </w:rPr>
              <w:t>17. Town Centres</w:t>
            </w:r>
          </w:p>
          <w:p w14:paraId="34C439F8" w14:textId="77777777" w:rsidR="00860788" w:rsidRPr="00CE6312" w:rsidRDefault="00860788" w:rsidP="0079295F">
            <w:pPr>
              <w:contextualSpacing/>
              <w:rPr>
                <w:rFonts w:ascii="Segoe UI" w:hAnsi="Segoe UI" w:cs="Segoe UI"/>
                <w:color w:val="000000"/>
                <w:sz w:val="20"/>
                <w:szCs w:val="20"/>
              </w:rPr>
            </w:pPr>
            <w:r w:rsidRPr="00CE6312">
              <w:rPr>
                <w:rFonts w:ascii="Segoe UI" w:eastAsia="ArialMT" w:hAnsi="Segoe UI" w:cs="Segoe UI"/>
                <w:color w:val="000000"/>
                <w:sz w:val="20"/>
                <w:szCs w:val="20"/>
                <w:lang w:eastAsia="en-GB"/>
              </w:rPr>
              <w:t>Increase the vitality and viability of Ashfield’s town centres.</w:t>
            </w:r>
          </w:p>
        </w:tc>
        <w:tc>
          <w:tcPr>
            <w:tcW w:w="971" w:type="dxa"/>
            <w:shd w:val="clear" w:color="auto" w:fill="92D050"/>
          </w:tcPr>
          <w:p w14:paraId="66F0B2F0" w14:textId="77777777" w:rsidR="00860788" w:rsidRPr="00CE6312" w:rsidRDefault="00860788" w:rsidP="0079295F">
            <w:pPr>
              <w:jc w:val="center"/>
              <w:rPr>
                <w:rFonts w:ascii="Segoe UI" w:hAnsi="Segoe UI"/>
                <w:color w:val="000000"/>
                <w:sz w:val="20"/>
                <w:szCs w:val="20"/>
              </w:rPr>
            </w:pPr>
            <w:r w:rsidRPr="00CE6312">
              <w:rPr>
                <w:rFonts w:ascii="Segoe UI" w:hAnsi="Segoe UI" w:cs="Segoe UI"/>
                <w:b/>
                <w:color w:val="000000"/>
                <w:sz w:val="20"/>
                <w:szCs w:val="20"/>
              </w:rPr>
              <w:t>+</w:t>
            </w:r>
          </w:p>
        </w:tc>
        <w:tc>
          <w:tcPr>
            <w:tcW w:w="750" w:type="dxa"/>
          </w:tcPr>
          <w:p w14:paraId="3B0D84D8" w14:textId="4387F34E" w:rsidR="00860788" w:rsidRPr="00CE6312" w:rsidRDefault="00860788" w:rsidP="0079295F">
            <w:pPr>
              <w:jc w:val="center"/>
              <w:rPr>
                <w:rFonts w:ascii="Segoe UI" w:hAnsi="Segoe UI"/>
                <w:color w:val="000000"/>
                <w:sz w:val="20"/>
                <w:szCs w:val="20"/>
              </w:rPr>
            </w:pPr>
            <w:r w:rsidRPr="00CE6312">
              <w:rPr>
                <w:rFonts w:ascii="Segoe UI" w:hAnsi="Segoe UI" w:cs="Segoe UI"/>
                <w:b/>
                <w:color w:val="000000"/>
                <w:sz w:val="20"/>
                <w:szCs w:val="20"/>
              </w:rPr>
              <w:t>0</w:t>
            </w:r>
          </w:p>
        </w:tc>
        <w:tc>
          <w:tcPr>
            <w:tcW w:w="750" w:type="dxa"/>
          </w:tcPr>
          <w:p w14:paraId="10AE1C47" w14:textId="77777777" w:rsidR="00860788" w:rsidRPr="00CE6312" w:rsidRDefault="00860788" w:rsidP="0079295F">
            <w:pPr>
              <w:jc w:val="center"/>
              <w:rPr>
                <w:rFonts w:ascii="Segoe UI" w:hAnsi="Segoe UI"/>
                <w:color w:val="000000"/>
                <w:sz w:val="20"/>
                <w:szCs w:val="20"/>
              </w:rPr>
            </w:pPr>
            <w:r w:rsidRPr="00CE6312">
              <w:rPr>
                <w:rFonts w:ascii="Segoe UI" w:hAnsi="Segoe UI" w:cs="Segoe UI"/>
                <w:b/>
                <w:color w:val="000000"/>
                <w:sz w:val="20"/>
                <w:szCs w:val="20"/>
              </w:rPr>
              <w:t>0</w:t>
            </w:r>
          </w:p>
        </w:tc>
        <w:tc>
          <w:tcPr>
            <w:tcW w:w="750" w:type="dxa"/>
          </w:tcPr>
          <w:p w14:paraId="027F800D" w14:textId="77777777" w:rsidR="00860788" w:rsidRPr="00CE6312" w:rsidRDefault="00860788" w:rsidP="0079295F">
            <w:pPr>
              <w:jc w:val="center"/>
              <w:rPr>
                <w:rFonts w:ascii="Segoe UI" w:hAnsi="Segoe UI"/>
                <w:color w:val="000000"/>
                <w:sz w:val="20"/>
                <w:szCs w:val="20"/>
              </w:rPr>
            </w:pPr>
            <w:r w:rsidRPr="00CE6312">
              <w:rPr>
                <w:rFonts w:ascii="Segoe UI" w:hAnsi="Segoe UI" w:cs="Segoe UI"/>
                <w:b/>
                <w:color w:val="000000"/>
                <w:sz w:val="20"/>
                <w:szCs w:val="20"/>
              </w:rPr>
              <w:t>0</w:t>
            </w:r>
          </w:p>
        </w:tc>
        <w:tc>
          <w:tcPr>
            <w:tcW w:w="751" w:type="dxa"/>
          </w:tcPr>
          <w:p w14:paraId="7060254C" w14:textId="77777777" w:rsidR="00860788" w:rsidRPr="00CE6312" w:rsidRDefault="00860788" w:rsidP="0079295F">
            <w:pPr>
              <w:jc w:val="center"/>
              <w:rPr>
                <w:rFonts w:ascii="Segoe UI" w:hAnsi="Segoe UI"/>
                <w:color w:val="000000"/>
                <w:sz w:val="20"/>
                <w:szCs w:val="20"/>
              </w:rPr>
            </w:pPr>
            <w:r w:rsidRPr="00CE6312">
              <w:rPr>
                <w:rFonts w:ascii="Segoe UI" w:hAnsi="Segoe UI" w:cs="Segoe UI"/>
                <w:b/>
                <w:color w:val="000000"/>
                <w:sz w:val="20"/>
                <w:szCs w:val="20"/>
              </w:rPr>
              <w:t>0</w:t>
            </w:r>
          </w:p>
        </w:tc>
        <w:tc>
          <w:tcPr>
            <w:tcW w:w="751" w:type="dxa"/>
          </w:tcPr>
          <w:p w14:paraId="3383C5C1" w14:textId="77777777" w:rsidR="00860788" w:rsidRPr="00CE6312" w:rsidRDefault="00860788" w:rsidP="0079295F">
            <w:pPr>
              <w:jc w:val="center"/>
              <w:rPr>
                <w:rFonts w:ascii="Segoe UI" w:hAnsi="Segoe UI"/>
                <w:color w:val="000000"/>
                <w:sz w:val="20"/>
                <w:szCs w:val="20"/>
              </w:rPr>
            </w:pPr>
            <w:r w:rsidRPr="00CE6312">
              <w:rPr>
                <w:rFonts w:ascii="Segoe UI" w:hAnsi="Segoe UI" w:cs="Segoe UI"/>
                <w:b/>
                <w:color w:val="000000"/>
                <w:sz w:val="20"/>
                <w:szCs w:val="20"/>
              </w:rPr>
              <w:t>0</w:t>
            </w:r>
          </w:p>
        </w:tc>
        <w:tc>
          <w:tcPr>
            <w:tcW w:w="751" w:type="dxa"/>
          </w:tcPr>
          <w:p w14:paraId="6146524E" w14:textId="77777777" w:rsidR="00860788" w:rsidRPr="00CE6312" w:rsidRDefault="00860788" w:rsidP="0079295F">
            <w:pPr>
              <w:jc w:val="center"/>
              <w:rPr>
                <w:rFonts w:ascii="Segoe UI" w:hAnsi="Segoe UI"/>
                <w:color w:val="000000"/>
                <w:sz w:val="20"/>
                <w:szCs w:val="20"/>
              </w:rPr>
            </w:pPr>
            <w:r w:rsidRPr="00CE6312">
              <w:rPr>
                <w:rFonts w:ascii="Segoe UI" w:hAnsi="Segoe UI" w:cs="Segoe UI"/>
                <w:b/>
                <w:color w:val="000000"/>
                <w:sz w:val="20"/>
                <w:szCs w:val="20"/>
              </w:rPr>
              <w:t>0</w:t>
            </w:r>
          </w:p>
        </w:tc>
        <w:tc>
          <w:tcPr>
            <w:tcW w:w="751" w:type="dxa"/>
            <w:shd w:val="clear" w:color="auto" w:fill="92D050"/>
          </w:tcPr>
          <w:p w14:paraId="61D06854" w14:textId="77777777" w:rsidR="00860788" w:rsidRPr="00CE6312" w:rsidRDefault="00860788" w:rsidP="0079295F">
            <w:pPr>
              <w:jc w:val="center"/>
              <w:rPr>
                <w:rFonts w:ascii="Segoe UI" w:hAnsi="Segoe UI"/>
                <w:color w:val="000000"/>
                <w:sz w:val="20"/>
                <w:szCs w:val="20"/>
              </w:rPr>
            </w:pPr>
            <w:r w:rsidRPr="00CE6312">
              <w:rPr>
                <w:rFonts w:ascii="Segoe UI" w:hAnsi="Segoe UI" w:cs="Segoe UI"/>
                <w:b/>
                <w:color w:val="000000"/>
                <w:sz w:val="20"/>
                <w:szCs w:val="20"/>
              </w:rPr>
              <w:t>+</w:t>
            </w:r>
          </w:p>
        </w:tc>
        <w:tc>
          <w:tcPr>
            <w:tcW w:w="751" w:type="dxa"/>
            <w:shd w:val="clear" w:color="auto" w:fill="92D050"/>
          </w:tcPr>
          <w:p w14:paraId="133F513C" w14:textId="77777777" w:rsidR="00860788" w:rsidRPr="00CE6312" w:rsidRDefault="00860788" w:rsidP="0079295F">
            <w:pPr>
              <w:jc w:val="center"/>
              <w:rPr>
                <w:rFonts w:ascii="Segoe UI" w:hAnsi="Segoe UI"/>
                <w:color w:val="000000"/>
                <w:sz w:val="20"/>
                <w:szCs w:val="20"/>
              </w:rPr>
            </w:pPr>
            <w:r w:rsidRPr="00CE6312">
              <w:rPr>
                <w:rFonts w:ascii="Segoe UI" w:hAnsi="Segoe UI" w:cs="Segoe UI"/>
                <w:b/>
                <w:color w:val="000000"/>
                <w:sz w:val="20"/>
                <w:szCs w:val="20"/>
              </w:rPr>
              <w:t>+</w:t>
            </w:r>
          </w:p>
        </w:tc>
        <w:tc>
          <w:tcPr>
            <w:tcW w:w="751" w:type="dxa"/>
            <w:shd w:val="clear" w:color="auto" w:fill="92D050"/>
          </w:tcPr>
          <w:p w14:paraId="7F1C21CA" w14:textId="77777777" w:rsidR="00860788" w:rsidRPr="00CE6312" w:rsidRDefault="00860788" w:rsidP="0079295F">
            <w:pPr>
              <w:jc w:val="center"/>
              <w:rPr>
                <w:rFonts w:ascii="Segoe UI" w:hAnsi="Segoe UI"/>
                <w:color w:val="000000"/>
                <w:sz w:val="20"/>
                <w:szCs w:val="20"/>
              </w:rPr>
            </w:pPr>
            <w:r w:rsidRPr="00CE6312">
              <w:rPr>
                <w:rFonts w:ascii="Segoe UI" w:hAnsi="Segoe UI" w:cs="Segoe UI"/>
                <w:b/>
                <w:color w:val="000000"/>
                <w:sz w:val="20"/>
                <w:szCs w:val="20"/>
              </w:rPr>
              <w:t>+</w:t>
            </w:r>
          </w:p>
        </w:tc>
        <w:tc>
          <w:tcPr>
            <w:tcW w:w="751" w:type="dxa"/>
            <w:shd w:val="clear" w:color="auto" w:fill="92D050"/>
          </w:tcPr>
          <w:p w14:paraId="75494F05" w14:textId="77777777" w:rsidR="00860788" w:rsidRPr="00CE6312" w:rsidRDefault="00860788" w:rsidP="0079295F">
            <w:pPr>
              <w:jc w:val="center"/>
              <w:rPr>
                <w:rFonts w:ascii="Segoe UI" w:hAnsi="Segoe UI"/>
                <w:color w:val="000000"/>
                <w:sz w:val="20"/>
                <w:szCs w:val="20"/>
              </w:rPr>
            </w:pPr>
            <w:r w:rsidRPr="00CE6312">
              <w:rPr>
                <w:rFonts w:ascii="Segoe UI" w:hAnsi="Segoe UI" w:cs="Segoe UI"/>
                <w:b/>
                <w:color w:val="000000"/>
                <w:sz w:val="20"/>
                <w:szCs w:val="20"/>
              </w:rPr>
              <w:t>+</w:t>
            </w:r>
          </w:p>
        </w:tc>
        <w:tc>
          <w:tcPr>
            <w:tcW w:w="751" w:type="dxa"/>
            <w:shd w:val="clear" w:color="auto" w:fill="92D050"/>
          </w:tcPr>
          <w:p w14:paraId="186970C6" w14:textId="77777777" w:rsidR="00860788" w:rsidRPr="00CE6312" w:rsidRDefault="00860788" w:rsidP="0079295F">
            <w:pPr>
              <w:jc w:val="center"/>
              <w:rPr>
                <w:rFonts w:ascii="Segoe UI" w:hAnsi="Segoe UI"/>
                <w:color w:val="000000"/>
                <w:sz w:val="20"/>
                <w:szCs w:val="20"/>
              </w:rPr>
            </w:pPr>
            <w:r w:rsidRPr="00CE6312">
              <w:rPr>
                <w:rFonts w:ascii="Segoe UI" w:hAnsi="Segoe UI" w:cs="Segoe UI"/>
                <w:b/>
                <w:color w:val="000000"/>
                <w:sz w:val="20"/>
                <w:szCs w:val="20"/>
              </w:rPr>
              <w:t>+</w:t>
            </w:r>
          </w:p>
        </w:tc>
        <w:tc>
          <w:tcPr>
            <w:tcW w:w="751" w:type="dxa"/>
            <w:shd w:val="clear" w:color="auto" w:fill="92D050"/>
          </w:tcPr>
          <w:p w14:paraId="20181C72" w14:textId="77777777" w:rsidR="00860788" w:rsidRPr="00CE6312" w:rsidRDefault="00860788" w:rsidP="0079295F">
            <w:pPr>
              <w:jc w:val="center"/>
              <w:rPr>
                <w:rFonts w:ascii="Segoe UI" w:hAnsi="Segoe UI"/>
                <w:color w:val="000000"/>
                <w:sz w:val="20"/>
                <w:szCs w:val="20"/>
              </w:rPr>
            </w:pPr>
            <w:r w:rsidRPr="00CE6312">
              <w:rPr>
                <w:rFonts w:ascii="Segoe UI" w:hAnsi="Segoe UI" w:cs="Segoe UI"/>
                <w:b/>
                <w:color w:val="000000"/>
                <w:sz w:val="20"/>
                <w:szCs w:val="20"/>
              </w:rPr>
              <w:t>+</w:t>
            </w:r>
          </w:p>
        </w:tc>
        <w:tc>
          <w:tcPr>
            <w:tcW w:w="751" w:type="dxa"/>
            <w:shd w:val="clear" w:color="auto" w:fill="FFC000"/>
          </w:tcPr>
          <w:p w14:paraId="580803F3" w14:textId="77777777" w:rsidR="00860788" w:rsidRPr="00CE6312" w:rsidRDefault="00860788" w:rsidP="0079295F">
            <w:pPr>
              <w:jc w:val="center"/>
              <w:rPr>
                <w:rFonts w:ascii="Segoe UI" w:hAnsi="Segoe UI"/>
                <w:color w:val="000000"/>
                <w:sz w:val="20"/>
                <w:szCs w:val="20"/>
              </w:rPr>
            </w:pPr>
            <w:r w:rsidRPr="00CE6312">
              <w:rPr>
                <w:rFonts w:ascii="Segoe UI" w:hAnsi="Segoe UI" w:cs="Segoe UI"/>
                <w:b/>
                <w:color w:val="000000"/>
                <w:sz w:val="20"/>
                <w:szCs w:val="20"/>
              </w:rPr>
              <w:t>-</w:t>
            </w:r>
          </w:p>
        </w:tc>
        <w:tc>
          <w:tcPr>
            <w:tcW w:w="751" w:type="dxa"/>
            <w:shd w:val="clear" w:color="auto" w:fill="FFC000"/>
          </w:tcPr>
          <w:p w14:paraId="468C6681" w14:textId="77777777" w:rsidR="00860788" w:rsidRPr="00CE6312" w:rsidRDefault="00860788" w:rsidP="0079295F">
            <w:pPr>
              <w:jc w:val="center"/>
              <w:rPr>
                <w:rFonts w:ascii="Segoe UI" w:hAnsi="Segoe UI"/>
                <w:color w:val="000000"/>
                <w:sz w:val="20"/>
                <w:szCs w:val="20"/>
              </w:rPr>
            </w:pPr>
            <w:r w:rsidRPr="00CE6312">
              <w:rPr>
                <w:rFonts w:ascii="Segoe UI" w:hAnsi="Segoe UI" w:cs="Segoe UI"/>
                <w:b/>
                <w:color w:val="000000"/>
                <w:sz w:val="20"/>
                <w:szCs w:val="20"/>
              </w:rPr>
              <w:t>-</w:t>
            </w:r>
          </w:p>
        </w:tc>
      </w:tr>
      <w:bookmarkEnd w:id="123"/>
      <w:bookmarkEnd w:id="125"/>
      <w:bookmarkEnd w:id="126"/>
    </w:tbl>
    <w:p w14:paraId="6352F24E" w14:textId="77777777" w:rsidR="0079295F" w:rsidRPr="00F95D70" w:rsidRDefault="0079295F" w:rsidP="00F95D70">
      <w:pPr>
        <w:pStyle w:val="WDBody"/>
      </w:pPr>
    </w:p>
    <w:p w14:paraId="00268B2F" w14:textId="77777777" w:rsidR="0079295F" w:rsidRPr="00F95D70" w:rsidRDefault="0079295F" w:rsidP="00F95D70">
      <w:pPr>
        <w:pStyle w:val="WDBody"/>
      </w:pPr>
    </w:p>
    <w:p w14:paraId="61B62C51" w14:textId="77777777" w:rsidR="0079295F" w:rsidRDefault="0079295F" w:rsidP="00A21284">
      <w:pPr>
        <w:pStyle w:val="WDBody"/>
        <w:sectPr w:rsidR="0079295F" w:rsidSect="008A57A1">
          <w:headerReference w:type="default" r:id="rId34"/>
          <w:footerReference w:type="default" r:id="rId35"/>
          <w:pgSz w:w="16838" w:h="11906" w:orient="landscape" w:code="9"/>
          <w:pgMar w:top="1701" w:right="1134" w:bottom="1134" w:left="1134" w:header="1021" w:footer="397" w:gutter="0"/>
          <w:cols w:space="708"/>
          <w:docGrid w:linePitch="360"/>
        </w:sectPr>
      </w:pPr>
    </w:p>
    <w:p w14:paraId="388CFEC0" w14:textId="77777777" w:rsidR="0079295F" w:rsidRPr="0079295F" w:rsidRDefault="0079295F" w:rsidP="0079295F">
      <w:pPr>
        <w:keepNext/>
        <w:keepLines/>
        <w:spacing w:before="360" w:after="120"/>
        <w:outlineLvl w:val="2"/>
        <w:rPr>
          <w:rFonts w:ascii="Segoe UI" w:eastAsiaTheme="majorEastAsia" w:hAnsi="Segoe UI" w:cstheme="majorBidi"/>
          <w:b/>
          <w:bCs/>
          <w:color w:val="884C91"/>
          <w:szCs w:val="26"/>
        </w:rPr>
      </w:pPr>
      <w:r w:rsidRPr="0079295F">
        <w:rPr>
          <w:rFonts w:ascii="Segoe UI" w:eastAsiaTheme="majorEastAsia" w:hAnsi="Segoe UI" w:cstheme="majorBidi"/>
          <w:b/>
          <w:bCs/>
          <w:color w:val="884C91"/>
          <w:szCs w:val="26"/>
        </w:rPr>
        <w:lastRenderedPageBreak/>
        <w:t>Strategic Objectives</w:t>
      </w:r>
    </w:p>
    <w:p w14:paraId="1415E19F" w14:textId="7D166AB9" w:rsidR="0079295F" w:rsidRPr="0079295F" w:rsidRDefault="0079295F" w:rsidP="0079295F">
      <w:pPr>
        <w:pStyle w:val="WDBodyNumbered"/>
        <w:rPr>
          <w:lang w:eastAsia="en-GB"/>
        </w:rPr>
      </w:pPr>
      <w:r w:rsidRPr="0079295F">
        <w:t xml:space="preserve">The Strategic Objectives set out in the Local Plan Preferred Option have been assessed as broadly supportive of the SA Objectives with few incompatibilities. </w:t>
      </w:r>
      <w:r w:rsidRPr="0079295F">
        <w:rPr>
          <w:lang w:eastAsia="en-GB"/>
        </w:rPr>
        <w:t>The strategic objectives are particularly supportive of housing (SA Objective 1), either directly as in strategic objective 3 or more indirectly through the provision of, for example, supporting health services (strategic objective 2) and infrastructure (strategic objective 4). Additionally, the majority of strategic objectives are supportive of delivering improvements to the health and wellbeing (SA Objective 2) of Ashfield’s communities.  Most strategic objectives are</w:t>
      </w:r>
      <w:r w:rsidR="00B14175">
        <w:rPr>
          <w:lang w:eastAsia="en-GB"/>
        </w:rPr>
        <w:t xml:space="preserve"> also</w:t>
      </w:r>
      <w:r w:rsidRPr="0079295F">
        <w:rPr>
          <w:lang w:eastAsia="en-GB"/>
        </w:rPr>
        <w:t xml:space="preserve"> supportive of addressing crime and fear of crime (SA Objective 4) and </w:t>
      </w:r>
      <w:r w:rsidR="00B14175">
        <w:rPr>
          <w:lang w:eastAsia="en-GB"/>
        </w:rPr>
        <w:t>improving</w:t>
      </w:r>
      <w:r w:rsidRPr="0079295F">
        <w:rPr>
          <w:lang w:eastAsia="en-GB"/>
        </w:rPr>
        <w:t xml:space="preserve"> social inclusion (SA Objective 5).  </w:t>
      </w:r>
    </w:p>
    <w:p w14:paraId="267D4A62" w14:textId="5808C94C" w:rsidR="0079295F" w:rsidRPr="0079295F" w:rsidRDefault="0079295F" w:rsidP="0079295F">
      <w:pPr>
        <w:pStyle w:val="WDBodyNumbered"/>
        <w:rPr>
          <w:lang w:eastAsia="en-GB"/>
        </w:rPr>
      </w:pPr>
      <w:r w:rsidRPr="0079295F">
        <w:rPr>
          <w:lang w:eastAsia="en-GB"/>
        </w:rPr>
        <w:t>Where conflicts or uncertainties have been identified, this generally relates to, on the one hand, the aspiration for growth of housing and employment, and on the other, the need to protect and enhance environmental assets and minimise resource use. For strategic objectives which particularly focus on protecting and enhancing the environment (13 and 14) there are incompatibilities for many of the SA Objectives related to housing and economic growth as they could potentially restrict growth.</w:t>
      </w:r>
      <w:r w:rsidR="00272434">
        <w:rPr>
          <w:lang w:eastAsia="en-GB"/>
        </w:rPr>
        <w:t xml:space="preserve"> </w:t>
      </w:r>
      <w:r w:rsidR="00272434" w:rsidRPr="00272434">
        <w:rPr>
          <w:lang w:eastAsia="en-GB"/>
        </w:rPr>
        <w:t>However, incompatibility can be overcome by specific local plan policies focused on issues related environmental policy areas.</w:t>
      </w:r>
    </w:p>
    <w:p w14:paraId="30F4B1BE" w14:textId="01E25981" w:rsidR="00CA4BE3" w:rsidRPr="0079295F" w:rsidRDefault="0079295F" w:rsidP="0079295F">
      <w:pPr>
        <w:pStyle w:val="WDBodyNumbered"/>
        <w:rPr>
          <w:lang w:eastAsia="en-GB"/>
        </w:rPr>
      </w:pPr>
      <w:r w:rsidRPr="0079295F">
        <w:rPr>
          <w:lang w:eastAsia="en-GB"/>
        </w:rPr>
        <w:t xml:space="preserve">There are also uncertainties between strategic objectives that promote housing, economic and retail development and the compatibility with SA objectives related to the historic environment (SA Objective 3), biodiversity (SA Objective 6) and landscape (SA Objective 7). Here there are some incompatibilities but there is some uncertainty for many of the strategic objectives dependent on the implementation of the policies of the local plan as a whole and the location of development. There are incompatibilities identified for water resources (SA Objective 10) and waste (SA Objective 11) for a number of strategic objectives as they are likely to lead to increased use of water within the </w:t>
      </w:r>
      <w:r w:rsidR="00B14175" w:rsidRPr="0079295F">
        <w:rPr>
          <w:lang w:eastAsia="en-GB"/>
        </w:rPr>
        <w:t>district</w:t>
      </w:r>
      <w:r w:rsidRPr="0079295F">
        <w:rPr>
          <w:lang w:eastAsia="en-GB"/>
        </w:rPr>
        <w:t xml:space="preserve"> and generate more waste.</w:t>
      </w:r>
      <w:r w:rsidR="003B31CB">
        <w:rPr>
          <w:lang w:eastAsia="en-GB"/>
        </w:rPr>
        <w:t xml:space="preserve"> Strategic objective 11 does seek to encourage nature based solutions and strategic objective 13 seeks to ensure new development minimises and mitigates its potential effects on natural resources wherever possible. </w:t>
      </w:r>
    </w:p>
    <w:p w14:paraId="7E09DEF3" w14:textId="13C97BFA" w:rsidR="006F5665" w:rsidRDefault="006F5665" w:rsidP="006F5665">
      <w:pPr>
        <w:pStyle w:val="Heading2"/>
      </w:pPr>
      <w:bookmarkStart w:id="127" w:name="_Toc148950722"/>
      <w:bookmarkStart w:id="128" w:name="_Toc46155114"/>
      <w:r w:rsidRPr="0079295F">
        <w:t>Housing growth</w:t>
      </w:r>
      <w:bookmarkEnd w:id="127"/>
      <w:r w:rsidRPr="0079295F">
        <w:t xml:space="preserve"> </w:t>
      </w:r>
      <w:bookmarkEnd w:id="128"/>
    </w:p>
    <w:p w14:paraId="098E0304" w14:textId="09251498" w:rsidR="00E512EB" w:rsidRPr="00E512EB" w:rsidRDefault="00E512EB" w:rsidP="00E512EB">
      <w:pPr>
        <w:pStyle w:val="WDBodyNumbered"/>
      </w:pPr>
      <w:bookmarkStart w:id="129" w:name="_Hlk77777958"/>
      <w:r w:rsidRPr="00772316">
        <w:t>The preferred housing growt</w:t>
      </w:r>
      <w:r>
        <w:t xml:space="preserve">h options in the </w:t>
      </w:r>
      <w:r w:rsidR="00D84B0F" w:rsidRPr="00D84B0F">
        <w:t xml:space="preserve">Pre-Submission </w:t>
      </w:r>
      <w:r w:rsidR="0029328F">
        <w:t>Draft Local Plan</w:t>
      </w:r>
      <w:r>
        <w:t xml:space="preserve"> </w:t>
      </w:r>
      <w:r w:rsidRPr="00772316">
        <w:t>(a</w:t>
      </w:r>
      <w:r w:rsidRPr="009C477D">
        <w:t>s set out in</w:t>
      </w:r>
      <w:r w:rsidR="00460C88">
        <w:t xml:space="preserve"> </w:t>
      </w:r>
      <w:r w:rsidRPr="00460C88">
        <w:t xml:space="preserve">Policy </w:t>
      </w:r>
      <w:r w:rsidR="00460C88" w:rsidRPr="00460C88">
        <w:t>S</w:t>
      </w:r>
      <w:r w:rsidR="00B50BC4">
        <w:t>7</w:t>
      </w:r>
      <w:r w:rsidRPr="00460C88">
        <w:t>)</w:t>
      </w:r>
      <w:r w:rsidRPr="009C477D">
        <w:t xml:space="preserve"> ha</w:t>
      </w:r>
      <w:r>
        <w:t>s</w:t>
      </w:r>
      <w:r w:rsidRPr="009C477D">
        <w:t xml:space="preserve"> been appraised against th</w:t>
      </w:r>
      <w:r w:rsidRPr="00E20ECD">
        <w:t xml:space="preserve">e SA objectives in accordance with the approach set out in </w:t>
      </w:r>
      <w:r w:rsidRPr="00E512EB">
        <w:rPr>
          <w:b/>
          <w:bCs/>
        </w:rPr>
        <w:t>Section 4</w:t>
      </w:r>
      <w:r w:rsidRPr="00E20ECD">
        <w:t>. The reasonable alternative to the preferred option ha</w:t>
      </w:r>
      <w:r w:rsidR="00A1714B">
        <w:t>s</w:t>
      </w:r>
      <w:r w:rsidRPr="00E20ECD">
        <w:t xml:space="preserve"> also been appraised. The findings of the appraisal are </w:t>
      </w:r>
      <w:r w:rsidRPr="00460C88">
        <w:t xml:space="preserve">presented in </w:t>
      </w:r>
      <w:r w:rsidRPr="00460C88">
        <w:rPr>
          <w:b/>
        </w:rPr>
        <w:t xml:space="preserve">Appendix </w:t>
      </w:r>
      <w:r w:rsidR="00460C88" w:rsidRPr="00460C88">
        <w:rPr>
          <w:b/>
        </w:rPr>
        <w:t>E</w:t>
      </w:r>
      <w:r w:rsidRPr="00460C88">
        <w:t>. This</w:t>
      </w:r>
      <w:r w:rsidRPr="0098662F">
        <w:t xml:space="preserve"> section sets out the appraisal and summarises the likely effects of the preferred growth figures and the identified reasonable alternative.</w:t>
      </w:r>
    </w:p>
    <w:p w14:paraId="30430B0C" w14:textId="0E81B2EB" w:rsidR="00E512EB" w:rsidRDefault="00E512EB" w:rsidP="00E512EB">
      <w:pPr>
        <w:pStyle w:val="Heading3"/>
      </w:pPr>
      <w:bookmarkStart w:id="130" w:name="_Toc148950723"/>
      <w:bookmarkStart w:id="131" w:name="_Hlk77778051"/>
      <w:bookmarkEnd w:id="129"/>
      <w:r>
        <w:t>Considered housing growth options</w:t>
      </w:r>
      <w:bookmarkEnd w:id="130"/>
    </w:p>
    <w:p w14:paraId="0C43A695" w14:textId="1B6E8760" w:rsidR="00C97F95" w:rsidRDefault="00C97F95" w:rsidP="0098591F">
      <w:pPr>
        <w:pStyle w:val="WDBodyNumbered"/>
      </w:pPr>
      <w:bookmarkStart w:id="132" w:name="_Hlk75510761"/>
      <w:bookmarkStart w:id="133" w:name="_Hlk76654950"/>
      <w:bookmarkEnd w:id="131"/>
      <w:r>
        <w:t xml:space="preserve">For the purposes of the 2021 Draft Local Plan SA Report, the preferred housing growth option </w:t>
      </w:r>
      <w:r w:rsidR="00145FBE">
        <w:t xml:space="preserve">at that stage </w:t>
      </w:r>
      <w:r>
        <w:t>of 457 dwellings per annum (dpa) and a figure with a 20% uplift were appraised</w:t>
      </w:r>
      <w:r w:rsidR="007D10F1">
        <w:t xml:space="preserve"> (in Section 5.2 of the report)</w:t>
      </w:r>
      <w:r>
        <w:t xml:space="preserve">. These were captured in the appraisal of a preferred figure equivalent to 450-475 dpa and an alternative of 540-570 dpa. Since the </w:t>
      </w:r>
      <w:r>
        <w:lastRenderedPageBreak/>
        <w:t>2021</w:t>
      </w:r>
      <w:r w:rsidR="006260F8">
        <w:t xml:space="preserve"> consultation</w:t>
      </w:r>
      <w:r>
        <w:t xml:space="preserve"> the Council has update</w:t>
      </w:r>
      <w:r w:rsidR="00145FBE">
        <w:t>d</w:t>
      </w:r>
      <w:r>
        <w:t xml:space="preserve"> the preferred housing figure to 446 based on its </w:t>
      </w:r>
      <w:r w:rsidR="006260F8">
        <w:t xml:space="preserve">up-to-date </w:t>
      </w:r>
      <w:r>
        <w:t>assessment of the Local Housing Need (LHN).</w:t>
      </w:r>
    </w:p>
    <w:p w14:paraId="05DF6744" w14:textId="0990AECE" w:rsidR="00E512EB" w:rsidRPr="00B14175" w:rsidRDefault="00C97F95" w:rsidP="00E03028">
      <w:pPr>
        <w:pStyle w:val="WDBodyNumbered"/>
        <w:rPr>
          <w:color w:val="auto"/>
        </w:rPr>
      </w:pPr>
      <w:r>
        <w:t>Therefore, f</w:t>
      </w:r>
      <w:r w:rsidR="00E512EB" w:rsidRPr="00460C88">
        <w:t>or the purposes of this SA Report, the preferred housing growth</w:t>
      </w:r>
      <w:r w:rsidR="001E7D48">
        <w:t xml:space="preserve"> requirement </w:t>
      </w:r>
      <w:r w:rsidR="00460C88" w:rsidRPr="00460C88">
        <w:t xml:space="preserve"> of </w:t>
      </w:r>
      <w:r>
        <w:t xml:space="preserve">446 </w:t>
      </w:r>
      <w:r w:rsidR="00C90905">
        <w:t>dpa</w:t>
      </w:r>
      <w:r>
        <w:t xml:space="preserve"> </w:t>
      </w:r>
      <w:r w:rsidR="001E7D48">
        <w:t>(</w:t>
      </w:r>
      <w:r w:rsidR="00B50BC4">
        <w:t>7,582</w:t>
      </w:r>
      <w:r w:rsidR="00460C88" w:rsidRPr="00460C88">
        <w:t xml:space="preserve"> dwellings</w:t>
      </w:r>
      <w:r w:rsidR="001E7D48">
        <w:t xml:space="preserve"> over the plan period)</w:t>
      </w:r>
      <w:r w:rsidR="00E512EB" w:rsidRPr="00460C88">
        <w:t xml:space="preserve">, as set out in Policy </w:t>
      </w:r>
      <w:r w:rsidR="00460C88" w:rsidRPr="00460C88">
        <w:t>S</w:t>
      </w:r>
      <w:r w:rsidR="00B50BC4">
        <w:t>7</w:t>
      </w:r>
      <w:r w:rsidR="00B14175">
        <w:t xml:space="preserve"> of the </w:t>
      </w:r>
      <w:r w:rsidR="00D84B0F" w:rsidRPr="00D84B0F">
        <w:t xml:space="preserve">Pre-Submission </w:t>
      </w:r>
      <w:r w:rsidR="00B14175">
        <w:t>Draft Local Plan</w:t>
      </w:r>
      <w:r w:rsidR="00E512EB" w:rsidRPr="00460C88">
        <w:t>, and the</w:t>
      </w:r>
      <w:r w:rsidR="00E512EB" w:rsidRPr="00E512EB">
        <w:t xml:space="preserve"> reasonable alternative identified by</w:t>
      </w:r>
      <w:r w:rsidR="00E512EB">
        <w:t xml:space="preserve"> the </w:t>
      </w:r>
      <w:r w:rsidR="00E512EB" w:rsidRPr="00E512EB">
        <w:t xml:space="preserve">Council </w:t>
      </w:r>
      <w:r w:rsidR="00145FBE">
        <w:t>(</w:t>
      </w:r>
      <w:r w:rsidR="001E7D48">
        <w:t xml:space="preserve">which is a </w:t>
      </w:r>
      <w:r w:rsidR="00145FBE">
        <w:t xml:space="preserve">20% buffer equivalent to 535 dpa and 9,095 over the plan period) </w:t>
      </w:r>
      <w:r w:rsidR="00E512EB" w:rsidRPr="00E512EB">
        <w:t xml:space="preserve">have been appraised. </w:t>
      </w:r>
      <w:bookmarkStart w:id="134" w:name="_Hlk83395640"/>
      <w:bookmarkEnd w:id="132"/>
    </w:p>
    <w:p w14:paraId="3ABE1FC2" w14:textId="4F207EB6" w:rsidR="00E512EB" w:rsidRPr="00B14175" w:rsidRDefault="00E512EB" w:rsidP="00E512EB">
      <w:pPr>
        <w:pStyle w:val="WDBodyNumbered"/>
      </w:pPr>
      <w:bookmarkStart w:id="135" w:name="_Hlk75355200"/>
      <w:bookmarkEnd w:id="134"/>
      <w:bookmarkEnd w:id="133"/>
      <w:r w:rsidRPr="00B14175">
        <w:rPr>
          <w:b/>
          <w:bCs/>
        </w:rPr>
        <w:t xml:space="preserve">Table </w:t>
      </w:r>
      <w:r w:rsidR="00607EC0" w:rsidRPr="00B14175">
        <w:rPr>
          <w:b/>
          <w:bCs/>
        </w:rPr>
        <w:t>5</w:t>
      </w:r>
      <w:r w:rsidRPr="00B14175">
        <w:rPr>
          <w:b/>
          <w:bCs/>
        </w:rPr>
        <w:t>.</w:t>
      </w:r>
      <w:r w:rsidR="00607EC0" w:rsidRPr="00B14175">
        <w:rPr>
          <w:b/>
          <w:bCs/>
        </w:rPr>
        <w:t>2</w:t>
      </w:r>
      <w:r w:rsidRPr="00B14175">
        <w:t xml:space="preserve"> sets out a summary of the appraisal of the housing growth options. The detailed matrix containing commentary of the scoring is contained in </w:t>
      </w:r>
      <w:r w:rsidRPr="00B14175">
        <w:rPr>
          <w:b/>
          <w:bCs/>
        </w:rPr>
        <w:t xml:space="preserve">Appendix </w:t>
      </w:r>
      <w:r w:rsidR="00B14175" w:rsidRPr="00B14175">
        <w:rPr>
          <w:b/>
          <w:bCs/>
        </w:rPr>
        <w:t>E</w:t>
      </w:r>
      <w:r w:rsidRPr="00B14175">
        <w:t>.</w:t>
      </w:r>
      <w:bookmarkEnd w:id="135"/>
    </w:p>
    <w:p w14:paraId="2B29DA13" w14:textId="5285EA6F" w:rsidR="00607EC0" w:rsidRDefault="00607EC0" w:rsidP="00607EC0">
      <w:pPr>
        <w:pStyle w:val="WDTableTitle"/>
      </w:pPr>
      <w:bookmarkStart w:id="136" w:name="_Toc148950672"/>
      <w:r w:rsidRPr="002049F3">
        <w:t xml:space="preserve">Table </w:t>
      </w:r>
      <w:r>
        <w:rPr>
          <w:noProof/>
        </w:rPr>
        <w:fldChar w:fldCharType="begin"/>
      </w:r>
      <w:r>
        <w:rPr>
          <w:noProof/>
        </w:rPr>
        <w:instrText xml:space="preserve"> STYLEREF 1 \s </w:instrText>
      </w:r>
      <w:r>
        <w:rPr>
          <w:noProof/>
        </w:rPr>
        <w:fldChar w:fldCharType="separate"/>
      </w:r>
      <w:r w:rsidR="008875A9">
        <w:rPr>
          <w:noProof/>
        </w:rPr>
        <w:t>5</w:t>
      </w:r>
      <w:r>
        <w:rPr>
          <w:noProof/>
        </w:rPr>
        <w:fldChar w:fldCharType="end"/>
      </w:r>
      <w:r w:rsidRPr="002049F3">
        <w:t>.</w:t>
      </w:r>
      <w:r>
        <w:rPr>
          <w:noProof/>
        </w:rPr>
        <w:fldChar w:fldCharType="begin"/>
      </w:r>
      <w:r>
        <w:rPr>
          <w:noProof/>
        </w:rPr>
        <w:instrText xml:space="preserve"> SEQ Table \* ARABIC \s 1 </w:instrText>
      </w:r>
      <w:r>
        <w:rPr>
          <w:noProof/>
        </w:rPr>
        <w:fldChar w:fldCharType="separate"/>
      </w:r>
      <w:r w:rsidR="008875A9">
        <w:rPr>
          <w:noProof/>
        </w:rPr>
        <w:t>2</w:t>
      </w:r>
      <w:r>
        <w:rPr>
          <w:noProof/>
        </w:rPr>
        <w:fldChar w:fldCharType="end"/>
      </w:r>
      <w:r>
        <w:t xml:space="preserve"> </w:t>
      </w:r>
      <w:r>
        <w:tab/>
      </w:r>
      <w:r w:rsidRPr="00607EC0">
        <w:t>Summary SA of strategic housing growth options</w:t>
      </w:r>
      <w:bookmarkEnd w:id="136"/>
    </w:p>
    <w:tbl>
      <w:tblPr>
        <w:tblStyle w:val="TableGridLight"/>
        <w:tblW w:w="10207"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5"/>
        <w:gridCol w:w="425"/>
        <w:gridCol w:w="498"/>
        <w:gridCol w:w="495"/>
        <w:gridCol w:w="593"/>
        <w:gridCol w:w="541"/>
        <w:gridCol w:w="708"/>
        <w:gridCol w:w="567"/>
        <w:gridCol w:w="426"/>
        <w:gridCol w:w="567"/>
        <w:gridCol w:w="451"/>
        <w:gridCol w:w="399"/>
        <w:gridCol w:w="709"/>
        <w:gridCol w:w="709"/>
        <w:gridCol w:w="425"/>
        <w:gridCol w:w="567"/>
        <w:gridCol w:w="449"/>
        <w:gridCol w:w="543"/>
      </w:tblGrid>
      <w:tr w:rsidR="00B926AC" w:rsidRPr="00D811DB" w14:paraId="67A02023" w14:textId="77777777" w:rsidTr="007C128E">
        <w:trPr>
          <w:cnfStyle w:val="100000000000" w:firstRow="1" w:lastRow="0" w:firstColumn="0" w:lastColumn="0" w:oddVBand="0" w:evenVBand="0" w:oddHBand="0" w:evenHBand="0" w:firstRowFirstColumn="0" w:firstRowLastColumn="0" w:lastRowFirstColumn="0" w:lastRowLastColumn="0"/>
          <w:cantSplit/>
          <w:trHeight w:val="2999"/>
          <w:tblHeader/>
        </w:trPr>
        <w:tc>
          <w:tcPr>
            <w:tcW w:w="1135" w:type="dxa"/>
            <w:shd w:val="clear" w:color="auto" w:fill="D9D9D9"/>
          </w:tcPr>
          <w:p w14:paraId="360F6415" w14:textId="77777777" w:rsidR="00607EC0" w:rsidRPr="00D811DB" w:rsidRDefault="00607EC0" w:rsidP="00344070">
            <w:pPr>
              <w:pStyle w:val="WDTable"/>
              <w:rPr>
                <w:rFonts w:cs="Segoe UI"/>
                <w:b/>
                <w:sz w:val="20"/>
                <w:szCs w:val="20"/>
              </w:rPr>
            </w:pPr>
            <w:bookmarkStart w:id="137" w:name="_Hlk34052777"/>
            <w:r w:rsidRPr="00D811DB">
              <w:rPr>
                <w:rFonts w:cs="Segoe UI"/>
                <w:b/>
                <w:sz w:val="20"/>
                <w:szCs w:val="20"/>
              </w:rPr>
              <w:t>Option</w:t>
            </w:r>
          </w:p>
        </w:tc>
        <w:tc>
          <w:tcPr>
            <w:tcW w:w="425" w:type="dxa"/>
            <w:shd w:val="clear" w:color="auto" w:fill="D9D9D9" w:themeFill="background1" w:themeFillShade="D9"/>
            <w:textDirection w:val="btLr"/>
          </w:tcPr>
          <w:p w14:paraId="077F3FD7" w14:textId="77777777" w:rsidR="00607EC0" w:rsidRPr="00D811DB" w:rsidRDefault="00607EC0" w:rsidP="00344070">
            <w:pPr>
              <w:pStyle w:val="WDTable"/>
              <w:spacing w:before="100" w:beforeAutospacing="1" w:after="100" w:afterAutospacing="1"/>
              <w:rPr>
                <w:rFonts w:cs="Segoe UI"/>
                <w:b/>
                <w:bCs/>
                <w:sz w:val="20"/>
                <w:szCs w:val="20"/>
              </w:rPr>
            </w:pPr>
            <w:r w:rsidRPr="00D811DB">
              <w:rPr>
                <w:rFonts w:cs="Segoe UI"/>
                <w:b/>
                <w:bCs/>
                <w:sz w:val="20"/>
                <w:szCs w:val="20"/>
              </w:rPr>
              <w:t>1. Housing</w:t>
            </w:r>
          </w:p>
        </w:tc>
        <w:tc>
          <w:tcPr>
            <w:tcW w:w="498" w:type="dxa"/>
            <w:shd w:val="clear" w:color="auto" w:fill="D9D9D9" w:themeFill="background1" w:themeFillShade="D9"/>
            <w:textDirection w:val="btLr"/>
          </w:tcPr>
          <w:p w14:paraId="37C0D626" w14:textId="77777777" w:rsidR="00607EC0" w:rsidRPr="00D811DB" w:rsidRDefault="00607EC0" w:rsidP="00344070">
            <w:pPr>
              <w:pStyle w:val="WDTable"/>
              <w:spacing w:before="100" w:beforeAutospacing="1" w:after="100" w:afterAutospacing="1"/>
              <w:rPr>
                <w:rFonts w:cs="Segoe UI"/>
                <w:b/>
                <w:bCs/>
                <w:sz w:val="20"/>
                <w:szCs w:val="20"/>
              </w:rPr>
            </w:pPr>
            <w:r w:rsidRPr="00D811DB">
              <w:rPr>
                <w:rFonts w:cs="Segoe UI"/>
                <w:b/>
                <w:bCs/>
                <w:sz w:val="20"/>
                <w:szCs w:val="20"/>
              </w:rPr>
              <w:t>2. Health</w:t>
            </w:r>
          </w:p>
        </w:tc>
        <w:tc>
          <w:tcPr>
            <w:tcW w:w="495" w:type="dxa"/>
            <w:shd w:val="clear" w:color="auto" w:fill="D9D9D9" w:themeFill="background1" w:themeFillShade="D9"/>
            <w:textDirection w:val="btLr"/>
          </w:tcPr>
          <w:p w14:paraId="7BE44EBC" w14:textId="77777777" w:rsidR="00607EC0" w:rsidRPr="00D811DB" w:rsidRDefault="00607EC0" w:rsidP="00344070">
            <w:pPr>
              <w:pStyle w:val="WDTable"/>
              <w:spacing w:before="100" w:beforeAutospacing="1" w:after="100" w:afterAutospacing="1"/>
              <w:rPr>
                <w:rFonts w:cs="Segoe UI"/>
                <w:b/>
                <w:bCs/>
                <w:sz w:val="20"/>
                <w:szCs w:val="20"/>
              </w:rPr>
            </w:pPr>
            <w:r w:rsidRPr="00D811DB">
              <w:rPr>
                <w:rFonts w:cs="Segoe UI"/>
                <w:b/>
                <w:bCs/>
                <w:sz w:val="20"/>
                <w:szCs w:val="20"/>
              </w:rPr>
              <w:t>3. Historic Environment</w:t>
            </w:r>
          </w:p>
        </w:tc>
        <w:tc>
          <w:tcPr>
            <w:tcW w:w="593" w:type="dxa"/>
            <w:shd w:val="clear" w:color="auto" w:fill="D9D9D9" w:themeFill="background1" w:themeFillShade="D9"/>
            <w:textDirection w:val="btLr"/>
          </w:tcPr>
          <w:p w14:paraId="00AD87D3" w14:textId="77777777" w:rsidR="00607EC0" w:rsidRPr="00D811DB" w:rsidRDefault="00607EC0" w:rsidP="00344070">
            <w:pPr>
              <w:pStyle w:val="WDTable"/>
              <w:spacing w:before="100" w:beforeAutospacing="1" w:after="100" w:afterAutospacing="1"/>
              <w:ind w:right="113"/>
              <w:rPr>
                <w:rFonts w:cs="Segoe UI"/>
                <w:b/>
                <w:bCs/>
                <w:sz w:val="20"/>
                <w:szCs w:val="20"/>
              </w:rPr>
            </w:pPr>
            <w:r w:rsidRPr="00D811DB">
              <w:rPr>
                <w:rFonts w:cs="Segoe UI"/>
                <w:b/>
                <w:bCs/>
                <w:sz w:val="20"/>
                <w:szCs w:val="20"/>
              </w:rPr>
              <w:t>4. Community Safety</w:t>
            </w:r>
          </w:p>
        </w:tc>
        <w:tc>
          <w:tcPr>
            <w:tcW w:w="541" w:type="dxa"/>
            <w:shd w:val="clear" w:color="auto" w:fill="D9D9D9" w:themeFill="background1" w:themeFillShade="D9"/>
            <w:textDirection w:val="btLr"/>
          </w:tcPr>
          <w:p w14:paraId="1C405124" w14:textId="77777777" w:rsidR="00607EC0" w:rsidRPr="00D811DB" w:rsidRDefault="00607EC0" w:rsidP="00344070">
            <w:pPr>
              <w:pStyle w:val="WDTable"/>
              <w:spacing w:before="100" w:beforeAutospacing="1" w:after="100" w:afterAutospacing="1"/>
              <w:ind w:right="113"/>
              <w:rPr>
                <w:rFonts w:cs="Segoe UI"/>
                <w:b/>
                <w:bCs/>
                <w:sz w:val="20"/>
                <w:szCs w:val="20"/>
              </w:rPr>
            </w:pPr>
            <w:r w:rsidRPr="00D811DB">
              <w:rPr>
                <w:rFonts w:cs="Segoe UI"/>
                <w:b/>
                <w:bCs/>
                <w:sz w:val="20"/>
                <w:szCs w:val="20"/>
              </w:rPr>
              <w:t>5. Social Inclusion Deprivation</w:t>
            </w:r>
          </w:p>
        </w:tc>
        <w:tc>
          <w:tcPr>
            <w:tcW w:w="708" w:type="dxa"/>
            <w:shd w:val="clear" w:color="auto" w:fill="D9D9D9" w:themeFill="background1" w:themeFillShade="D9"/>
            <w:textDirection w:val="btLr"/>
          </w:tcPr>
          <w:p w14:paraId="6A75A15A" w14:textId="77777777" w:rsidR="00607EC0" w:rsidRPr="00D811DB" w:rsidRDefault="00607EC0" w:rsidP="00344070">
            <w:pPr>
              <w:pStyle w:val="WDTable"/>
              <w:spacing w:before="100" w:beforeAutospacing="1" w:after="100" w:afterAutospacing="1"/>
              <w:ind w:right="113"/>
              <w:rPr>
                <w:rFonts w:cs="Segoe UI"/>
                <w:b/>
                <w:bCs/>
                <w:sz w:val="20"/>
                <w:szCs w:val="20"/>
              </w:rPr>
            </w:pPr>
            <w:r w:rsidRPr="00D811DB">
              <w:rPr>
                <w:rFonts w:cs="Segoe UI"/>
                <w:b/>
                <w:bCs/>
                <w:sz w:val="20"/>
                <w:szCs w:val="20"/>
              </w:rPr>
              <w:t>6. Biodiversity &amp; Green Infrastructure</w:t>
            </w:r>
          </w:p>
        </w:tc>
        <w:tc>
          <w:tcPr>
            <w:tcW w:w="567" w:type="dxa"/>
            <w:shd w:val="clear" w:color="auto" w:fill="D9D9D9" w:themeFill="background1" w:themeFillShade="D9"/>
            <w:textDirection w:val="btLr"/>
          </w:tcPr>
          <w:p w14:paraId="3DBBE5C8" w14:textId="77777777" w:rsidR="00607EC0" w:rsidRPr="00D811DB" w:rsidRDefault="00607EC0" w:rsidP="00344070">
            <w:pPr>
              <w:pStyle w:val="WDTable"/>
              <w:spacing w:before="100" w:beforeAutospacing="1" w:after="100" w:afterAutospacing="1"/>
              <w:ind w:right="113"/>
              <w:rPr>
                <w:rFonts w:cs="Segoe UI"/>
                <w:b/>
                <w:bCs/>
                <w:sz w:val="20"/>
                <w:szCs w:val="20"/>
              </w:rPr>
            </w:pPr>
            <w:r w:rsidRPr="00D811DB">
              <w:rPr>
                <w:rFonts w:cs="Segoe UI"/>
                <w:b/>
                <w:bCs/>
                <w:sz w:val="20"/>
                <w:szCs w:val="20"/>
              </w:rPr>
              <w:t>7.Landscape</w:t>
            </w:r>
          </w:p>
        </w:tc>
        <w:tc>
          <w:tcPr>
            <w:tcW w:w="426" w:type="dxa"/>
            <w:shd w:val="clear" w:color="auto" w:fill="D9D9D9" w:themeFill="background1" w:themeFillShade="D9"/>
            <w:textDirection w:val="btLr"/>
          </w:tcPr>
          <w:p w14:paraId="6C6AF0FC" w14:textId="77777777" w:rsidR="00607EC0" w:rsidRPr="00D811DB" w:rsidRDefault="00607EC0" w:rsidP="00344070">
            <w:pPr>
              <w:pStyle w:val="WDTable"/>
              <w:spacing w:before="100" w:beforeAutospacing="1" w:after="100" w:afterAutospacing="1"/>
              <w:ind w:right="113"/>
              <w:rPr>
                <w:rFonts w:cs="Segoe UI"/>
                <w:b/>
                <w:bCs/>
                <w:sz w:val="20"/>
                <w:szCs w:val="20"/>
              </w:rPr>
            </w:pPr>
            <w:r w:rsidRPr="00D811DB">
              <w:rPr>
                <w:rFonts w:cs="Segoe UI"/>
                <w:b/>
                <w:bCs/>
                <w:sz w:val="20"/>
                <w:szCs w:val="20"/>
              </w:rPr>
              <w:t>8.Natural Resources</w:t>
            </w:r>
          </w:p>
        </w:tc>
        <w:tc>
          <w:tcPr>
            <w:tcW w:w="567" w:type="dxa"/>
            <w:shd w:val="clear" w:color="auto" w:fill="D9D9D9" w:themeFill="background1" w:themeFillShade="D9"/>
            <w:textDirection w:val="btLr"/>
          </w:tcPr>
          <w:p w14:paraId="5DABF0C0" w14:textId="77777777" w:rsidR="00607EC0" w:rsidRPr="00D811DB" w:rsidRDefault="00607EC0" w:rsidP="00344070">
            <w:pPr>
              <w:pStyle w:val="WDTable"/>
              <w:spacing w:after="100" w:afterAutospacing="1"/>
              <w:ind w:right="113"/>
              <w:rPr>
                <w:rFonts w:cs="Segoe UI"/>
                <w:b/>
                <w:bCs/>
                <w:sz w:val="20"/>
                <w:szCs w:val="20"/>
              </w:rPr>
            </w:pPr>
            <w:r w:rsidRPr="00D811DB">
              <w:rPr>
                <w:rFonts w:cs="Segoe UI"/>
                <w:b/>
                <w:bCs/>
                <w:sz w:val="20"/>
                <w:szCs w:val="20"/>
              </w:rPr>
              <w:t>9.Air &amp; noise pollution</w:t>
            </w:r>
          </w:p>
        </w:tc>
        <w:tc>
          <w:tcPr>
            <w:tcW w:w="451" w:type="dxa"/>
            <w:shd w:val="clear" w:color="auto" w:fill="D9D9D9" w:themeFill="background1" w:themeFillShade="D9"/>
            <w:textDirection w:val="btLr"/>
          </w:tcPr>
          <w:p w14:paraId="283FE3AC" w14:textId="77777777" w:rsidR="00607EC0" w:rsidRPr="00D811DB" w:rsidRDefault="00607EC0" w:rsidP="00344070">
            <w:pPr>
              <w:pStyle w:val="WDTable"/>
              <w:spacing w:before="100" w:beforeAutospacing="1" w:after="100" w:afterAutospacing="1"/>
              <w:ind w:right="113"/>
              <w:rPr>
                <w:rFonts w:cs="Segoe UI"/>
                <w:b/>
                <w:bCs/>
                <w:sz w:val="20"/>
                <w:szCs w:val="20"/>
              </w:rPr>
            </w:pPr>
            <w:r w:rsidRPr="00D811DB">
              <w:rPr>
                <w:rFonts w:cs="Segoe UI"/>
                <w:b/>
                <w:bCs/>
                <w:sz w:val="20"/>
                <w:szCs w:val="20"/>
              </w:rPr>
              <w:t>10.Water Quality</w:t>
            </w:r>
          </w:p>
        </w:tc>
        <w:tc>
          <w:tcPr>
            <w:tcW w:w="399" w:type="dxa"/>
            <w:shd w:val="clear" w:color="auto" w:fill="D9D9D9" w:themeFill="background1" w:themeFillShade="D9"/>
            <w:textDirection w:val="btLr"/>
          </w:tcPr>
          <w:p w14:paraId="360E02DE" w14:textId="77777777" w:rsidR="00607EC0" w:rsidRPr="00D811DB" w:rsidRDefault="00607EC0" w:rsidP="00344070">
            <w:pPr>
              <w:pStyle w:val="WDTable"/>
              <w:spacing w:before="100" w:beforeAutospacing="1" w:after="100" w:afterAutospacing="1"/>
              <w:ind w:right="113"/>
              <w:rPr>
                <w:rFonts w:cs="Segoe UI"/>
                <w:b/>
                <w:bCs/>
                <w:sz w:val="20"/>
                <w:szCs w:val="20"/>
              </w:rPr>
            </w:pPr>
            <w:r w:rsidRPr="00D811DB">
              <w:rPr>
                <w:rFonts w:cs="Segoe UI"/>
                <w:b/>
                <w:bCs/>
                <w:sz w:val="20"/>
                <w:szCs w:val="20"/>
              </w:rPr>
              <w:t>11.Waste</w:t>
            </w:r>
          </w:p>
        </w:tc>
        <w:tc>
          <w:tcPr>
            <w:tcW w:w="709" w:type="dxa"/>
            <w:shd w:val="clear" w:color="auto" w:fill="D9D9D9" w:themeFill="background1" w:themeFillShade="D9"/>
            <w:textDirection w:val="btLr"/>
          </w:tcPr>
          <w:p w14:paraId="5290E021" w14:textId="77777777" w:rsidR="00607EC0" w:rsidRPr="00D811DB" w:rsidRDefault="00607EC0" w:rsidP="00344070">
            <w:pPr>
              <w:pStyle w:val="WDTable"/>
              <w:spacing w:before="100" w:beforeAutospacing="1" w:after="100" w:afterAutospacing="1"/>
              <w:ind w:right="113"/>
              <w:rPr>
                <w:rFonts w:cs="Segoe UI"/>
                <w:b/>
                <w:bCs/>
                <w:sz w:val="20"/>
                <w:szCs w:val="20"/>
              </w:rPr>
            </w:pPr>
            <w:r w:rsidRPr="00D811DB">
              <w:rPr>
                <w:rFonts w:cs="Segoe UI"/>
                <w:b/>
                <w:bCs/>
                <w:sz w:val="20"/>
                <w:szCs w:val="20"/>
              </w:rPr>
              <w:t>12. Climate Change and Flood Risk</w:t>
            </w:r>
          </w:p>
        </w:tc>
        <w:tc>
          <w:tcPr>
            <w:tcW w:w="709" w:type="dxa"/>
            <w:shd w:val="clear" w:color="auto" w:fill="D9D9D9" w:themeFill="background1" w:themeFillShade="D9"/>
            <w:textDirection w:val="btLr"/>
          </w:tcPr>
          <w:p w14:paraId="1AF337E5" w14:textId="77777777" w:rsidR="00607EC0" w:rsidRPr="00D811DB" w:rsidRDefault="00607EC0" w:rsidP="00344070">
            <w:pPr>
              <w:pStyle w:val="WDTable"/>
              <w:spacing w:after="100" w:afterAutospacing="1"/>
              <w:rPr>
                <w:rFonts w:cs="Segoe UI"/>
                <w:b/>
                <w:bCs/>
                <w:sz w:val="20"/>
                <w:szCs w:val="20"/>
              </w:rPr>
            </w:pPr>
            <w:r w:rsidRPr="00D811DB">
              <w:rPr>
                <w:rFonts w:cs="Segoe UI"/>
                <w:b/>
                <w:bCs/>
                <w:sz w:val="20"/>
                <w:szCs w:val="20"/>
              </w:rPr>
              <w:t>13.Climate Change and Energy Efficiency</w:t>
            </w:r>
          </w:p>
        </w:tc>
        <w:tc>
          <w:tcPr>
            <w:tcW w:w="425" w:type="dxa"/>
            <w:shd w:val="clear" w:color="auto" w:fill="D9D9D9" w:themeFill="background1" w:themeFillShade="D9"/>
            <w:textDirection w:val="btLr"/>
          </w:tcPr>
          <w:p w14:paraId="7FB400DD" w14:textId="76DDE0BE" w:rsidR="00607EC0" w:rsidRPr="00D811DB" w:rsidRDefault="00607EC0" w:rsidP="00344070">
            <w:pPr>
              <w:pStyle w:val="WDTable"/>
              <w:spacing w:after="100" w:afterAutospacing="1"/>
              <w:ind w:right="113"/>
              <w:rPr>
                <w:rFonts w:cs="Segoe UI"/>
                <w:b/>
                <w:sz w:val="20"/>
                <w:szCs w:val="20"/>
              </w:rPr>
            </w:pPr>
            <w:r w:rsidRPr="00D811DB">
              <w:rPr>
                <w:rFonts w:cs="Segoe UI"/>
                <w:b/>
                <w:sz w:val="20"/>
                <w:szCs w:val="20"/>
              </w:rPr>
              <w:t xml:space="preserve">14.Travel and </w:t>
            </w:r>
            <w:r w:rsidR="007C128E">
              <w:rPr>
                <w:rFonts w:cs="Segoe UI"/>
                <w:b/>
                <w:sz w:val="20"/>
                <w:szCs w:val="20"/>
              </w:rPr>
              <w:t>a</w:t>
            </w:r>
            <w:r w:rsidRPr="00D811DB">
              <w:rPr>
                <w:rFonts w:cs="Segoe UI"/>
                <w:b/>
                <w:sz w:val="20"/>
                <w:szCs w:val="20"/>
              </w:rPr>
              <w:t>ccessibility</w:t>
            </w:r>
          </w:p>
        </w:tc>
        <w:tc>
          <w:tcPr>
            <w:tcW w:w="567" w:type="dxa"/>
            <w:shd w:val="clear" w:color="auto" w:fill="D9D9D9" w:themeFill="background1" w:themeFillShade="D9"/>
            <w:textDirection w:val="btLr"/>
          </w:tcPr>
          <w:p w14:paraId="379212B9" w14:textId="77777777" w:rsidR="00607EC0" w:rsidRPr="00D811DB" w:rsidRDefault="00607EC0" w:rsidP="00344070">
            <w:pPr>
              <w:pStyle w:val="WDTable"/>
              <w:spacing w:after="100" w:afterAutospacing="1"/>
              <w:rPr>
                <w:rFonts w:cs="Segoe UI"/>
                <w:b/>
                <w:sz w:val="20"/>
                <w:szCs w:val="20"/>
              </w:rPr>
            </w:pPr>
            <w:r w:rsidRPr="00D811DB">
              <w:rPr>
                <w:rFonts w:cs="Segoe UI"/>
                <w:b/>
                <w:sz w:val="20"/>
                <w:szCs w:val="20"/>
              </w:rPr>
              <w:t>15.Employment</w:t>
            </w:r>
          </w:p>
        </w:tc>
        <w:tc>
          <w:tcPr>
            <w:tcW w:w="449" w:type="dxa"/>
            <w:shd w:val="clear" w:color="auto" w:fill="D9D9D9" w:themeFill="background1" w:themeFillShade="D9"/>
            <w:textDirection w:val="btLr"/>
          </w:tcPr>
          <w:p w14:paraId="79E52788" w14:textId="77777777" w:rsidR="00607EC0" w:rsidRPr="00D811DB" w:rsidRDefault="00607EC0" w:rsidP="00344070">
            <w:pPr>
              <w:pStyle w:val="WDTable"/>
              <w:spacing w:after="100" w:afterAutospacing="1"/>
              <w:rPr>
                <w:rFonts w:cs="Segoe UI"/>
                <w:b/>
                <w:sz w:val="20"/>
                <w:szCs w:val="20"/>
              </w:rPr>
            </w:pPr>
            <w:r w:rsidRPr="00D811DB">
              <w:rPr>
                <w:rFonts w:cs="Segoe UI"/>
                <w:b/>
                <w:sz w:val="20"/>
                <w:szCs w:val="20"/>
              </w:rPr>
              <w:t>16. Economy</w:t>
            </w:r>
          </w:p>
        </w:tc>
        <w:tc>
          <w:tcPr>
            <w:tcW w:w="543" w:type="dxa"/>
            <w:shd w:val="clear" w:color="auto" w:fill="D9D9D9" w:themeFill="background1" w:themeFillShade="D9"/>
            <w:textDirection w:val="btLr"/>
          </w:tcPr>
          <w:p w14:paraId="672A94EC" w14:textId="77777777" w:rsidR="00607EC0" w:rsidRPr="00D811DB" w:rsidRDefault="00607EC0" w:rsidP="00344070">
            <w:pPr>
              <w:pStyle w:val="WDTable"/>
              <w:spacing w:after="100" w:afterAutospacing="1"/>
              <w:rPr>
                <w:rFonts w:cs="Segoe UI"/>
                <w:b/>
                <w:sz w:val="20"/>
                <w:szCs w:val="20"/>
              </w:rPr>
            </w:pPr>
            <w:r w:rsidRPr="00D811DB">
              <w:rPr>
                <w:rFonts w:cs="Segoe UI"/>
                <w:b/>
                <w:sz w:val="20"/>
                <w:szCs w:val="20"/>
              </w:rPr>
              <w:t>17. Town Centres</w:t>
            </w:r>
          </w:p>
        </w:tc>
      </w:tr>
      <w:tr w:rsidR="00B926AC" w:rsidRPr="00D811DB" w14:paraId="6A39556D" w14:textId="77777777" w:rsidTr="007C128E">
        <w:tc>
          <w:tcPr>
            <w:tcW w:w="1135" w:type="dxa"/>
          </w:tcPr>
          <w:p w14:paraId="248C9C4D" w14:textId="508DB745" w:rsidR="00607EC0" w:rsidRPr="00D811DB" w:rsidRDefault="00607EC0" w:rsidP="00344070">
            <w:pPr>
              <w:pStyle w:val="WDTable"/>
              <w:rPr>
                <w:rFonts w:cs="Segoe UI"/>
                <w:b/>
                <w:bCs/>
                <w:sz w:val="20"/>
                <w:szCs w:val="20"/>
              </w:rPr>
            </w:pPr>
            <w:r w:rsidRPr="00D811DB">
              <w:rPr>
                <w:rFonts w:cs="Segoe UI"/>
                <w:b/>
                <w:bCs/>
                <w:sz w:val="20"/>
                <w:szCs w:val="20"/>
              </w:rPr>
              <w:t>Preferred Option</w:t>
            </w:r>
          </w:p>
          <w:p w14:paraId="23076F3B" w14:textId="77777777" w:rsidR="00607EC0" w:rsidRPr="00D811DB" w:rsidRDefault="00607EC0" w:rsidP="00344070">
            <w:pPr>
              <w:pStyle w:val="WDTable"/>
              <w:rPr>
                <w:rFonts w:cs="Segoe UI"/>
                <w:b/>
                <w:bCs/>
                <w:sz w:val="20"/>
                <w:szCs w:val="20"/>
              </w:rPr>
            </w:pPr>
          </w:p>
          <w:p w14:paraId="04FDC8F8" w14:textId="4EC2DC5C" w:rsidR="00607EC0" w:rsidRPr="00D811DB" w:rsidRDefault="00607EC0" w:rsidP="00344070">
            <w:pPr>
              <w:pStyle w:val="WDTable"/>
              <w:rPr>
                <w:rFonts w:cs="Segoe UI"/>
                <w:b/>
                <w:bCs/>
                <w:sz w:val="20"/>
                <w:szCs w:val="20"/>
              </w:rPr>
            </w:pPr>
            <w:r w:rsidRPr="00D811DB">
              <w:rPr>
                <w:rFonts w:cs="Segoe UI"/>
                <w:b/>
                <w:bCs/>
                <w:sz w:val="20"/>
                <w:szCs w:val="20"/>
              </w:rPr>
              <w:t>Standard Methodology</w:t>
            </w:r>
          </w:p>
          <w:p w14:paraId="171374F0" w14:textId="0DB26026" w:rsidR="00607EC0" w:rsidRPr="00D811DB" w:rsidRDefault="00145FBE" w:rsidP="00344070">
            <w:pPr>
              <w:pStyle w:val="WDTable"/>
              <w:rPr>
                <w:rFonts w:cs="Segoe UI"/>
                <w:sz w:val="20"/>
                <w:szCs w:val="20"/>
              </w:rPr>
            </w:pPr>
            <w:r>
              <w:rPr>
                <w:rFonts w:cs="Segoe UI"/>
                <w:sz w:val="20"/>
                <w:szCs w:val="20"/>
              </w:rPr>
              <w:t>446</w:t>
            </w:r>
          </w:p>
        </w:tc>
        <w:tc>
          <w:tcPr>
            <w:tcW w:w="425" w:type="dxa"/>
            <w:shd w:val="clear" w:color="auto" w:fill="009900"/>
          </w:tcPr>
          <w:p w14:paraId="6079E06B" w14:textId="77777777" w:rsidR="00607EC0" w:rsidRPr="00D811DB" w:rsidRDefault="00607EC0" w:rsidP="00344070">
            <w:pPr>
              <w:pStyle w:val="WDTable"/>
              <w:jc w:val="center"/>
              <w:rPr>
                <w:rFonts w:cs="Segoe UI"/>
                <w:sz w:val="20"/>
                <w:szCs w:val="20"/>
              </w:rPr>
            </w:pPr>
            <w:r w:rsidRPr="00D811DB">
              <w:rPr>
                <w:rFonts w:cs="Segoe UI"/>
                <w:b/>
                <w:sz w:val="20"/>
                <w:szCs w:val="20"/>
              </w:rPr>
              <w:t>++</w:t>
            </w:r>
          </w:p>
        </w:tc>
        <w:tc>
          <w:tcPr>
            <w:tcW w:w="498" w:type="dxa"/>
            <w:shd w:val="horzStripe" w:color="FFC000" w:fill="92D050"/>
          </w:tcPr>
          <w:p w14:paraId="3EA362C8" w14:textId="77777777" w:rsidR="00607EC0" w:rsidRPr="00D811DB" w:rsidRDefault="00607EC0" w:rsidP="00344070">
            <w:pPr>
              <w:pStyle w:val="WDTable"/>
              <w:jc w:val="center"/>
              <w:rPr>
                <w:rFonts w:cs="Segoe UI"/>
                <w:sz w:val="20"/>
                <w:szCs w:val="20"/>
              </w:rPr>
            </w:pPr>
            <w:r w:rsidRPr="00D811DB">
              <w:rPr>
                <w:rFonts w:cs="Segoe UI"/>
                <w:b/>
                <w:sz w:val="20"/>
                <w:szCs w:val="20"/>
              </w:rPr>
              <w:t>+/-</w:t>
            </w:r>
          </w:p>
        </w:tc>
        <w:tc>
          <w:tcPr>
            <w:tcW w:w="495" w:type="dxa"/>
            <w:shd w:val="clear" w:color="auto" w:fill="FFC000"/>
          </w:tcPr>
          <w:p w14:paraId="1D115A71" w14:textId="77777777" w:rsidR="00607EC0" w:rsidRPr="00D811DB" w:rsidRDefault="00607EC0" w:rsidP="00344070">
            <w:pPr>
              <w:pStyle w:val="WDTable"/>
              <w:jc w:val="center"/>
              <w:rPr>
                <w:rFonts w:cs="Segoe UI"/>
                <w:sz w:val="20"/>
                <w:szCs w:val="20"/>
              </w:rPr>
            </w:pPr>
            <w:r w:rsidRPr="00D811DB">
              <w:rPr>
                <w:rFonts w:cs="Segoe UI"/>
                <w:b/>
                <w:sz w:val="20"/>
                <w:szCs w:val="20"/>
              </w:rPr>
              <w:t>-/?</w:t>
            </w:r>
          </w:p>
        </w:tc>
        <w:tc>
          <w:tcPr>
            <w:tcW w:w="593" w:type="dxa"/>
          </w:tcPr>
          <w:p w14:paraId="3DC754FA" w14:textId="77777777" w:rsidR="00607EC0" w:rsidRPr="00D811DB" w:rsidRDefault="00607EC0" w:rsidP="00344070">
            <w:pPr>
              <w:pStyle w:val="WDTable"/>
              <w:jc w:val="center"/>
              <w:rPr>
                <w:rFonts w:cs="Segoe UI"/>
                <w:b/>
                <w:bCs/>
                <w:sz w:val="20"/>
                <w:szCs w:val="20"/>
              </w:rPr>
            </w:pPr>
            <w:r w:rsidRPr="00D811DB">
              <w:rPr>
                <w:rFonts w:cs="Segoe UI"/>
                <w:b/>
                <w:bCs/>
                <w:sz w:val="20"/>
                <w:szCs w:val="20"/>
              </w:rPr>
              <w:t>0</w:t>
            </w:r>
          </w:p>
        </w:tc>
        <w:tc>
          <w:tcPr>
            <w:tcW w:w="541" w:type="dxa"/>
            <w:shd w:val="clear" w:color="auto" w:fill="92D050"/>
          </w:tcPr>
          <w:p w14:paraId="2313CFF1" w14:textId="77777777" w:rsidR="00607EC0" w:rsidRPr="00D811DB" w:rsidRDefault="00607EC0" w:rsidP="00344070">
            <w:pPr>
              <w:pStyle w:val="WDTable"/>
              <w:jc w:val="center"/>
              <w:rPr>
                <w:rFonts w:cs="Segoe UI"/>
                <w:sz w:val="20"/>
                <w:szCs w:val="20"/>
              </w:rPr>
            </w:pPr>
            <w:r w:rsidRPr="00D811DB">
              <w:rPr>
                <w:rFonts w:cs="Segoe UI"/>
                <w:b/>
                <w:sz w:val="20"/>
                <w:szCs w:val="20"/>
              </w:rPr>
              <w:t>+</w:t>
            </w:r>
          </w:p>
        </w:tc>
        <w:tc>
          <w:tcPr>
            <w:tcW w:w="708" w:type="dxa"/>
            <w:shd w:val="clear" w:color="auto" w:fill="FFC000"/>
          </w:tcPr>
          <w:p w14:paraId="4A1D1137" w14:textId="77777777" w:rsidR="00607EC0" w:rsidRPr="00D811DB" w:rsidRDefault="00607EC0" w:rsidP="00344070">
            <w:pPr>
              <w:pStyle w:val="WDTable"/>
              <w:jc w:val="center"/>
              <w:rPr>
                <w:rFonts w:cs="Segoe UI"/>
                <w:sz w:val="20"/>
                <w:szCs w:val="20"/>
              </w:rPr>
            </w:pPr>
            <w:r w:rsidRPr="00D811DB">
              <w:rPr>
                <w:rFonts w:cs="Segoe UI"/>
                <w:b/>
                <w:sz w:val="20"/>
                <w:szCs w:val="20"/>
              </w:rPr>
              <w:t>-/?</w:t>
            </w:r>
          </w:p>
        </w:tc>
        <w:tc>
          <w:tcPr>
            <w:tcW w:w="567" w:type="dxa"/>
            <w:shd w:val="horzStripe" w:color="FFC000" w:fill="92D050"/>
          </w:tcPr>
          <w:p w14:paraId="582A3B74" w14:textId="77777777" w:rsidR="00607EC0" w:rsidRPr="00D811DB" w:rsidRDefault="00607EC0" w:rsidP="00344070">
            <w:pPr>
              <w:pStyle w:val="WDTable"/>
              <w:jc w:val="center"/>
              <w:rPr>
                <w:rFonts w:cs="Segoe UI"/>
                <w:sz w:val="20"/>
                <w:szCs w:val="20"/>
              </w:rPr>
            </w:pPr>
            <w:r w:rsidRPr="00D811DB">
              <w:rPr>
                <w:rFonts w:cs="Segoe UI"/>
                <w:b/>
                <w:sz w:val="20"/>
                <w:szCs w:val="20"/>
              </w:rPr>
              <w:t>+/-/?</w:t>
            </w:r>
          </w:p>
        </w:tc>
        <w:tc>
          <w:tcPr>
            <w:tcW w:w="426" w:type="dxa"/>
            <w:shd w:val="horzStripe" w:color="FFC000" w:fill="92D050"/>
          </w:tcPr>
          <w:p w14:paraId="6737AE20" w14:textId="77777777" w:rsidR="00607EC0" w:rsidRPr="00D811DB" w:rsidRDefault="00607EC0" w:rsidP="00344070">
            <w:pPr>
              <w:pStyle w:val="WDTable"/>
              <w:jc w:val="center"/>
              <w:rPr>
                <w:rFonts w:cs="Segoe UI"/>
                <w:sz w:val="20"/>
                <w:szCs w:val="20"/>
              </w:rPr>
            </w:pPr>
            <w:r w:rsidRPr="00D811DB">
              <w:rPr>
                <w:rFonts w:cs="Segoe UI"/>
                <w:b/>
                <w:sz w:val="20"/>
                <w:szCs w:val="20"/>
              </w:rPr>
              <w:t>+/-/?</w:t>
            </w:r>
          </w:p>
        </w:tc>
        <w:tc>
          <w:tcPr>
            <w:tcW w:w="567" w:type="dxa"/>
            <w:shd w:val="clear" w:color="auto" w:fill="FFC000"/>
          </w:tcPr>
          <w:p w14:paraId="5E1FEB6C" w14:textId="77777777" w:rsidR="00607EC0" w:rsidRPr="00D811DB" w:rsidRDefault="00607EC0" w:rsidP="00344070">
            <w:pPr>
              <w:pStyle w:val="WDTable"/>
              <w:jc w:val="center"/>
              <w:rPr>
                <w:rFonts w:cs="Segoe UI"/>
                <w:sz w:val="20"/>
                <w:szCs w:val="20"/>
              </w:rPr>
            </w:pPr>
            <w:r w:rsidRPr="00D811DB">
              <w:rPr>
                <w:rFonts w:cs="Segoe UI"/>
                <w:b/>
                <w:sz w:val="20"/>
                <w:szCs w:val="20"/>
              </w:rPr>
              <w:t>-/?</w:t>
            </w:r>
          </w:p>
        </w:tc>
        <w:tc>
          <w:tcPr>
            <w:tcW w:w="451" w:type="dxa"/>
            <w:shd w:val="clear" w:color="3399FF" w:fill="FFC000"/>
          </w:tcPr>
          <w:p w14:paraId="09977A5C" w14:textId="77777777" w:rsidR="00607EC0" w:rsidRPr="00D811DB" w:rsidRDefault="00607EC0" w:rsidP="00344070">
            <w:pPr>
              <w:pStyle w:val="WDTable"/>
              <w:jc w:val="center"/>
              <w:rPr>
                <w:rFonts w:cs="Segoe UI"/>
                <w:sz w:val="20"/>
                <w:szCs w:val="20"/>
              </w:rPr>
            </w:pPr>
            <w:r w:rsidRPr="00D811DB">
              <w:rPr>
                <w:rFonts w:cs="Segoe UI"/>
                <w:b/>
                <w:sz w:val="20"/>
                <w:szCs w:val="20"/>
              </w:rPr>
              <w:t>-</w:t>
            </w:r>
          </w:p>
        </w:tc>
        <w:tc>
          <w:tcPr>
            <w:tcW w:w="399" w:type="dxa"/>
            <w:shd w:val="clear" w:color="3399FF" w:fill="FFC000"/>
          </w:tcPr>
          <w:p w14:paraId="133DD306" w14:textId="77777777" w:rsidR="00607EC0" w:rsidRPr="00D811DB" w:rsidRDefault="00607EC0" w:rsidP="00344070">
            <w:pPr>
              <w:pStyle w:val="WDTable"/>
              <w:jc w:val="center"/>
              <w:rPr>
                <w:rFonts w:cs="Segoe UI"/>
                <w:b/>
                <w:sz w:val="20"/>
                <w:szCs w:val="20"/>
              </w:rPr>
            </w:pPr>
            <w:r w:rsidRPr="00D811DB">
              <w:rPr>
                <w:rFonts w:cs="Segoe UI"/>
                <w:b/>
                <w:sz w:val="20"/>
                <w:szCs w:val="20"/>
              </w:rPr>
              <w:t>-</w:t>
            </w:r>
          </w:p>
        </w:tc>
        <w:tc>
          <w:tcPr>
            <w:tcW w:w="709" w:type="dxa"/>
          </w:tcPr>
          <w:p w14:paraId="45D5381D" w14:textId="77777777" w:rsidR="00607EC0" w:rsidRPr="00D811DB" w:rsidRDefault="00607EC0" w:rsidP="00344070">
            <w:pPr>
              <w:pStyle w:val="WDTable"/>
              <w:jc w:val="center"/>
              <w:rPr>
                <w:rFonts w:cs="Segoe UI"/>
                <w:b/>
                <w:sz w:val="20"/>
                <w:szCs w:val="20"/>
              </w:rPr>
            </w:pPr>
            <w:r w:rsidRPr="00D811DB">
              <w:rPr>
                <w:rFonts w:cs="Segoe UI"/>
                <w:b/>
                <w:bCs/>
                <w:sz w:val="20"/>
                <w:szCs w:val="20"/>
              </w:rPr>
              <w:t>0/?</w:t>
            </w:r>
          </w:p>
        </w:tc>
        <w:tc>
          <w:tcPr>
            <w:tcW w:w="709" w:type="dxa"/>
            <w:shd w:val="horzStripe" w:color="FFC000" w:fill="92D050"/>
          </w:tcPr>
          <w:p w14:paraId="1FD68D73" w14:textId="77777777" w:rsidR="00607EC0" w:rsidRPr="00D811DB" w:rsidRDefault="00607EC0" w:rsidP="00344070">
            <w:pPr>
              <w:pStyle w:val="WDTable"/>
              <w:jc w:val="center"/>
              <w:rPr>
                <w:rFonts w:cs="Segoe UI"/>
                <w:b/>
                <w:sz w:val="20"/>
                <w:szCs w:val="20"/>
              </w:rPr>
            </w:pPr>
            <w:r w:rsidRPr="00D811DB">
              <w:rPr>
                <w:rFonts w:cs="Segoe UI"/>
                <w:b/>
                <w:sz w:val="20"/>
                <w:szCs w:val="20"/>
              </w:rPr>
              <w:t>+/-</w:t>
            </w:r>
          </w:p>
        </w:tc>
        <w:tc>
          <w:tcPr>
            <w:tcW w:w="425" w:type="dxa"/>
            <w:shd w:val="horzStripe" w:color="FFC000" w:fill="92D050"/>
          </w:tcPr>
          <w:p w14:paraId="04FD3140" w14:textId="77777777" w:rsidR="00607EC0" w:rsidRPr="00D811DB" w:rsidRDefault="00607EC0" w:rsidP="00344070">
            <w:pPr>
              <w:pStyle w:val="WDTable"/>
              <w:jc w:val="center"/>
              <w:rPr>
                <w:rFonts w:cs="Segoe UI"/>
                <w:b/>
                <w:sz w:val="20"/>
                <w:szCs w:val="20"/>
              </w:rPr>
            </w:pPr>
            <w:r w:rsidRPr="00D811DB">
              <w:rPr>
                <w:rFonts w:cs="Segoe UI"/>
                <w:b/>
                <w:sz w:val="20"/>
                <w:szCs w:val="20"/>
              </w:rPr>
              <w:t>+/-</w:t>
            </w:r>
          </w:p>
        </w:tc>
        <w:tc>
          <w:tcPr>
            <w:tcW w:w="567" w:type="dxa"/>
            <w:shd w:val="clear" w:color="auto" w:fill="92D050"/>
          </w:tcPr>
          <w:p w14:paraId="005707C5" w14:textId="77777777" w:rsidR="00607EC0" w:rsidRPr="00D811DB" w:rsidRDefault="00607EC0" w:rsidP="00344070">
            <w:pPr>
              <w:pStyle w:val="WDTable"/>
              <w:jc w:val="center"/>
              <w:rPr>
                <w:rFonts w:cs="Segoe UI"/>
                <w:b/>
                <w:sz w:val="20"/>
                <w:szCs w:val="20"/>
              </w:rPr>
            </w:pPr>
            <w:r w:rsidRPr="00D811DB">
              <w:rPr>
                <w:rFonts w:cs="Segoe UI"/>
                <w:b/>
                <w:sz w:val="20"/>
                <w:szCs w:val="20"/>
              </w:rPr>
              <w:t>+</w:t>
            </w:r>
          </w:p>
        </w:tc>
        <w:tc>
          <w:tcPr>
            <w:tcW w:w="449" w:type="dxa"/>
            <w:shd w:val="clear" w:color="auto" w:fill="92D050"/>
          </w:tcPr>
          <w:p w14:paraId="25D1C7CA" w14:textId="77777777" w:rsidR="00607EC0" w:rsidRPr="00D811DB" w:rsidRDefault="00607EC0" w:rsidP="00344070">
            <w:pPr>
              <w:pStyle w:val="WDTable"/>
              <w:jc w:val="center"/>
              <w:rPr>
                <w:rFonts w:cs="Segoe UI"/>
                <w:b/>
                <w:sz w:val="20"/>
                <w:szCs w:val="20"/>
              </w:rPr>
            </w:pPr>
            <w:r w:rsidRPr="00D811DB">
              <w:rPr>
                <w:rFonts w:cs="Segoe UI"/>
                <w:b/>
                <w:sz w:val="20"/>
                <w:szCs w:val="20"/>
              </w:rPr>
              <w:t>+</w:t>
            </w:r>
          </w:p>
        </w:tc>
        <w:tc>
          <w:tcPr>
            <w:tcW w:w="543" w:type="dxa"/>
            <w:shd w:val="clear" w:color="auto" w:fill="92D050"/>
          </w:tcPr>
          <w:p w14:paraId="7BEA6533" w14:textId="77777777" w:rsidR="00607EC0" w:rsidRPr="00D811DB" w:rsidRDefault="00607EC0" w:rsidP="00344070">
            <w:pPr>
              <w:pStyle w:val="WDTable"/>
              <w:jc w:val="center"/>
              <w:rPr>
                <w:rFonts w:cs="Segoe UI"/>
                <w:b/>
                <w:sz w:val="20"/>
                <w:szCs w:val="20"/>
              </w:rPr>
            </w:pPr>
            <w:r w:rsidRPr="00D811DB">
              <w:rPr>
                <w:rFonts w:cs="Segoe UI"/>
                <w:b/>
                <w:sz w:val="20"/>
                <w:szCs w:val="20"/>
              </w:rPr>
              <w:t>+</w:t>
            </w:r>
          </w:p>
        </w:tc>
      </w:tr>
      <w:tr w:rsidR="00B926AC" w:rsidRPr="00D811DB" w14:paraId="70F623D3" w14:textId="77777777" w:rsidTr="007C128E">
        <w:trPr>
          <w:trHeight w:val="22"/>
        </w:trPr>
        <w:tc>
          <w:tcPr>
            <w:tcW w:w="1135" w:type="dxa"/>
          </w:tcPr>
          <w:p w14:paraId="348F3933" w14:textId="77777777" w:rsidR="00607EC0" w:rsidRPr="00D811DB" w:rsidRDefault="00607EC0" w:rsidP="00344070">
            <w:pPr>
              <w:pStyle w:val="WDTable"/>
              <w:rPr>
                <w:rFonts w:cs="Segoe UI"/>
                <w:b/>
                <w:bCs/>
                <w:sz w:val="20"/>
                <w:szCs w:val="20"/>
              </w:rPr>
            </w:pPr>
            <w:r w:rsidRPr="00D811DB">
              <w:rPr>
                <w:rFonts w:cs="Segoe UI"/>
                <w:b/>
                <w:bCs/>
                <w:sz w:val="20"/>
                <w:szCs w:val="20"/>
              </w:rPr>
              <w:t>Flexible Buffer</w:t>
            </w:r>
          </w:p>
          <w:p w14:paraId="75922401" w14:textId="0F1F5D1C" w:rsidR="00607EC0" w:rsidRPr="00D811DB" w:rsidRDefault="00145FBE" w:rsidP="00344070">
            <w:pPr>
              <w:pStyle w:val="WDTable"/>
              <w:rPr>
                <w:rFonts w:cs="Segoe UI"/>
                <w:b/>
                <w:bCs/>
                <w:sz w:val="20"/>
                <w:szCs w:val="20"/>
              </w:rPr>
            </w:pPr>
            <w:r>
              <w:rPr>
                <w:rFonts w:cs="Segoe UI"/>
                <w:sz w:val="20"/>
                <w:szCs w:val="20"/>
              </w:rPr>
              <w:t>535</w:t>
            </w:r>
          </w:p>
        </w:tc>
        <w:tc>
          <w:tcPr>
            <w:tcW w:w="425" w:type="dxa"/>
            <w:shd w:val="clear" w:color="auto" w:fill="009900"/>
          </w:tcPr>
          <w:p w14:paraId="027C2956" w14:textId="77777777" w:rsidR="00607EC0" w:rsidRPr="00D811DB" w:rsidRDefault="00607EC0" w:rsidP="00344070">
            <w:pPr>
              <w:pStyle w:val="WDTable"/>
              <w:jc w:val="center"/>
              <w:rPr>
                <w:rFonts w:cs="Segoe UI"/>
                <w:sz w:val="20"/>
                <w:szCs w:val="20"/>
              </w:rPr>
            </w:pPr>
            <w:r w:rsidRPr="00D811DB">
              <w:rPr>
                <w:rFonts w:cs="Segoe UI"/>
                <w:b/>
                <w:bCs/>
                <w:sz w:val="20"/>
                <w:szCs w:val="20"/>
              </w:rPr>
              <w:t>++/?</w:t>
            </w:r>
          </w:p>
        </w:tc>
        <w:tc>
          <w:tcPr>
            <w:tcW w:w="498" w:type="dxa"/>
            <w:shd w:val="horzStripe" w:color="FFC000" w:fill="92D050"/>
          </w:tcPr>
          <w:p w14:paraId="704A7C2A" w14:textId="77777777" w:rsidR="00607EC0" w:rsidRPr="00D811DB" w:rsidRDefault="00607EC0" w:rsidP="00344070">
            <w:pPr>
              <w:pStyle w:val="WDTable"/>
              <w:jc w:val="center"/>
              <w:rPr>
                <w:rFonts w:cs="Segoe UI"/>
                <w:sz w:val="20"/>
                <w:szCs w:val="20"/>
              </w:rPr>
            </w:pPr>
            <w:r w:rsidRPr="00D811DB">
              <w:rPr>
                <w:rFonts w:cs="Segoe UI"/>
                <w:b/>
                <w:sz w:val="20"/>
                <w:szCs w:val="20"/>
              </w:rPr>
              <w:t>+/-</w:t>
            </w:r>
          </w:p>
        </w:tc>
        <w:tc>
          <w:tcPr>
            <w:tcW w:w="495" w:type="dxa"/>
            <w:shd w:val="clear" w:color="auto" w:fill="FFC000"/>
          </w:tcPr>
          <w:p w14:paraId="748A52BD" w14:textId="77777777" w:rsidR="00607EC0" w:rsidRPr="00D811DB" w:rsidRDefault="00607EC0" w:rsidP="00344070">
            <w:pPr>
              <w:pStyle w:val="WDTable"/>
              <w:jc w:val="center"/>
              <w:rPr>
                <w:rFonts w:cs="Segoe UI"/>
                <w:sz w:val="20"/>
                <w:szCs w:val="20"/>
              </w:rPr>
            </w:pPr>
            <w:r w:rsidRPr="00D811DB">
              <w:rPr>
                <w:rFonts w:cs="Segoe UI"/>
                <w:b/>
                <w:sz w:val="20"/>
                <w:szCs w:val="20"/>
              </w:rPr>
              <w:t>-/?</w:t>
            </w:r>
          </w:p>
        </w:tc>
        <w:tc>
          <w:tcPr>
            <w:tcW w:w="593" w:type="dxa"/>
          </w:tcPr>
          <w:p w14:paraId="79951AC3" w14:textId="77777777" w:rsidR="00607EC0" w:rsidRPr="00D811DB" w:rsidRDefault="00607EC0" w:rsidP="00344070">
            <w:pPr>
              <w:pStyle w:val="WDTable"/>
              <w:jc w:val="center"/>
              <w:rPr>
                <w:rFonts w:cs="Segoe UI"/>
                <w:b/>
                <w:bCs/>
                <w:sz w:val="20"/>
                <w:szCs w:val="20"/>
              </w:rPr>
            </w:pPr>
            <w:r w:rsidRPr="00D811DB">
              <w:rPr>
                <w:rFonts w:cs="Segoe UI"/>
                <w:b/>
                <w:bCs/>
                <w:sz w:val="20"/>
                <w:szCs w:val="20"/>
              </w:rPr>
              <w:t>0</w:t>
            </w:r>
          </w:p>
        </w:tc>
        <w:tc>
          <w:tcPr>
            <w:tcW w:w="541" w:type="dxa"/>
            <w:shd w:val="clear" w:color="auto" w:fill="92D050"/>
          </w:tcPr>
          <w:p w14:paraId="68309FA7" w14:textId="77777777" w:rsidR="00607EC0" w:rsidRPr="00D811DB" w:rsidRDefault="00607EC0" w:rsidP="00344070">
            <w:pPr>
              <w:pStyle w:val="WDTable"/>
              <w:jc w:val="center"/>
              <w:rPr>
                <w:rFonts w:cs="Segoe UI"/>
                <w:sz w:val="20"/>
                <w:szCs w:val="20"/>
              </w:rPr>
            </w:pPr>
            <w:r w:rsidRPr="00D811DB">
              <w:rPr>
                <w:rFonts w:cs="Segoe UI"/>
                <w:b/>
                <w:sz w:val="20"/>
                <w:szCs w:val="20"/>
              </w:rPr>
              <w:t>+</w:t>
            </w:r>
          </w:p>
        </w:tc>
        <w:tc>
          <w:tcPr>
            <w:tcW w:w="708" w:type="dxa"/>
            <w:shd w:val="clear" w:color="auto" w:fill="FFC000"/>
          </w:tcPr>
          <w:p w14:paraId="2C69AA67" w14:textId="77777777" w:rsidR="00607EC0" w:rsidRPr="00D811DB" w:rsidRDefault="00607EC0" w:rsidP="00344070">
            <w:pPr>
              <w:pStyle w:val="WDTable"/>
              <w:jc w:val="center"/>
              <w:rPr>
                <w:rFonts w:cs="Segoe UI"/>
                <w:sz w:val="20"/>
                <w:szCs w:val="20"/>
              </w:rPr>
            </w:pPr>
            <w:r w:rsidRPr="00D811DB">
              <w:rPr>
                <w:rFonts w:cs="Segoe UI"/>
                <w:b/>
                <w:sz w:val="20"/>
                <w:szCs w:val="20"/>
              </w:rPr>
              <w:t>-/?</w:t>
            </w:r>
          </w:p>
        </w:tc>
        <w:tc>
          <w:tcPr>
            <w:tcW w:w="567" w:type="dxa"/>
            <w:shd w:val="horzStripe" w:color="FFC000" w:fill="92D050"/>
          </w:tcPr>
          <w:p w14:paraId="6CBAF7FF" w14:textId="77777777" w:rsidR="00607EC0" w:rsidRPr="00D811DB" w:rsidRDefault="00607EC0" w:rsidP="00344070">
            <w:pPr>
              <w:pStyle w:val="WDTable"/>
              <w:jc w:val="center"/>
              <w:rPr>
                <w:rFonts w:cs="Segoe UI"/>
                <w:sz w:val="20"/>
                <w:szCs w:val="20"/>
              </w:rPr>
            </w:pPr>
            <w:r w:rsidRPr="00D811DB">
              <w:rPr>
                <w:rFonts w:cs="Segoe UI"/>
                <w:b/>
                <w:sz w:val="20"/>
                <w:szCs w:val="20"/>
              </w:rPr>
              <w:t>+/-/?</w:t>
            </w:r>
          </w:p>
        </w:tc>
        <w:tc>
          <w:tcPr>
            <w:tcW w:w="426" w:type="dxa"/>
            <w:shd w:val="horzStripe" w:color="FF0000" w:fill="92D050"/>
          </w:tcPr>
          <w:p w14:paraId="5BC8F5E2" w14:textId="77777777" w:rsidR="00607EC0" w:rsidRPr="00D811DB" w:rsidRDefault="00607EC0" w:rsidP="00344070">
            <w:pPr>
              <w:pStyle w:val="WDTable"/>
              <w:jc w:val="center"/>
              <w:rPr>
                <w:rFonts w:cs="Segoe UI"/>
                <w:sz w:val="20"/>
                <w:szCs w:val="20"/>
              </w:rPr>
            </w:pPr>
            <w:r w:rsidRPr="00D811DB">
              <w:rPr>
                <w:rFonts w:cs="Segoe UI"/>
                <w:b/>
                <w:sz w:val="20"/>
                <w:szCs w:val="20"/>
              </w:rPr>
              <w:t>+/--/?</w:t>
            </w:r>
          </w:p>
        </w:tc>
        <w:tc>
          <w:tcPr>
            <w:tcW w:w="567" w:type="dxa"/>
            <w:shd w:val="clear" w:color="auto" w:fill="FFC000"/>
          </w:tcPr>
          <w:p w14:paraId="478DCFDE" w14:textId="77777777" w:rsidR="00607EC0" w:rsidRPr="00D811DB" w:rsidRDefault="00607EC0" w:rsidP="00344070">
            <w:pPr>
              <w:pStyle w:val="WDTable"/>
              <w:jc w:val="center"/>
              <w:rPr>
                <w:rFonts w:cs="Segoe UI"/>
                <w:sz w:val="20"/>
                <w:szCs w:val="20"/>
              </w:rPr>
            </w:pPr>
            <w:r w:rsidRPr="00D811DB">
              <w:rPr>
                <w:rFonts w:cs="Segoe UI"/>
                <w:b/>
                <w:sz w:val="20"/>
                <w:szCs w:val="20"/>
              </w:rPr>
              <w:t>-/?</w:t>
            </w:r>
          </w:p>
        </w:tc>
        <w:tc>
          <w:tcPr>
            <w:tcW w:w="451" w:type="dxa"/>
            <w:shd w:val="clear" w:color="3399FF" w:fill="FFC000"/>
          </w:tcPr>
          <w:p w14:paraId="266C5FA7" w14:textId="77777777" w:rsidR="00607EC0" w:rsidRPr="00D811DB" w:rsidRDefault="00607EC0" w:rsidP="00344070">
            <w:pPr>
              <w:pStyle w:val="WDTable"/>
              <w:jc w:val="center"/>
              <w:rPr>
                <w:rFonts w:cs="Segoe UI"/>
                <w:sz w:val="20"/>
                <w:szCs w:val="20"/>
              </w:rPr>
            </w:pPr>
            <w:r w:rsidRPr="00D811DB">
              <w:rPr>
                <w:rFonts w:cs="Segoe UI"/>
                <w:b/>
                <w:sz w:val="20"/>
                <w:szCs w:val="20"/>
              </w:rPr>
              <w:t>-</w:t>
            </w:r>
          </w:p>
        </w:tc>
        <w:tc>
          <w:tcPr>
            <w:tcW w:w="399" w:type="dxa"/>
            <w:shd w:val="clear" w:color="3399FF" w:fill="FFC000"/>
          </w:tcPr>
          <w:p w14:paraId="269E41A4" w14:textId="77777777" w:rsidR="00607EC0" w:rsidRPr="00D811DB" w:rsidRDefault="00607EC0" w:rsidP="00344070">
            <w:pPr>
              <w:pStyle w:val="WDTable"/>
              <w:jc w:val="center"/>
              <w:rPr>
                <w:rFonts w:cs="Segoe UI"/>
                <w:b/>
                <w:sz w:val="20"/>
                <w:szCs w:val="20"/>
              </w:rPr>
            </w:pPr>
            <w:r w:rsidRPr="00D811DB">
              <w:rPr>
                <w:rFonts w:cs="Segoe UI"/>
                <w:b/>
                <w:sz w:val="20"/>
                <w:szCs w:val="20"/>
              </w:rPr>
              <w:t>-</w:t>
            </w:r>
          </w:p>
        </w:tc>
        <w:tc>
          <w:tcPr>
            <w:tcW w:w="709" w:type="dxa"/>
          </w:tcPr>
          <w:p w14:paraId="2048FE5B" w14:textId="77777777" w:rsidR="00607EC0" w:rsidRPr="00D811DB" w:rsidRDefault="00607EC0" w:rsidP="00344070">
            <w:pPr>
              <w:pStyle w:val="WDTable"/>
              <w:jc w:val="center"/>
              <w:rPr>
                <w:rFonts w:cs="Segoe UI"/>
                <w:b/>
                <w:sz w:val="20"/>
                <w:szCs w:val="20"/>
              </w:rPr>
            </w:pPr>
            <w:r w:rsidRPr="00D811DB">
              <w:rPr>
                <w:rFonts w:cs="Segoe UI"/>
                <w:b/>
                <w:bCs/>
                <w:sz w:val="20"/>
                <w:szCs w:val="20"/>
              </w:rPr>
              <w:t>0/?</w:t>
            </w:r>
          </w:p>
        </w:tc>
        <w:tc>
          <w:tcPr>
            <w:tcW w:w="709" w:type="dxa"/>
            <w:shd w:val="horzStripe" w:color="FFC000" w:fill="92D050"/>
          </w:tcPr>
          <w:p w14:paraId="2B52B15E" w14:textId="77777777" w:rsidR="00607EC0" w:rsidRPr="00D811DB" w:rsidRDefault="00607EC0" w:rsidP="00344070">
            <w:pPr>
              <w:pStyle w:val="WDTable"/>
              <w:jc w:val="center"/>
              <w:rPr>
                <w:rFonts w:cs="Segoe UI"/>
                <w:b/>
                <w:sz w:val="20"/>
                <w:szCs w:val="20"/>
              </w:rPr>
            </w:pPr>
            <w:r w:rsidRPr="00D811DB">
              <w:rPr>
                <w:rFonts w:cs="Segoe UI"/>
                <w:b/>
                <w:sz w:val="20"/>
                <w:szCs w:val="20"/>
              </w:rPr>
              <w:t>+/-</w:t>
            </w:r>
          </w:p>
        </w:tc>
        <w:tc>
          <w:tcPr>
            <w:tcW w:w="425" w:type="dxa"/>
            <w:shd w:val="horzStripe" w:color="FF0000" w:fill="92D050"/>
          </w:tcPr>
          <w:p w14:paraId="1E6B217E" w14:textId="77777777" w:rsidR="00607EC0" w:rsidRPr="00D811DB" w:rsidRDefault="00607EC0" w:rsidP="00344070">
            <w:pPr>
              <w:pStyle w:val="WDTable"/>
              <w:jc w:val="center"/>
              <w:rPr>
                <w:rFonts w:cs="Segoe UI"/>
                <w:b/>
                <w:sz w:val="20"/>
                <w:szCs w:val="20"/>
              </w:rPr>
            </w:pPr>
            <w:r w:rsidRPr="00D811DB">
              <w:rPr>
                <w:rFonts w:cs="Segoe UI"/>
                <w:b/>
                <w:sz w:val="20"/>
                <w:szCs w:val="20"/>
              </w:rPr>
              <w:t>+/--</w:t>
            </w:r>
          </w:p>
        </w:tc>
        <w:tc>
          <w:tcPr>
            <w:tcW w:w="567" w:type="dxa"/>
            <w:shd w:val="clear" w:color="auto" w:fill="92D050"/>
          </w:tcPr>
          <w:p w14:paraId="0EF0970C" w14:textId="77777777" w:rsidR="00607EC0" w:rsidRPr="00D811DB" w:rsidRDefault="00607EC0" w:rsidP="00344070">
            <w:pPr>
              <w:pStyle w:val="WDTable"/>
              <w:jc w:val="center"/>
              <w:rPr>
                <w:rFonts w:cs="Segoe UI"/>
                <w:b/>
                <w:sz w:val="20"/>
                <w:szCs w:val="20"/>
              </w:rPr>
            </w:pPr>
            <w:r w:rsidRPr="00D811DB">
              <w:rPr>
                <w:rFonts w:cs="Segoe UI"/>
                <w:b/>
                <w:sz w:val="20"/>
                <w:szCs w:val="20"/>
              </w:rPr>
              <w:t>+</w:t>
            </w:r>
          </w:p>
        </w:tc>
        <w:tc>
          <w:tcPr>
            <w:tcW w:w="449" w:type="dxa"/>
            <w:shd w:val="clear" w:color="auto" w:fill="009900"/>
          </w:tcPr>
          <w:p w14:paraId="3EDF6AA5" w14:textId="77777777" w:rsidR="00607EC0" w:rsidRPr="00D811DB" w:rsidRDefault="00607EC0" w:rsidP="00344070">
            <w:pPr>
              <w:pStyle w:val="WDTable"/>
              <w:jc w:val="center"/>
              <w:rPr>
                <w:rFonts w:cs="Segoe UI"/>
                <w:b/>
                <w:sz w:val="20"/>
                <w:szCs w:val="20"/>
              </w:rPr>
            </w:pPr>
            <w:r w:rsidRPr="00D811DB">
              <w:rPr>
                <w:rFonts w:cs="Segoe UI"/>
                <w:b/>
                <w:sz w:val="20"/>
                <w:szCs w:val="20"/>
              </w:rPr>
              <w:t>++</w:t>
            </w:r>
          </w:p>
        </w:tc>
        <w:tc>
          <w:tcPr>
            <w:tcW w:w="543" w:type="dxa"/>
            <w:shd w:val="clear" w:color="auto" w:fill="92D050"/>
          </w:tcPr>
          <w:p w14:paraId="1C0B1A21" w14:textId="77777777" w:rsidR="00607EC0" w:rsidRPr="00D811DB" w:rsidRDefault="00607EC0" w:rsidP="00344070">
            <w:pPr>
              <w:pStyle w:val="WDTable"/>
              <w:jc w:val="center"/>
              <w:rPr>
                <w:rFonts w:cs="Segoe UI"/>
                <w:b/>
                <w:sz w:val="20"/>
                <w:szCs w:val="20"/>
              </w:rPr>
            </w:pPr>
            <w:r w:rsidRPr="00D811DB">
              <w:rPr>
                <w:rFonts w:cs="Segoe UI"/>
                <w:b/>
                <w:sz w:val="20"/>
                <w:szCs w:val="20"/>
              </w:rPr>
              <w:t>+</w:t>
            </w:r>
          </w:p>
        </w:tc>
      </w:tr>
    </w:tbl>
    <w:p w14:paraId="31B4005C" w14:textId="5059FD65" w:rsidR="00E512EB" w:rsidRPr="00B70C7F" w:rsidRDefault="00E512EB" w:rsidP="00A1714B">
      <w:pPr>
        <w:pStyle w:val="Heading4"/>
      </w:pPr>
      <w:bookmarkStart w:id="138" w:name="_Hlk77778254"/>
      <w:bookmarkEnd w:id="137"/>
      <w:r w:rsidRPr="00B70C7F">
        <w:t xml:space="preserve">Summary </w:t>
      </w:r>
      <w:r w:rsidR="00A1714B" w:rsidRPr="00B70C7F">
        <w:t xml:space="preserve">appraisal </w:t>
      </w:r>
      <w:r w:rsidRPr="00B70C7F">
        <w:t>of</w:t>
      </w:r>
      <w:r w:rsidR="00A1714B" w:rsidRPr="00B70C7F">
        <w:t xml:space="preserve"> the</w:t>
      </w:r>
      <w:r w:rsidRPr="00B70C7F">
        <w:t xml:space="preserve"> </w:t>
      </w:r>
      <w:r w:rsidR="00B70C7F" w:rsidRPr="00E03028">
        <w:t>preferred housing requirement figure</w:t>
      </w:r>
    </w:p>
    <w:bookmarkEnd w:id="138"/>
    <w:p w14:paraId="617E85BD" w14:textId="0BC29D53" w:rsidR="00E512EB" w:rsidRPr="00B70C7F" w:rsidRDefault="00B70C7F" w:rsidP="00E512EB">
      <w:pPr>
        <w:pStyle w:val="WDBodyNumbered"/>
      </w:pPr>
      <w:r w:rsidRPr="00E03028">
        <w:t xml:space="preserve">The findings of the appraisal are the same as identified for the preferred figure in the 2021 Draft Local Plan SA Report. </w:t>
      </w:r>
      <w:r w:rsidR="00E512EB" w:rsidRPr="00B70C7F">
        <w:t>The standard methodology forms the starting point for identifying the level of housing need that needs to be met in the District over the plan period, in accordance with the NPPF. 4</w:t>
      </w:r>
      <w:r w:rsidRPr="00E03028">
        <w:t>46</w:t>
      </w:r>
      <w:r w:rsidR="00E512EB" w:rsidRPr="00B70C7F">
        <w:t xml:space="preserve"> dpa</w:t>
      </w:r>
      <w:r w:rsidRPr="00E03028">
        <w:t xml:space="preserve"> </w:t>
      </w:r>
      <w:r w:rsidR="00E512EB" w:rsidRPr="00B70C7F">
        <w:t xml:space="preserve">is therefore the minimum number of homes expected to be planned for over the plan period. </w:t>
      </w:r>
    </w:p>
    <w:p w14:paraId="4DDD85F7" w14:textId="6EE12AF5" w:rsidR="00E512EB" w:rsidRPr="00B70C7F" w:rsidRDefault="00E512EB" w:rsidP="00E512EB">
      <w:pPr>
        <w:pStyle w:val="WDBodyNumbered"/>
      </w:pPr>
      <w:bookmarkStart w:id="139" w:name="_Hlk82698277"/>
      <w:r w:rsidRPr="00B70C7F">
        <w:t xml:space="preserve">The standard methodology figure of </w:t>
      </w:r>
      <w:r w:rsidR="00B70C7F" w:rsidRPr="00E03028">
        <w:t>446</w:t>
      </w:r>
      <w:r w:rsidRPr="00B70C7F">
        <w:t xml:space="preserve"> dpa has been assessed as having a positive effect against five objectives. In relation to housing (SA Objective 1) the option was assessed as having a significant positive effect as it is considered to meet the identified housing need.</w:t>
      </w:r>
    </w:p>
    <w:p w14:paraId="46693A8F" w14:textId="3718BE4B" w:rsidR="00E512EB" w:rsidRPr="00B70C7F" w:rsidRDefault="00E512EB" w:rsidP="00E512EB">
      <w:pPr>
        <w:pStyle w:val="WDBodyNumbered"/>
      </w:pPr>
      <w:r w:rsidRPr="00B70C7F">
        <w:lastRenderedPageBreak/>
        <w:t>Positive effects were also identified regarding employment (</w:t>
      </w:r>
      <w:bookmarkStart w:id="140" w:name="_Hlk34653214"/>
      <w:r w:rsidRPr="00B70C7F">
        <w:t xml:space="preserve">SA </w:t>
      </w:r>
      <w:bookmarkEnd w:id="140"/>
      <w:r w:rsidRPr="00B70C7F">
        <w:t xml:space="preserve">Objective 15), economy (SA Objective 16) and town centres (SA Objective 17).  </w:t>
      </w:r>
      <w:bookmarkStart w:id="141" w:name="_Hlk82698501"/>
      <w:bookmarkEnd w:id="139"/>
      <w:r w:rsidRPr="00B70C7F">
        <w:t xml:space="preserve">This assessment is predicated on the basis that the level of housing growth will generate economic benefits associated </w:t>
      </w:r>
      <w:bookmarkEnd w:id="141"/>
      <w:r w:rsidRPr="00B70C7F">
        <w:t>with construction and, in the longer term, new housing and associated population growth will in turn support investment in services and facilities. Additionally, this would enhance the viability of businesses in Ashfield, educational facilities, and the vitality of the town centres as well as other centres, encouraging additional investment. Th</w:t>
      </w:r>
      <w:r w:rsidR="003E681C" w:rsidRPr="00B70C7F">
        <w:t>e Preferred</w:t>
      </w:r>
      <w:r w:rsidRPr="00B70C7F">
        <w:t xml:space="preserve"> </w:t>
      </w:r>
      <w:r w:rsidR="003E681C" w:rsidRPr="00B70C7F">
        <w:t>O</w:t>
      </w:r>
      <w:r w:rsidRPr="00B70C7F">
        <w:t>ption would also ensure enough housing to house an economically active population required to fulfil employment opportunities in the District. Additionally, positive effects were found in relation to social inclusion deprivation (SA Objective 5) given the potential benefits for delivery of affordable housing, and investment in services and facilities.</w:t>
      </w:r>
    </w:p>
    <w:p w14:paraId="4DF85405" w14:textId="77777777" w:rsidR="00E512EB" w:rsidRPr="00B70C7F" w:rsidRDefault="00E512EB" w:rsidP="00E512EB">
      <w:pPr>
        <w:pStyle w:val="WDBodyNumbered"/>
      </w:pPr>
      <w:r w:rsidRPr="00B70C7F">
        <w:t xml:space="preserve">Mixed </w:t>
      </w:r>
      <w:bookmarkStart w:id="142" w:name="_Hlk82698594"/>
      <w:r w:rsidRPr="00B70C7F">
        <w:t xml:space="preserve">positive and negative effects were identified with regards to health (SA Objective 2) </w:t>
      </w:r>
      <w:bookmarkEnd w:id="142"/>
      <w:r w:rsidRPr="00B70C7F">
        <w:t xml:space="preserve">reflecting that growth would support access to services and provide opportunities for increased amenities and recreational spaces. However, there would also be negative impacts associated with construction whist additional residential development could add pressure to existing services and facilities. </w:t>
      </w:r>
    </w:p>
    <w:p w14:paraId="4ABC1603" w14:textId="77777777" w:rsidR="00E512EB" w:rsidRPr="00B70C7F" w:rsidRDefault="00E512EB" w:rsidP="00E512EB">
      <w:pPr>
        <w:pStyle w:val="WDBodyNumbered"/>
      </w:pPr>
      <w:bookmarkStart w:id="143" w:name="_Hlk75526176"/>
      <w:r w:rsidRPr="00B70C7F">
        <w:t>Mixed positive and negative effects were also found for landscape (SA Objective 7) reflecting that both housing growth options are likely to affect landscapes as new greenfield locations will be required, given the high rate of brownfield development in recent years, although there is potential for townscapes to be improved through new development. Additionally, to some extent, Green Belt would be required to meet the housing option. Similarly, mixed positive and negative effects were assessed against natural resources (SA Objective 8) due to the loss of greenfield land and potential impact on the best and most versatile agricultural land (Grades 1 to 3). However, some uncertainty remains dependent on the location of new development.</w:t>
      </w:r>
    </w:p>
    <w:p w14:paraId="2CA554E5" w14:textId="2F65DB6D" w:rsidR="00E512EB" w:rsidRPr="00B70C7F" w:rsidRDefault="00E512EB" w:rsidP="00E512EB">
      <w:pPr>
        <w:pStyle w:val="WDBodyNumbered"/>
      </w:pPr>
      <w:r w:rsidRPr="00B70C7F">
        <w:t xml:space="preserve">The </w:t>
      </w:r>
      <w:bookmarkStart w:id="144" w:name="_Hlk82698718"/>
      <w:r w:rsidRPr="00B70C7F">
        <w:t xml:space="preserve">assessment identified the potential for housing growth to have minor negative effects on a range of objectives including air and noise pollution (SA Objective 9), water quality (SA Objective 10), waste (SA Objective 11).  </w:t>
      </w:r>
      <w:bookmarkEnd w:id="144"/>
      <w:r w:rsidRPr="00B70C7F">
        <w:t>There is some uncertainty with regards to air and noise pollution (SA Objective 9) dependent on the location of the development.  The effects on water quality (SA Objective 10) have been identified as negative as new development will add pressure to water resources (although the Severn Trent Water Resources Management Plan (WRMP, 2019) sets out detailed measures to address this within the Nottinghamshire Water Resource Zone in the period to 2025 (and in outline to 2030).</w:t>
      </w:r>
      <w:r w:rsidR="00B70C7F" w:rsidRPr="00E03028">
        <w:t xml:space="preserve"> </w:t>
      </w:r>
      <w:r w:rsidR="00B70C7F" w:rsidRPr="00B70C7F">
        <w:t>The draft Water Resource Management Plan 2024</w:t>
      </w:r>
      <w:r w:rsidRPr="00B70C7F">
        <w:t xml:space="preserve"> </w:t>
      </w:r>
      <w:r w:rsidR="00B70C7F" w:rsidRPr="00E03028">
        <w:t xml:space="preserve">(2022) sets out what is planned between 2025 and 2085 to address water </w:t>
      </w:r>
      <w:r w:rsidR="00BC5EC8">
        <w:t xml:space="preserve">resource </w:t>
      </w:r>
      <w:r w:rsidR="00B70C7F" w:rsidRPr="00E03028">
        <w:t xml:space="preserve">pressures. </w:t>
      </w:r>
      <w:r w:rsidRPr="00B70C7F">
        <w:t xml:space="preserve">Whilst Ashfield sits on principal and secondary aquifers, it is not considered that the </w:t>
      </w:r>
      <w:r w:rsidR="003E681C" w:rsidRPr="00B70C7F">
        <w:t>P</w:t>
      </w:r>
      <w:r w:rsidR="00D0010E" w:rsidRPr="00B70C7F">
        <w:t xml:space="preserve">referred </w:t>
      </w:r>
      <w:r w:rsidR="003E681C" w:rsidRPr="00B70C7F">
        <w:t>O</w:t>
      </w:r>
      <w:r w:rsidRPr="00B70C7F">
        <w:t xml:space="preserve">ption </w:t>
      </w:r>
      <w:r w:rsidR="00D0010E" w:rsidRPr="00B70C7F">
        <w:t xml:space="preserve">(or alternative) </w:t>
      </w:r>
      <w:r w:rsidRPr="00B70C7F">
        <w:t xml:space="preserve">would have a significant effect on water quality (SA Objective 10), subject to effective measures being put in place during the development process.  The assessment of minor effects with regards to waste reflects the use of resources required to support housing growth and the generation of waste both during construction and once dwellings are occupied. </w:t>
      </w:r>
    </w:p>
    <w:p w14:paraId="5DB6ACEE" w14:textId="77777777" w:rsidR="00E512EB" w:rsidRPr="00B70C7F" w:rsidRDefault="00E512EB" w:rsidP="00E512EB">
      <w:pPr>
        <w:pStyle w:val="WDBodyNumbered"/>
      </w:pPr>
      <w:bookmarkStart w:id="145" w:name="_Hlk82698747"/>
      <w:bookmarkEnd w:id="143"/>
      <w:r w:rsidRPr="00B70C7F">
        <w:t>Further minor negative effects were identified in respect of the historic environment (Objective 3), biodiversity and green infrastructure (SA Objective 6) although some uncertainty remains based on the specific development locations identified.</w:t>
      </w:r>
    </w:p>
    <w:bookmarkEnd w:id="145"/>
    <w:p w14:paraId="44151B33" w14:textId="77777777" w:rsidR="00E512EB" w:rsidRPr="00B70C7F" w:rsidRDefault="00E512EB" w:rsidP="00E512EB">
      <w:pPr>
        <w:pStyle w:val="WDBodyNumbered"/>
      </w:pPr>
      <w:r w:rsidRPr="00B70C7F">
        <w:lastRenderedPageBreak/>
        <w:t>Neutral effects were assessed for community safety (SA Objective 4), reflecting that these issues are largely addressed through design, and for climate change and flood risk (SA Objective 12) due to the assumed implementation of established measures to avoid increasing flood risk through new development. However, some uncertainty remains regarding flood risk dependent on the location of development. All strategic options have been assessed as having neutral effects on these objectives.</w:t>
      </w:r>
    </w:p>
    <w:p w14:paraId="78C14D37" w14:textId="77777777" w:rsidR="00E512EB" w:rsidRPr="00B70C7F" w:rsidRDefault="00E512EB" w:rsidP="00E512EB">
      <w:pPr>
        <w:pStyle w:val="WDBodyNumbered"/>
      </w:pPr>
      <w:r w:rsidRPr="00B70C7F">
        <w:t>No significant negative effects have been assessed for this option.</w:t>
      </w:r>
    </w:p>
    <w:p w14:paraId="2ABC2115" w14:textId="7DD87ECB" w:rsidR="00E512EB" w:rsidRPr="00B70C7F" w:rsidRDefault="00A1714B" w:rsidP="00A1714B">
      <w:pPr>
        <w:pStyle w:val="Heading4"/>
      </w:pPr>
      <w:r w:rsidRPr="00B70C7F">
        <w:t>Summary appraisal of reasonable alternative</w:t>
      </w:r>
      <w:r w:rsidR="00E512EB" w:rsidRPr="00B70C7F">
        <w:t xml:space="preserve"> </w:t>
      </w:r>
    </w:p>
    <w:p w14:paraId="0E4DDDE7" w14:textId="36FDE85C" w:rsidR="00E512EB" w:rsidRPr="00B70C7F" w:rsidRDefault="00E512EB" w:rsidP="00E512EB">
      <w:pPr>
        <w:pStyle w:val="WDBodyNumbered"/>
      </w:pPr>
      <w:r w:rsidRPr="00B70C7F">
        <w:t xml:space="preserve">The higher growth option of </w:t>
      </w:r>
      <w:r w:rsidR="00B70C7F" w:rsidRPr="00E03028">
        <w:t>535</w:t>
      </w:r>
      <w:r w:rsidRPr="00B70C7F">
        <w:t xml:space="preserve"> dpa is considered to perform similarly to the lower figure against most of the SA objectives. Significant positive effects have been assessed against housing (SA Objective 1), and such effects may be enhanced by a larger supply of housing, but some uncertainty has also been identified. Providing a housing growth figure with a 20% buffer above the standard methodology would enable a greater supply of housing in the District on plan adoption; however, there is some uncertainty over where housing delivery can meet the higher growth figure.  In the period 2011-202</w:t>
      </w:r>
      <w:r w:rsidR="00D869A9">
        <w:t>3</w:t>
      </w:r>
      <w:r w:rsidRPr="00B70C7F">
        <w:t xml:space="preserve">, net housing completions have not reached </w:t>
      </w:r>
      <w:r w:rsidR="00B70C7F" w:rsidRPr="00E03028">
        <w:t>the figure in two of</w:t>
      </w:r>
      <w:r w:rsidRPr="00B70C7F">
        <w:t xml:space="preserve"> the monitoring years (the highest being 558 net completions in 2015/16 and 544</w:t>
      </w:r>
      <w:r w:rsidR="00A76578" w:rsidRPr="00B70C7F">
        <w:t xml:space="preserve"> in</w:t>
      </w:r>
      <w:r w:rsidRPr="00B70C7F">
        <w:t xml:space="preserve"> 2016/17).  In summary, increasing the housing growth figure may not deliver the same number of actual houses on the ground. </w:t>
      </w:r>
    </w:p>
    <w:p w14:paraId="5C468E07" w14:textId="77777777" w:rsidR="00E512EB" w:rsidRPr="00B70C7F" w:rsidRDefault="00E512EB" w:rsidP="00E512EB">
      <w:pPr>
        <w:pStyle w:val="WDBodyNumbered"/>
      </w:pPr>
      <w:bookmarkStart w:id="146" w:name="_Hlk76655396"/>
      <w:r w:rsidRPr="00B70C7F">
        <w:t xml:space="preserve">Additionally, if delivery on the ground fails to meet the housing requirement, the potential to not meet the requirements of the NPPF’s housing delivery test would reduce the control that the Council has on the location and supply of housing (in accordance with NPPF paragraph 11 presumption in sustainable development). </w:t>
      </w:r>
    </w:p>
    <w:bookmarkEnd w:id="146"/>
    <w:p w14:paraId="19C39BB4" w14:textId="77777777" w:rsidR="00E512EB" w:rsidRPr="001974CB" w:rsidRDefault="00E512EB" w:rsidP="00E512EB">
      <w:pPr>
        <w:pStyle w:val="WDBodyNumbered"/>
      </w:pPr>
      <w:r w:rsidRPr="001974CB">
        <w:t xml:space="preserve">Significant positive effects have been found for the economy (SA Objective 16). The higher amount of growth is considered to provide additional benefits to the economy due to the additional construction jobs but also the additional potential to stimulate growth in a diversified economy. </w:t>
      </w:r>
    </w:p>
    <w:p w14:paraId="00391738" w14:textId="77777777" w:rsidR="00E512EB" w:rsidRPr="00D315B7" w:rsidRDefault="00E512EB" w:rsidP="00E512EB">
      <w:pPr>
        <w:pStyle w:val="WDBodyNumbered"/>
      </w:pPr>
      <w:bookmarkStart w:id="147" w:name="_Hlk75770770"/>
      <w:r w:rsidRPr="001974CB">
        <w:t xml:space="preserve">The option is considered to have potential for mixed minor positive and significant </w:t>
      </w:r>
      <w:r w:rsidRPr="001E7D48">
        <w:t xml:space="preserve">negative effects on natural resources (SA Objective 8), given the higher growth figure would likely include greater release of greenfield land and a reduced ability to avoid the best and most versatile agricultural land (Grades 1 to 3). </w:t>
      </w:r>
      <w:bookmarkEnd w:id="147"/>
      <w:r w:rsidRPr="001E7D48">
        <w:t xml:space="preserve">A similar score was also found for travel and accessibility (SA Objective 14) given the likelihood that higher growth would increase travel and congestion across the District. However, the magnitude of these effects is dependent on the location of development to some extent, and therefore some </w:t>
      </w:r>
      <w:r w:rsidRPr="00D315B7">
        <w:t>uncertainty remains at this stage.  No other significant negative effects have been assessed for this option.</w:t>
      </w:r>
    </w:p>
    <w:p w14:paraId="5E3A7D9E" w14:textId="40E4B3D3" w:rsidR="00D869A9" w:rsidRPr="00D315B7" w:rsidRDefault="00E512EB" w:rsidP="00E03028">
      <w:pPr>
        <w:pStyle w:val="WDBodyNumbered"/>
      </w:pPr>
      <w:r w:rsidRPr="00D315B7">
        <w:t>The flexible buffer option (5</w:t>
      </w:r>
      <w:r w:rsidR="00B70C7F" w:rsidRPr="00E03028">
        <w:t>35</w:t>
      </w:r>
      <w:r w:rsidRPr="00D315B7">
        <w:t xml:space="preserve"> dpa) is considered to perform similarly to the </w:t>
      </w:r>
      <w:r w:rsidR="003E681C" w:rsidRPr="00D315B7">
        <w:t xml:space="preserve">Preferred Option </w:t>
      </w:r>
      <w:r w:rsidRPr="00D315B7">
        <w:t>figure (</w:t>
      </w:r>
      <w:r w:rsidR="00B70C7F" w:rsidRPr="00E03028">
        <w:t>446</w:t>
      </w:r>
      <w:r w:rsidRPr="00D315B7">
        <w:t xml:space="preserve"> dpa) for the remaining objectives. </w:t>
      </w:r>
    </w:p>
    <w:p w14:paraId="2C6BB9C5" w14:textId="77777777" w:rsidR="00D869A9" w:rsidRPr="00BC5EC8" w:rsidRDefault="00D869A9" w:rsidP="00E03028">
      <w:pPr>
        <w:keepNext/>
        <w:keepLines/>
        <w:spacing w:before="360" w:after="120"/>
        <w:outlineLvl w:val="2"/>
        <w:rPr>
          <w:szCs w:val="26"/>
        </w:rPr>
      </w:pPr>
      <w:r w:rsidRPr="00E03028">
        <w:rPr>
          <w:rFonts w:ascii="Segoe UI" w:eastAsiaTheme="majorEastAsia" w:hAnsi="Segoe UI" w:cstheme="majorBidi"/>
          <w:b/>
          <w:bCs/>
          <w:color w:val="884C91"/>
          <w:szCs w:val="26"/>
        </w:rPr>
        <w:t>Reasons for the selection of the preferred housing growth option and rejection of the alternative</w:t>
      </w:r>
    </w:p>
    <w:p w14:paraId="370ECAB4" w14:textId="02786B03" w:rsidR="006F5665" w:rsidRPr="00D315B7" w:rsidRDefault="00D869A9" w:rsidP="00D869A9">
      <w:pPr>
        <w:pStyle w:val="WDBodyNumbered"/>
      </w:pPr>
      <w:r w:rsidRPr="00D315B7">
        <w:t>The Council determined to take forward Preferred Option of 446</w:t>
      </w:r>
      <w:r w:rsidR="00C90905">
        <w:t xml:space="preserve"> </w:t>
      </w:r>
      <w:r w:rsidRPr="00D315B7">
        <w:t xml:space="preserve">dpa.  The Council has limited brownfield sites and limited potential to bring forward housing sites within existing </w:t>
      </w:r>
      <w:r w:rsidRPr="00D315B7">
        <w:lastRenderedPageBreak/>
        <w:t xml:space="preserve">towns and villages.  The former colliery sites have been redeveloped for housing or employment or alternatively have been restored as country parks. The old textile factories have also been substantially redeveloped for housing. Consequently, under both options, development would predominantly be on greenfield sites in the countryside, including areas currently in the Green Belt.  </w:t>
      </w:r>
      <w:r w:rsidR="001E7D48" w:rsidRPr="00D315B7">
        <w:t>This also has the potential for adverse effects on a number of other environmental aspects including the local landscape, increased water consumption, and loss of soils.  Ashfield ha</w:t>
      </w:r>
      <w:r w:rsidRPr="00D315B7">
        <w:t>d</w:t>
      </w:r>
      <w:r w:rsidR="001E7D48" w:rsidRPr="00D315B7">
        <w:t xml:space="preserve"> a job density of 0.7</w:t>
      </w:r>
      <w:r w:rsidRPr="00D315B7">
        <w:t>3</w:t>
      </w:r>
      <w:r w:rsidR="001E7D48" w:rsidRPr="00D315B7">
        <w:t>% (20</w:t>
      </w:r>
      <w:r w:rsidRPr="00D315B7">
        <w:t>2</w:t>
      </w:r>
      <w:r w:rsidR="001E7D48" w:rsidRPr="00D315B7">
        <w:t>1)</w:t>
      </w:r>
      <w:r w:rsidR="001E7D48" w:rsidRPr="00D315B7">
        <w:rPr>
          <w:rStyle w:val="FootnoteReference"/>
        </w:rPr>
        <w:footnoteReference w:id="22"/>
      </w:r>
      <w:r w:rsidR="001E7D48" w:rsidRPr="00D315B7">
        <w:t>.  Therefore, taking forward the ‘reasonable alternative’ figure increases the possibility of residents travelling out of the district for work, resulting in greater congestion on roads. Furthermore, no additional housing requirements have been identified as arising from neighbouring council area under the duty to cooperate. By selecting the preferred housing requirement figure, the Council is accommodating its housing need</w:t>
      </w:r>
      <w:r w:rsidR="00BE5392" w:rsidRPr="00D315B7">
        <w:t xml:space="preserve"> based on up to date evidence of need using </w:t>
      </w:r>
      <w:r w:rsidR="001E7D48" w:rsidRPr="00D315B7">
        <w:t>the standard method, while minimising the impact on the environment.</w:t>
      </w:r>
    </w:p>
    <w:p w14:paraId="174EEB64" w14:textId="60AE0843" w:rsidR="006F5665" w:rsidRPr="00D315B7" w:rsidRDefault="006F5665" w:rsidP="006F5665">
      <w:pPr>
        <w:pStyle w:val="Heading2"/>
      </w:pPr>
      <w:bookmarkStart w:id="148" w:name="_Toc148950724"/>
      <w:bookmarkStart w:id="149" w:name="_Hlk147312453"/>
      <w:r w:rsidRPr="00D315B7">
        <w:t>Employment growth</w:t>
      </w:r>
      <w:bookmarkEnd w:id="148"/>
      <w:r w:rsidRPr="00D315B7">
        <w:t xml:space="preserve"> </w:t>
      </w:r>
    </w:p>
    <w:p w14:paraId="6213EB03" w14:textId="77777777" w:rsidR="000155D4" w:rsidRDefault="000155D4" w:rsidP="000155D4">
      <w:pPr>
        <w:pStyle w:val="WDBodyNumbered"/>
      </w:pPr>
      <w:r w:rsidRPr="00D315B7">
        <w:t>For the purposes of this SA Report, the employment growth options considered have been updated to take account</w:t>
      </w:r>
      <w:r w:rsidRPr="00686D51">
        <w:t xml:space="preserve"> of additional evidence on logistics and the responses received to the </w:t>
      </w:r>
      <w:r>
        <w:t xml:space="preserve">2021 </w:t>
      </w:r>
      <w:r w:rsidRPr="00686D51">
        <w:t>Draft Local Plan consultation. The</w:t>
      </w:r>
      <w:r>
        <w:t xml:space="preserve"> preferred employment land requirement of 81ha</w:t>
      </w:r>
      <w:r w:rsidRPr="00686D51">
        <w:t>, as set out in Policy S8</w:t>
      </w:r>
      <w:r>
        <w:t>,</w:t>
      </w:r>
      <w:r w:rsidRPr="00686D51">
        <w:t xml:space="preserve"> and the reasonable alternatives identified by the Council </w:t>
      </w:r>
      <w:r>
        <w:t xml:space="preserve">(which have also been updated based on additional evidence) </w:t>
      </w:r>
      <w:r w:rsidRPr="00686D51">
        <w:t xml:space="preserve">have been appraised </w:t>
      </w:r>
      <w:r w:rsidRPr="00460C88">
        <w:t xml:space="preserve">against the SA objectives in accordance with the approach set out in </w:t>
      </w:r>
      <w:r w:rsidRPr="00460C88">
        <w:rPr>
          <w:b/>
          <w:bCs/>
        </w:rPr>
        <w:t>Section 4</w:t>
      </w:r>
      <w:r w:rsidRPr="00460C88">
        <w:t>.</w:t>
      </w:r>
    </w:p>
    <w:p w14:paraId="6CB6DEFE" w14:textId="77777777" w:rsidR="000155D4" w:rsidRPr="000155D4" w:rsidRDefault="000155D4" w:rsidP="000155D4">
      <w:pPr>
        <w:keepNext/>
        <w:keepLines/>
        <w:spacing w:before="360" w:after="120"/>
        <w:outlineLvl w:val="2"/>
        <w:rPr>
          <w:rFonts w:ascii="Segoe UI" w:eastAsiaTheme="majorEastAsia" w:hAnsi="Segoe UI" w:cstheme="majorBidi"/>
          <w:b/>
          <w:bCs/>
          <w:color w:val="884C91"/>
          <w:szCs w:val="26"/>
        </w:rPr>
      </w:pPr>
      <w:r w:rsidRPr="000155D4">
        <w:rPr>
          <w:rFonts w:ascii="Segoe UI" w:eastAsiaTheme="majorEastAsia" w:hAnsi="Segoe UI" w:cstheme="majorBidi"/>
          <w:b/>
          <w:bCs/>
          <w:color w:val="884C91"/>
          <w:szCs w:val="26"/>
        </w:rPr>
        <w:t>Considered options</w:t>
      </w:r>
    </w:p>
    <w:p w14:paraId="3E95B61A" w14:textId="2F00C1E5" w:rsidR="000155D4" w:rsidRPr="000155D4" w:rsidRDefault="000155D4" w:rsidP="00E03028">
      <w:pPr>
        <w:pStyle w:val="WDBodyNumbered"/>
      </w:pPr>
      <w:r w:rsidRPr="000155D4">
        <w:t xml:space="preserve">The Council has identified three options for an employment growth figure over the plan period 2023 to 2040. The options reflect a shorter plan period of 17 years when compared to the 2021 Draft Local Plan options considered in </w:t>
      </w:r>
      <w:r w:rsidR="007D10F1">
        <w:t xml:space="preserve">Section 5.4 of </w:t>
      </w:r>
      <w:r w:rsidRPr="000155D4">
        <w:t>the 2021 SA Report, which were informed by the Nottingham Core and Outer Housing Market Area Employment Land Needs Study 2021 (ELNS)</w:t>
      </w:r>
      <w:r w:rsidRPr="000155D4">
        <w:rPr>
          <w:vertAlign w:val="superscript"/>
        </w:rPr>
        <w:footnoteReference w:id="23"/>
      </w:r>
      <w:r w:rsidRPr="000155D4">
        <w:t xml:space="preserve"> and reflected a period of 20 years. The options appraised in this SA Report have been informed by the evidence in the ELNS, the Nottinghamshire Core &amp; Outer HMA Logistics Study Final Report 2022</w:t>
      </w:r>
      <w:r w:rsidRPr="000155D4">
        <w:rPr>
          <w:vertAlign w:val="superscript"/>
        </w:rPr>
        <w:footnoteReference w:id="24"/>
      </w:r>
      <w:r w:rsidRPr="000155D4">
        <w:t>, the Strategic Distribution and Logistics Background Paper 2023</w:t>
      </w:r>
      <w:r w:rsidRPr="000155D4">
        <w:rPr>
          <w:vertAlign w:val="superscript"/>
        </w:rPr>
        <w:footnoteReference w:id="25"/>
      </w:r>
      <w:r w:rsidRPr="000155D4">
        <w:t xml:space="preserve"> and additional work undertaken by Lichfields to update the scenarios in the ELNS, which has been incorporated into Section 8 of the Ashfield Economy and Employment Background Paper October 2023 (2023 Background Paper)</w:t>
      </w:r>
      <w:r w:rsidRPr="000155D4">
        <w:rPr>
          <w:vertAlign w:val="superscript"/>
        </w:rPr>
        <w:footnoteReference w:id="26"/>
      </w:r>
      <w:r w:rsidRPr="000155D4">
        <w:t xml:space="preserve"> under Demand and Supply Conclusions. The following options have been appraised:</w:t>
      </w:r>
    </w:p>
    <w:p w14:paraId="1077D8CB" w14:textId="77777777" w:rsidR="000155D4" w:rsidRPr="000155D4" w:rsidRDefault="000155D4" w:rsidP="00E03028">
      <w:pPr>
        <w:pStyle w:val="WDBullets"/>
      </w:pPr>
      <w:r w:rsidRPr="000155D4">
        <w:lastRenderedPageBreak/>
        <w:t xml:space="preserve">Option 1: Reasonable Alternative - Adopting one of the labour demand/labour supply scenarios set out in the 2023 Background Paper which gives a requirement of: </w:t>
      </w:r>
    </w:p>
    <w:p w14:paraId="60C492F3" w14:textId="77777777" w:rsidR="000155D4" w:rsidRPr="000155D4" w:rsidRDefault="000155D4" w:rsidP="00E03028">
      <w:pPr>
        <w:pStyle w:val="WDBullets2"/>
      </w:pPr>
      <w:r w:rsidRPr="000155D4">
        <w:t>Offices floorspace requirements range from 4,995 to 16,588 sq m.</w:t>
      </w:r>
    </w:p>
    <w:p w14:paraId="70465EBF" w14:textId="77777777" w:rsidR="000155D4" w:rsidRPr="000155D4" w:rsidRDefault="000155D4" w:rsidP="00E03028">
      <w:pPr>
        <w:pStyle w:val="WDBullets2"/>
      </w:pPr>
      <w:r w:rsidRPr="000155D4">
        <w:t xml:space="preserve">Industrial land ranges from 12.17 to 23.91 ha. </w:t>
      </w:r>
    </w:p>
    <w:p w14:paraId="56ADC9DC" w14:textId="77777777" w:rsidR="000155D4" w:rsidRPr="000155D4" w:rsidRDefault="000155D4" w:rsidP="00E03028">
      <w:pPr>
        <w:pStyle w:val="WDBullets"/>
      </w:pPr>
      <w:r w:rsidRPr="000155D4">
        <w:t>Option 2: Reasonable Alternative – Adopting the past take up rates set out in the 2023 Background Paper predicting an annual figure of past losses at 100% of the rate that has been identified for the period from 2011/12 to 2022/23 which gives a requirement of:</w:t>
      </w:r>
    </w:p>
    <w:p w14:paraId="6425DC27" w14:textId="77777777" w:rsidR="000155D4" w:rsidRPr="000155D4" w:rsidRDefault="000155D4" w:rsidP="00E03028">
      <w:pPr>
        <w:pStyle w:val="WDBullets2"/>
      </w:pPr>
      <w:r w:rsidRPr="000155D4">
        <w:t xml:space="preserve">Offices floorspace requirements 2,170 sq m. </w:t>
      </w:r>
    </w:p>
    <w:p w14:paraId="1B7BBF34" w14:textId="77777777" w:rsidR="000155D4" w:rsidRPr="000155D4" w:rsidRDefault="000155D4" w:rsidP="00E03028">
      <w:pPr>
        <w:pStyle w:val="WDBullets2"/>
      </w:pPr>
      <w:r w:rsidRPr="000155D4">
        <w:t>Industrial land requirements 91.87 ha.</w:t>
      </w:r>
    </w:p>
    <w:p w14:paraId="7562EB1B" w14:textId="77777777" w:rsidR="000155D4" w:rsidRPr="000155D4" w:rsidRDefault="000155D4" w:rsidP="000155D4">
      <w:pPr>
        <w:numPr>
          <w:ilvl w:val="0"/>
          <w:numId w:val="3"/>
        </w:numPr>
        <w:spacing w:after="160" w:line="240" w:lineRule="atLeast"/>
        <w:rPr>
          <w:rFonts w:ascii="Segoe UI" w:hAnsi="Segoe UI"/>
          <w:color w:val="000000"/>
        </w:rPr>
      </w:pPr>
      <w:r w:rsidRPr="000155D4">
        <w:rPr>
          <w:rFonts w:ascii="Segoe UI" w:hAnsi="Segoe UI"/>
          <w:color w:val="000000"/>
        </w:rPr>
        <w:t>Option 3: Preferred Option – Reflecting the past take up rates for the period 2023 to 2040 with amended figures for the predicted past losses at 50% of the annual rate that has been identified for the period from 2011/12 to 2022/23:</w:t>
      </w:r>
    </w:p>
    <w:p w14:paraId="6EE25401" w14:textId="77777777" w:rsidR="000155D4" w:rsidRPr="000155D4" w:rsidRDefault="000155D4" w:rsidP="00E03028">
      <w:pPr>
        <w:pStyle w:val="WDBullets2"/>
      </w:pPr>
      <w:r w:rsidRPr="000155D4">
        <w:t xml:space="preserve">Offices floorspace requirements 1,433 sq m. </w:t>
      </w:r>
    </w:p>
    <w:p w14:paraId="7BBDAB76" w14:textId="77777777" w:rsidR="000155D4" w:rsidRPr="000155D4" w:rsidRDefault="000155D4" w:rsidP="00E03028">
      <w:pPr>
        <w:pStyle w:val="WDBullets2"/>
      </w:pPr>
      <w:r w:rsidRPr="000155D4">
        <w:t xml:space="preserve"> Industrial land requirements 80.62 ha.</w:t>
      </w:r>
    </w:p>
    <w:p w14:paraId="3667CCDF" w14:textId="77777777" w:rsidR="000155D4" w:rsidRPr="000155D4" w:rsidRDefault="000155D4" w:rsidP="00E03028">
      <w:pPr>
        <w:pStyle w:val="WDBodyNumbered"/>
      </w:pPr>
      <w:r w:rsidRPr="000155D4">
        <w:t xml:space="preserve">The findings of the appraisal are presented in </w:t>
      </w:r>
      <w:r w:rsidRPr="000155D4">
        <w:rPr>
          <w:b/>
          <w:bCs/>
        </w:rPr>
        <w:t>Table 5.3</w:t>
      </w:r>
      <w:r w:rsidRPr="000155D4">
        <w:t xml:space="preserve"> </w:t>
      </w:r>
      <w:r w:rsidRPr="000155D4">
        <w:rPr>
          <w:bCs/>
        </w:rPr>
        <w:t>with detailed appraisal presented in</w:t>
      </w:r>
      <w:r w:rsidRPr="000155D4">
        <w:rPr>
          <w:b/>
        </w:rPr>
        <w:t xml:space="preserve"> Appendix F</w:t>
      </w:r>
      <w:r w:rsidRPr="000155D4">
        <w:t>. This section sets out the appraisal and summarises the likely effects of the preferred growth figures and the identified reasonable alternatives.</w:t>
      </w:r>
    </w:p>
    <w:p w14:paraId="7BB96356" w14:textId="3D55EB32" w:rsidR="00D811DB" w:rsidRPr="002049F3" w:rsidRDefault="00D811DB" w:rsidP="002049F3">
      <w:pPr>
        <w:pStyle w:val="WDTableTitle"/>
      </w:pPr>
      <w:bookmarkStart w:id="150" w:name="_Toc148950673"/>
      <w:r w:rsidRPr="002049F3">
        <w:t xml:space="preserve">Table </w:t>
      </w:r>
      <w:r>
        <w:rPr>
          <w:noProof/>
        </w:rPr>
        <w:fldChar w:fldCharType="begin"/>
      </w:r>
      <w:r>
        <w:rPr>
          <w:noProof/>
        </w:rPr>
        <w:instrText xml:space="preserve"> STYLEREF 1 \s </w:instrText>
      </w:r>
      <w:r>
        <w:rPr>
          <w:noProof/>
        </w:rPr>
        <w:fldChar w:fldCharType="separate"/>
      </w:r>
      <w:r w:rsidR="008875A9">
        <w:rPr>
          <w:noProof/>
        </w:rPr>
        <w:t>5</w:t>
      </w:r>
      <w:r>
        <w:rPr>
          <w:noProof/>
        </w:rPr>
        <w:fldChar w:fldCharType="end"/>
      </w:r>
      <w:r w:rsidRPr="002049F3">
        <w:t>.</w:t>
      </w:r>
      <w:r>
        <w:rPr>
          <w:noProof/>
        </w:rPr>
        <w:fldChar w:fldCharType="begin"/>
      </w:r>
      <w:r>
        <w:rPr>
          <w:noProof/>
        </w:rPr>
        <w:instrText xml:space="preserve"> SEQ Table \* ARABIC \s 1 </w:instrText>
      </w:r>
      <w:r>
        <w:rPr>
          <w:noProof/>
        </w:rPr>
        <w:fldChar w:fldCharType="separate"/>
      </w:r>
      <w:r w:rsidR="008875A9">
        <w:rPr>
          <w:noProof/>
        </w:rPr>
        <w:t>3</w:t>
      </w:r>
      <w:r>
        <w:rPr>
          <w:noProof/>
        </w:rPr>
        <w:fldChar w:fldCharType="end"/>
      </w:r>
      <w:r>
        <w:t xml:space="preserve"> </w:t>
      </w:r>
      <w:r>
        <w:tab/>
      </w:r>
      <w:r w:rsidRPr="00D811DB">
        <w:t>Summary SA of strategic employment growth options</w:t>
      </w:r>
      <w:bookmarkEnd w:id="150"/>
    </w:p>
    <w:tbl>
      <w:tblPr>
        <w:tblStyle w:val="TableGridLight"/>
        <w:tblW w:w="10207"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5"/>
        <w:gridCol w:w="425"/>
        <w:gridCol w:w="426"/>
        <w:gridCol w:w="425"/>
        <w:gridCol w:w="425"/>
        <w:gridCol w:w="709"/>
        <w:gridCol w:w="709"/>
        <w:gridCol w:w="425"/>
        <w:gridCol w:w="425"/>
        <w:gridCol w:w="425"/>
        <w:gridCol w:w="426"/>
        <w:gridCol w:w="425"/>
        <w:gridCol w:w="709"/>
        <w:gridCol w:w="708"/>
        <w:gridCol w:w="709"/>
        <w:gridCol w:w="567"/>
        <w:gridCol w:w="567"/>
        <w:gridCol w:w="567"/>
      </w:tblGrid>
      <w:tr w:rsidR="00B926AC" w14:paraId="1A43B2C7" w14:textId="77777777" w:rsidTr="00D811DB">
        <w:trPr>
          <w:cnfStyle w:val="100000000000" w:firstRow="1" w:lastRow="0" w:firstColumn="0" w:lastColumn="0" w:oddVBand="0" w:evenVBand="0" w:oddHBand="0" w:evenHBand="0" w:firstRowFirstColumn="0" w:firstRowLastColumn="0" w:lastRowFirstColumn="0" w:lastRowLastColumn="0"/>
          <w:cantSplit/>
          <w:trHeight w:val="2125"/>
          <w:tblHeader/>
        </w:trPr>
        <w:tc>
          <w:tcPr>
            <w:tcW w:w="1135" w:type="dxa"/>
            <w:shd w:val="clear" w:color="auto" w:fill="D9D9D9"/>
          </w:tcPr>
          <w:p w14:paraId="59013F85" w14:textId="77777777" w:rsidR="00D811DB" w:rsidRPr="00D811DB" w:rsidRDefault="00D811DB" w:rsidP="00344070">
            <w:pPr>
              <w:pStyle w:val="WDTable"/>
              <w:rPr>
                <w:rFonts w:cs="Segoe UI"/>
                <w:b/>
                <w:sz w:val="20"/>
                <w:szCs w:val="20"/>
              </w:rPr>
            </w:pPr>
            <w:bookmarkStart w:id="151" w:name="_Hlk75768983"/>
            <w:r w:rsidRPr="00D811DB">
              <w:rPr>
                <w:rFonts w:cs="Segoe UI"/>
                <w:b/>
                <w:sz w:val="20"/>
                <w:szCs w:val="20"/>
              </w:rPr>
              <w:t>Option</w:t>
            </w:r>
          </w:p>
        </w:tc>
        <w:tc>
          <w:tcPr>
            <w:tcW w:w="425" w:type="dxa"/>
            <w:shd w:val="clear" w:color="auto" w:fill="D9D9D9" w:themeFill="background1" w:themeFillShade="D9"/>
            <w:textDirection w:val="btLr"/>
          </w:tcPr>
          <w:p w14:paraId="1FEEC7C8" w14:textId="77777777" w:rsidR="00D811DB" w:rsidRPr="00D811DB" w:rsidRDefault="00D811DB" w:rsidP="00344070">
            <w:pPr>
              <w:pStyle w:val="WDTable"/>
              <w:spacing w:before="100" w:beforeAutospacing="1" w:after="100" w:afterAutospacing="1"/>
              <w:rPr>
                <w:rFonts w:cs="Segoe UI"/>
                <w:b/>
                <w:bCs/>
                <w:sz w:val="20"/>
                <w:szCs w:val="20"/>
              </w:rPr>
            </w:pPr>
            <w:r w:rsidRPr="00D811DB">
              <w:rPr>
                <w:rFonts w:cs="Segoe UI"/>
                <w:b/>
                <w:bCs/>
                <w:sz w:val="20"/>
                <w:szCs w:val="20"/>
              </w:rPr>
              <w:t>1. Housing</w:t>
            </w:r>
          </w:p>
        </w:tc>
        <w:tc>
          <w:tcPr>
            <w:tcW w:w="426" w:type="dxa"/>
            <w:shd w:val="clear" w:color="auto" w:fill="D9D9D9" w:themeFill="background1" w:themeFillShade="D9"/>
            <w:textDirection w:val="btLr"/>
          </w:tcPr>
          <w:p w14:paraId="26730B70" w14:textId="77777777" w:rsidR="00D811DB" w:rsidRPr="00D811DB" w:rsidRDefault="00D811DB" w:rsidP="00344070">
            <w:pPr>
              <w:pStyle w:val="WDTable"/>
              <w:spacing w:before="100" w:beforeAutospacing="1" w:after="100" w:afterAutospacing="1"/>
              <w:rPr>
                <w:rFonts w:cs="Segoe UI"/>
                <w:b/>
                <w:bCs/>
                <w:sz w:val="20"/>
                <w:szCs w:val="20"/>
              </w:rPr>
            </w:pPr>
            <w:r w:rsidRPr="00D811DB">
              <w:rPr>
                <w:rFonts w:cs="Segoe UI"/>
                <w:b/>
                <w:bCs/>
                <w:sz w:val="20"/>
                <w:szCs w:val="20"/>
              </w:rPr>
              <w:t>2. Health</w:t>
            </w:r>
          </w:p>
        </w:tc>
        <w:tc>
          <w:tcPr>
            <w:tcW w:w="425" w:type="dxa"/>
            <w:shd w:val="clear" w:color="auto" w:fill="D9D9D9" w:themeFill="background1" w:themeFillShade="D9"/>
            <w:textDirection w:val="btLr"/>
          </w:tcPr>
          <w:p w14:paraId="268AA1FA" w14:textId="77777777" w:rsidR="00D811DB" w:rsidRPr="00D811DB" w:rsidRDefault="00D811DB" w:rsidP="00344070">
            <w:pPr>
              <w:pStyle w:val="WDTable"/>
              <w:spacing w:before="100" w:beforeAutospacing="1" w:after="100" w:afterAutospacing="1"/>
              <w:rPr>
                <w:rFonts w:cs="Segoe UI"/>
                <w:b/>
                <w:bCs/>
                <w:sz w:val="20"/>
                <w:szCs w:val="20"/>
              </w:rPr>
            </w:pPr>
            <w:r w:rsidRPr="00D811DB">
              <w:rPr>
                <w:rFonts w:cs="Segoe UI"/>
                <w:b/>
                <w:bCs/>
                <w:sz w:val="20"/>
                <w:szCs w:val="20"/>
              </w:rPr>
              <w:t>3. Historic Environment</w:t>
            </w:r>
          </w:p>
        </w:tc>
        <w:tc>
          <w:tcPr>
            <w:tcW w:w="425" w:type="dxa"/>
            <w:shd w:val="clear" w:color="auto" w:fill="D9D9D9" w:themeFill="background1" w:themeFillShade="D9"/>
            <w:textDirection w:val="btLr"/>
          </w:tcPr>
          <w:p w14:paraId="2F74C8F1" w14:textId="77777777" w:rsidR="00D811DB" w:rsidRPr="00D811DB" w:rsidRDefault="00D811DB" w:rsidP="00344070">
            <w:pPr>
              <w:pStyle w:val="WDTable"/>
              <w:spacing w:before="100" w:beforeAutospacing="1" w:after="100" w:afterAutospacing="1"/>
              <w:ind w:right="113"/>
              <w:rPr>
                <w:rFonts w:cs="Segoe UI"/>
                <w:b/>
                <w:bCs/>
                <w:sz w:val="20"/>
                <w:szCs w:val="20"/>
              </w:rPr>
            </w:pPr>
            <w:r w:rsidRPr="00D811DB">
              <w:rPr>
                <w:rFonts w:cs="Segoe UI"/>
                <w:b/>
                <w:bCs/>
                <w:sz w:val="20"/>
                <w:szCs w:val="20"/>
              </w:rPr>
              <w:t>4. Community Safety</w:t>
            </w:r>
          </w:p>
        </w:tc>
        <w:tc>
          <w:tcPr>
            <w:tcW w:w="709" w:type="dxa"/>
            <w:shd w:val="clear" w:color="auto" w:fill="D9D9D9" w:themeFill="background1" w:themeFillShade="D9"/>
            <w:textDirection w:val="btLr"/>
          </w:tcPr>
          <w:p w14:paraId="2E4D8637" w14:textId="77777777" w:rsidR="00D811DB" w:rsidRPr="00D811DB" w:rsidRDefault="00D811DB" w:rsidP="00344070">
            <w:pPr>
              <w:pStyle w:val="WDTable"/>
              <w:spacing w:before="100" w:beforeAutospacing="1" w:after="100" w:afterAutospacing="1"/>
              <w:ind w:right="113"/>
              <w:rPr>
                <w:rFonts w:cs="Segoe UI"/>
                <w:b/>
                <w:bCs/>
                <w:sz w:val="20"/>
                <w:szCs w:val="20"/>
              </w:rPr>
            </w:pPr>
            <w:r w:rsidRPr="00D811DB">
              <w:rPr>
                <w:rFonts w:cs="Segoe UI"/>
                <w:b/>
                <w:bCs/>
                <w:sz w:val="20"/>
                <w:szCs w:val="20"/>
              </w:rPr>
              <w:t>5. Social Inclusion Deprivation</w:t>
            </w:r>
          </w:p>
        </w:tc>
        <w:tc>
          <w:tcPr>
            <w:tcW w:w="709" w:type="dxa"/>
            <w:shd w:val="clear" w:color="auto" w:fill="D9D9D9" w:themeFill="background1" w:themeFillShade="D9"/>
            <w:textDirection w:val="btLr"/>
          </w:tcPr>
          <w:p w14:paraId="6F22BC73" w14:textId="77777777" w:rsidR="00D811DB" w:rsidRPr="00D811DB" w:rsidRDefault="00D811DB" w:rsidP="00344070">
            <w:pPr>
              <w:pStyle w:val="WDTable"/>
              <w:spacing w:before="100" w:beforeAutospacing="1" w:after="100" w:afterAutospacing="1"/>
              <w:ind w:right="113"/>
              <w:rPr>
                <w:rFonts w:cs="Segoe UI"/>
                <w:b/>
                <w:bCs/>
                <w:sz w:val="20"/>
                <w:szCs w:val="20"/>
              </w:rPr>
            </w:pPr>
            <w:r w:rsidRPr="00D811DB">
              <w:rPr>
                <w:rFonts w:cs="Segoe UI"/>
                <w:b/>
                <w:bCs/>
                <w:sz w:val="20"/>
                <w:szCs w:val="20"/>
              </w:rPr>
              <w:t>6. Biodiversity &amp; Green Infrastructure</w:t>
            </w:r>
          </w:p>
        </w:tc>
        <w:tc>
          <w:tcPr>
            <w:tcW w:w="425" w:type="dxa"/>
            <w:shd w:val="clear" w:color="auto" w:fill="D9D9D9" w:themeFill="background1" w:themeFillShade="D9"/>
            <w:textDirection w:val="btLr"/>
          </w:tcPr>
          <w:p w14:paraId="22A48B21" w14:textId="77777777" w:rsidR="00D811DB" w:rsidRPr="00D811DB" w:rsidRDefault="00D811DB" w:rsidP="00344070">
            <w:pPr>
              <w:pStyle w:val="WDTable"/>
              <w:spacing w:before="100" w:beforeAutospacing="1" w:after="100" w:afterAutospacing="1"/>
              <w:ind w:right="113"/>
              <w:rPr>
                <w:rFonts w:cs="Segoe UI"/>
                <w:b/>
                <w:bCs/>
                <w:sz w:val="20"/>
                <w:szCs w:val="20"/>
              </w:rPr>
            </w:pPr>
            <w:r w:rsidRPr="00D811DB">
              <w:rPr>
                <w:rFonts w:cs="Segoe UI"/>
                <w:b/>
                <w:bCs/>
                <w:sz w:val="20"/>
                <w:szCs w:val="20"/>
              </w:rPr>
              <w:t>7.Landscape</w:t>
            </w:r>
          </w:p>
        </w:tc>
        <w:tc>
          <w:tcPr>
            <w:tcW w:w="425" w:type="dxa"/>
            <w:shd w:val="clear" w:color="auto" w:fill="D9D9D9" w:themeFill="background1" w:themeFillShade="D9"/>
            <w:textDirection w:val="btLr"/>
          </w:tcPr>
          <w:p w14:paraId="1D7A3480" w14:textId="77777777" w:rsidR="00D811DB" w:rsidRPr="00D811DB" w:rsidRDefault="00D811DB" w:rsidP="00344070">
            <w:pPr>
              <w:pStyle w:val="WDTable"/>
              <w:spacing w:before="100" w:beforeAutospacing="1" w:after="100" w:afterAutospacing="1"/>
              <w:ind w:right="113"/>
              <w:rPr>
                <w:rFonts w:cs="Segoe UI"/>
                <w:b/>
                <w:bCs/>
                <w:sz w:val="20"/>
                <w:szCs w:val="20"/>
              </w:rPr>
            </w:pPr>
            <w:r w:rsidRPr="00D811DB">
              <w:rPr>
                <w:rFonts w:cs="Segoe UI"/>
                <w:b/>
                <w:bCs/>
                <w:sz w:val="20"/>
                <w:szCs w:val="20"/>
              </w:rPr>
              <w:t>8.Natural Resources</w:t>
            </w:r>
          </w:p>
        </w:tc>
        <w:tc>
          <w:tcPr>
            <w:tcW w:w="425" w:type="dxa"/>
            <w:shd w:val="clear" w:color="auto" w:fill="D9D9D9" w:themeFill="background1" w:themeFillShade="D9"/>
            <w:textDirection w:val="btLr"/>
          </w:tcPr>
          <w:p w14:paraId="743CDF39" w14:textId="77777777" w:rsidR="00D811DB" w:rsidRPr="00D811DB" w:rsidRDefault="00D811DB" w:rsidP="00344070">
            <w:pPr>
              <w:pStyle w:val="WDTable"/>
              <w:spacing w:after="100" w:afterAutospacing="1"/>
              <w:ind w:right="113"/>
              <w:rPr>
                <w:rFonts w:cs="Segoe UI"/>
                <w:b/>
                <w:bCs/>
                <w:sz w:val="20"/>
                <w:szCs w:val="20"/>
              </w:rPr>
            </w:pPr>
            <w:r w:rsidRPr="00D811DB">
              <w:rPr>
                <w:rFonts w:cs="Segoe UI"/>
                <w:b/>
                <w:bCs/>
                <w:sz w:val="20"/>
                <w:szCs w:val="20"/>
              </w:rPr>
              <w:t>9.Air &amp; noise pollution</w:t>
            </w:r>
          </w:p>
        </w:tc>
        <w:tc>
          <w:tcPr>
            <w:tcW w:w="426" w:type="dxa"/>
            <w:shd w:val="clear" w:color="auto" w:fill="D9D9D9" w:themeFill="background1" w:themeFillShade="D9"/>
            <w:textDirection w:val="btLr"/>
          </w:tcPr>
          <w:p w14:paraId="5E4C8DE8" w14:textId="77777777" w:rsidR="00D811DB" w:rsidRPr="00D811DB" w:rsidRDefault="00D811DB" w:rsidP="00344070">
            <w:pPr>
              <w:pStyle w:val="WDTable"/>
              <w:spacing w:before="100" w:beforeAutospacing="1" w:after="100" w:afterAutospacing="1"/>
              <w:ind w:right="113"/>
              <w:rPr>
                <w:rFonts w:cs="Segoe UI"/>
                <w:b/>
                <w:bCs/>
                <w:sz w:val="20"/>
                <w:szCs w:val="20"/>
              </w:rPr>
            </w:pPr>
            <w:r w:rsidRPr="00D811DB">
              <w:rPr>
                <w:rFonts w:cs="Segoe UI"/>
                <w:b/>
                <w:bCs/>
                <w:sz w:val="20"/>
                <w:szCs w:val="20"/>
              </w:rPr>
              <w:t>10.Water Quality</w:t>
            </w:r>
          </w:p>
        </w:tc>
        <w:tc>
          <w:tcPr>
            <w:tcW w:w="425" w:type="dxa"/>
            <w:shd w:val="clear" w:color="auto" w:fill="D9D9D9" w:themeFill="background1" w:themeFillShade="D9"/>
            <w:textDirection w:val="btLr"/>
          </w:tcPr>
          <w:p w14:paraId="39ECF564" w14:textId="77777777" w:rsidR="00D811DB" w:rsidRPr="00D811DB" w:rsidRDefault="00D811DB" w:rsidP="00344070">
            <w:pPr>
              <w:pStyle w:val="WDTable"/>
              <w:spacing w:before="100" w:beforeAutospacing="1" w:after="100" w:afterAutospacing="1"/>
              <w:ind w:right="113"/>
              <w:rPr>
                <w:rFonts w:cs="Segoe UI"/>
                <w:b/>
                <w:bCs/>
                <w:sz w:val="20"/>
                <w:szCs w:val="20"/>
              </w:rPr>
            </w:pPr>
            <w:r w:rsidRPr="00D811DB">
              <w:rPr>
                <w:rFonts w:cs="Segoe UI"/>
                <w:b/>
                <w:bCs/>
                <w:sz w:val="20"/>
                <w:szCs w:val="20"/>
              </w:rPr>
              <w:t>11.Waste</w:t>
            </w:r>
          </w:p>
        </w:tc>
        <w:tc>
          <w:tcPr>
            <w:tcW w:w="709" w:type="dxa"/>
            <w:shd w:val="clear" w:color="auto" w:fill="D9D9D9" w:themeFill="background1" w:themeFillShade="D9"/>
            <w:textDirection w:val="btLr"/>
          </w:tcPr>
          <w:p w14:paraId="528EDDAF" w14:textId="77777777" w:rsidR="00D811DB" w:rsidRPr="00D811DB" w:rsidRDefault="00D811DB" w:rsidP="00344070">
            <w:pPr>
              <w:pStyle w:val="WDTable"/>
              <w:spacing w:before="100" w:beforeAutospacing="1" w:after="100" w:afterAutospacing="1"/>
              <w:ind w:right="113"/>
              <w:rPr>
                <w:rFonts w:cs="Segoe UI"/>
                <w:b/>
                <w:bCs/>
                <w:sz w:val="20"/>
                <w:szCs w:val="20"/>
              </w:rPr>
            </w:pPr>
            <w:r w:rsidRPr="00D811DB">
              <w:rPr>
                <w:rFonts w:cs="Segoe UI"/>
                <w:b/>
                <w:bCs/>
                <w:sz w:val="20"/>
                <w:szCs w:val="20"/>
              </w:rPr>
              <w:t>12. Climate Change and Flood Risk</w:t>
            </w:r>
          </w:p>
        </w:tc>
        <w:tc>
          <w:tcPr>
            <w:tcW w:w="708" w:type="dxa"/>
            <w:shd w:val="clear" w:color="auto" w:fill="D9D9D9" w:themeFill="background1" w:themeFillShade="D9"/>
            <w:textDirection w:val="btLr"/>
          </w:tcPr>
          <w:p w14:paraId="4DDB730B" w14:textId="77777777" w:rsidR="00D811DB" w:rsidRPr="00D811DB" w:rsidRDefault="00D811DB" w:rsidP="00344070">
            <w:pPr>
              <w:pStyle w:val="WDTable"/>
              <w:spacing w:after="100" w:afterAutospacing="1"/>
              <w:rPr>
                <w:rFonts w:cs="Segoe UI"/>
                <w:b/>
                <w:bCs/>
                <w:sz w:val="20"/>
                <w:szCs w:val="20"/>
              </w:rPr>
            </w:pPr>
            <w:r w:rsidRPr="00D811DB">
              <w:rPr>
                <w:rFonts w:cs="Segoe UI"/>
                <w:b/>
                <w:bCs/>
                <w:sz w:val="20"/>
                <w:szCs w:val="20"/>
              </w:rPr>
              <w:t>13.Climate Change and Energy Efficiency</w:t>
            </w:r>
          </w:p>
        </w:tc>
        <w:tc>
          <w:tcPr>
            <w:tcW w:w="709" w:type="dxa"/>
            <w:shd w:val="clear" w:color="auto" w:fill="D9D9D9" w:themeFill="background1" w:themeFillShade="D9"/>
            <w:textDirection w:val="btLr"/>
          </w:tcPr>
          <w:p w14:paraId="76D9391F" w14:textId="77777777" w:rsidR="00D811DB" w:rsidRPr="00D811DB" w:rsidRDefault="00D811DB" w:rsidP="00344070">
            <w:pPr>
              <w:pStyle w:val="WDTable"/>
              <w:spacing w:after="100" w:afterAutospacing="1"/>
              <w:ind w:right="113"/>
              <w:rPr>
                <w:rFonts w:cs="Segoe UI"/>
                <w:b/>
                <w:sz w:val="20"/>
                <w:szCs w:val="20"/>
              </w:rPr>
            </w:pPr>
            <w:r w:rsidRPr="00D811DB">
              <w:rPr>
                <w:rFonts w:cs="Segoe UI"/>
                <w:b/>
                <w:sz w:val="20"/>
                <w:szCs w:val="20"/>
              </w:rPr>
              <w:t>14.Travel and Accessibility</w:t>
            </w:r>
          </w:p>
        </w:tc>
        <w:tc>
          <w:tcPr>
            <w:tcW w:w="567" w:type="dxa"/>
            <w:shd w:val="clear" w:color="auto" w:fill="D9D9D9" w:themeFill="background1" w:themeFillShade="D9"/>
            <w:textDirection w:val="btLr"/>
          </w:tcPr>
          <w:p w14:paraId="06714916" w14:textId="77777777" w:rsidR="00D811DB" w:rsidRPr="00D811DB" w:rsidRDefault="00D811DB" w:rsidP="00344070">
            <w:pPr>
              <w:pStyle w:val="WDTable"/>
              <w:spacing w:after="100" w:afterAutospacing="1"/>
              <w:rPr>
                <w:rFonts w:cs="Segoe UI"/>
                <w:b/>
                <w:sz w:val="20"/>
                <w:szCs w:val="20"/>
              </w:rPr>
            </w:pPr>
            <w:r w:rsidRPr="00D811DB">
              <w:rPr>
                <w:rFonts w:cs="Segoe UI"/>
                <w:b/>
                <w:sz w:val="20"/>
                <w:szCs w:val="20"/>
              </w:rPr>
              <w:t>15.Employment</w:t>
            </w:r>
          </w:p>
        </w:tc>
        <w:tc>
          <w:tcPr>
            <w:tcW w:w="567" w:type="dxa"/>
            <w:shd w:val="clear" w:color="auto" w:fill="D9D9D9" w:themeFill="background1" w:themeFillShade="D9"/>
            <w:textDirection w:val="btLr"/>
          </w:tcPr>
          <w:p w14:paraId="430D76FB" w14:textId="77777777" w:rsidR="00D811DB" w:rsidRPr="00D811DB" w:rsidRDefault="00D811DB" w:rsidP="00344070">
            <w:pPr>
              <w:pStyle w:val="WDTable"/>
              <w:spacing w:after="100" w:afterAutospacing="1"/>
              <w:rPr>
                <w:rFonts w:cs="Segoe UI"/>
                <w:b/>
                <w:sz w:val="20"/>
                <w:szCs w:val="20"/>
              </w:rPr>
            </w:pPr>
            <w:r w:rsidRPr="00D811DB">
              <w:rPr>
                <w:rFonts w:cs="Segoe UI"/>
                <w:b/>
                <w:sz w:val="20"/>
                <w:szCs w:val="20"/>
              </w:rPr>
              <w:t>16. Economy</w:t>
            </w:r>
          </w:p>
        </w:tc>
        <w:tc>
          <w:tcPr>
            <w:tcW w:w="567" w:type="dxa"/>
            <w:shd w:val="clear" w:color="auto" w:fill="D9D9D9" w:themeFill="background1" w:themeFillShade="D9"/>
            <w:textDirection w:val="btLr"/>
          </w:tcPr>
          <w:p w14:paraId="769A588B" w14:textId="77777777" w:rsidR="00D811DB" w:rsidRPr="00D811DB" w:rsidRDefault="00D811DB" w:rsidP="00344070">
            <w:pPr>
              <w:pStyle w:val="WDTable"/>
              <w:spacing w:after="100" w:afterAutospacing="1"/>
              <w:rPr>
                <w:rFonts w:cs="Segoe UI"/>
                <w:b/>
                <w:sz w:val="20"/>
                <w:szCs w:val="20"/>
              </w:rPr>
            </w:pPr>
            <w:r w:rsidRPr="00D811DB">
              <w:rPr>
                <w:rFonts w:cs="Segoe UI"/>
                <w:b/>
                <w:sz w:val="20"/>
                <w:szCs w:val="20"/>
              </w:rPr>
              <w:t>17. Town Centres</w:t>
            </w:r>
          </w:p>
        </w:tc>
      </w:tr>
      <w:tr w:rsidR="00D811DB" w14:paraId="0C7A5E93" w14:textId="77777777" w:rsidTr="00D811DB">
        <w:tc>
          <w:tcPr>
            <w:tcW w:w="1135" w:type="dxa"/>
          </w:tcPr>
          <w:p w14:paraId="322E2D86" w14:textId="3CD0CE1A" w:rsidR="00D811DB" w:rsidRPr="00D811DB" w:rsidRDefault="00D811DB" w:rsidP="00344070">
            <w:pPr>
              <w:pStyle w:val="WDTable"/>
              <w:rPr>
                <w:rFonts w:cs="Segoe UI"/>
                <w:b/>
                <w:bCs/>
                <w:sz w:val="20"/>
                <w:szCs w:val="20"/>
              </w:rPr>
            </w:pPr>
            <w:r w:rsidRPr="00D811DB">
              <w:rPr>
                <w:rFonts w:cs="Segoe UI"/>
                <w:b/>
                <w:bCs/>
                <w:sz w:val="20"/>
                <w:szCs w:val="20"/>
              </w:rPr>
              <w:t>Option 1</w:t>
            </w:r>
            <w:r w:rsidRPr="00D811DB">
              <w:rPr>
                <w:rFonts w:cs="Segoe UI"/>
                <w:sz w:val="20"/>
                <w:szCs w:val="20"/>
              </w:rPr>
              <w:t xml:space="preserve"> </w:t>
            </w:r>
            <w:r w:rsidR="000155D4" w:rsidRPr="000155D4">
              <w:rPr>
                <w:rFonts w:cs="Segoe UI"/>
                <w:sz w:val="20"/>
                <w:szCs w:val="20"/>
              </w:rPr>
              <w:t>Adopting one of the labour demand/labour supply scenarios</w:t>
            </w:r>
          </w:p>
        </w:tc>
        <w:tc>
          <w:tcPr>
            <w:tcW w:w="425" w:type="dxa"/>
          </w:tcPr>
          <w:p w14:paraId="30952E1F" w14:textId="77777777" w:rsidR="00D811DB" w:rsidRPr="00D811DB" w:rsidRDefault="00D811DB" w:rsidP="00344070">
            <w:pPr>
              <w:pStyle w:val="WDTable"/>
              <w:jc w:val="center"/>
              <w:rPr>
                <w:rFonts w:cs="Segoe UI"/>
                <w:sz w:val="20"/>
                <w:szCs w:val="20"/>
              </w:rPr>
            </w:pPr>
            <w:r w:rsidRPr="00D811DB">
              <w:rPr>
                <w:rFonts w:cs="Segoe UI"/>
                <w:b/>
                <w:bCs/>
                <w:sz w:val="20"/>
                <w:szCs w:val="20"/>
              </w:rPr>
              <w:t>0</w:t>
            </w:r>
          </w:p>
        </w:tc>
        <w:tc>
          <w:tcPr>
            <w:tcW w:w="426" w:type="dxa"/>
            <w:shd w:val="horzStripe" w:color="FFC000" w:fill="92D050"/>
          </w:tcPr>
          <w:p w14:paraId="661716D4" w14:textId="77777777" w:rsidR="00D811DB" w:rsidRPr="00D811DB" w:rsidRDefault="00D811DB" w:rsidP="00344070">
            <w:pPr>
              <w:pStyle w:val="WDTable"/>
              <w:jc w:val="center"/>
              <w:rPr>
                <w:rFonts w:cs="Segoe UI"/>
                <w:sz w:val="20"/>
                <w:szCs w:val="20"/>
              </w:rPr>
            </w:pPr>
            <w:r w:rsidRPr="00D811DB">
              <w:rPr>
                <w:rFonts w:cs="Segoe UI"/>
                <w:b/>
                <w:sz w:val="20"/>
                <w:szCs w:val="20"/>
              </w:rPr>
              <w:t>+/-</w:t>
            </w:r>
          </w:p>
        </w:tc>
        <w:tc>
          <w:tcPr>
            <w:tcW w:w="425" w:type="dxa"/>
            <w:shd w:val="clear" w:color="auto" w:fill="FFC000"/>
          </w:tcPr>
          <w:p w14:paraId="1ED3AC5E" w14:textId="77777777" w:rsidR="00D811DB" w:rsidRPr="00D811DB" w:rsidRDefault="00D811DB" w:rsidP="00344070">
            <w:pPr>
              <w:pStyle w:val="WDTable"/>
              <w:jc w:val="center"/>
              <w:rPr>
                <w:rFonts w:cs="Segoe UI"/>
                <w:sz w:val="20"/>
                <w:szCs w:val="20"/>
              </w:rPr>
            </w:pPr>
            <w:r w:rsidRPr="00D811DB">
              <w:rPr>
                <w:rFonts w:cs="Segoe UI"/>
                <w:b/>
                <w:sz w:val="20"/>
                <w:szCs w:val="20"/>
              </w:rPr>
              <w:t>-/?</w:t>
            </w:r>
          </w:p>
        </w:tc>
        <w:tc>
          <w:tcPr>
            <w:tcW w:w="425" w:type="dxa"/>
          </w:tcPr>
          <w:p w14:paraId="39885476" w14:textId="77777777" w:rsidR="00D811DB" w:rsidRPr="00D811DB" w:rsidRDefault="00D811DB" w:rsidP="00344070">
            <w:pPr>
              <w:pStyle w:val="WDTable"/>
              <w:jc w:val="center"/>
              <w:rPr>
                <w:rFonts w:cs="Segoe UI"/>
                <w:b/>
                <w:bCs/>
                <w:sz w:val="20"/>
                <w:szCs w:val="20"/>
              </w:rPr>
            </w:pPr>
            <w:r w:rsidRPr="00D811DB">
              <w:rPr>
                <w:rFonts w:cs="Segoe UI"/>
                <w:b/>
                <w:bCs/>
                <w:sz w:val="20"/>
                <w:szCs w:val="20"/>
              </w:rPr>
              <w:t>0</w:t>
            </w:r>
          </w:p>
        </w:tc>
        <w:tc>
          <w:tcPr>
            <w:tcW w:w="709" w:type="dxa"/>
            <w:shd w:val="clear" w:color="auto" w:fill="92D050"/>
          </w:tcPr>
          <w:p w14:paraId="3E1D0331" w14:textId="77777777" w:rsidR="00D811DB" w:rsidRPr="00D811DB" w:rsidRDefault="00D811DB" w:rsidP="00344070">
            <w:pPr>
              <w:pStyle w:val="WDTable"/>
              <w:jc w:val="center"/>
              <w:rPr>
                <w:rFonts w:cs="Segoe UI"/>
                <w:sz w:val="20"/>
                <w:szCs w:val="20"/>
              </w:rPr>
            </w:pPr>
            <w:r w:rsidRPr="00D811DB">
              <w:rPr>
                <w:rFonts w:cs="Segoe UI"/>
                <w:b/>
                <w:sz w:val="20"/>
                <w:szCs w:val="20"/>
              </w:rPr>
              <w:t>+</w:t>
            </w:r>
          </w:p>
        </w:tc>
        <w:tc>
          <w:tcPr>
            <w:tcW w:w="709" w:type="dxa"/>
            <w:shd w:val="clear" w:color="auto" w:fill="FFC000"/>
          </w:tcPr>
          <w:p w14:paraId="7A103DD9" w14:textId="77777777" w:rsidR="00D811DB" w:rsidRPr="00D811DB" w:rsidRDefault="00D811DB" w:rsidP="00344070">
            <w:pPr>
              <w:pStyle w:val="WDTable"/>
              <w:jc w:val="center"/>
              <w:rPr>
                <w:rFonts w:cs="Segoe UI"/>
                <w:sz w:val="20"/>
                <w:szCs w:val="20"/>
              </w:rPr>
            </w:pPr>
            <w:r w:rsidRPr="00D811DB">
              <w:rPr>
                <w:rFonts w:cs="Segoe UI"/>
                <w:b/>
                <w:sz w:val="20"/>
                <w:szCs w:val="20"/>
              </w:rPr>
              <w:t>-/?</w:t>
            </w:r>
          </w:p>
        </w:tc>
        <w:tc>
          <w:tcPr>
            <w:tcW w:w="425" w:type="dxa"/>
            <w:shd w:val="horzStripe" w:color="FFC000" w:fill="92D050"/>
          </w:tcPr>
          <w:p w14:paraId="5C219FDF" w14:textId="77777777" w:rsidR="00D811DB" w:rsidRPr="00D811DB" w:rsidRDefault="00D811DB" w:rsidP="00344070">
            <w:pPr>
              <w:pStyle w:val="WDTable"/>
              <w:jc w:val="center"/>
              <w:rPr>
                <w:rFonts w:cs="Segoe UI"/>
                <w:sz w:val="20"/>
                <w:szCs w:val="20"/>
              </w:rPr>
            </w:pPr>
            <w:r w:rsidRPr="00D811DB">
              <w:rPr>
                <w:rFonts w:cs="Segoe UI"/>
                <w:b/>
                <w:sz w:val="20"/>
                <w:szCs w:val="20"/>
              </w:rPr>
              <w:t>+/-/?</w:t>
            </w:r>
          </w:p>
        </w:tc>
        <w:tc>
          <w:tcPr>
            <w:tcW w:w="425" w:type="dxa"/>
            <w:shd w:val="horzStripe" w:color="FFC000" w:fill="92D050"/>
          </w:tcPr>
          <w:p w14:paraId="10FF1989" w14:textId="77777777" w:rsidR="00D811DB" w:rsidRPr="00D811DB" w:rsidRDefault="00D811DB" w:rsidP="00344070">
            <w:pPr>
              <w:pStyle w:val="WDTable"/>
              <w:jc w:val="center"/>
              <w:rPr>
                <w:rFonts w:cs="Segoe UI"/>
                <w:sz w:val="20"/>
                <w:szCs w:val="20"/>
              </w:rPr>
            </w:pPr>
            <w:r w:rsidRPr="00D811DB">
              <w:rPr>
                <w:rFonts w:cs="Segoe UI"/>
                <w:b/>
                <w:sz w:val="20"/>
                <w:szCs w:val="20"/>
              </w:rPr>
              <w:t>+/-/?</w:t>
            </w:r>
          </w:p>
        </w:tc>
        <w:tc>
          <w:tcPr>
            <w:tcW w:w="425" w:type="dxa"/>
            <w:shd w:val="clear" w:color="auto" w:fill="FFC000"/>
          </w:tcPr>
          <w:p w14:paraId="25836959" w14:textId="77777777" w:rsidR="00D811DB" w:rsidRPr="00D811DB" w:rsidRDefault="00D811DB" w:rsidP="00344070">
            <w:pPr>
              <w:pStyle w:val="WDTable"/>
              <w:jc w:val="center"/>
              <w:rPr>
                <w:rFonts w:cs="Segoe UI"/>
                <w:sz w:val="20"/>
                <w:szCs w:val="20"/>
              </w:rPr>
            </w:pPr>
            <w:r w:rsidRPr="00D811DB">
              <w:rPr>
                <w:rFonts w:cs="Segoe UI"/>
                <w:b/>
                <w:sz w:val="20"/>
                <w:szCs w:val="20"/>
              </w:rPr>
              <w:t>-/?</w:t>
            </w:r>
          </w:p>
        </w:tc>
        <w:tc>
          <w:tcPr>
            <w:tcW w:w="426" w:type="dxa"/>
            <w:shd w:val="clear" w:color="3399FF" w:fill="FFC000"/>
          </w:tcPr>
          <w:p w14:paraId="3D6D473C" w14:textId="77777777" w:rsidR="00D811DB" w:rsidRPr="00D811DB" w:rsidRDefault="00D811DB" w:rsidP="00344070">
            <w:pPr>
              <w:pStyle w:val="WDTable"/>
              <w:jc w:val="center"/>
              <w:rPr>
                <w:rFonts w:cs="Segoe UI"/>
                <w:sz w:val="20"/>
                <w:szCs w:val="20"/>
              </w:rPr>
            </w:pPr>
            <w:r w:rsidRPr="00D811DB">
              <w:rPr>
                <w:rFonts w:cs="Segoe UI"/>
                <w:b/>
                <w:sz w:val="20"/>
                <w:szCs w:val="20"/>
              </w:rPr>
              <w:t>-</w:t>
            </w:r>
          </w:p>
        </w:tc>
        <w:tc>
          <w:tcPr>
            <w:tcW w:w="425" w:type="dxa"/>
            <w:shd w:val="clear" w:color="3399FF" w:fill="FFC000"/>
          </w:tcPr>
          <w:p w14:paraId="2452A2B6" w14:textId="77777777" w:rsidR="00D811DB" w:rsidRPr="00D811DB" w:rsidRDefault="00D811DB" w:rsidP="00344070">
            <w:pPr>
              <w:pStyle w:val="WDTable"/>
              <w:jc w:val="center"/>
              <w:rPr>
                <w:rFonts w:cs="Segoe UI"/>
                <w:b/>
                <w:sz w:val="20"/>
                <w:szCs w:val="20"/>
              </w:rPr>
            </w:pPr>
            <w:r w:rsidRPr="00D811DB">
              <w:rPr>
                <w:rFonts w:cs="Segoe UI"/>
                <w:b/>
                <w:sz w:val="20"/>
                <w:szCs w:val="20"/>
              </w:rPr>
              <w:t>-</w:t>
            </w:r>
          </w:p>
        </w:tc>
        <w:tc>
          <w:tcPr>
            <w:tcW w:w="709" w:type="dxa"/>
          </w:tcPr>
          <w:p w14:paraId="1138F8C3" w14:textId="77777777" w:rsidR="00D811DB" w:rsidRPr="00D811DB" w:rsidRDefault="00D811DB" w:rsidP="00344070">
            <w:pPr>
              <w:pStyle w:val="WDTable"/>
              <w:jc w:val="center"/>
              <w:rPr>
                <w:rFonts w:cs="Segoe UI"/>
                <w:b/>
                <w:sz w:val="20"/>
                <w:szCs w:val="20"/>
              </w:rPr>
            </w:pPr>
            <w:r w:rsidRPr="00D811DB">
              <w:rPr>
                <w:rFonts w:cs="Segoe UI"/>
                <w:b/>
                <w:bCs/>
                <w:sz w:val="20"/>
                <w:szCs w:val="20"/>
              </w:rPr>
              <w:t>0/?</w:t>
            </w:r>
          </w:p>
        </w:tc>
        <w:tc>
          <w:tcPr>
            <w:tcW w:w="708" w:type="dxa"/>
            <w:shd w:val="horzStripe" w:color="FFC000" w:fill="92D050"/>
          </w:tcPr>
          <w:p w14:paraId="51ABFFBF" w14:textId="77777777" w:rsidR="00D811DB" w:rsidRPr="00D811DB" w:rsidRDefault="00D811DB" w:rsidP="00344070">
            <w:pPr>
              <w:pStyle w:val="WDTable"/>
              <w:jc w:val="center"/>
              <w:rPr>
                <w:rFonts w:cs="Segoe UI"/>
                <w:b/>
                <w:sz w:val="20"/>
                <w:szCs w:val="20"/>
              </w:rPr>
            </w:pPr>
            <w:r w:rsidRPr="00D811DB">
              <w:rPr>
                <w:rFonts w:cs="Segoe UI"/>
                <w:b/>
                <w:sz w:val="20"/>
                <w:szCs w:val="20"/>
              </w:rPr>
              <w:t>+/-</w:t>
            </w:r>
          </w:p>
        </w:tc>
        <w:tc>
          <w:tcPr>
            <w:tcW w:w="709" w:type="dxa"/>
            <w:shd w:val="horzStripe" w:color="FFC000" w:fill="92D050"/>
          </w:tcPr>
          <w:p w14:paraId="4E7F10FC" w14:textId="77777777" w:rsidR="00D811DB" w:rsidRPr="00D811DB" w:rsidRDefault="00D811DB" w:rsidP="00344070">
            <w:pPr>
              <w:pStyle w:val="WDTable"/>
              <w:jc w:val="center"/>
              <w:rPr>
                <w:rFonts w:cs="Segoe UI"/>
                <w:b/>
                <w:sz w:val="20"/>
                <w:szCs w:val="20"/>
              </w:rPr>
            </w:pPr>
            <w:r w:rsidRPr="00D811DB">
              <w:rPr>
                <w:rFonts w:cs="Segoe UI"/>
                <w:b/>
                <w:sz w:val="20"/>
                <w:szCs w:val="20"/>
              </w:rPr>
              <w:t>+/-</w:t>
            </w:r>
          </w:p>
        </w:tc>
        <w:tc>
          <w:tcPr>
            <w:tcW w:w="567" w:type="dxa"/>
            <w:shd w:val="horzStripe" w:color="FFC000" w:fill="009900"/>
          </w:tcPr>
          <w:p w14:paraId="7BBB8223" w14:textId="77777777" w:rsidR="00D811DB" w:rsidRPr="00D811DB" w:rsidRDefault="00D811DB" w:rsidP="00344070">
            <w:pPr>
              <w:pStyle w:val="WDTable"/>
              <w:jc w:val="center"/>
              <w:rPr>
                <w:rFonts w:cs="Segoe UI"/>
                <w:b/>
                <w:sz w:val="20"/>
                <w:szCs w:val="20"/>
              </w:rPr>
            </w:pPr>
            <w:r w:rsidRPr="00D811DB">
              <w:rPr>
                <w:rFonts w:cs="Segoe UI"/>
                <w:b/>
                <w:sz w:val="20"/>
                <w:szCs w:val="20"/>
              </w:rPr>
              <w:t>++/-/?</w:t>
            </w:r>
          </w:p>
        </w:tc>
        <w:tc>
          <w:tcPr>
            <w:tcW w:w="567" w:type="dxa"/>
            <w:shd w:val="horzStripe" w:color="FFC000" w:fill="009900"/>
          </w:tcPr>
          <w:p w14:paraId="637C7CD0" w14:textId="77777777" w:rsidR="00D811DB" w:rsidRPr="00D811DB" w:rsidRDefault="00D811DB" w:rsidP="00344070">
            <w:pPr>
              <w:pStyle w:val="WDTable"/>
              <w:jc w:val="center"/>
              <w:rPr>
                <w:rFonts w:cs="Segoe UI"/>
                <w:b/>
                <w:sz w:val="20"/>
                <w:szCs w:val="20"/>
              </w:rPr>
            </w:pPr>
            <w:r w:rsidRPr="00D811DB">
              <w:rPr>
                <w:rFonts w:cs="Segoe UI"/>
                <w:b/>
                <w:sz w:val="20"/>
                <w:szCs w:val="20"/>
              </w:rPr>
              <w:t>++/-/?</w:t>
            </w:r>
          </w:p>
        </w:tc>
        <w:tc>
          <w:tcPr>
            <w:tcW w:w="567" w:type="dxa"/>
            <w:shd w:val="thinHorzStripe" w:color="92D050" w:fill="auto"/>
          </w:tcPr>
          <w:p w14:paraId="39CD1A65" w14:textId="77777777" w:rsidR="00D811DB" w:rsidRPr="00D811DB" w:rsidRDefault="00D811DB" w:rsidP="00344070">
            <w:pPr>
              <w:pStyle w:val="WDTable"/>
              <w:jc w:val="center"/>
              <w:rPr>
                <w:rFonts w:cs="Segoe UI"/>
                <w:b/>
                <w:sz w:val="20"/>
                <w:szCs w:val="20"/>
              </w:rPr>
            </w:pPr>
            <w:r w:rsidRPr="00D811DB">
              <w:rPr>
                <w:rFonts w:cs="Segoe UI"/>
                <w:b/>
                <w:bCs/>
                <w:sz w:val="20"/>
                <w:szCs w:val="20"/>
              </w:rPr>
              <w:t>0/+/?</w:t>
            </w:r>
          </w:p>
        </w:tc>
      </w:tr>
      <w:tr w:rsidR="00504335" w14:paraId="0121F002" w14:textId="77777777" w:rsidTr="006B7618">
        <w:trPr>
          <w:trHeight w:val="22"/>
        </w:trPr>
        <w:tc>
          <w:tcPr>
            <w:tcW w:w="0" w:type="dxa"/>
          </w:tcPr>
          <w:p w14:paraId="4D8AE4A0" w14:textId="05BD0CA3" w:rsidR="000155D4" w:rsidRPr="00D811DB" w:rsidRDefault="000155D4" w:rsidP="000155D4">
            <w:pPr>
              <w:pStyle w:val="WDTable"/>
              <w:rPr>
                <w:rFonts w:cs="Segoe UI"/>
                <w:b/>
                <w:bCs/>
                <w:sz w:val="20"/>
                <w:szCs w:val="20"/>
              </w:rPr>
            </w:pPr>
            <w:r w:rsidRPr="00D811DB">
              <w:rPr>
                <w:rFonts w:cs="Segoe UI"/>
                <w:b/>
                <w:bCs/>
                <w:sz w:val="20"/>
                <w:szCs w:val="20"/>
              </w:rPr>
              <w:t>Option 2</w:t>
            </w:r>
            <w:r w:rsidRPr="00D811DB">
              <w:rPr>
                <w:rFonts w:cs="Segoe UI"/>
                <w:sz w:val="20"/>
                <w:szCs w:val="20"/>
              </w:rPr>
              <w:t xml:space="preserve"> </w:t>
            </w:r>
            <w:r w:rsidRPr="000155D4">
              <w:rPr>
                <w:rFonts w:cs="Segoe UI"/>
                <w:sz w:val="20"/>
                <w:szCs w:val="20"/>
              </w:rPr>
              <w:t xml:space="preserve">Adopting the past take up rates and </w:t>
            </w:r>
            <w:r w:rsidRPr="000155D4">
              <w:rPr>
                <w:rFonts w:cs="Segoe UI"/>
                <w:sz w:val="20"/>
                <w:szCs w:val="20"/>
              </w:rPr>
              <w:lastRenderedPageBreak/>
              <w:t>past losses of 100%</w:t>
            </w:r>
          </w:p>
        </w:tc>
        <w:tc>
          <w:tcPr>
            <w:tcW w:w="0" w:type="dxa"/>
          </w:tcPr>
          <w:p w14:paraId="6471A2F1" w14:textId="77777777" w:rsidR="000155D4" w:rsidRPr="00D811DB" w:rsidRDefault="000155D4" w:rsidP="000155D4">
            <w:pPr>
              <w:pStyle w:val="WDTable"/>
              <w:jc w:val="center"/>
              <w:rPr>
                <w:rFonts w:cs="Segoe UI"/>
                <w:sz w:val="20"/>
                <w:szCs w:val="20"/>
              </w:rPr>
            </w:pPr>
            <w:r w:rsidRPr="00D811DB">
              <w:rPr>
                <w:rFonts w:cs="Segoe UI"/>
                <w:b/>
                <w:bCs/>
                <w:sz w:val="20"/>
                <w:szCs w:val="20"/>
              </w:rPr>
              <w:lastRenderedPageBreak/>
              <w:t>0</w:t>
            </w:r>
          </w:p>
        </w:tc>
        <w:tc>
          <w:tcPr>
            <w:tcW w:w="0" w:type="dxa"/>
            <w:shd w:val="horzStripe" w:color="FFC000" w:fill="92D050"/>
          </w:tcPr>
          <w:p w14:paraId="7684E910" w14:textId="77777777" w:rsidR="000155D4" w:rsidRPr="00D811DB" w:rsidRDefault="000155D4" w:rsidP="000155D4">
            <w:pPr>
              <w:pStyle w:val="WDTable"/>
              <w:jc w:val="center"/>
              <w:rPr>
                <w:rFonts w:cs="Segoe UI"/>
                <w:sz w:val="20"/>
                <w:szCs w:val="20"/>
              </w:rPr>
            </w:pPr>
            <w:r w:rsidRPr="00D811DB">
              <w:rPr>
                <w:rFonts w:cs="Segoe UI"/>
                <w:b/>
                <w:sz w:val="20"/>
                <w:szCs w:val="20"/>
              </w:rPr>
              <w:t>+/-</w:t>
            </w:r>
          </w:p>
        </w:tc>
        <w:tc>
          <w:tcPr>
            <w:tcW w:w="0" w:type="dxa"/>
            <w:shd w:val="clear" w:color="auto" w:fill="FF0000"/>
          </w:tcPr>
          <w:p w14:paraId="63EE1222" w14:textId="4410E1E2" w:rsidR="000155D4" w:rsidRPr="00D811DB" w:rsidRDefault="000155D4" w:rsidP="000155D4">
            <w:pPr>
              <w:pStyle w:val="WDTable"/>
              <w:jc w:val="center"/>
              <w:rPr>
                <w:rFonts w:cs="Segoe UI"/>
                <w:sz w:val="20"/>
                <w:szCs w:val="20"/>
              </w:rPr>
            </w:pPr>
            <w:r w:rsidRPr="00D811DB">
              <w:rPr>
                <w:rFonts w:cs="Segoe UI"/>
                <w:b/>
                <w:sz w:val="20"/>
                <w:szCs w:val="20"/>
              </w:rPr>
              <w:t>-</w:t>
            </w:r>
            <w:r w:rsidR="006B7618">
              <w:rPr>
                <w:rFonts w:cs="Segoe UI"/>
                <w:b/>
                <w:sz w:val="20"/>
                <w:szCs w:val="20"/>
              </w:rPr>
              <w:t>-</w:t>
            </w:r>
            <w:r w:rsidRPr="00D811DB">
              <w:rPr>
                <w:rFonts w:cs="Segoe UI"/>
                <w:b/>
                <w:sz w:val="20"/>
                <w:szCs w:val="20"/>
              </w:rPr>
              <w:t>/?</w:t>
            </w:r>
          </w:p>
        </w:tc>
        <w:tc>
          <w:tcPr>
            <w:tcW w:w="0" w:type="dxa"/>
          </w:tcPr>
          <w:p w14:paraId="3F3A7DFD" w14:textId="77777777" w:rsidR="000155D4" w:rsidRPr="00D811DB" w:rsidRDefault="000155D4" w:rsidP="000155D4">
            <w:pPr>
              <w:pStyle w:val="WDTable"/>
              <w:jc w:val="center"/>
              <w:rPr>
                <w:rFonts w:cs="Segoe UI"/>
                <w:b/>
                <w:bCs/>
                <w:sz w:val="20"/>
                <w:szCs w:val="20"/>
              </w:rPr>
            </w:pPr>
            <w:r w:rsidRPr="00D811DB">
              <w:rPr>
                <w:rFonts w:cs="Segoe UI"/>
                <w:b/>
                <w:bCs/>
                <w:sz w:val="20"/>
                <w:szCs w:val="20"/>
              </w:rPr>
              <w:t>0</w:t>
            </w:r>
          </w:p>
        </w:tc>
        <w:tc>
          <w:tcPr>
            <w:tcW w:w="0" w:type="dxa"/>
            <w:shd w:val="clear" w:color="auto" w:fill="92D050"/>
          </w:tcPr>
          <w:p w14:paraId="4200325E" w14:textId="77777777" w:rsidR="000155D4" w:rsidRPr="00D811DB" w:rsidRDefault="000155D4" w:rsidP="000155D4">
            <w:pPr>
              <w:pStyle w:val="WDTable"/>
              <w:jc w:val="center"/>
              <w:rPr>
                <w:rFonts w:cs="Segoe UI"/>
                <w:sz w:val="20"/>
                <w:szCs w:val="20"/>
              </w:rPr>
            </w:pPr>
            <w:r w:rsidRPr="00D811DB">
              <w:rPr>
                <w:rFonts w:cs="Segoe UI"/>
                <w:b/>
                <w:sz w:val="20"/>
                <w:szCs w:val="20"/>
              </w:rPr>
              <w:t>+</w:t>
            </w:r>
          </w:p>
        </w:tc>
        <w:tc>
          <w:tcPr>
            <w:tcW w:w="0" w:type="dxa"/>
            <w:shd w:val="clear" w:color="auto" w:fill="FFC000"/>
          </w:tcPr>
          <w:p w14:paraId="1C9929BA" w14:textId="77777777" w:rsidR="000155D4" w:rsidRPr="00D811DB" w:rsidRDefault="000155D4" w:rsidP="000155D4">
            <w:pPr>
              <w:pStyle w:val="WDTable"/>
              <w:jc w:val="center"/>
              <w:rPr>
                <w:rFonts w:cs="Segoe UI"/>
                <w:sz w:val="20"/>
                <w:szCs w:val="20"/>
              </w:rPr>
            </w:pPr>
            <w:r w:rsidRPr="00D811DB">
              <w:rPr>
                <w:rFonts w:cs="Segoe UI"/>
                <w:b/>
                <w:sz w:val="20"/>
                <w:szCs w:val="20"/>
              </w:rPr>
              <w:t>-/?</w:t>
            </w:r>
          </w:p>
        </w:tc>
        <w:tc>
          <w:tcPr>
            <w:tcW w:w="0" w:type="dxa"/>
            <w:shd w:val="horzStripe" w:color="FFC000" w:fill="92D050"/>
          </w:tcPr>
          <w:p w14:paraId="3AE2756D" w14:textId="77777777" w:rsidR="000155D4" w:rsidRPr="00D811DB" w:rsidRDefault="000155D4" w:rsidP="000155D4">
            <w:pPr>
              <w:pStyle w:val="WDTable"/>
              <w:jc w:val="center"/>
              <w:rPr>
                <w:rFonts w:cs="Segoe UI"/>
                <w:sz w:val="20"/>
                <w:szCs w:val="20"/>
              </w:rPr>
            </w:pPr>
            <w:r w:rsidRPr="00D811DB">
              <w:rPr>
                <w:rFonts w:cs="Segoe UI"/>
                <w:b/>
                <w:sz w:val="20"/>
                <w:szCs w:val="20"/>
              </w:rPr>
              <w:t>+/-/?</w:t>
            </w:r>
          </w:p>
        </w:tc>
        <w:tc>
          <w:tcPr>
            <w:tcW w:w="0" w:type="dxa"/>
            <w:shd w:val="horzStripe" w:color="FF0000" w:fill="92D050"/>
          </w:tcPr>
          <w:p w14:paraId="1CBF9A8F" w14:textId="77777777" w:rsidR="000155D4" w:rsidRPr="00D811DB" w:rsidRDefault="000155D4" w:rsidP="000155D4">
            <w:pPr>
              <w:pStyle w:val="WDTable"/>
              <w:jc w:val="center"/>
              <w:rPr>
                <w:rFonts w:cs="Segoe UI"/>
                <w:sz w:val="20"/>
                <w:szCs w:val="20"/>
              </w:rPr>
            </w:pPr>
            <w:r w:rsidRPr="00D811DB">
              <w:rPr>
                <w:rFonts w:cs="Segoe UI"/>
                <w:b/>
                <w:sz w:val="20"/>
                <w:szCs w:val="20"/>
              </w:rPr>
              <w:t>+/--/?</w:t>
            </w:r>
          </w:p>
        </w:tc>
        <w:tc>
          <w:tcPr>
            <w:tcW w:w="0" w:type="dxa"/>
            <w:shd w:val="clear" w:color="auto" w:fill="FFC000"/>
          </w:tcPr>
          <w:p w14:paraId="7D99301E" w14:textId="77777777" w:rsidR="000155D4" w:rsidRPr="00D811DB" w:rsidRDefault="000155D4" w:rsidP="000155D4">
            <w:pPr>
              <w:pStyle w:val="WDTable"/>
              <w:jc w:val="center"/>
              <w:rPr>
                <w:rFonts w:cs="Segoe UI"/>
                <w:sz w:val="20"/>
                <w:szCs w:val="20"/>
              </w:rPr>
            </w:pPr>
            <w:r w:rsidRPr="00D811DB">
              <w:rPr>
                <w:rFonts w:cs="Segoe UI"/>
                <w:b/>
                <w:sz w:val="20"/>
                <w:szCs w:val="20"/>
              </w:rPr>
              <w:t>-/?</w:t>
            </w:r>
          </w:p>
        </w:tc>
        <w:tc>
          <w:tcPr>
            <w:tcW w:w="0" w:type="dxa"/>
            <w:shd w:val="clear" w:color="3399FF" w:fill="FFC000"/>
          </w:tcPr>
          <w:p w14:paraId="78D7FCBC" w14:textId="77777777" w:rsidR="000155D4" w:rsidRPr="00D811DB" w:rsidRDefault="000155D4" w:rsidP="000155D4">
            <w:pPr>
              <w:pStyle w:val="WDTable"/>
              <w:jc w:val="center"/>
              <w:rPr>
                <w:rFonts w:cs="Segoe UI"/>
                <w:sz w:val="20"/>
                <w:szCs w:val="20"/>
              </w:rPr>
            </w:pPr>
            <w:r w:rsidRPr="00D811DB">
              <w:rPr>
                <w:rFonts w:cs="Segoe UI"/>
                <w:b/>
                <w:sz w:val="20"/>
                <w:szCs w:val="20"/>
              </w:rPr>
              <w:t>-</w:t>
            </w:r>
          </w:p>
        </w:tc>
        <w:tc>
          <w:tcPr>
            <w:tcW w:w="0" w:type="dxa"/>
            <w:shd w:val="clear" w:color="auto" w:fill="FFC000"/>
          </w:tcPr>
          <w:p w14:paraId="1107B2A8" w14:textId="77777777" w:rsidR="000155D4" w:rsidRPr="00D811DB" w:rsidRDefault="000155D4" w:rsidP="000155D4">
            <w:pPr>
              <w:pStyle w:val="WDTable"/>
              <w:jc w:val="center"/>
              <w:rPr>
                <w:rFonts w:cs="Segoe UI"/>
                <w:b/>
                <w:sz w:val="20"/>
                <w:szCs w:val="20"/>
              </w:rPr>
            </w:pPr>
            <w:r w:rsidRPr="00D811DB">
              <w:rPr>
                <w:rFonts w:cs="Segoe UI"/>
                <w:b/>
                <w:sz w:val="20"/>
                <w:szCs w:val="20"/>
              </w:rPr>
              <w:t>-/?</w:t>
            </w:r>
          </w:p>
        </w:tc>
        <w:tc>
          <w:tcPr>
            <w:tcW w:w="0" w:type="dxa"/>
          </w:tcPr>
          <w:p w14:paraId="6F5DA255" w14:textId="77777777" w:rsidR="000155D4" w:rsidRPr="00D811DB" w:rsidRDefault="000155D4" w:rsidP="000155D4">
            <w:pPr>
              <w:pStyle w:val="WDTable"/>
              <w:jc w:val="center"/>
              <w:rPr>
                <w:rFonts w:cs="Segoe UI"/>
                <w:b/>
                <w:sz w:val="20"/>
                <w:szCs w:val="20"/>
              </w:rPr>
            </w:pPr>
            <w:r w:rsidRPr="00D811DB">
              <w:rPr>
                <w:rFonts w:cs="Segoe UI"/>
                <w:b/>
                <w:bCs/>
                <w:sz w:val="20"/>
                <w:szCs w:val="20"/>
              </w:rPr>
              <w:t>0/?</w:t>
            </w:r>
          </w:p>
        </w:tc>
        <w:tc>
          <w:tcPr>
            <w:tcW w:w="0" w:type="dxa"/>
            <w:shd w:val="horzStripe" w:color="FFC000" w:fill="92D050"/>
          </w:tcPr>
          <w:p w14:paraId="762985C5" w14:textId="77777777" w:rsidR="000155D4" w:rsidRPr="00D811DB" w:rsidRDefault="000155D4" w:rsidP="000155D4">
            <w:pPr>
              <w:pStyle w:val="WDTable"/>
              <w:jc w:val="center"/>
              <w:rPr>
                <w:rFonts w:cs="Segoe UI"/>
                <w:b/>
                <w:sz w:val="20"/>
                <w:szCs w:val="20"/>
              </w:rPr>
            </w:pPr>
            <w:r w:rsidRPr="00D811DB">
              <w:rPr>
                <w:rFonts w:cs="Segoe UI"/>
                <w:b/>
                <w:sz w:val="20"/>
                <w:szCs w:val="20"/>
              </w:rPr>
              <w:t>+/-</w:t>
            </w:r>
          </w:p>
        </w:tc>
        <w:tc>
          <w:tcPr>
            <w:tcW w:w="0" w:type="dxa"/>
            <w:shd w:val="horzStripe" w:color="FFC000" w:fill="92D050"/>
          </w:tcPr>
          <w:p w14:paraId="31FDD02D" w14:textId="409A762C" w:rsidR="000155D4" w:rsidRPr="00D811DB" w:rsidRDefault="000155D4" w:rsidP="000155D4">
            <w:pPr>
              <w:pStyle w:val="WDTable"/>
              <w:jc w:val="center"/>
              <w:rPr>
                <w:rFonts w:cs="Segoe UI"/>
                <w:b/>
                <w:sz w:val="20"/>
                <w:szCs w:val="20"/>
              </w:rPr>
            </w:pPr>
            <w:r w:rsidRPr="00D811DB">
              <w:rPr>
                <w:rFonts w:cs="Segoe UI"/>
                <w:b/>
                <w:sz w:val="20"/>
                <w:szCs w:val="20"/>
              </w:rPr>
              <w:t>+/-/?</w:t>
            </w:r>
          </w:p>
        </w:tc>
        <w:tc>
          <w:tcPr>
            <w:tcW w:w="0" w:type="dxa"/>
            <w:shd w:val="clear" w:color="auto" w:fill="009900"/>
          </w:tcPr>
          <w:p w14:paraId="712820B1" w14:textId="77777777" w:rsidR="000155D4" w:rsidRPr="00D811DB" w:rsidRDefault="000155D4" w:rsidP="000155D4">
            <w:pPr>
              <w:pStyle w:val="WDTable"/>
              <w:jc w:val="center"/>
              <w:rPr>
                <w:rFonts w:cs="Segoe UI"/>
                <w:b/>
                <w:sz w:val="20"/>
                <w:szCs w:val="20"/>
              </w:rPr>
            </w:pPr>
            <w:r w:rsidRPr="00D811DB">
              <w:rPr>
                <w:rFonts w:cs="Segoe UI"/>
                <w:b/>
                <w:sz w:val="20"/>
                <w:szCs w:val="20"/>
              </w:rPr>
              <w:t>++/?</w:t>
            </w:r>
          </w:p>
        </w:tc>
        <w:tc>
          <w:tcPr>
            <w:tcW w:w="0" w:type="dxa"/>
            <w:shd w:val="clear" w:color="auto" w:fill="009900"/>
          </w:tcPr>
          <w:p w14:paraId="2B7B180B" w14:textId="77777777" w:rsidR="000155D4" w:rsidRPr="00D811DB" w:rsidRDefault="000155D4" w:rsidP="000155D4">
            <w:pPr>
              <w:pStyle w:val="WDTable"/>
              <w:jc w:val="center"/>
              <w:rPr>
                <w:rFonts w:cs="Segoe UI"/>
                <w:b/>
                <w:sz w:val="20"/>
                <w:szCs w:val="20"/>
              </w:rPr>
            </w:pPr>
            <w:r w:rsidRPr="00D811DB">
              <w:rPr>
                <w:rFonts w:cs="Segoe UI"/>
                <w:b/>
                <w:sz w:val="20"/>
                <w:szCs w:val="20"/>
              </w:rPr>
              <w:t>++/?</w:t>
            </w:r>
          </w:p>
        </w:tc>
        <w:tc>
          <w:tcPr>
            <w:tcW w:w="0" w:type="dxa"/>
            <w:shd w:val="thinHorzStripe" w:color="92D050" w:fill="auto"/>
          </w:tcPr>
          <w:p w14:paraId="2C562DA5" w14:textId="77777777" w:rsidR="000155D4" w:rsidRPr="00D811DB" w:rsidRDefault="000155D4" w:rsidP="000155D4">
            <w:pPr>
              <w:pStyle w:val="WDTable"/>
              <w:jc w:val="center"/>
              <w:rPr>
                <w:rFonts w:cs="Segoe UI"/>
                <w:b/>
                <w:sz w:val="20"/>
                <w:szCs w:val="20"/>
              </w:rPr>
            </w:pPr>
            <w:r w:rsidRPr="00D811DB">
              <w:rPr>
                <w:rFonts w:cs="Segoe UI"/>
                <w:b/>
                <w:bCs/>
                <w:sz w:val="20"/>
                <w:szCs w:val="20"/>
              </w:rPr>
              <w:t>0/+/?</w:t>
            </w:r>
          </w:p>
        </w:tc>
      </w:tr>
      <w:tr w:rsidR="00504335" w14:paraId="2D873562" w14:textId="77777777" w:rsidTr="006B7618">
        <w:trPr>
          <w:trHeight w:val="22"/>
        </w:trPr>
        <w:tc>
          <w:tcPr>
            <w:tcW w:w="0" w:type="dxa"/>
          </w:tcPr>
          <w:p w14:paraId="32831B61" w14:textId="49BA3F5E" w:rsidR="00D811DB" w:rsidRPr="00D811DB" w:rsidRDefault="00D811DB" w:rsidP="00344070">
            <w:pPr>
              <w:pStyle w:val="WDTable"/>
              <w:rPr>
                <w:rFonts w:cs="Segoe UI"/>
                <w:b/>
                <w:bCs/>
                <w:sz w:val="20"/>
                <w:szCs w:val="20"/>
              </w:rPr>
            </w:pPr>
            <w:r w:rsidRPr="00D811DB">
              <w:rPr>
                <w:rFonts w:cs="Segoe UI"/>
                <w:b/>
                <w:bCs/>
                <w:sz w:val="20"/>
                <w:szCs w:val="20"/>
              </w:rPr>
              <w:t>Preferred Option</w:t>
            </w:r>
          </w:p>
          <w:p w14:paraId="4A2E1699" w14:textId="77777777" w:rsidR="00D811DB" w:rsidRPr="00D811DB" w:rsidRDefault="00D811DB" w:rsidP="00344070">
            <w:pPr>
              <w:pStyle w:val="WDTable"/>
              <w:rPr>
                <w:rFonts w:cs="Segoe UI"/>
                <w:b/>
                <w:bCs/>
                <w:sz w:val="20"/>
                <w:szCs w:val="20"/>
              </w:rPr>
            </w:pPr>
          </w:p>
          <w:p w14:paraId="0E0120C5" w14:textId="00B44F3A" w:rsidR="00D811DB" w:rsidRPr="00D811DB" w:rsidRDefault="00D811DB" w:rsidP="00344070">
            <w:pPr>
              <w:pStyle w:val="WDTable"/>
              <w:rPr>
                <w:rFonts w:cs="Segoe UI"/>
                <w:b/>
                <w:bCs/>
                <w:sz w:val="20"/>
                <w:szCs w:val="20"/>
              </w:rPr>
            </w:pPr>
            <w:r w:rsidRPr="00D811DB">
              <w:rPr>
                <w:rFonts w:cs="Segoe UI"/>
                <w:b/>
                <w:bCs/>
                <w:sz w:val="20"/>
                <w:szCs w:val="20"/>
              </w:rPr>
              <w:t>Option 3</w:t>
            </w:r>
            <w:r w:rsidRPr="00D811DB">
              <w:rPr>
                <w:rFonts w:cs="Segoe UI"/>
                <w:sz w:val="20"/>
                <w:szCs w:val="20"/>
              </w:rPr>
              <w:t xml:space="preserve"> </w:t>
            </w:r>
            <w:r w:rsidR="000155D4" w:rsidRPr="000155D4">
              <w:rPr>
                <w:rFonts w:cs="Segoe UI"/>
                <w:sz w:val="20"/>
                <w:szCs w:val="20"/>
              </w:rPr>
              <w:t>Adopting past take up rates and amended figures for the past losses (50%)</w:t>
            </w:r>
          </w:p>
        </w:tc>
        <w:tc>
          <w:tcPr>
            <w:tcW w:w="0" w:type="dxa"/>
          </w:tcPr>
          <w:p w14:paraId="5C52E734" w14:textId="77777777" w:rsidR="00D811DB" w:rsidRPr="00D811DB" w:rsidRDefault="00D811DB" w:rsidP="00344070">
            <w:pPr>
              <w:pStyle w:val="WDTable"/>
              <w:jc w:val="center"/>
              <w:rPr>
                <w:rFonts w:cs="Segoe UI"/>
                <w:b/>
                <w:bCs/>
                <w:sz w:val="20"/>
                <w:szCs w:val="20"/>
              </w:rPr>
            </w:pPr>
            <w:r w:rsidRPr="00D811DB">
              <w:rPr>
                <w:rFonts w:cs="Segoe UI"/>
                <w:b/>
                <w:bCs/>
                <w:sz w:val="20"/>
                <w:szCs w:val="20"/>
              </w:rPr>
              <w:t>0</w:t>
            </w:r>
          </w:p>
        </w:tc>
        <w:tc>
          <w:tcPr>
            <w:tcW w:w="0" w:type="dxa"/>
            <w:shd w:val="horzStripe" w:color="FFC000" w:fill="92D050"/>
          </w:tcPr>
          <w:p w14:paraId="737C9FB9" w14:textId="77777777" w:rsidR="00D811DB" w:rsidRPr="00D811DB" w:rsidRDefault="00D811DB" w:rsidP="00344070">
            <w:pPr>
              <w:pStyle w:val="WDTable"/>
              <w:jc w:val="center"/>
              <w:rPr>
                <w:rFonts w:cs="Segoe UI"/>
                <w:b/>
                <w:sz w:val="20"/>
                <w:szCs w:val="20"/>
              </w:rPr>
            </w:pPr>
            <w:r w:rsidRPr="00D811DB">
              <w:rPr>
                <w:rFonts w:cs="Segoe UI"/>
                <w:b/>
                <w:sz w:val="20"/>
                <w:szCs w:val="20"/>
              </w:rPr>
              <w:t>+/-</w:t>
            </w:r>
          </w:p>
        </w:tc>
        <w:tc>
          <w:tcPr>
            <w:tcW w:w="0" w:type="dxa"/>
            <w:shd w:val="clear" w:color="auto" w:fill="FF0000"/>
          </w:tcPr>
          <w:p w14:paraId="0F087F09" w14:textId="57B40888" w:rsidR="00D811DB" w:rsidRPr="00D811DB" w:rsidRDefault="00D811DB" w:rsidP="00344070">
            <w:pPr>
              <w:pStyle w:val="WDTable"/>
              <w:jc w:val="center"/>
              <w:rPr>
                <w:rFonts w:cs="Segoe UI"/>
                <w:b/>
                <w:sz w:val="20"/>
                <w:szCs w:val="20"/>
              </w:rPr>
            </w:pPr>
            <w:r w:rsidRPr="00D811DB">
              <w:rPr>
                <w:rFonts w:cs="Segoe UI"/>
                <w:b/>
                <w:sz w:val="20"/>
                <w:szCs w:val="20"/>
              </w:rPr>
              <w:t>-</w:t>
            </w:r>
            <w:r w:rsidR="006B7618">
              <w:rPr>
                <w:rFonts w:cs="Segoe UI"/>
                <w:b/>
                <w:sz w:val="20"/>
                <w:szCs w:val="20"/>
              </w:rPr>
              <w:t>-</w:t>
            </w:r>
            <w:r w:rsidRPr="00D811DB">
              <w:rPr>
                <w:rFonts w:cs="Segoe UI"/>
                <w:b/>
                <w:sz w:val="20"/>
                <w:szCs w:val="20"/>
              </w:rPr>
              <w:t>/?</w:t>
            </w:r>
          </w:p>
        </w:tc>
        <w:tc>
          <w:tcPr>
            <w:tcW w:w="0" w:type="dxa"/>
          </w:tcPr>
          <w:p w14:paraId="53FE3570" w14:textId="77777777" w:rsidR="00D811DB" w:rsidRPr="00D811DB" w:rsidRDefault="00D811DB" w:rsidP="00344070">
            <w:pPr>
              <w:pStyle w:val="WDTable"/>
              <w:jc w:val="center"/>
              <w:rPr>
                <w:rFonts w:cs="Segoe UI"/>
                <w:b/>
                <w:bCs/>
                <w:sz w:val="20"/>
                <w:szCs w:val="20"/>
              </w:rPr>
            </w:pPr>
            <w:r w:rsidRPr="00D811DB">
              <w:rPr>
                <w:rFonts w:cs="Segoe UI"/>
                <w:b/>
                <w:bCs/>
                <w:sz w:val="20"/>
                <w:szCs w:val="20"/>
              </w:rPr>
              <w:t>0</w:t>
            </w:r>
          </w:p>
        </w:tc>
        <w:tc>
          <w:tcPr>
            <w:tcW w:w="0" w:type="dxa"/>
            <w:shd w:val="clear" w:color="auto" w:fill="92D050"/>
          </w:tcPr>
          <w:p w14:paraId="5A54FA3A" w14:textId="77777777" w:rsidR="00D811DB" w:rsidRPr="00D811DB" w:rsidRDefault="00D811DB" w:rsidP="00344070">
            <w:pPr>
              <w:pStyle w:val="WDTable"/>
              <w:jc w:val="center"/>
              <w:rPr>
                <w:rFonts w:cs="Segoe UI"/>
                <w:b/>
                <w:sz w:val="20"/>
                <w:szCs w:val="20"/>
              </w:rPr>
            </w:pPr>
            <w:r w:rsidRPr="00D811DB">
              <w:rPr>
                <w:rFonts w:cs="Segoe UI"/>
                <w:b/>
                <w:sz w:val="20"/>
                <w:szCs w:val="20"/>
              </w:rPr>
              <w:t>+</w:t>
            </w:r>
          </w:p>
        </w:tc>
        <w:tc>
          <w:tcPr>
            <w:tcW w:w="0" w:type="dxa"/>
            <w:shd w:val="clear" w:color="auto" w:fill="FFC000"/>
          </w:tcPr>
          <w:p w14:paraId="09107C88" w14:textId="77777777" w:rsidR="00D811DB" w:rsidRPr="00D811DB" w:rsidRDefault="00D811DB" w:rsidP="00344070">
            <w:pPr>
              <w:pStyle w:val="WDTable"/>
              <w:jc w:val="center"/>
              <w:rPr>
                <w:rFonts w:cs="Segoe UI"/>
                <w:b/>
                <w:sz w:val="20"/>
                <w:szCs w:val="20"/>
              </w:rPr>
            </w:pPr>
            <w:r w:rsidRPr="00D811DB">
              <w:rPr>
                <w:rFonts w:cs="Segoe UI"/>
                <w:b/>
                <w:sz w:val="20"/>
                <w:szCs w:val="20"/>
              </w:rPr>
              <w:t>-/?</w:t>
            </w:r>
          </w:p>
        </w:tc>
        <w:tc>
          <w:tcPr>
            <w:tcW w:w="0" w:type="dxa"/>
            <w:shd w:val="horzStripe" w:color="FFC000" w:fill="92D050"/>
          </w:tcPr>
          <w:p w14:paraId="588631BD" w14:textId="77777777" w:rsidR="00D811DB" w:rsidRPr="00D811DB" w:rsidRDefault="00D811DB" w:rsidP="00344070">
            <w:pPr>
              <w:pStyle w:val="WDTable"/>
              <w:jc w:val="center"/>
              <w:rPr>
                <w:rFonts w:cs="Segoe UI"/>
                <w:b/>
                <w:sz w:val="20"/>
                <w:szCs w:val="20"/>
              </w:rPr>
            </w:pPr>
            <w:r w:rsidRPr="00D811DB">
              <w:rPr>
                <w:rFonts w:cs="Segoe UI"/>
                <w:b/>
                <w:sz w:val="20"/>
                <w:szCs w:val="20"/>
              </w:rPr>
              <w:t>+/-/?</w:t>
            </w:r>
          </w:p>
        </w:tc>
        <w:tc>
          <w:tcPr>
            <w:tcW w:w="0" w:type="dxa"/>
            <w:shd w:val="horzStripe" w:color="FF0000" w:fill="92D050"/>
          </w:tcPr>
          <w:p w14:paraId="2F2F12AD" w14:textId="77777777" w:rsidR="00D811DB" w:rsidRPr="00D811DB" w:rsidRDefault="00D811DB" w:rsidP="00344070">
            <w:pPr>
              <w:pStyle w:val="WDTable"/>
              <w:jc w:val="center"/>
              <w:rPr>
                <w:rFonts w:cs="Segoe UI"/>
                <w:b/>
                <w:sz w:val="20"/>
                <w:szCs w:val="20"/>
              </w:rPr>
            </w:pPr>
            <w:r w:rsidRPr="00D811DB">
              <w:rPr>
                <w:rFonts w:cs="Segoe UI"/>
                <w:b/>
                <w:sz w:val="20"/>
                <w:szCs w:val="20"/>
              </w:rPr>
              <w:t>+/--/?</w:t>
            </w:r>
          </w:p>
        </w:tc>
        <w:tc>
          <w:tcPr>
            <w:tcW w:w="0" w:type="dxa"/>
            <w:shd w:val="clear" w:color="auto" w:fill="FFC000"/>
          </w:tcPr>
          <w:p w14:paraId="3BEC49B8" w14:textId="77777777" w:rsidR="00D811DB" w:rsidRPr="00D811DB" w:rsidRDefault="00D811DB" w:rsidP="00344070">
            <w:pPr>
              <w:pStyle w:val="WDTable"/>
              <w:jc w:val="center"/>
              <w:rPr>
                <w:rFonts w:cs="Segoe UI"/>
                <w:b/>
                <w:sz w:val="20"/>
                <w:szCs w:val="20"/>
              </w:rPr>
            </w:pPr>
            <w:r w:rsidRPr="00D811DB">
              <w:rPr>
                <w:rFonts w:cs="Segoe UI"/>
                <w:b/>
                <w:sz w:val="20"/>
                <w:szCs w:val="20"/>
              </w:rPr>
              <w:t>-/?</w:t>
            </w:r>
          </w:p>
        </w:tc>
        <w:tc>
          <w:tcPr>
            <w:tcW w:w="0" w:type="dxa"/>
            <w:shd w:val="clear" w:color="3399FF" w:fill="FFC000"/>
          </w:tcPr>
          <w:p w14:paraId="72D4EDA2" w14:textId="77777777" w:rsidR="00D811DB" w:rsidRPr="00D811DB" w:rsidRDefault="00D811DB" w:rsidP="00344070">
            <w:pPr>
              <w:pStyle w:val="WDTable"/>
              <w:jc w:val="center"/>
              <w:rPr>
                <w:rFonts w:cs="Segoe UI"/>
                <w:b/>
                <w:sz w:val="20"/>
                <w:szCs w:val="20"/>
              </w:rPr>
            </w:pPr>
            <w:r w:rsidRPr="00D811DB">
              <w:rPr>
                <w:rFonts w:cs="Segoe UI"/>
                <w:b/>
                <w:sz w:val="20"/>
                <w:szCs w:val="20"/>
              </w:rPr>
              <w:t>-</w:t>
            </w:r>
          </w:p>
        </w:tc>
        <w:tc>
          <w:tcPr>
            <w:tcW w:w="0" w:type="dxa"/>
            <w:shd w:val="clear" w:color="auto" w:fill="FFC000"/>
          </w:tcPr>
          <w:p w14:paraId="6DAD5F3A" w14:textId="77777777" w:rsidR="00D811DB" w:rsidRPr="00D811DB" w:rsidRDefault="00D811DB" w:rsidP="00344070">
            <w:pPr>
              <w:pStyle w:val="WDTable"/>
              <w:jc w:val="center"/>
              <w:rPr>
                <w:rFonts w:cs="Segoe UI"/>
                <w:b/>
                <w:sz w:val="20"/>
                <w:szCs w:val="20"/>
              </w:rPr>
            </w:pPr>
            <w:r w:rsidRPr="00D811DB">
              <w:rPr>
                <w:rFonts w:cs="Segoe UI"/>
                <w:b/>
                <w:sz w:val="20"/>
                <w:szCs w:val="20"/>
              </w:rPr>
              <w:t>-/?</w:t>
            </w:r>
          </w:p>
        </w:tc>
        <w:tc>
          <w:tcPr>
            <w:tcW w:w="0" w:type="dxa"/>
          </w:tcPr>
          <w:p w14:paraId="2F2B2C2F" w14:textId="77777777" w:rsidR="00D811DB" w:rsidRPr="00D811DB" w:rsidRDefault="00D811DB" w:rsidP="00344070">
            <w:pPr>
              <w:pStyle w:val="WDTable"/>
              <w:jc w:val="center"/>
              <w:rPr>
                <w:rFonts w:cs="Segoe UI"/>
                <w:b/>
                <w:bCs/>
                <w:sz w:val="20"/>
                <w:szCs w:val="20"/>
              </w:rPr>
            </w:pPr>
            <w:r w:rsidRPr="00D811DB">
              <w:rPr>
                <w:rFonts w:cs="Segoe UI"/>
                <w:b/>
                <w:bCs/>
                <w:sz w:val="20"/>
                <w:szCs w:val="20"/>
              </w:rPr>
              <w:t>0/?</w:t>
            </w:r>
          </w:p>
        </w:tc>
        <w:tc>
          <w:tcPr>
            <w:tcW w:w="0" w:type="dxa"/>
            <w:shd w:val="horzStripe" w:color="FFC000" w:fill="92D050"/>
          </w:tcPr>
          <w:p w14:paraId="264AC125" w14:textId="77777777" w:rsidR="00D811DB" w:rsidRPr="00D811DB" w:rsidRDefault="00D811DB" w:rsidP="00344070">
            <w:pPr>
              <w:pStyle w:val="WDTable"/>
              <w:jc w:val="center"/>
              <w:rPr>
                <w:rFonts w:cs="Segoe UI"/>
                <w:b/>
                <w:sz w:val="20"/>
                <w:szCs w:val="20"/>
              </w:rPr>
            </w:pPr>
            <w:r w:rsidRPr="00D811DB">
              <w:rPr>
                <w:rFonts w:cs="Segoe UI"/>
                <w:b/>
                <w:sz w:val="20"/>
                <w:szCs w:val="20"/>
              </w:rPr>
              <w:t>+/-</w:t>
            </w:r>
          </w:p>
        </w:tc>
        <w:tc>
          <w:tcPr>
            <w:tcW w:w="0" w:type="dxa"/>
            <w:shd w:val="horzStripe" w:color="FFC000" w:fill="92D050"/>
          </w:tcPr>
          <w:p w14:paraId="1CE07984" w14:textId="77777777" w:rsidR="00D811DB" w:rsidRPr="00D811DB" w:rsidRDefault="00D811DB" w:rsidP="00344070">
            <w:pPr>
              <w:pStyle w:val="WDTable"/>
              <w:jc w:val="center"/>
              <w:rPr>
                <w:rFonts w:cs="Segoe UI"/>
                <w:b/>
                <w:sz w:val="20"/>
                <w:szCs w:val="20"/>
              </w:rPr>
            </w:pPr>
            <w:r w:rsidRPr="00D811DB">
              <w:rPr>
                <w:rFonts w:cs="Segoe UI"/>
                <w:b/>
                <w:sz w:val="20"/>
                <w:szCs w:val="20"/>
              </w:rPr>
              <w:t>+/-/?</w:t>
            </w:r>
          </w:p>
        </w:tc>
        <w:tc>
          <w:tcPr>
            <w:tcW w:w="0" w:type="dxa"/>
            <w:shd w:val="clear" w:color="auto" w:fill="009900"/>
          </w:tcPr>
          <w:p w14:paraId="6AA284F5" w14:textId="77777777" w:rsidR="00D811DB" w:rsidRPr="00D811DB" w:rsidRDefault="00D811DB" w:rsidP="00344070">
            <w:pPr>
              <w:pStyle w:val="WDTable"/>
              <w:jc w:val="center"/>
              <w:rPr>
                <w:rFonts w:cs="Segoe UI"/>
                <w:b/>
                <w:sz w:val="20"/>
                <w:szCs w:val="20"/>
              </w:rPr>
            </w:pPr>
            <w:r w:rsidRPr="00D811DB">
              <w:rPr>
                <w:rFonts w:cs="Segoe UI"/>
                <w:b/>
                <w:sz w:val="20"/>
                <w:szCs w:val="20"/>
              </w:rPr>
              <w:t>++</w:t>
            </w:r>
          </w:p>
        </w:tc>
        <w:tc>
          <w:tcPr>
            <w:tcW w:w="0" w:type="dxa"/>
            <w:shd w:val="clear" w:color="auto" w:fill="009900"/>
          </w:tcPr>
          <w:p w14:paraId="77D39A32" w14:textId="77777777" w:rsidR="00D811DB" w:rsidRPr="00D811DB" w:rsidRDefault="00D811DB" w:rsidP="00344070">
            <w:pPr>
              <w:pStyle w:val="WDTable"/>
              <w:jc w:val="center"/>
              <w:rPr>
                <w:rFonts w:cs="Segoe UI"/>
                <w:b/>
                <w:sz w:val="20"/>
                <w:szCs w:val="20"/>
              </w:rPr>
            </w:pPr>
            <w:r w:rsidRPr="00D811DB">
              <w:rPr>
                <w:rFonts w:cs="Segoe UI"/>
                <w:b/>
                <w:sz w:val="20"/>
                <w:szCs w:val="20"/>
              </w:rPr>
              <w:t>++</w:t>
            </w:r>
          </w:p>
        </w:tc>
        <w:tc>
          <w:tcPr>
            <w:tcW w:w="0" w:type="dxa"/>
            <w:shd w:val="thinHorzStripe" w:color="92D050" w:fill="auto"/>
          </w:tcPr>
          <w:p w14:paraId="0BCF5F49" w14:textId="77777777" w:rsidR="00D811DB" w:rsidRPr="00D811DB" w:rsidRDefault="00D811DB" w:rsidP="00344070">
            <w:pPr>
              <w:pStyle w:val="WDTable"/>
              <w:jc w:val="center"/>
              <w:rPr>
                <w:rFonts w:cs="Segoe UI"/>
                <w:b/>
                <w:sz w:val="20"/>
                <w:szCs w:val="20"/>
              </w:rPr>
            </w:pPr>
            <w:r w:rsidRPr="00D811DB">
              <w:rPr>
                <w:rFonts w:cs="Segoe UI"/>
                <w:b/>
                <w:bCs/>
                <w:sz w:val="20"/>
                <w:szCs w:val="20"/>
              </w:rPr>
              <w:t>0/+/?</w:t>
            </w:r>
          </w:p>
        </w:tc>
      </w:tr>
      <w:bookmarkEnd w:id="151"/>
    </w:tbl>
    <w:p w14:paraId="5D782B34" w14:textId="15370B4E" w:rsidR="00D811DB" w:rsidRDefault="00D811DB" w:rsidP="00D811DB">
      <w:pPr>
        <w:pStyle w:val="WDBodyNumbered"/>
        <w:numPr>
          <w:ilvl w:val="0"/>
          <w:numId w:val="0"/>
        </w:numPr>
      </w:pPr>
    </w:p>
    <w:p w14:paraId="4A6E895F" w14:textId="735D3356" w:rsidR="00A1714B" w:rsidRPr="008102B5" w:rsidRDefault="00A1714B" w:rsidP="00A1714B">
      <w:pPr>
        <w:pStyle w:val="Heading4"/>
      </w:pPr>
      <w:r w:rsidRPr="008102B5">
        <w:t>Summary appraisal of the preferred option</w:t>
      </w:r>
      <w:r w:rsidR="008102B5">
        <w:t>:</w:t>
      </w:r>
      <w:r w:rsidR="008102B5" w:rsidRPr="008102B5">
        <w:t xml:space="preserve"> Adopting amended figures for the past losses and past take up rates</w:t>
      </w:r>
    </w:p>
    <w:p w14:paraId="229E1D2C" w14:textId="490F6A5C" w:rsidR="007A73BE" w:rsidRDefault="000155D4" w:rsidP="007A73BE">
      <w:pPr>
        <w:pStyle w:val="WDBodyNumbered"/>
      </w:pPr>
      <w:r w:rsidRPr="00FD278F">
        <w:t xml:space="preserve">The preferred option set out in the Draft Local Plan 2021 has been taken forward by the Council but has been updated to take account of the latest evidence available and the revised Local Plan </w:t>
      </w:r>
      <w:r>
        <w:t xml:space="preserve">plan </w:t>
      </w:r>
      <w:r w:rsidRPr="00FD278F">
        <w:t xml:space="preserve">period of 2023 to 2040.  The preferred option reflects the </w:t>
      </w:r>
      <w:r>
        <w:t>p</w:t>
      </w:r>
      <w:r w:rsidRPr="00FD278F">
        <w:t xml:space="preserve">ast </w:t>
      </w:r>
      <w:r>
        <w:t>t</w:t>
      </w:r>
      <w:r w:rsidRPr="00FD278F">
        <w:t xml:space="preserve">ake </w:t>
      </w:r>
      <w:r>
        <w:t>up</w:t>
      </w:r>
      <w:r w:rsidRPr="00FD278F">
        <w:t xml:space="preserve"> </w:t>
      </w:r>
      <w:r>
        <w:t>r</w:t>
      </w:r>
      <w:r w:rsidRPr="00FD278F">
        <w:t>ates scenario with amended past losses and take up rates. This leads to a need figure for office floorspace of 1,443 sq m and industrial land of 80.62 ha</w:t>
      </w:r>
      <w:r w:rsidR="00BE5392">
        <w:t xml:space="preserve"> (reflected in 81ha in Policy S6)</w:t>
      </w:r>
      <w:r w:rsidRPr="00FD278F">
        <w:t xml:space="preserve">. The option provides a need figure for industrial land between the baseline figure and the highest need figure identified in the </w:t>
      </w:r>
      <w:r>
        <w:t xml:space="preserve">2023 </w:t>
      </w:r>
      <w:r w:rsidRPr="00FD278F">
        <w:t>Background Paper and a lower need figure for office space than the other two options. The scenario go</w:t>
      </w:r>
      <w:r>
        <w:t>es</w:t>
      </w:r>
      <w:r w:rsidRPr="00FD278F">
        <w:t xml:space="preserve"> beyond meeting the local needs identified specifically for Ashfield through the labour supply and labour demand scenarios and makes a significant contribution toward the need for strategic logistics along the M1 corridor in Nottinghamshire identified in the evidence base.</w:t>
      </w:r>
      <w:r>
        <w:t xml:space="preserve">  </w:t>
      </w:r>
      <w:bookmarkStart w:id="152" w:name="_Hlk82699029"/>
      <w:r w:rsidR="007A73BE">
        <w:t xml:space="preserve">Significant positive effects were assessed for employment and economy (SA Objective 15 and 16). No further significant positive effects were identified during the appraisal of the </w:t>
      </w:r>
      <w:r w:rsidR="006C3A35">
        <w:t xml:space="preserve">preferred </w:t>
      </w:r>
      <w:r w:rsidR="007A73BE">
        <w:t xml:space="preserve">employment target.  </w:t>
      </w:r>
      <w:bookmarkEnd w:id="152"/>
    </w:p>
    <w:p w14:paraId="41DBB530" w14:textId="6FA1173F" w:rsidR="006721C3" w:rsidRDefault="003E681C" w:rsidP="006721C3">
      <w:pPr>
        <w:pStyle w:val="WDBodyNumbered"/>
      </w:pPr>
      <w:bookmarkStart w:id="153" w:name="_Hlk82699064"/>
      <w:r w:rsidRPr="003E681C">
        <w:t xml:space="preserve">The Preferred Option, in common with the other two options, </w:t>
      </w:r>
      <w:r w:rsidR="006721C3">
        <w:t xml:space="preserve">has been assessed as having mixed positive and negative effects with regards to health and wellbeing (SA Objective 2) reflecting that </w:t>
      </w:r>
      <w:r>
        <w:t>it</w:t>
      </w:r>
      <w:r w:rsidR="004827FA">
        <w:t xml:space="preserve"> </w:t>
      </w:r>
      <w:r w:rsidR="006721C3">
        <w:t xml:space="preserve">would lead to negative environmental effects during construction and </w:t>
      </w:r>
      <w:r w:rsidR="006721C3">
        <w:lastRenderedPageBreak/>
        <w:t xml:space="preserve">potentially operation (such as air and noise pollution) but could support reduced out-commuting and support mental wellbeing through the provision of jobs. </w:t>
      </w:r>
    </w:p>
    <w:p w14:paraId="26D1F428" w14:textId="0BB526FC" w:rsidR="007A73BE" w:rsidRDefault="00292A89" w:rsidP="00344070">
      <w:pPr>
        <w:pStyle w:val="WDBodyNumbered"/>
      </w:pPr>
      <w:r>
        <w:t xml:space="preserve">The option is considered to have potential for mixed minor positive and significant negative effects on natural resources (SA Objective 8). </w:t>
      </w:r>
      <w:r w:rsidR="003E681C" w:rsidRPr="003E681C">
        <w:t>This reflects the inclusion of 8</w:t>
      </w:r>
      <w:r w:rsidR="003E681C">
        <w:t>3</w:t>
      </w:r>
      <w:r w:rsidR="003E681C" w:rsidRPr="003E681C">
        <w:t>ha of employment land under this Option, which would likely include the release of greenfield land and a reduced ability to avoid the best and most versatile agricultural land (Grades 1 to 3)</w:t>
      </w:r>
      <w:r w:rsidR="006C3A35">
        <w:t>.</w:t>
      </w:r>
    </w:p>
    <w:bookmarkEnd w:id="153"/>
    <w:p w14:paraId="2865D9BA" w14:textId="27708393" w:rsidR="006B7618" w:rsidRDefault="003E681C" w:rsidP="006B7618">
      <w:pPr>
        <w:pStyle w:val="WDBodyNumbered"/>
      </w:pPr>
      <w:r w:rsidRPr="003E681C">
        <w:t>The Preferred Option</w:t>
      </w:r>
      <w:r w:rsidR="006B7618">
        <w:t>, along with the higher alternative, is identified as having potentially significant</w:t>
      </w:r>
      <w:r w:rsidR="00E67D18">
        <w:t xml:space="preserve"> negative</w:t>
      </w:r>
      <w:r w:rsidR="006B7618">
        <w:t xml:space="preserve"> effects on the historic environment</w:t>
      </w:r>
      <w:r w:rsidR="006B7618" w:rsidRPr="006B7618">
        <w:t xml:space="preserve"> </w:t>
      </w:r>
      <w:r w:rsidR="006B7618">
        <w:t>as they are</w:t>
      </w:r>
      <w:r w:rsidR="006B7618" w:rsidRPr="006B7618">
        <w:t xml:space="preserve"> likely to require some development in locations along the junctions of the M1 </w:t>
      </w:r>
      <w:r w:rsidR="006B7618">
        <w:t>a</w:t>
      </w:r>
      <w:r w:rsidR="006B7618" w:rsidRPr="006B7618">
        <w:t>s</w:t>
      </w:r>
      <w:r w:rsidR="006B7618">
        <w:t xml:space="preserve"> this is</w:t>
      </w:r>
      <w:r w:rsidR="006B7618" w:rsidRPr="006B7618">
        <w:t xml:space="preserve"> where logistics demand in Nottinghamshire is identified </w:t>
      </w:r>
      <w:r w:rsidR="006B7618">
        <w:t xml:space="preserve">as likely being best located </w:t>
      </w:r>
      <w:r w:rsidR="006B7618" w:rsidRPr="006B7618">
        <w:t>in the 2022 Logistics Study</w:t>
      </w:r>
      <w:r w:rsidR="006B7618">
        <w:t>. It</w:t>
      </w:r>
      <w:r w:rsidR="006B7618" w:rsidRPr="006B7618">
        <w:t xml:space="preserve"> is noted that Jct 27 is in </w:t>
      </w:r>
      <w:r w:rsidR="006B7618">
        <w:t xml:space="preserve">close </w:t>
      </w:r>
      <w:r w:rsidR="006B7618" w:rsidRPr="006B7618">
        <w:t>proximity to Grade II* Annesley Hall Registered Park and Garden. Th</w:t>
      </w:r>
      <w:r w:rsidR="006B7618">
        <w:t>e higher figures</w:t>
      </w:r>
      <w:r w:rsidR="006B7618" w:rsidRPr="006B7618">
        <w:t xml:space="preserve"> could</w:t>
      </w:r>
      <w:r w:rsidR="006B7618">
        <w:t xml:space="preserve"> therefore </w:t>
      </w:r>
      <w:r w:rsidR="006B7618" w:rsidRPr="006B7618">
        <w:t>potentially</w:t>
      </w:r>
      <w:r w:rsidR="006B7618">
        <w:t xml:space="preserve"> have a</w:t>
      </w:r>
      <w:r w:rsidR="006B7618" w:rsidRPr="006B7618">
        <w:t xml:space="preserve"> significant effect</w:t>
      </w:r>
      <w:r w:rsidR="006B7618">
        <w:t>, although there is some uncertainty</w:t>
      </w:r>
      <w:r w:rsidR="006B7618" w:rsidRPr="006B7618">
        <w:t>.</w:t>
      </w:r>
    </w:p>
    <w:p w14:paraId="2000096F" w14:textId="2274661C" w:rsidR="00292A89" w:rsidRDefault="006B7618" w:rsidP="006B7618">
      <w:pPr>
        <w:pStyle w:val="WDBodyNumbered"/>
      </w:pPr>
      <w:r w:rsidRPr="006B7618">
        <w:t xml:space="preserve">The Preferred Option </w:t>
      </w:r>
      <w:r w:rsidR="003E681C" w:rsidRPr="003E681C">
        <w:t xml:space="preserve">in common with the other two options, </w:t>
      </w:r>
      <w:bookmarkStart w:id="154" w:name="_Hlk82699158"/>
      <w:r w:rsidR="003E681C" w:rsidRPr="003E681C">
        <w:t xml:space="preserve">is likely to have a negative effect </w:t>
      </w:r>
      <w:r w:rsidR="006721C3">
        <w:t xml:space="preserve">on biodiversity (SA Objective 6), air and noise pollution (SA Objective 9), water (SA Objective 10) and waste (SA Objective11) due to impacts associated with the construction and operation of new development.  </w:t>
      </w:r>
      <w:bookmarkEnd w:id="154"/>
      <w:r w:rsidR="006721C3">
        <w:t>There is some uncertainty for effects on the historic environment, biodiversity and air pollution due to the location of new employment developments.</w:t>
      </w:r>
    </w:p>
    <w:p w14:paraId="7FDDEA2B" w14:textId="26D2BC6A" w:rsidR="00292A89" w:rsidRDefault="00292A89" w:rsidP="00292A89">
      <w:pPr>
        <w:pStyle w:val="WDBodyNumbered"/>
      </w:pPr>
      <w:r w:rsidRPr="00292A89">
        <w:t xml:space="preserve">A </w:t>
      </w:r>
      <w:bookmarkStart w:id="155" w:name="_Hlk82699125"/>
      <w:r w:rsidRPr="00292A89">
        <w:t>mix of minor positive and negative effects have also been assessed for climate change (SA Objective 13) and travel and accessibility (SA Objective 14). This reflects the potential to support reduced out commuting and the provision of energy efficient commercial development, whilst also leading to increased embodied carbon usage and an increase in car use.</w:t>
      </w:r>
      <w:bookmarkEnd w:id="155"/>
    </w:p>
    <w:p w14:paraId="580BA400" w14:textId="43E836BF" w:rsidR="006721C3" w:rsidRPr="007A73BE" w:rsidRDefault="006721C3" w:rsidP="006721C3">
      <w:pPr>
        <w:pStyle w:val="WDBodyNumbered"/>
      </w:pPr>
      <w:r>
        <w:t xml:space="preserve">A mix of neutral and minor positive effects for town centres (SA Objective 17) have been identified for </w:t>
      </w:r>
      <w:r w:rsidR="003E681C">
        <w:t>the Preferred Option</w:t>
      </w:r>
      <w:r>
        <w:t xml:space="preserve">. New office development may support town centres (dependent on location) so some uncertainty on the extent of any positive effects is identified. </w:t>
      </w:r>
    </w:p>
    <w:p w14:paraId="66B512CB" w14:textId="6F7018AC" w:rsidR="00A1714B" w:rsidRDefault="00A1714B" w:rsidP="00A1714B">
      <w:pPr>
        <w:pStyle w:val="Heading4"/>
      </w:pPr>
      <w:r w:rsidRPr="007A73BE">
        <w:t xml:space="preserve">Summary appraisal of the alternatives: </w:t>
      </w:r>
      <w:r w:rsidR="000155D4">
        <w:t>L</w:t>
      </w:r>
      <w:r w:rsidR="000155D4" w:rsidRPr="000155D4">
        <w:t>abour demand (Experian Baseline/Regeneration) / labour supply (2014 base SNPP and Current SM 446 dpa) Scenarios</w:t>
      </w:r>
    </w:p>
    <w:p w14:paraId="6835CD23" w14:textId="50A46B96" w:rsidR="007A73BE" w:rsidRDefault="000155D4" w:rsidP="00D445D7">
      <w:pPr>
        <w:pStyle w:val="WDBodyNumbered"/>
      </w:pPr>
      <w:bookmarkStart w:id="156" w:name="_Hlk76655804"/>
      <w:r w:rsidRPr="000155D4">
        <w:t>This option reflects the labour demand/labour supply methods. It makes provision of office floorspace within a range from 4,995 to 16,588 sq m and industrial land in the range of 12.17 to 23.91 ha. The option reflects the updated labour demand and labour supply scenarios initially identified in the ELNS and updated in the 2023 Background Paper.  The Regeneration scenario would provide the highest level of employment land requirements within this alternative option, based upon Experian forecasts amended to take account of D2N2 (Local Enterprise Partnership for Derby, Derbyshire, Nottingham and Nottinghamshire) priority sectors. These scenarios effectively form the lowest figure for the District identified within the ELNS/Background Paper with no account taken of past take up rates. In this context it is anticipated that they will only meet a local need for the District of Ashfield and the scenarios do not reflect the significant demand for strategic logistics.</w:t>
      </w:r>
      <w:r>
        <w:t xml:space="preserve"> </w:t>
      </w:r>
      <w:bookmarkEnd w:id="156"/>
      <w:r w:rsidR="007A73BE">
        <w:t xml:space="preserve">A mix of significant positive and minor negative effects have been assessed </w:t>
      </w:r>
      <w:r w:rsidR="007A73BE">
        <w:lastRenderedPageBreak/>
        <w:t>against employment (SA Objective 15) as the figure would meet baseline growth needs but does not fully account for past take up rates and therefore may reduce the ability to deliver new employment land that may be required. There is some uncertainty related to this and such negative effects may not be felt until the longer term.  Similar effects have also been assessed for the economy (SA Objective 16). No further significant positive effects were identified during the appraisal of the employment target</w:t>
      </w:r>
      <w:r w:rsidR="00474591">
        <w:t xml:space="preserve"> option</w:t>
      </w:r>
      <w:r w:rsidR="007A73BE">
        <w:t xml:space="preserve">.  </w:t>
      </w:r>
    </w:p>
    <w:p w14:paraId="2126005E" w14:textId="1E67FBFF" w:rsidR="007A73BE" w:rsidRDefault="007A73BE" w:rsidP="007A73BE">
      <w:pPr>
        <w:pStyle w:val="WDBodyNumbered"/>
      </w:pPr>
      <w:r>
        <w:t xml:space="preserve">The Option has been assessed as having mixed positive and negative effects on landscape (SA Objective 7) and natural resources (SA Objective 8). This principally reflects the anticipated loss of greenfield land and related adverse impacts on landscape character and visual amenity but also the potential, albeit limited given the lack of brownfield sites, for the redevelopment of brownfield sites to enhance the quality of the built environment and improve townscapes. However, some uncertainty remains dependent on the location of new development.  </w:t>
      </w:r>
    </w:p>
    <w:p w14:paraId="163B2D59" w14:textId="2C02211B" w:rsidR="00A22253" w:rsidRDefault="00A22253" w:rsidP="00A22253">
      <w:pPr>
        <w:pStyle w:val="WDBodyNumbered"/>
      </w:pPr>
      <w:r w:rsidRPr="00A22253">
        <w:t xml:space="preserve">With regards </w:t>
      </w:r>
      <w:r>
        <w:t xml:space="preserve">to </w:t>
      </w:r>
      <w:r w:rsidRPr="00A22253">
        <w:t xml:space="preserve">the remaining objectives, similar effects have been identified to the </w:t>
      </w:r>
      <w:r w:rsidR="003E681C">
        <w:t>P</w:t>
      </w:r>
      <w:r w:rsidRPr="00A22253">
        <w:t xml:space="preserve">referred </w:t>
      </w:r>
      <w:r w:rsidR="003E681C">
        <w:t>O</w:t>
      </w:r>
      <w:r w:rsidRPr="00A22253">
        <w:t>ption</w:t>
      </w:r>
      <w:r>
        <w:t>.</w:t>
      </w:r>
    </w:p>
    <w:p w14:paraId="1F92D6EA" w14:textId="4EC02D30" w:rsidR="00A1714B" w:rsidRDefault="00A1714B" w:rsidP="00A1714B">
      <w:pPr>
        <w:pStyle w:val="Heading4"/>
      </w:pPr>
      <w:r>
        <w:t xml:space="preserve">Summary appraisal of the alternatives: </w:t>
      </w:r>
      <w:r w:rsidR="000155D4" w:rsidRPr="000155D4">
        <w:t>Adopting the past take up rates set out in the 2023 Background Paper reflecting past losses at 100% of the rate that has been identified for the period from 2011/12 to 2022/23.</w:t>
      </w:r>
    </w:p>
    <w:p w14:paraId="1EFBE359" w14:textId="77777777" w:rsidR="000155D4" w:rsidRPr="000155D4" w:rsidRDefault="000155D4" w:rsidP="00E03028">
      <w:pPr>
        <w:pStyle w:val="WDBodyNumbered"/>
      </w:pPr>
      <w:r w:rsidRPr="000155D4">
        <w:t>This Option reflects the past take up rates for employment land but takes into account the past losses at 100% of the rate that has been identified through analysis of the monitoring information for the period 2011/12 to 2022/23. This includes the provision of office floorspace of 2,170 sqm and industrial land of 91.87 ha. This option reflects the highest figure identified in the ELNS/2023 Background Paper and takes into account past take up and losses from 2011/12 to 2022/23.</w:t>
      </w:r>
    </w:p>
    <w:p w14:paraId="0576D388" w14:textId="44A5F3A2" w:rsidR="007A73BE" w:rsidRDefault="007A73BE" w:rsidP="007A73BE">
      <w:pPr>
        <w:pStyle w:val="WDBodyNumbered"/>
      </w:pPr>
      <w:r>
        <w:t>Significant positive effects have been assessed for employment and economy (SA Objective 15 and 16) as the figure would meet and far exceed the baseline ELNS employment growth figure. However, some uncertainty has been identified for this option as the need figure may in effect reflect a</w:t>
      </w:r>
      <w:r w:rsidR="000155D4">
        <w:t xml:space="preserve">n </w:t>
      </w:r>
      <w:r>
        <w:t xml:space="preserve">oversupply, due to taking longer term trends into account, which may not reflect more recent evidence of employment development.  No further significant positive effects were identified during the appraisal of the employment target Option 2.  </w:t>
      </w:r>
    </w:p>
    <w:p w14:paraId="3A9DC254" w14:textId="00D08EE3" w:rsidR="007A73BE" w:rsidRDefault="007A73BE" w:rsidP="007A73BE">
      <w:pPr>
        <w:pStyle w:val="WDBodyNumbered"/>
      </w:pPr>
      <w:r>
        <w:t xml:space="preserve">The option is considered to have potential for mixed minor positive and significant negative effects on natural resources (SA Objective 8), given that the identification of a need for around </w:t>
      </w:r>
      <w:r w:rsidR="000155D4">
        <w:t>three times as</w:t>
      </w:r>
      <w:r>
        <w:t xml:space="preserve"> much employment land </w:t>
      </w:r>
      <w:r w:rsidR="000155D4">
        <w:t>under</w:t>
      </w:r>
      <w:r>
        <w:t xml:space="preserve"> this Option compared to </w:t>
      </w:r>
      <w:r w:rsidR="00CC577C">
        <w:t xml:space="preserve">the </w:t>
      </w:r>
      <w:r w:rsidR="00A22253">
        <w:t>other reasonable alternative</w:t>
      </w:r>
      <w:r w:rsidR="000155D4">
        <w:t xml:space="preserve"> not taken forward</w:t>
      </w:r>
      <w:r>
        <w:t>, which would likely include greater release of greenfield land and a reduced ability to avoid the best and most versatile agricultural land (Grades 1 to 3).</w:t>
      </w:r>
    </w:p>
    <w:p w14:paraId="335F43A1" w14:textId="226AB67F" w:rsidR="006B7618" w:rsidRDefault="006B7618" w:rsidP="006B7618">
      <w:pPr>
        <w:pStyle w:val="WDBodyNumbered"/>
      </w:pPr>
      <w:r>
        <w:t>As with the</w:t>
      </w:r>
      <w:r w:rsidRPr="006B7618">
        <w:t xml:space="preserve"> Preferred Option, potentially significant </w:t>
      </w:r>
      <w:r w:rsidR="00E67D18">
        <w:t xml:space="preserve">negative </w:t>
      </w:r>
      <w:r w:rsidRPr="006B7618">
        <w:t>effects on the historic environment</w:t>
      </w:r>
      <w:r w:rsidR="00E67D18">
        <w:t xml:space="preserve"> are identified</w:t>
      </w:r>
      <w:r w:rsidRPr="006B7618">
        <w:t xml:space="preserve"> as the</w:t>
      </w:r>
      <w:r w:rsidR="00E67D18">
        <w:t xml:space="preserve"> option is</w:t>
      </w:r>
      <w:r w:rsidRPr="006B7618">
        <w:t xml:space="preserve"> likely to require some development in locations along the junctions of the M1 as this is where logistics demand in Nottinghamshire is identified as likely being best located in the 2022 Logistics Study. It is noted that Jct 27 is in close proximity to Grade II* Annesley Hall Registered Park and Garden. The higher </w:t>
      </w:r>
      <w:r w:rsidRPr="006B7618">
        <w:lastRenderedPageBreak/>
        <w:t>figures could therefore potentially have a significant effect</w:t>
      </w:r>
      <w:r w:rsidR="00E67D18">
        <w:t xml:space="preserve"> </w:t>
      </w:r>
      <w:r w:rsidRPr="006B7618">
        <w:t>although there is some uncertainty.</w:t>
      </w:r>
    </w:p>
    <w:p w14:paraId="5134D3A7" w14:textId="5C063AAF" w:rsidR="007A73BE" w:rsidRDefault="007A73BE" w:rsidP="007A73BE">
      <w:pPr>
        <w:pStyle w:val="WDBodyNumbered"/>
      </w:pPr>
      <w:r>
        <w:t xml:space="preserve">Mixed minor positive and negative effects </w:t>
      </w:r>
      <w:r w:rsidR="000155D4">
        <w:t xml:space="preserve">with uncertainty </w:t>
      </w:r>
      <w:r>
        <w:t>were also found for travel and accessibility (SA Objective 14) given the likelihood that higher growth would increase travel and congestion across the District. However, the magnitude of these effects is dependent on the location of development to some extent, and therefore some uncertainty remains at this stage. Additionally, a higher growth level may help to reduce out commuting to Nottingham and Mansfield. No other significant negative effects have been assessed for this option.</w:t>
      </w:r>
    </w:p>
    <w:p w14:paraId="639C5DB7" w14:textId="300DDA76" w:rsidR="00A1714B" w:rsidRPr="00A1714B" w:rsidRDefault="007A73BE" w:rsidP="00A22253">
      <w:pPr>
        <w:pStyle w:val="WDBodyNumbered"/>
      </w:pPr>
      <w:r>
        <w:t xml:space="preserve">With regards to many of the remaining objectives, although similar effects have been identified to </w:t>
      </w:r>
      <w:r w:rsidR="00292A89">
        <w:t xml:space="preserve">the </w:t>
      </w:r>
      <w:r w:rsidR="008B5DC0">
        <w:t>other options,</w:t>
      </w:r>
      <w:r w:rsidR="00292A89">
        <w:t xml:space="preserve"> </w:t>
      </w:r>
      <w:r>
        <w:t xml:space="preserve">it is recognised that due to the increased need figure, there is more uncertainty as to the magnitude of the negative effects. </w:t>
      </w:r>
    </w:p>
    <w:p w14:paraId="6C243B39" w14:textId="7C6DB11C" w:rsidR="00107A83" w:rsidRDefault="00107A83" w:rsidP="00107A83">
      <w:pPr>
        <w:pStyle w:val="Heading3"/>
      </w:pPr>
      <w:bookmarkStart w:id="157" w:name="_Toc148950725"/>
      <w:r w:rsidRPr="00107A83">
        <w:t xml:space="preserve">Reasons for the selection of the preferred </w:t>
      </w:r>
      <w:r>
        <w:t xml:space="preserve">employment growth </w:t>
      </w:r>
      <w:r w:rsidRPr="00107A83">
        <w:t>option</w:t>
      </w:r>
      <w:r w:rsidR="00E41BF8">
        <w:t xml:space="preserve"> and rejection of alternatives</w:t>
      </w:r>
      <w:r w:rsidR="00F30E93">
        <w:t xml:space="preserve"> at this stage</w:t>
      </w:r>
      <w:bookmarkEnd w:id="157"/>
    </w:p>
    <w:p w14:paraId="5375ED9C" w14:textId="77777777" w:rsidR="000155D4" w:rsidRPr="000155D4" w:rsidRDefault="000155D4" w:rsidP="00E03028">
      <w:pPr>
        <w:pStyle w:val="WDBodyNumbered"/>
        <w:rPr>
          <w:rFonts w:eastAsia="Times New Roman"/>
          <w:lang w:eastAsia="en-GB"/>
        </w:rPr>
      </w:pPr>
      <w:r w:rsidRPr="000155D4">
        <w:rPr>
          <w:lang w:eastAsia="en-GB"/>
        </w:rPr>
        <w:t>The determination of employment land requirements reflects the evidence base, which is set out in Ashfield Background Paper No 3: Economy and Employment 2021 and updated in the 2023 Background Paper 2023.</w:t>
      </w:r>
      <w:r w:rsidRPr="000155D4">
        <w:rPr>
          <w:vertAlign w:val="superscript"/>
          <w:lang w:eastAsia="en-GB"/>
        </w:rPr>
        <w:footnoteReference w:id="27"/>
      </w:r>
      <w:r w:rsidRPr="000155D4">
        <w:rPr>
          <w:lang w:eastAsia="en-GB"/>
        </w:rPr>
        <w:t xml:space="preserve">  The evidence base reflects the following:</w:t>
      </w:r>
    </w:p>
    <w:p w14:paraId="6E296830" w14:textId="77777777" w:rsidR="000155D4" w:rsidRPr="000155D4" w:rsidRDefault="000155D4" w:rsidP="00E03028">
      <w:pPr>
        <w:pStyle w:val="WDBullets"/>
        <w:rPr>
          <w:lang w:eastAsia="en-GB"/>
        </w:rPr>
      </w:pPr>
      <w:r w:rsidRPr="000155D4">
        <w:rPr>
          <w:rFonts w:eastAsia="Calibri"/>
          <w:lang w:eastAsia="en-GB"/>
        </w:rPr>
        <w:t xml:space="preserve">The </w:t>
      </w:r>
      <w:r w:rsidRPr="000155D4">
        <w:rPr>
          <w:lang w:eastAsia="en-GB"/>
        </w:rPr>
        <w:t xml:space="preserve">ELNS 2021, which ensures that the emerging Local Plan is based on understanding existing business needs, and potential changes in the market for employment land.  The Study identifies five potential scenarios for determining the level of demand for employment land.  These are based on: </w:t>
      </w:r>
    </w:p>
    <w:p w14:paraId="458EF691" w14:textId="77777777" w:rsidR="000155D4" w:rsidRPr="000155D4" w:rsidRDefault="000155D4" w:rsidP="00E03028">
      <w:pPr>
        <w:pStyle w:val="WDBullets"/>
        <w:rPr>
          <w:lang w:eastAsia="en-GB"/>
        </w:rPr>
      </w:pPr>
      <w:r w:rsidRPr="000155D4">
        <w:rPr>
          <w:lang w:eastAsia="en-GB"/>
        </w:rPr>
        <w:t>Econometric forecasts (labour demand) in relation to future jobs taking into account the regeneration impacts arising from D2N2 economic plans</w:t>
      </w:r>
      <w:r w:rsidRPr="000155D4">
        <w:rPr>
          <w:kern w:val="2"/>
          <w:vertAlign w:val="superscript"/>
          <w14:ligatures w14:val="standardContextual"/>
        </w:rPr>
        <w:footnoteReference w:id="28"/>
      </w:r>
      <w:r w:rsidRPr="000155D4">
        <w:rPr>
          <w:lang w:eastAsia="en-GB"/>
        </w:rPr>
        <w:t xml:space="preserve">. </w:t>
      </w:r>
    </w:p>
    <w:p w14:paraId="1895FFB4" w14:textId="77777777" w:rsidR="000155D4" w:rsidRPr="000155D4" w:rsidRDefault="000155D4" w:rsidP="00E03028">
      <w:pPr>
        <w:pStyle w:val="WDBullets"/>
        <w:rPr>
          <w:lang w:eastAsia="en-GB"/>
        </w:rPr>
      </w:pPr>
      <w:r w:rsidRPr="000155D4">
        <w:rPr>
          <w:lang w:eastAsia="en-GB"/>
        </w:rPr>
        <w:t>The consideration of the labour supply implications for jobs arising from a requirement for Ashfield of the standard method of arriving at the LHN</w:t>
      </w:r>
      <w:r w:rsidRPr="000155D4">
        <w:rPr>
          <w:kern w:val="2"/>
          <w:vertAlign w:val="superscript"/>
          <w14:ligatures w14:val="standardContextual"/>
        </w:rPr>
        <w:footnoteReference w:id="29"/>
      </w:r>
      <w:r w:rsidRPr="000155D4">
        <w:rPr>
          <w:lang w:eastAsia="en-GB"/>
        </w:rPr>
        <w:t xml:space="preserve">.  </w:t>
      </w:r>
    </w:p>
    <w:p w14:paraId="4D7F6CDD" w14:textId="77777777" w:rsidR="000155D4" w:rsidRPr="000155D4" w:rsidRDefault="000155D4" w:rsidP="00E03028">
      <w:pPr>
        <w:pStyle w:val="WDBullets"/>
        <w:rPr>
          <w:lang w:eastAsia="en-GB"/>
        </w:rPr>
      </w:pPr>
      <w:r w:rsidRPr="000155D4">
        <w:rPr>
          <w:lang w:eastAsia="en-GB"/>
        </w:rPr>
        <w:t>Historic employment land take-up in the Ashfield (past take up rates) including the amount and type of employment land developed in Ashfield.</w:t>
      </w:r>
    </w:p>
    <w:p w14:paraId="2C803746" w14:textId="77777777" w:rsidR="000155D4" w:rsidRPr="000155D4" w:rsidRDefault="000155D4" w:rsidP="00E03028">
      <w:pPr>
        <w:pStyle w:val="WDBullets"/>
        <w:rPr>
          <w:lang w:eastAsia="en-GB"/>
        </w:rPr>
      </w:pPr>
      <w:r w:rsidRPr="000155D4">
        <w:rPr>
          <w:lang w:eastAsia="en-GB"/>
        </w:rPr>
        <w:t xml:space="preserve">The Nottingham Core HMA and Nottingham Outer HMA Logistics Study 2022 which built on the recommendations of the ELNS and considered the need to strategic logistics within the Study area. </w:t>
      </w:r>
    </w:p>
    <w:p w14:paraId="4DD53BDD" w14:textId="77777777" w:rsidR="000155D4" w:rsidRPr="000155D4" w:rsidRDefault="000155D4" w:rsidP="00E03028">
      <w:pPr>
        <w:pStyle w:val="WDBullets"/>
        <w:rPr>
          <w:lang w:eastAsia="en-GB"/>
        </w:rPr>
      </w:pPr>
      <w:r w:rsidRPr="000155D4">
        <w:rPr>
          <w:lang w:eastAsia="en-GB"/>
        </w:rPr>
        <w:t>The Greater Nottingham Planning Partnership Strategic Distribution and Logistics Background Paper, September 2023, which considers the implications of the Logistics Study, and sets out the findings of a call for strategic logistics sites.</w:t>
      </w:r>
    </w:p>
    <w:p w14:paraId="08667969" w14:textId="77777777" w:rsidR="000155D4" w:rsidRPr="000155D4" w:rsidRDefault="000155D4" w:rsidP="00E03028">
      <w:pPr>
        <w:pStyle w:val="WDBullets"/>
        <w:rPr>
          <w:lang w:eastAsia="en-GB"/>
        </w:rPr>
      </w:pPr>
      <w:r w:rsidRPr="000155D4">
        <w:rPr>
          <w:lang w:eastAsia="en-GB"/>
        </w:rPr>
        <w:t xml:space="preserve">2023 Background Paper which summarises the updated evidence and incorporates additional work undertaking by Lichfields in relation to the latest monitoring evidence </w:t>
      </w:r>
      <w:r w:rsidRPr="000155D4">
        <w:rPr>
          <w:lang w:eastAsia="en-GB"/>
        </w:rPr>
        <w:lastRenderedPageBreak/>
        <w:t>for Ashfield and considering the implications of a revised Local Plan period of 2023 to 2040.</w:t>
      </w:r>
    </w:p>
    <w:p w14:paraId="5E4C68BD" w14:textId="77777777" w:rsidR="000155D4" w:rsidRPr="000155D4" w:rsidRDefault="000155D4" w:rsidP="00E03028">
      <w:pPr>
        <w:pStyle w:val="WDBodyNumbered"/>
        <w:rPr>
          <w:lang w:eastAsia="en-GB"/>
        </w:rPr>
      </w:pPr>
      <w:r w:rsidRPr="000155D4">
        <w:rPr>
          <w:lang w:eastAsia="en-GB"/>
        </w:rPr>
        <w:t>For Ashfield the updated scenarios set out the 2023 Background Paper identified a gross requirement, which ranges between 1,433 sqm and 16,588 sqm for office floorspace and between 12.17 ha and a substantial 91.87 ha for industrial land. The econometric forecasts and labour supply scenarios resulted in significantly lower requirements than past take up rates. On analysis of the scenarios in the ELNS, the Council has concerns with regard to:</w:t>
      </w:r>
    </w:p>
    <w:p w14:paraId="345B1252" w14:textId="77777777" w:rsidR="000155D4" w:rsidRPr="000155D4" w:rsidRDefault="000155D4" w:rsidP="00E03028">
      <w:pPr>
        <w:pStyle w:val="WDBullets"/>
        <w:rPr>
          <w:lang w:eastAsia="en-GB"/>
        </w:rPr>
      </w:pPr>
      <w:r w:rsidRPr="000155D4">
        <w:rPr>
          <w:lang w:eastAsia="en-GB"/>
        </w:rPr>
        <w:t>Past Take up rates. This reflects:</w:t>
      </w:r>
    </w:p>
    <w:p w14:paraId="24DAB0B4" w14:textId="77777777" w:rsidR="000155D4" w:rsidRPr="000155D4" w:rsidRDefault="000155D4" w:rsidP="00E03028">
      <w:pPr>
        <w:pStyle w:val="WDBullets2"/>
        <w:rPr>
          <w:lang w:eastAsia="en-GB"/>
        </w:rPr>
      </w:pPr>
      <w:r w:rsidRPr="000155D4">
        <w:rPr>
          <w:lang w:eastAsia="en-GB"/>
        </w:rPr>
        <w:t>Substantial development for general industrial purpose related to a period from 2000 to 2007/08 which has not been seen to the same extent in subsequent years.</w:t>
      </w:r>
    </w:p>
    <w:p w14:paraId="74B9A5DB" w14:textId="77777777" w:rsidR="000155D4" w:rsidRPr="000155D4" w:rsidRDefault="000155D4" w:rsidP="00E03028">
      <w:pPr>
        <w:pStyle w:val="WDBullets2"/>
        <w:rPr>
          <w:lang w:eastAsia="en-GB"/>
        </w:rPr>
      </w:pPr>
      <w:r w:rsidRPr="000155D4">
        <w:rPr>
          <w:lang w:eastAsia="en-GB"/>
        </w:rPr>
        <w:t>Substantial office development in the period 2000 to 2005 on Sherwood Business Park when it was designated as an Enterprise Zone</w:t>
      </w:r>
      <w:r w:rsidRPr="000155D4">
        <w:rPr>
          <w:vertAlign w:val="superscript"/>
        </w:rPr>
        <w:footnoteReference w:id="30"/>
      </w:r>
      <w:r w:rsidRPr="000155D4">
        <w:rPr>
          <w:lang w:eastAsia="en-GB"/>
        </w:rPr>
        <w:t>.</w:t>
      </w:r>
    </w:p>
    <w:p w14:paraId="111CB2CE" w14:textId="77777777" w:rsidR="000155D4" w:rsidRPr="000155D4" w:rsidRDefault="000155D4" w:rsidP="000155D4">
      <w:pPr>
        <w:spacing w:after="160" w:line="240" w:lineRule="atLeast"/>
        <w:ind w:left="1211" w:hanging="360"/>
        <w:rPr>
          <w:rFonts w:ascii="Segoe UI" w:hAnsi="Segoe UI"/>
          <w:color w:val="000000"/>
          <w:lang w:eastAsia="en-GB"/>
        </w:rPr>
      </w:pPr>
      <w:r w:rsidRPr="000155D4">
        <w:rPr>
          <w:rFonts w:ascii="Segoe UI" w:hAnsi="Segoe UI"/>
          <w:color w:val="000000"/>
          <w:lang w:eastAsia="en-GB"/>
        </w:rPr>
        <w:t>Consequently, the Council considers that past take up rates are overstated.</w:t>
      </w:r>
    </w:p>
    <w:p w14:paraId="15044036" w14:textId="77777777" w:rsidR="000155D4" w:rsidRPr="000155D4" w:rsidRDefault="000155D4" w:rsidP="00E03028">
      <w:pPr>
        <w:pStyle w:val="WDBullets"/>
        <w:rPr>
          <w:lang w:eastAsia="en-GB"/>
        </w:rPr>
      </w:pPr>
      <w:r w:rsidRPr="000155D4">
        <w:rPr>
          <w:lang w:eastAsia="en-GB"/>
        </w:rPr>
        <w:t>Future losses: Future losses are projected forward based on the losses of employment land experienced from 2000 to 2020.  Based on the evidence that past losses significantly related to former colliery sites and traditional textile units, it is not anticipated by the Council that these losses would be repeated to the same extent in the future.  Consequently, the scenarios overstate the land requirements based on these losses.</w:t>
      </w:r>
    </w:p>
    <w:p w14:paraId="5F201402" w14:textId="77777777" w:rsidR="000155D4" w:rsidRPr="000155D4" w:rsidRDefault="000155D4" w:rsidP="00E03028">
      <w:pPr>
        <w:pStyle w:val="WDBodyNumbered"/>
        <w:rPr>
          <w:lang w:eastAsia="en-GB"/>
        </w:rPr>
      </w:pPr>
      <w:r w:rsidRPr="000155D4">
        <w:rPr>
          <w:lang w:eastAsia="en-GB"/>
        </w:rPr>
        <w:t>The economic forecasts do not identify that much new land is needed for logistics, with only modest job growth for the logistics sectors.  However, this is at odds with the initial market-led intelligence presented in ELNS Section 5 and the subsequent evidence in the Logistics Study.  The evidence identifies that in the East Midlands demand for large strategic logistic units remain high, while supply remains low and this was not being reflected in these forecasts or labour supply figures</w:t>
      </w:r>
      <w:r w:rsidRPr="000155D4">
        <w:rPr>
          <w:vertAlign w:val="superscript"/>
        </w:rPr>
        <w:footnoteReference w:id="31"/>
      </w:r>
      <w:r w:rsidRPr="000155D4">
        <w:rPr>
          <w:lang w:eastAsia="en-GB"/>
        </w:rPr>
        <w:t>.  However, the ELNS acknowledges that to some degree, logistics were being met within Ashfield with significant logistics units being developed at Castlewood Grange Business Park, Summit Park and Harrier Park.</w:t>
      </w:r>
    </w:p>
    <w:p w14:paraId="6CAC7A00" w14:textId="77777777" w:rsidR="000155D4" w:rsidRPr="000155D4" w:rsidRDefault="000155D4" w:rsidP="00E03028">
      <w:pPr>
        <w:pStyle w:val="WDBodyNumbered"/>
        <w:rPr>
          <w:rFonts w:ascii="Calibri" w:hAnsi="Calibri" w:cs="Times New Roman"/>
          <w:kern w:val="2"/>
          <w14:ligatures w14:val="standardContextual"/>
        </w:rPr>
      </w:pPr>
      <w:r w:rsidRPr="000155D4">
        <w:rPr>
          <w:lang w:eastAsia="en-GB"/>
        </w:rPr>
        <w:t>Based on the evidence and acknowledging the demand for logistics, the Council has determined to take forward an employment land figure of 81 hectares for the period from 2023 to 2040</w:t>
      </w:r>
      <w:r w:rsidRPr="000155D4">
        <w:rPr>
          <w:vertAlign w:val="superscript"/>
        </w:rPr>
        <w:footnoteReference w:id="32"/>
      </w:r>
      <w:r w:rsidRPr="000155D4">
        <w:rPr>
          <w:lang w:eastAsia="en-GB"/>
        </w:rPr>
        <w:t>.  This is reflective of the monitoring evidence between 2011/12 and 2022/23, and the anticipation of a lower rates of losses of employment land than anticipated in the ELNS.  The preferred employment land requirement is significantly higher than anticipated by the econometric forecasts or labour supply scenarios and reflects that the Authority is contributing towards meeting the significant strategic logistics need identified in the evidence for the Local Plan.</w:t>
      </w:r>
    </w:p>
    <w:p w14:paraId="49474A86" w14:textId="79C2794E" w:rsidR="007357F9" w:rsidRDefault="007357F9" w:rsidP="007357F9">
      <w:pPr>
        <w:pStyle w:val="Heading2"/>
      </w:pPr>
      <w:bookmarkStart w:id="159" w:name="_Toc148356548"/>
      <w:bookmarkStart w:id="160" w:name="_Toc148950726"/>
      <w:bookmarkStart w:id="161" w:name="_Toc148356549"/>
      <w:bookmarkStart w:id="162" w:name="_Toc148950727"/>
      <w:bookmarkStart w:id="163" w:name="_Toc148356550"/>
      <w:bookmarkStart w:id="164" w:name="_Toc148950728"/>
      <w:bookmarkStart w:id="165" w:name="_Toc148356551"/>
      <w:bookmarkStart w:id="166" w:name="_Toc148950729"/>
      <w:bookmarkStart w:id="167" w:name="_Toc148356552"/>
      <w:bookmarkStart w:id="168" w:name="_Toc148950730"/>
      <w:bookmarkStart w:id="169" w:name="_Toc148356553"/>
      <w:bookmarkStart w:id="170" w:name="_Toc148950731"/>
      <w:bookmarkStart w:id="171" w:name="_Toc148356554"/>
      <w:bookmarkStart w:id="172" w:name="_Toc148950732"/>
      <w:bookmarkStart w:id="173" w:name="_Toc148356555"/>
      <w:bookmarkStart w:id="174" w:name="_Toc148950733"/>
      <w:bookmarkStart w:id="175" w:name="_Toc148356556"/>
      <w:bookmarkStart w:id="176" w:name="_Toc148950734"/>
      <w:bookmarkStart w:id="177" w:name="_Toc148356557"/>
      <w:bookmarkStart w:id="178" w:name="_Toc148950735"/>
      <w:bookmarkStart w:id="179" w:name="_Toc148356558"/>
      <w:bookmarkStart w:id="180" w:name="_Toc148950736"/>
      <w:bookmarkStart w:id="181" w:name="_Toc148356559"/>
      <w:bookmarkStart w:id="182" w:name="_Toc148950737"/>
      <w:bookmarkStart w:id="183" w:name="_Toc46155115"/>
      <w:bookmarkStart w:id="184" w:name="_Toc14895073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49"/>
      <w:r w:rsidRPr="0079295F">
        <w:lastRenderedPageBreak/>
        <w:t>Spatial strategy</w:t>
      </w:r>
      <w:bookmarkEnd w:id="183"/>
      <w:bookmarkEnd w:id="184"/>
      <w:r>
        <w:t xml:space="preserve"> </w:t>
      </w:r>
    </w:p>
    <w:p w14:paraId="15C7250C" w14:textId="4012B692" w:rsidR="003E727D" w:rsidRDefault="003E727D" w:rsidP="003E727D">
      <w:pPr>
        <w:pStyle w:val="Heading3"/>
      </w:pPr>
      <w:bookmarkStart w:id="185" w:name="_Toc148950739"/>
      <w:r>
        <w:t>Considered spatial strategy options</w:t>
      </w:r>
      <w:bookmarkEnd w:id="185"/>
    </w:p>
    <w:p w14:paraId="29EF4C31" w14:textId="166E10BF" w:rsidR="00AB7853" w:rsidRDefault="007A7677" w:rsidP="00AB7853">
      <w:pPr>
        <w:pStyle w:val="WDBodyNumbered"/>
      </w:pPr>
      <w:r>
        <w:t>T</w:t>
      </w:r>
      <w:r w:rsidR="003614F9" w:rsidRPr="003614F9">
        <w:t xml:space="preserve">he preferred </w:t>
      </w:r>
      <w:r w:rsidR="003614F9">
        <w:t xml:space="preserve">spatial strategy </w:t>
      </w:r>
      <w:r w:rsidR="003614F9" w:rsidRPr="003614F9">
        <w:t>option</w:t>
      </w:r>
      <w:r w:rsidR="00B14175">
        <w:t xml:space="preserve"> identified in the </w:t>
      </w:r>
      <w:r>
        <w:t xml:space="preserve">2021 </w:t>
      </w:r>
      <w:r w:rsidR="00B14175">
        <w:t>Draft Local Plan</w:t>
      </w:r>
      <w:r w:rsidR="003614F9" w:rsidRPr="003614F9">
        <w:t>, and the reasonable alternative</w:t>
      </w:r>
      <w:r w:rsidR="003614F9">
        <w:t>s</w:t>
      </w:r>
      <w:r w:rsidR="003614F9" w:rsidRPr="003614F9">
        <w:t xml:space="preserve"> identified by the Council </w:t>
      </w:r>
      <w:r w:rsidR="000E64B7">
        <w:t>were a</w:t>
      </w:r>
      <w:r w:rsidR="003614F9" w:rsidRPr="003614F9">
        <w:t>ppraised</w:t>
      </w:r>
      <w:r w:rsidR="00116AE8">
        <w:t xml:space="preserve"> in Section 5.5</w:t>
      </w:r>
      <w:r>
        <w:t xml:space="preserve"> in the 2021</w:t>
      </w:r>
      <w:r w:rsidRPr="007A7677">
        <w:t xml:space="preserve"> Regulation 18 Draft Local Plan</w:t>
      </w:r>
      <w:r>
        <w:t xml:space="preserve"> SA Report</w:t>
      </w:r>
      <w:r w:rsidR="003614F9" w:rsidRPr="003614F9">
        <w:t xml:space="preserve">. </w:t>
      </w:r>
      <w:r w:rsidR="001974CB">
        <w:t xml:space="preserve">As identified in </w:t>
      </w:r>
      <w:r w:rsidR="001974CB" w:rsidRPr="00E03028">
        <w:rPr>
          <w:b/>
          <w:bCs/>
        </w:rPr>
        <w:t>Section 1.4</w:t>
      </w:r>
      <w:r w:rsidR="00AB7853">
        <w:t xml:space="preserve">, </w:t>
      </w:r>
      <w:r w:rsidR="001974CB">
        <w:t xml:space="preserve">the Council </w:t>
      </w:r>
      <w:r w:rsidR="00116AE8">
        <w:t>has amended its spatial strategy</w:t>
      </w:r>
      <w:r w:rsidR="003A0E4D">
        <w:t>.</w:t>
      </w:r>
      <w:r w:rsidR="00116AE8">
        <w:t xml:space="preserve"> </w:t>
      </w:r>
      <w:r w:rsidR="00AB7853" w:rsidRPr="00AB7853">
        <w:t>Given that the Council has changed</w:t>
      </w:r>
      <w:r w:rsidR="00AB7853">
        <w:t xml:space="preserve"> its</w:t>
      </w:r>
      <w:r w:rsidR="00AB7853" w:rsidRPr="00AB7853">
        <w:t xml:space="preserve"> preferred spatial strategy since the 2021 Regulation 18 Report</w:t>
      </w:r>
      <w:r w:rsidR="00AB7853">
        <w:t>,</w:t>
      </w:r>
      <w:r w:rsidR="00AB7853" w:rsidRPr="00AB7853">
        <w:t xml:space="preserve"> the appraisal </w:t>
      </w:r>
      <w:r w:rsidR="00AB7853">
        <w:t xml:space="preserve">of the options </w:t>
      </w:r>
      <w:r w:rsidR="00AB7853" w:rsidRPr="00AB7853">
        <w:t xml:space="preserve">has been reviewed </w:t>
      </w:r>
      <w:r w:rsidR="00AB7853">
        <w:t>with</w:t>
      </w:r>
      <w:r w:rsidR="00AB7853" w:rsidRPr="00AB7853">
        <w:t xml:space="preserve"> the summary appraisal of the strategic options</w:t>
      </w:r>
      <w:r w:rsidR="00AB7853" w:rsidRPr="00004DFF">
        <w:t xml:space="preserve"> set out in </w:t>
      </w:r>
      <w:r w:rsidR="00AB7853" w:rsidRPr="00AB7853">
        <w:rPr>
          <w:b/>
          <w:bCs/>
        </w:rPr>
        <w:t>Table 5.4</w:t>
      </w:r>
      <w:r w:rsidR="00AB7853" w:rsidRPr="00004DFF">
        <w:t xml:space="preserve"> below. The detailed matrix containing commentary o</w:t>
      </w:r>
      <w:r w:rsidR="00AB7853">
        <w:t>n</w:t>
      </w:r>
      <w:r w:rsidR="00AB7853" w:rsidRPr="00004DFF">
        <w:t xml:space="preserve"> the scoring is contained in </w:t>
      </w:r>
      <w:r w:rsidR="00AB7853" w:rsidRPr="00AB7853">
        <w:rPr>
          <w:b/>
          <w:bCs/>
        </w:rPr>
        <w:t>Appendix G</w:t>
      </w:r>
      <w:r w:rsidR="00AB7853" w:rsidRPr="00004DFF">
        <w:t>.</w:t>
      </w:r>
      <w:r w:rsidR="00AB7853">
        <w:t xml:space="preserve"> Following the review, no changes to the scoring outlined in the 2021 SA Report have been identified. The Council’s reasoning for the selection of the preferred approach and rejection of others is set out after the summary appraisal.</w:t>
      </w:r>
    </w:p>
    <w:p w14:paraId="3E40DB02" w14:textId="7D59542E" w:rsidR="00C40194" w:rsidRPr="00C40194" w:rsidRDefault="00C40194" w:rsidP="001A51B6">
      <w:pPr>
        <w:pStyle w:val="WDBodyNumbered"/>
      </w:pPr>
      <w:r>
        <w:t>In developing the spatial strategy, the Council considered 10 separate strategic options</w:t>
      </w:r>
      <w:r w:rsidR="003614F9">
        <w:t xml:space="preserve"> in total</w:t>
      </w:r>
      <w:r>
        <w:t xml:space="preserve">. Two </w:t>
      </w:r>
      <w:r w:rsidRPr="00C40194">
        <w:t xml:space="preserve">spatial options initially proposed </w:t>
      </w:r>
      <w:r w:rsidR="00833E45">
        <w:t>that were</w:t>
      </w:r>
      <w:r w:rsidRPr="00C40194">
        <w:t xml:space="preserve"> not taken forward for SA.  These are:</w:t>
      </w:r>
    </w:p>
    <w:p w14:paraId="591EB9C3" w14:textId="77777777" w:rsidR="00C40194" w:rsidRPr="00C40194" w:rsidRDefault="00C40194" w:rsidP="00C40194">
      <w:pPr>
        <w:pStyle w:val="WDBullets"/>
      </w:pPr>
      <w:r w:rsidRPr="00C40194">
        <w:t>1. Containment within existing settlements; and</w:t>
      </w:r>
    </w:p>
    <w:p w14:paraId="0AC9461C" w14:textId="77777777" w:rsidR="00C40194" w:rsidRPr="00C40194" w:rsidRDefault="00C40194" w:rsidP="00C40194">
      <w:pPr>
        <w:pStyle w:val="WDBullets"/>
      </w:pPr>
      <w:r w:rsidRPr="00C40194">
        <w:t>2. Urban Concentration within/adjoining existing settlements with no Green Belt release.</w:t>
      </w:r>
    </w:p>
    <w:p w14:paraId="66935299" w14:textId="3B3792B1" w:rsidR="00C40194" w:rsidRPr="00C40194" w:rsidRDefault="00C40194" w:rsidP="00C40194">
      <w:pPr>
        <w:pStyle w:val="WDBodyNumbered"/>
      </w:pPr>
      <w:r w:rsidRPr="00C40194">
        <w:t xml:space="preserve">Evidence shows that there are not enough sites available through the Strategic Housing and Economic Land Availability Assessment (SHELAA) process to meet the minimum housing required in the </w:t>
      </w:r>
      <w:r w:rsidR="00BB52F3" w:rsidRPr="00C40194">
        <w:t>district</w:t>
      </w:r>
      <w:r w:rsidRPr="00C40194">
        <w:t xml:space="preserve"> for either option.  In SA terms, it is therefore considered that the two options are not ‘reasonable alternatives’ at this stage as they will not deliver the Local Plan’s growth objectives.  </w:t>
      </w:r>
    </w:p>
    <w:p w14:paraId="3CD49ACA" w14:textId="66FF5953" w:rsidR="00C40194" w:rsidRPr="00C40194" w:rsidRDefault="00C40194" w:rsidP="00C40194">
      <w:pPr>
        <w:pStyle w:val="WDBodyNumbered"/>
      </w:pPr>
      <w:r>
        <w:t>Eight</w:t>
      </w:r>
      <w:r w:rsidRPr="00C40194">
        <w:t xml:space="preserve"> strategic spatial options </w:t>
      </w:r>
      <w:r w:rsidR="000E64B7">
        <w:t>were</w:t>
      </w:r>
      <w:r>
        <w:t xml:space="preserve"> </w:t>
      </w:r>
      <w:r w:rsidRPr="00C40194">
        <w:t xml:space="preserve">taken forward for SA </w:t>
      </w:r>
      <w:r w:rsidR="007A7677">
        <w:t xml:space="preserve">in </w:t>
      </w:r>
      <w:r w:rsidR="007A7677" w:rsidRPr="007A7677">
        <w:t>2021 Regulation 18 Draft Local Plan SA Report</w:t>
      </w:r>
      <w:r w:rsidR="007A7677">
        <w:t xml:space="preserve"> </w:t>
      </w:r>
      <w:r w:rsidRPr="00C40194">
        <w:t xml:space="preserve">as set out below (numbered 3 to </w:t>
      </w:r>
      <w:r>
        <w:t>10</w:t>
      </w:r>
      <w:r w:rsidRPr="00C40194">
        <w:t>). In total, eight options have therefore been appraised:</w:t>
      </w:r>
    </w:p>
    <w:p w14:paraId="4342FDBE" w14:textId="731BE8E4" w:rsidR="00C40194" w:rsidRPr="00C40194" w:rsidRDefault="00C40194" w:rsidP="00C40194">
      <w:pPr>
        <w:pStyle w:val="WDBullets"/>
      </w:pPr>
      <w:r w:rsidRPr="00C40194">
        <w:t xml:space="preserve">3. Dispersed development (across the district) comprising of </w:t>
      </w:r>
      <w:r w:rsidR="008B5DC0">
        <w:t>small</w:t>
      </w:r>
      <w:r w:rsidR="008F3CD1">
        <w:t xml:space="preserve">er </w:t>
      </w:r>
      <w:r w:rsidRPr="00C40194">
        <w:t>sites</w:t>
      </w:r>
      <w:r w:rsidR="008B5DC0">
        <w:t>, each</w:t>
      </w:r>
      <w:r w:rsidRPr="00C40194">
        <w:t xml:space="preserve"> </w:t>
      </w:r>
      <w:r w:rsidR="008B5DC0">
        <w:t xml:space="preserve">with capacity for less than </w:t>
      </w:r>
      <w:r w:rsidRPr="00C40194">
        <w:t>500 dwellings (dwgs)).</w:t>
      </w:r>
    </w:p>
    <w:p w14:paraId="7C0D2B00" w14:textId="77777777" w:rsidR="00C40194" w:rsidRPr="00C40194" w:rsidRDefault="00C40194" w:rsidP="00C40194">
      <w:pPr>
        <w:pStyle w:val="WDBullets"/>
      </w:pPr>
      <w:r w:rsidRPr="00C40194">
        <w:t>4. One large sustainable urban extension (SUE) adjacent Sutton/Kirkby (1000+ dwgs) with smaller sites (less than 500 dwgs) within and adjacent to existing settlements, with significant Green Belt release.</w:t>
      </w:r>
    </w:p>
    <w:p w14:paraId="20379C0F" w14:textId="77777777" w:rsidR="00C40194" w:rsidRPr="00C40194" w:rsidRDefault="00C40194" w:rsidP="00906B85">
      <w:pPr>
        <w:pStyle w:val="WDBullets2"/>
      </w:pPr>
      <w:r w:rsidRPr="00C40194">
        <w:t>4a. Sub-option 1 considers Sutton Parkway as SUE.</w:t>
      </w:r>
    </w:p>
    <w:p w14:paraId="106AA513" w14:textId="77777777" w:rsidR="00C40194" w:rsidRPr="00C40194" w:rsidRDefault="00C40194" w:rsidP="00906B85">
      <w:pPr>
        <w:pStyle w:val="WDBullets2"/>
      </w:pPr>
      <w:r w:rsidRPr="00C40194">
        <w:t>4b. Sub-option 2 considers Mowlands as SUE.</w:t>
      </w:r>
    </w:p>
    <w:p w14:paraId="664B712A" w14:textId="77777777" w:rsidR="00C40194" w:rsidRPr="00C40194" w:rsidRDefault="00C40194" w:rsidP="00C40194">
      <w:pPr>
        <w:pStyle w:val="WDBullets"/>
      </w:pPr>
      <w:r w:rsidRPr="00C40194">
        <w:t>5. One new settlement (outside Green Belt), one large SUE adjacent Kirkby/Sutton and smaller sites in/adjacent existing settlements, including moderate Green Belt release in Hucknall and Rurals.</w:t>
      </w:r>
    </w:p>
    <w:p w14:paraId="774138FD" w14:textId="77777777" w:rsidR="00C40194" w:rsidRPr="00C40194" w:rsidRDefault="00C40194" w:rsidP="00906B85">
      <w:pPr>
        <w:pStyle w:val="WDBullets2"/>
      </w:pPr>
      <w:r w:rsidRPr="00C40194">
        <w:t xml:space="preserve">Sub-option 1 considers Sutton Parkway as SUE </w:t>
      </w:r>
    </w:p>
    <w:p w14:paraId="1C342EDC" w14:textId="77777777" w:rsidR="00C40194" w:rsidRPr="00C40194" w:rsidRDefault="00C40194" w:rsidP="00906B85">
      <w:pPr>
        <w:pStyle w:val="WDBullets2"/>
      </w:pPr>
      <w:r w:rsidRPr="00C40194">
        <w:t>Sub-option 2 considers Mowlands as SUE.</w:t>
      </w:r>
    </w:p>
    <w:p w14:paraId="18F66599" w14:textId="77777777" w:rsidR="00C40194" w:rsidRPr="00C40194" w:rsidRDefault="00C40194" w:rsidP="00C40194">
      <w:pPr>
        <w:pStyle w:val="WDBullets"/>
      </w:pPr>
      <w:r w:rsidRPr="00C40194">
        <w:lastRenderedPageBreak/>
        <w:t>6. Two SUEs adjacent Kirkby/Sutton with smaller sites (less than 500 dwgs) in/adjacent existing settlements, with moderate Green Belt release.</w:t>
      </w:r>
    </w:p>
    <w:p w14:paraId="3FA4507C" w14:textId="10C26B2B" w:rsidR="00C40194" w:rsidRPr="00C40194" w:rsidRDefault="00C40194" w:rsidP="00C40194">
      <w:pPr>
        <w:pStyle w:val="WDBullets"/>
      </w:pPr>
      <w:r w:rsidRPr="00C40194">
        <w:t>7. One new settlement (approx</w:t>
      </w:r>
      <w:r w:rsidR="008F3CD1">
        <w:t>imately</w:t>
      </w:r>
      <w:r w:rsidRPr="00C40194">
        <w:t xml:space="preserve"> 3,000 dwgs) in Hucknall's Green Belt and smaller sites (less than 500 dwgs) in/adjoining Sutton and Kirkby, and moderate Green Belt release adjoining existing rural settlement.</w:t>
      </w:r>
    </w:p>
    <w:p w14:paraId="1DB07DD7" w14:textId="0D95F950" w:rsidR="00C40194" w:rsidRPr="00C40194" w:rsidRDefault="00C40194" w:rsidP="00C40194">
      <w:pPr>
        <w:pStyle w:val="WDBullets"/>
      </w:pPr>
      <w:r w:rsidRPr="00C40194">
        <w:t>8. Two new settlements (approx</w:t>
      </w:r>
      <w:r w:rsidR="008F3CD1">
        <w:t>imately</w:t>
      </w:r>
      <w:r w:rsidRPr="00C40194">
        <w:t xml:space="preserve"> 1,250 and 1,750 dwgs) and smaller sites (less than 500 dwgs) in/adjacent Sutton and Kirkby, moderate Green Belt release adjoining Hucknall and existing rural settlements.</w:t>
      </w:r>
    </w:p>
    <w:p w14:paraId="16D85DF3" w14:textId="7EFCBAE3" w:rsidR="00C40194" w:rsidRPr="00C40194" w:rsidRDefault="00C40194" w:rsidP="00C40194">
      <w:pPr>
        <w:pStyle w:val="WDBullets"/>
      </w:pPr>
      <w:r w:rsidRPr="00C40194">
        <w:t xml:space="preserve">9. Three </w:t>
      </w:r>
      <w:r w:rsidR="008F3CD1">
        <w:t>n</w:t>
      </w:r>
      <w:r w:rsidRPr="00C40194">
        <w:t xml:space="preserve">ew </w:t>
      </w:r>
      <w:r w:rsidR="008F3CD1">
        <w:t>s</w:t>
      </w:r>
      <w:r w:rsidRPr="00C40194">
        <w:t>ettlements (</w:t>
      </w:r>
      <w:r w:rsidR="008F3CD1" w:rsidRPr="00C40194">
        <w:t>approx</w:t>
      </w:r>
      <w:r w:rsidR="008F3CD1">
        <w:t>imately</w:t>
      </w:r>
      <w:r w:rsidR="008F3CD1" w:rsidRPr="00C40194">
        <w:t xml:space="preserve"> </w:t>
      </w:r>
      <w:r w:rsidRPr="00C40194">
        <w:t>1,250, 1,750 and 3,000 dwgs) including one in Green Belt, with no other large sites over 500 dwellings.</w:t>
      </w:r>
    </w:p>
    <w:p w14:paraId="28F2E34B" w14:textId="2C484124" w:rsidR="00C40194" w:rsidRDefault="00C40194" w:rsidP="00C40194">
      <w:pPr>
        <w:pStyle w:val="WDBullets"/>
      </w:pPr>
      <w:r w:rsidRPr="00C40194">
        <w:t>10</w:t>
      </w:r>
      <w:bookmarkStart w:id="186" w:name="_Hlk75172946"/>
      <w:r w:rsidRPr="00C40194">
        <w:t xml:space="preserve">. </w:t>
      </w:r>
      <w:bookmarkStart w:id="187" w:name="_Hlk82699346"/>
      <w:r w:rsidRPr="00C40194">
        <w:t xml:space="preserve">Two </w:t>
      </w:r>
      <w:r w:rsidR="008F3CD1">
        <w:t>n</w:t>
      </w:r>
      <w:r w:rsidRPr="00C40194">
        <w:t xml:space="preserve">ew </w:t>
      </w:r>
      <w:r w:rsidR="008F3CD1">
        <w:t>s</w:t>
      </w:r>
      <w:r w:rsidRPr="00C40194">
        <w:t>ettlements with one in Hucknall’s Green Belt (approx. 3,000 dwgs</w:t>
      </w:r>
      <w:r w:rsidR="00B15189">
        <w:t xml:space="preserve"> with around 1,600 in the plan period</w:t>
      </w:r>
      <w:r w:rsidRPr="00C40194">
        <w:t>) and one at Cauldwell Road (</w:t>
      </w:r>
      <w:r w:rsidR="008F3CD1" w:rsidRPr="00C40194">
        <w:t>approx</w:t>
      </w:r>
      <w:r w:rsidR="008F3CD1">
        <w:t>imately</w:t>
      </w:r>
      <w:r w:rsidR="008F3CD1" w:rsidRPr="00C40194">
        <w:t xml:space="preserve"> </w:t>
      </w:r>
      <w:r w:rsidRPr="00C40194">
        <w:t xml:space="preserve">300 dwgs in plan period) with further moderate Green Belt release around Hucknall </w:t>
      </w:r>
      <w:bookmarkEnd w:id="186"/>
      <w:r w:rsidRPr="00C40194">
        <w:t>and more limited development in/adjoining Sutton and Kirkby, and existing rural settlements.</w:t>
      </w:r>
      <w:bookmarkEnd w:id="187"/>
    </w:p>
    <w:p w14:paraId="1720E8FD" w14:textId="5AF93113" w:rsidR="00AB7853" w:rsidRDefault="00AB7853" w:rsidP="00E03028">
      <w:pPr>
        <w:pStyle w:val="WDBodyNumbered"/>
      </w:pPr>
      <w:r w:rsidRPr="00AB7853">
        <w:t>Within the following commentary, the Preferred Option of dispersed development (Option 3) is considered first</w:t>
      </w:r>
      <w:r w:rsidR="00C90905">
        <w:t>.</w:t>
      </w:r>
    </w:p>
    <w:p w14:paraId="689E71AF" w14:textId="77777777" w:rsidR="003614F9" w:rsidRDefault="003614F9" w:rsidP="00A21284">
      <w:pPr>
        <w:pStyle w:val="WDBody"/>
        <w:rPr>
          <w:b/>
          <w:bCs/>
          <w:sz w:val="16"/>
        </w:rPr>
        <w:sectPr w:rsidR="003614F9" w:rsidSect="00172B5A">
          <w:headerReference w:type="default" r:id="rId36"/>
          <w:footerReference w:type="default" r:id="rId37"/>
          <w:pgSz w:w="11906" w:h="16838" w:code="9"/>
          <w:pgMar w:top="1701" w:right="1134" w:bottom="1134" w:left="1134" w:header="737" w:footer="397" w:gutter="0"/>
          <w:cols w:space="708"/>
          <w:docGrid w:linePitch="360"/>
        </w:sectPr>
      </w:pPr>
    </w:p>
    <w:p w14:paraId="70D70F74" w14:textId="65FFAD9D" w:rsidR="00234783" w:rsidRPr="002049F3" w:rsidRDefault="003614F9" w:rsidP="002049F3">
      <w:pPr>
        <w:pStyle w:val="WDTableTitle"/>
      </w:pPr>
      <w:bookmarkStart w:id="188" w:name="_Toc148950674"/>
      <w:r w:rsidRPr="002049F3">
        <w:lastRenderedPageBreak/>
        <w:t xml:space="preserve">Table </w:t>
      </w:r>
      <w:r>
        <w:rPr>
          <w:noProof/>
        </w:rPr>
        <w:fldChar w:fldCharType="begin"/>
      </w:r>
      <w:r>
        <w:rPr>
          <w:noProof/>
        </w:rPr>
        <w:instrText xml:space="preserve"> STYLEREF 1 \s </w:instrText>
      </w:r>
      <w:r>
        <w:rPr>
          <w:noProof/>
        </w:rPr>
        <w:fldChar w:fldCharType="separate"/>
      </w:r>
      <w:r w:rsidR="008875A9">
        <w:rPr>
          <w:noProof/>
        </w:rPr>
        <w:t>5</w:t>
      </w:r>
      <w:r>
        <w:rPr>
          <w:noProof/>
        </w:rPr>
        <w:fldChar w:fldCharType="end"/>
      </w:r>
      <w:r w:rsidRPr="002049F3">
        <w:t>.</w:t>
      </w:r>
      <w:r>
        <w:rPr>
          <w:noProof/>
        </w:rPr>
        <w:fldChar w:fldCharType="begin"/>
      </w:r>
      <w:r>
        <w:rPr>
          <w:noProof/>
        </w:rPr>
        <w:instrText xml:space="preserve"> SEQ Table \* ARABIC \s 1 </w:instrText>
      </w:r>
      <w:r>
        <w:rPr>
          <w:noProof/>
        </w:rPr>
        <w:fldChar w:fldCharType="separate"/>
      </w:r>
      <w:r w:rsidR="008875A9">
        <w:rPr>
          <w:noProof/>
        </w:rPr>
        <w:t>4</w:t>
      </w:r>
      <w:r>
        <w:rPr>
          <w:noProof/>
        </w:rPr>
        <w:fldChar w:fldCharType="end"/>
      </w:r>
      <w:r>
        <w:t xml:space="preserve"> </w:t>
      </w:r>
      <w:r>
        <w:tab/>
      </w:r>
      <w:r w:rsidRPr="003614F9">
        <w:t>Summary SA of strategic spatial options</w:t>
      </w:r>
      <w:bookmarkEnd w:id="188"/>
    </w:p>
    <w:tbl>
      <w:tblPr>
        <w:tblStyle w:val="WoodEISUKReportTable"/>
        <w:tblW w:w="14586"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2"/>
        <w:gridCol w:w="1482"/>
        <w:gridCol w:w="876"/>
        <w:gridCol w:w="890"/>
        <w:gridCol w:w="1302"/>
        <w:gridCol w:w="1311"/>
        <w:gridCol w:w="1020"/>
        <w:gridCol w:w="1267"/>
        <w:gridCol w:w="1431"/>
        <w:gridCol w:w="1402"/>
        <w:gridCol w:w="1913"/>
      </w:tblGrid>
      <w:tr w:rsidR="00344070" w:rsidRPr="003614F9" w14:paraId="09DCA0AF" w14:textId="77777777" w:rsidTr="00A37F3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92" w:type="dxa"/>
          </w:tcPr>
          <w:p w14:paraId="1E1A3C7B" w14:textId="1C9D4FA7" w:rsidR="00234783" w:rsidRPr="00234783" w:rsidRDefault="00234783" w:rsidP="00234783">
            <w:pPr>
              <w:numPr>
                <w:ilvl w:val="0"/>
                <w:numId w:val="24"/>
              </w:numPr>
              <w:ind w:left="0"/>
              <w:contextualSpacing/>
              <w:rPr>
                <w:rFonts w:ascii="Segoe UI" w:eastAsia="Calibri" w:hAnsi="Segoe UI" w:cs="Segoe UI"/>
                <w:szCs w:val="20"/>
              </w:rPr>
            </w:pPr>
            <w:r w:rsidRPr="008B67DC">
              <w:rPr>
                <w:rFonts w:ascii="Segoe UI" w:hAnsi="Segoe UI" w:cs="Segoe UI"/>
                <w:color w:val="auto"/>
                <w:szCs w:val="20"/>
              </w:rPr>
              <w:t>SA Objective</w:t>
            </w:r>
          </w:p>
        </w:tc>
        <w:tc>
          <w:tcPr>
            <w:tcW w:w="1482" w:type="dxa"/>
            <w:shd w:val="clear" w:color="auto" w:fill="auto"/>
          </w:tcPr>
          <w:p w14:paraId="4DAAA5EC" w14:textId="06615007" w:rsidR="00FB1D54" w:rsidRPr="00E03028" w:rsidRDefault="00FB1D54" w:rsidP="00234783">
            <w:pPr>
              <w:pStyle w:val="WDTable"/>
              <w:jc w:val="center"/>
              <w:cnfStyle w:val="100000000000" w:firstRow="1" w:lastRow="0" w:firstColumn="0" w:lastColumn="0" w:oddVBand="0" w:evenVBand="0" w:oddHBand="0" w:evenHBand="0" w:firstRowFirstColumn="0" w:firstRowLastColumn="0" w:lastRowFirstColumn="0" w:lastRowLastColumn="0"/>
              <w:rPr>
                <w:rFonts w:cs="Segoe UI"/>
                <w:sz w:val="20"/>
                <w:szCs w:val="20"/>
              </w:rPr>
            </w:pPr>
            <w:r w:rsidRPr="00C90905">
              <w:rPr>
                <w:rFonts w:cs="Segoe UI"/>
                <w:sz w:val="20"/>
                <w:szCs w:val="20"/>
              </w:rPr>
              <w:t>Preferred Option</w:t>
            </w:r>
          </w:p>
          <w:p w14:paraId="6F8F06E2" w14:textId="08D42561" w:rsidR="00234783" w:rsidRPr="00234783" w:rsidRDefault="00234783" w:rsidP="00234783">
            <w:pPr>
              <w:pStyle w:val="WDTable"/>
              <w:jc w:val="center"/>
              <w:cnfStyle w:val="100000000000" w:firstRow="1" w:lastRow="0" w:firstColumn="0" w:lastColumn="0" w:oddVBand="0" w:evenVBand="0" w:oddHBand="0" w:evenHBand="0" w:firstRowFirstColumn="0" w:firstRowLastColumn="0" w:lastRowFirstColumn="0" w:lastRowLastColumn="0"/>
              <w:rPr>
                <w:rFonts w:cs="Segoe UI"/>
                <w:b w:val="0"/>
                <w:sz w:val="20"/>
                <w:szCs w:val="20"/>
              </w:rPr>
            </w:pPr>
            <w:r w:rsidRPr="00234783">
              <w:rPr>
                <w:rFonts w:cs="Segoe UI"/>
                <w:sz w:val="20"/>
                <w:szCs w:val="20"/>
              </w:rPr>
              <w:t>3. Dispersed Development</w:t>
            </w:r>
          </w:p>
        </w:tc>
        <w:tc>
          <w:tcPr>
            <w:tcW w:w="876" w:type="dxa"/>
            <w:shd w:val="clear" w:color="auto" w:fill="auto"/>
          </w:tcPr>
          <w:p w14:paraId="5D0801E3" w14:textId="21C8019C" w:rsidR="00234783" w:rsidRPr="00234783" w:rsidRDefault="00234783" w:rsidP="00234783">
            <w:pPr>
              <w:pStyle w:val="WDTable"/>
              <w:jc w:val="center"/>
              <w:cnfStyle w:val="100000000000" w:firstRow="1" w:lastRow="0" w:firstColumn="0" w:lastColumn="0" w:oddVBand="0" w:evenVBand="0" w:oddHBand="0" w:evenHBand="0" w:firstRowFirstColumn="0" w:firstRowLastColumn="0" w:lastRowFirstColumn="0" w:lastRowLastColumn="0"/>
              <w:rPr>
                <w:rFonts w:cs="Segoe UI"/>
                <w:b w:val="0"/>
                <w:sz w:val="20"/>
                <w:szCs w:val="20"/>
              </w:rPr>
            </w:pPr>
            <w:r w:rsidRPr="00234783">
              <w:rPr>
                <w:rFonts w:cs="Segoe UI"/>
                <w:sz w:val="20"/>
                <w:szCs w:val="20"/>
              </w:rPr>
              <w:t>4. One Large SUE. 4a Sub Option 1</w:t>
            </w:r>
          </w:p>
        </w:tc>
        <w:tc>
          <w:tcPr>
            <w:tcW w:w="890" w:type="dxa"/>
            <w:shd w:val="clear" w:color="auto" w:fill="auto"/>
          </w:tcPr>
          <w:p w14:paraId="173D4FFD" w14:textId="10F27F89" w:rsidR="00234783" w:rsidRPr="00234783" w:rsidRDefault="00234783" w:rsidP="00234783">
            <w:pPr>
              <w:pStyle w:val="WDTable"/>
              <w:jc w:val="center"/>
              <w:cnfStyle w:val="100000000000" w:firstRow="1" w:lastRow="0" w:firstColumn="0" w:lastColumn="0" w:oddVBand="0" w:evenVBand="0" w:oddHBand="0" w:evenHBand="0" w:firstRowFirstColumn="0" w:firstRowLastColumn="0" w:lastRowFirstColumn="0" w:lastRowLastColumn="0"/>
              <w:rPr>
                <w:rFonts w:cs="Segoe UI"/>
                <w:b w:val="0"/>
                <w:sz w:val="20"/>
                <w:szCs w:val="20"/>
              </w:rPr>
            </w:pPr>
            <w:r w:rsidRPr="00234783">
              <w:rPr>
                <w:rFonts w:cs="Segoe UI"/>
                <w:sz w:val="20"/>
                <w:szCs w:val="20"/>
              </w:rPr>
              <w:t>4. One Large SUE. 4b Sub Option 2</w:t>
            </w:r>
          </w:p>
        </w:tc>
        <w:tc>
          <w:tcPr>
            <w:tcW w:w="1302" w:type="dxa"/>
            <w:shd w:val="clear" w:color="auto" w:fill="auto"/>
          </w:tcPr>
          <w:p w14:paraId="26324D51" w14:textId="421377A5" w:rsidR="00234783" w:rsidRPr="00234783" w:rsidRDefault="00234783" w:rsidP="00234783">
            <w:pPr>
              <w:pStyle w:val="WDTable"/>
              <w:jc w:val="center"/>
              <w:cnfStyle w:val="100000000000" w:firstRow="1" w:lastRow="0" w:firstColumn="0" w:lastColumn="0" w:oddVBand="0" w:evenVBand="0" w:oddHBand="0" w:evenHBand="0" w:firstRowFirstColumn="0" w:firstRowLastColumn="0" w:lastRowFirstColumn="0" w:lastRowLastColumn="0"/>
              <w:rPr>
                <w:rFonts w:cs="Segoe UI"/>
                <w:b w:val="0"/>
                <w:sz w:val="20"/>
                <w:szCs w:val="20"/>
              </w:rPr>
            </w:pPr>
            <w:r w:rsidRPr="00234783">
              <w:rPr>
                <w:rFonts w:cs="Segoe UI"/>
                <w:sz w:val="20"/>
                <w:szCs w:val="20"/>
              </w:rPr>
              <w:t>5. One New Settlement. One Large SUE. 5a Sub Option 1</w:t>
            </w:r>
          </w:p>
        </w:tc>
        <w:tc>
          <w:tcPr>
            <w:tcW w:w="1311" w:type="dxa"/>
            <w:shd w:val="clear" w:color="auto" w:fill="auto"/>
          </w:tcPr>
          <w:p w14:paraId="72CCDCF0" w14:textId="7FE1DCB7" w:rsidR="00234783" w:rsidRPr="00234783" w:rsidRDefault="00234783" w:rsidP="00234783">
            <w:pPr>
              <w:pStyle w:val="WDTable"/>
              <w:jc w:val="center"/>
              <w:cnfStyle w:val="100000000000" w:firstRow="1" w:lastRow="0" w:firstColumn="0" w:lastColumn="0" w:oddVBand="0" w:evenVBand="0" w:oddHBand="0" w:evenHBand="0" w:firstRowFirstColumn="0" w:firstRowLastColumn="0" w:lastRowFirstColumn="0" w:lastRowLastColumn="0"/>
              <w:rPr>
                <w:rFonts w:cs="Segoe UI"/>
                <w:b w:val="0"/>
                <w:sz w:val="20"/>
                <w:szCs w:val="20"/>
              </w:rPr>
            </w:pPr>
            <w:r w:rsidRPr="00234783">
              <w:rPr>
                <w:rFonts w:cs="Segoe UI"/>
                <w:sz w:val="20"/>
                <w:szCs w:val="20"/>
              </w:rPr>
              <w:t>5. One New Settlement. One Large SUE. 5b Sub Option 2</w:t>
            </w:r>
          </w:p>
        </w:tc>
        <w:tc>
          <w:tcPr>
            <w:tcW w:w="1020" w:type="dxa"/>
            <w:shd w:val="clear" w:color="auto" w:fill="auto"/>
          </w:tcPr>
          <w:p w14:paraId="3844CC17" w14:textId="16DD4847" w:rsidR="00234783" w:rsidRPr="00234783" w:rsidRDefault="00234783" w:rsidP="00234783">
            <w:pPr>
              <w:pStyle w:val="WDTable"/>
              <w:jc w:val="center"/>
              <w:cnfStyle w:val="100000000000" w:firstRow="1" w:lastRow="0" w:firstColumn="0" w:lastColumn="0" w:oddVBand="0" w:evenVBand="0" w:oddHBand="0" w:evenHBand="0" w:firstRowFirstColumn="0" w:firstRowLastColumn="0" w:lastRowFirstColumn="0" w:lastRowLastColumn="0"/>
              <w:rPr>
                <w:rFonts w:cs="Segoe UI"/>
                <w:b w:val="0"/>
                <w:sz w:val="20"/>
                <w:szCs w:val="20"/>
              </w:rPr>
            </w:pPr>
            <w:r w:rsidRPr="00234783">
              <w:rPr>
                <w:rFonts w:cs="Segoe UI"/>
                <w:sz w:val="20"/>
                <w:szCs w:val="20"/>
              </w:rPr>
              <w:t>6. Two Large SUEs</w:t>
            </w:r>
          </w:p>
        </w:tc>
        <w:tc>
          <w:tcPr>
            <w:tcW w:w="1267" w:type="dxa"/>
            <w:shd w:val="clear" w:color="auto" w:fill="auto"/>
          </w:tcPr>
          <w:p w14:paraId="42564D38" w14:textId="422A7F92" w:rsidR="00234783" w:rsidRPr="00234783" w:rsidRDefault="00234783" w:rsidP="00234783">
            <w:pPr>
              <w:pStyle w:val="WDTable"/>
              <w:jc w:val="center"/>
              <w:cnfStyle w:val="100000000000" w:firstRow="1" w:lastRow="0" w:firstColumn="0" w:lastColumn="0" w:oddVBand="0" w:evenVBand="0" w:oddHBand="0" w:evenHBand="0" w:firstRowFirstColumn="0" w:firstRowLastColumn="0" w:lastRowFirstColumn="0" w:lastRowLastColumn="0"/>
              <w:rPr>
                <w:rFonts w:cs="Segoe UI"/>
                <w:b w:val="0"/>
                <w:bCs w:val="0"/>
                <w:sz w:val="20"/>
                <w:szCs w:val="20"/>
              </w:rPr>
            </w:pPr>
            <w:r w:rsidRPr="00234783">
              <w:rPr>
                <w:rFonts w:cs="Segoe UI"/>
                <w:sz w:val="20"/>
                <w:szCs w:val="20"/>
              </w:rPr>
              <w:t>7. One New Settlement in Hucknall’s Green Belt</w:t>
            </w:r>
          </w:p>
        </w:tc>
        <w:tc>
          <w:tcPr>
            <w:tcW w:w="1431" w:type="dxa"/>
            <w:shd w:val="clear" w:color="auto" w:fill="auto"/>
          </w:tcPr>
          <w:p w14:paraId="03DD4666" w14:textId="736CCB38" w:rsidR="00234783" w:rsidRPr="00234783" w:rsidRDefault="00234783" w:rsidP="00234783">
            <w:pPr>
              <w:pStyle w:val="WDTable"/>
              <w:jc w:val="center"/>
              <w:cnfStyle w:val="100000000000" w:firstRow="1" w:lastRow="0" w:firstColumn="0" w:lastColumn="0" w:oddVBand="0" w:evenVBand="0" w:oddHBand="0" w:evenHBand="0" w:firstRowFirstColumn="0" w:firstRowLastColumn="0" w:lastRowFirstColumn="0" w:lastRowLastColumn="0"/>
              <w:rPr>
                <w:rFonts w:cs="Segoe UI"/>
                <w:b w:val="0"/>
                <w:bCs w:val="0"/>
                <w:sz w:val="20"/>
                <w:szCs w:val="20"/>
              </w:rPr>
            </w:pPr>
            <w:r w:rsidRPr="00234783">
              <w:rPr>
                <w:rFonts w:cs="Segoe UI"/>
                <w:sz w:val="20"/>
                <w:szCs w:val="20"/>
              </w:rPr>
              <w:t>8. Two New Settlements</w:t>
            </w:r>
          </w:p>
        </w:tc>
        <w:tc>
          <w:tcPr>
            <w:tcW w:w="1402" w:type="dxa"/>
            <w:shd w:val="clear" w:color="auto" w:fill="auto"/>
          </w:tcPr>
          <w:p w14:paraId="5AE25D7E" w14:textId="2FBD129D" w:rsidR="00234783" w:rsidRPr="00234783" w:rsidRDefault="00234783" w:rsidP="00234783">
            <w:pPr>
              <w:pStyle w:val="WDTable"/>
              <w:jc w:val="center"/>
              <w:cnfStyle w:val="100000000000" w:firstRow="1" w:lastRow="0" w:firstColumn="0" w:lastColumn="0" w:oddVBand="0" w:evenVBand="0" w:oddHBand="0" w:evenHBand="0" w:firstRowFirstColumn="0" w:firstRowLastColumn="0" w:lastRowFirstColumn="0" w:lastRowLastColumn="0"/>
              <w:rPr>
                <w:rFonts w:cs="Segoe UI"/>
                <w:b w:val="0"/>
                <w:bCs w:val="0"/>
                <w:sz w:val="20"/>
                <w:szCs w:val="20"/>
              </w:rPr>
            </w:pPr>
            <w:r w:rsidRPr="00234783">
              <w:rPr>
                <w:rFonts w:cs="Segoe UI"/>
                <w:sz w:val="20"/>
                <w:szCs w:val="20"/>
              </w:rPr>
              <w:t>9. Three New Settlements</w:t>
            </w:r>
          </w:p>
        </w:tc>
        <w:tc>
          <w:tcPr>
            <w:tcW w:w="1913" w:type="dxa"/>
            <w:shd w:val="clear" w:color="auto" w:fill="auto"/>
          </w:tcPr>
          <w:p w14:paraId="39298B95" w14:textId="55C99ADD" w:rsidR="00234783" w:rsidRPr="00234783" w:rsidRDefault="008B67DC" w:rsidP="00234783">
            <w:pPr>
              <w:pStyle w:val="WDTable"/>
              <w:jc w:val="center"/>
              <w:cnfStyle w:val="100000000000" w:firstRow="1" w:lastRow="0" w:firstColumn="0" w:lastColumn="0" w:oddVBand="0" w:evenVBand="0" w:oddHBand="0" w:evenHBand="0" w:firstRowFirstColumn="0" w:firstRowLastColumn="0" w:lastRowFirstColumn="0" w:lastRowLastColumn="0"/>
              <w:rPr>
                <w:rFonts w:cs="Segoe UI"/>
                <w:b w:val="0"/>
                <w:bCs w:val="0"/>
                <w:sz w:val="20"/>
                <w:szCs w:val="20"/>
              </w:rPr>
            </w:pPr>
            <w:r>
              <w:rPr>
                <w:rFonts w:cs="Segoe UI"/>
                <w:sz w:val="20"/>
                <w:szCs w:val="20"/>
              </w:rPr>
              <w:t xml:space="preserve">10. </w:t>
            </w:r>
            <w:r w:rsidRPr="008B67DC">
              <w:rPr>
                <w:rFonts w:cs="Segoe UI"/>
                <w:sz w:val="20"/>
                <w:szCs w:val="20"/>
              </w:rPr>
              <w:t>Two New Settlements with one in Hucknall’s Green Belt and one at Cauldwell Road</w:t>
            </w:r>
          </w:p>
        </w:tc>
      </w:tr>
      <w:tr w:rsidR="00CE6312" w:rsidRPr="003614F9" w14:paraId="2810A7DB" w14:textId="77777777" w:rsidTr="008B67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2" w:type="dxa"/>
            <w:tcBorders>
              <w:left w:val="none" w:sz="0" w:space="0" w:color="auto"/>
              <w:right w:val="none" w:sz="0" w:space="0" w:color="auto"/>
            </w:tcBorders>
          </w:tcPr>
          <w:p w14:paraId="620D29CB" w14:textId="77777777" w:rsidR="003614F9" w:rsidRPr="003614F9" w:rsidRDefault="003614F9" w:rsidP="00E41BF8">
            <w:pPr>
              <w:numPr>
                <w:ilvl w:val="0"/>
                <w:numId w:val="24"/>
              </w:numPr>
              <w:ind w:left="0"/>
              <w:contextualSpacing/>
              <w:rPr>
                <w:rFonts w:ascii="Segoe UI" w:eastAsia="Calibri" w:hAnsi="Segoe UI" w:cs="Segoe UI"/>
                <w:b w:val="0"/>
                <w:szCs w:val="20"/>
              </w:rPr>
            </w:pPr>
            <w:bookmarkStart w:id="189" w:name="_Hlk75778288"/>
            <w:r w:rsidRPr="003614F9">
              <w:rPr>
                <w:rFonts w:ascii="Segoe UI" w:eastAsia="Calibri" w:hAnsi="Segoe UI" w:cs="Segoe UI"/>
                <w:szCs w:val="20"/>
              </w:rPr>
              <w:t>1. Housing</w:t>
            </w:r>
          </w:p>
        </w:tc>
        <w:tc>
          <w:tcPr>
            <w:tcW w:w="1482" w:type="dxa"/>
            <w:tcBorders>
              <w:left w:val="none" w:sz="0" w:space="0" w:color="auto"/>
              <w:right w:val="none" w:sz="0" w:space="0" w:color="auto"/>
            </w:tcBorders>
            <w:shd w:val="clear" w:color="auto" w:fill="009900"/>
            <w:vAlign w:val="center"/>
          </w:tcPr>
          <w:p w14:paraId="2E09414A" w14:textId="77777777" w:rsidR="003614F9" w:rsidRPr="003614F9" w:rsidRDefault="003614F9" w:rsidP="00344070">
            <w:pPr>
              <w:pStyle w:val="WDTable"/>
              <w:jc w:val="center"/>
              <w:cnfStyle w:val="000000100000" w:firstRow="0" w:lastRow="0" w:firstColumn="0" w:lastColumn="0" w:oddVBand="0" w:evenVBand="0" w:oddHBand="1" w:evenHBand="0" w:firstRowFirstColumn="0" w:firstRowLastColumn="0" w:lastRowFirstColumn="0" w:lastRowLastColumn="0"/>
              <w:rPr>
                <w:rFonts w:cs="Segoe UI"/>
                <w:sz w:val="20"/>
                <w:szCs w:val="20"/>
              </w:rPr>
            </w:pPr>
            <w:r w:rsidRPr="003614F9">
              <w:rPr>
                <w:rFonts w:cs="Segoe UI"/>
                <w:b/>
                <w:sz w:val="20"/>
                <w:szCs w:val="20"/>
              </w:rPr>
              <w:t>++/?</w:t>
            </w:r>
          </w:p>
        </w:tc>
        <w:tc>
          <w:tcPr>
            <w:tcW w:w="876" w:type="dxa"/>
            <w:tcBorders>
              <w:left w:val="none" w:sz="0" w:space="0" w:color="auto"/>
              <w:right w:val="none" w:sz="0" w:space="0" w:color="auto"/>
            </w:tcBorders>
            <w:shd w:val="clear" w:color="auto" w:fill="009900"/>
            <w:vAlign w:val="center"/>
          </w:tcPr>
          <w:p w14:paraId="341A86FB" w14:textId="77777777" w:rsidR="003614F9" w:rsidRPr="003614F9" w:rsidRDefault="003614F9" w:rsidP="00344070">
            <w:pPr>
              <w:pStyle w:val="WDTable"/>
              <w:jc w:val="center"/>
              <w:cnfStyle w:val="000000100000" w:firstRow="0" w:lastRow="0" w:firstColumn="0" w:lastColumn="0" w:oddVBand="0" w:evenVBand="0" w:oddHBand="1" w:evenHBand="0" w:firstRowFirstColumn="0" w:firstRowLastColumn="0" w:lastRowFirstColumn="0" w:lastRowLastColumn="0"/>
              <w:rPr>
                <w:rFonts w:cs="Segoe UI"/>
                <w:sz w:val="20"/>
                <w:szCs w:val="20"/>
              </w:rPr>
            </w:pPr>
            <w:r w:rsidRPr="003614F9">
              <w:rPr>
                <w:rFonts w:cs="Segoe UI"/>
                <w:b/>
                <w:sz w:val="20"/>
                <w:szCs w:val="20"/>
              </w:rPr>
              <w:t>++</w:t>
            </w:r>
          </w:p>
        </w:tc>
        <w:tc>
          <w:tcPr>
            <w:tcW w:w="890" w:type="dxa"/>
            <w:tcBorders>
              <w:left w:val="none" w:sz="0" w:space="0" w:color="auto"/>
              <w:right w:val="none" w:sz="0" w:space="0" w:color="auto"/>
            </w:tcBorders>
            <w:shd w:val="clear" w:color="auto" w:fill="009900"/>
            <w:vAlign w:val="center"/>
          </w:tcPr>
          <w:p w14:paraId="78B90F84" w14:textId="77777777" w:rsidR="003614F9" w:rsidRPr="003614F9" w:rsidRDefault="003614F9" w:rsidP="00344070">
            <w:pPr>
              <w:pStyle w:val="WDTable"/>
              <w:jc w:val="center"/>
              <w:cnfStyle w:val="000000100000" w:firstRow="0" w:lastRow="0" w:firstColumn="0" w:lastColumn="0" w:oddVBand="0" w:evenVBand="0" w:oddHBand="1" w:evenHBand="0" w:firstRowFirstColumn="0" w:firstRowLastColumn="0" w:lastRowFirstColumn="0" w:lastRowLastColumn="0"/>
              <w:rPr>
                <w:rFonts w:cs="Segoe UI"/>
                <w:sz w:val="20"/>
                <w:szCs w:val="20"/>
              </w:rPr>
            </w:pPr>
            <w:r w:rsidRPr="003614F9">
              <w:rPr>
                <w:rFonts w:cs="Segoe UI"/>
                <w:b/>
                <w:sz w:val="20"/>
                <w:szCs w:val="20"/>
              </w:rPr>
              <w:t>++</w:t>
            </w:r>
          </w:p>
        </w:tc>
        <w:tc>
          <w:tcPr>
            <w:tcW w:w="1302" w:type="dxa"/>
            <w:tcBorders>
              <w:left w:val="none" w:sz="0" w:space="0" w:color="auto"/>
              <w:right w:val="none" w:sz="0" w:space="0" w:color="auto"/>
            </w:tcBorders>
            <w:shd w:val="clear" w:color="auto" w:fill="009900"/>
            <w:vAlign w:val="center"/>
          </w:tcPr>
          <w:p w14:paraId="6E952DF7" w14:textId="77777777" w:rsidR="003614F9" w:rsidRPr="003614F9" w:rsidRDefault="003614F9" w:rsidP="00344070">
            <w:pPr>
              <w:pStyle w:val="WDTable"/>
              <w:jc w:val="center"/>
              <w:cnfStyle w:val="000000100000" w:firstRow="0" w:lastRow="0" w:firstColumn="0" w:lastColumn="0" w:oddVBand="0" w:evenVBand="0" w:oddHBand="1" w:evenHBand="0" w:firstRowFirstColumn="0" w:firstRowLastColumn="0" w:lastRowFirstColumn="0" w:lastRowLastColumn="0"/>
              <w:rPr>
                <w:rFonts w:cs="Segoe UI"/>
                <w:sz w:val="20"/>
                <w:szCs w:val="20"/>
              </w:rPr>
            </w:pPr>
            <w:r w:rsidRPr="003614F9">
              <w:rPr>
                <w:rFonts w:cs="Segoe UI"/>
                <w:b/>
                <w:sz w:val="20"/>
                <w:szCs w:val="20"/>
              </w:rPr>
              <w:t>++/?</w:t>
            </w:r>
          </w:p>
        </w:tc>
        <w:tc>
          <w:tcPr>
            <w:tcW w:w="1311" w:type="dxa"/>
            <w:tcBorders>
              <w:left w:val="none" w:sz="0" w:space="0" w:color="auto"/>
              <w:right w:val="none" w:sz="0" w:space="0" w:color="auto"/>
            </w:tcBorders>
            <w:shd w:val="clear" w:color="auto" w:fill="009900"/>
            <w:vAlign w:val="center"/>
          </w:tcPr>
          <w:p w14:paraId="6C115609" w14:textId="77777777" w:rsidR="003614F9" w:rsidRPr="003614F9" w:rsidRDefault="003614F9" w:rsidP="00344070">
            <w:pPr>
              <w:pStyle w:val="WDTable"/>
              <w:jc w:val="center"/>
              <w:cnfStyle w:val="000000100000" w:firstRow="0" w:lastRow="0" w:firstColumn="0" w:lastColumn="0" w:oddVBand="0" w:evenVBand="0" w:oddHBand="1" w:evenHBand="0" w:firstRowFirstColumn="0" w:firstRowLastColumn="0" w:lastRowFirstColumn="0" w:lastRowLastColumn="0"/>
              <w:rPr>
                <w:rFonts w:cs="Segoe UI"/>
                <w:sz w:val="20"/>
                <w:szCs w:val="20"/>
              </w:rPr>
            </w:pPr>
            <w:r w:rsidRPr="003614F9">
              <w:rPr>
                <w:rFonts w:cs="Segoe UI"/>
                <w:b/>
                <w:sz w:val="20"/>
                <w:szCs w:val="20"/>
              </w:rPr>
              <w:t>++/?</w:t>
            </w:r>
          </w:p>
        </w:tc>
        <w:tc>
          <w:tcPr>
            <w:tcW w:w="1020" w:type="dxa"/>
            <w:tcBorders>
              <w:left w:val="none" w:sz="0" w:space="0" w:color="auto"/>
              <w:right w:val="none" w:sz="0" w:space="0" w:color="auto"/>
            </w:tcBorders>
            <w:shd w:val="horzStripe" w:color="FFC000" w:fill="009900"/>
            <w:vAlign w:val="center"/>
          </w:tcPr>
          <w:p w14:paraId="701E9A77" w14:textId="77777777" w:rsidR="003614F9" w:rsidRPr="003614F9" w:rsidRDefault="003614F9" w:rsidP="00344070">
            <w:pPr>
              <w:pStyle w:val="WDTable"/>
              <w:jc w:val="center"/>
              <w:cnfStyle w:val="000000100000" w:firstRow="0" w:lastRow="0" w:firstColumn="0" w:lastColumn="0" w:oddVBand="0" w:evenVBand="0" w:oddHBand="1" w:evenHBand="0" w:firstRowFirstColumn="0" w:firstRowLastColumn="0" w:lastRowFirstColumn="0" w:lastRowLastColumn="0"/>
              <w:rPr>
                <w:rFonts w:cs="Segoe UI"/>
                <w:sz w:val="20"/>
                <w:szCs w:val="20"/>
              </w:rPr>
            </w:pPr>
            <w:r w:rsidRPr="003614F9">
              <w:rPr>
                <w:rFonts w:cs="Segoe UI"/>
                <w:b/>
                <w:sz w:val="20"/>
                <w:szCs w:val="20"/>
              </w:rPr>
              <w:t>++/-/?</w:t>
            </w:r>
          </w:p>
        </w:tc>
        <w:tc>
          <w:tcPr>
            <w:tcW w:w="1267" w:type="dxa"/>
            <w:tcBorders>
              <w:left w:val="none" w:sz="0" w:space="0" w:color="auto"/>
              <w:right w:val="none" w:sz="0" w:space="0" w:color="auto"/>
            </w:tcBorders>
            <w:shd w:val="clear" w:color="auto" w:fill="009900"/>
          </w:tcPr>
          <w:p w14:paraId="6118C987" w14:textId="77777777" w:rsidR="003614F9" w:rsidRPr="003614F9" w:rsidRDefault="003614F9" w:rsidP="00344070">
            <w:pPr>
              <w:pStyle w:val="WDTable"/>
              <w:jc w:val="center"/>
              <w:cnfStyle w:val="000000100000" w:firstRow="0" w:lastRow="0" w:firstColumn="0" w:lastColumn="0" w:oddVBand="0" w:evenVBand="0" w:oddHBand="1" w:evenHBand="0" w:firstRowFirstColumn="0" w:firstRowLastColumn="0" w:lastRowFirstColumn="0" w:lastRowLastColumn="0"/>
              <w:rPr>
                <w:rFonts w:cs="Segoe UI"/>
                <w:sz w:val="20"/>
                <w:szCs w:val="20"/>
              </w:rPr>
            </w:pPr>
            <w:r w:rsidRPr="003614F9">
              <w:rPr>
                <w:rFonts w:cs="Segoe UI"/>
                <w:b/>
                <w:bCs/>
                <w:sz w:val="20"/>
                <w:szCs w:val="20"/>
              </w:rPr>
              <w:t>++/?</w:t>
            </w:r>
          </w:p>
        </w:tc>
        <w:tc>
          <w:tcPr>
            <w:tcW w:w="1431" w:type="dxa"/>
            <w:tcBorders>
              <w:left w:val="none" w:sz="0" w:space="0" w:color="auto"/>
              <w:right w:val="none" w:sz="0" w:space="0" w:color="auto"/>
            </w:tcBorders>
            <w:shd w:val="clear" w:color="auto" w:fill="009900"/>
          </w:tcPr>
          <w:p w14:paraId="0EF83B74" w14:textId="77777777" w:rsidR="003614F9" w:rsidRPr="003614F9" w:rsidRDefault="003614F9" w:rsidP="00344070">
            <w:pPr>
              <w:pStyle w:val="WDTable"/>
              <w:jc w:val="center"/>
              <w:cnfStyle w:val="000000100000" w:firstRow="0" w:lastRow="0" w:firstColumn="0" w:lastColumn="0" w:oddVBand="0" w:evenVBand="0" w:oddHBand="1" w:evenHBand="0" w:firstRowFirstColumn="0" w:firstRowLastColumn="0" w:lastRowFirstColumn="0" w:lastRowLastColumn="0"/>
              <w:rPr>
                <w:rFonts w:cs="Segoe UI"/>
                <w:sz w:val="20"/>
                <w:szCs w:val="20"/>
              </w:rPr>
            </w:pPr>
            <w:r w:rsidRPr="003614F9">
              <w:rPr>
                <w:rFonts w:cs="Segoe UI"/>
                <w:b/>
                <w:bCs/>
                <w:sz w:val="20"/>
                <w:szCs w:val="20"/>
              </w:rPr>
              <w:t>++/?</w:t>
            </w:r>
          </w:p>
        </w:tc>
        <w:tc>
          <w:tcPr>
            <w:tcW w:w="1402" w:type="dxa"/>
            <w:tcBorders>
              <w:left w:val="none" w:sz="0" w:space="0" w:color="auto"/>
              <w:right w:val="none" w:sz="0" w:space="0" w:color="auto"/>
            </w:tcBorders>
            <w:shd w:val="horzStripe" w:color="FFC000" w:fill="00B050"/>
            <w:vAlign w:val="center"/>
          </w:tcPr>
          <w:p w14:paraId="640D8AD5" w14:textId="77777777" w:rsidR="003614F9" w:rsidRPr="003614F9" w:rsidRDefault="003614F9" w:rsidP="00344070">
            <w:pPr>
              <w:pStyle w:val="WDTable"/>
              <w:jc w:val="center"/>
              <w:cnfStyle w:val="000000100000" w:firstRow="0" w:lastRow="0" w:firstColumn="0" w:lastColumn="0" w:oddVBand="0" w:evenVBand="0" w:oddHBand="1" w:evenHBand="0" w:firstRowFirstColumn="0" w:firstRowLastColumn="0" w:lastRowFirstColumn="0" w:lastRowLastColumn="0"/>
              <w:rPr>
                <w:rFonts w:cs="Segoe UI"/>
                <w:sz w:val="20"/>
                <w:szCs w:val="20"/>
              </w:rPr>
            </w:pPr>
            <w:r w:rsidRPr="003614F9">
              <w:rPr>
                <w:rFonts w:cs="Segoe UI"/>
                <w:b/>
                <w:bCs/>
                <w:sz w:val="20"/>
                <w:szCs w:val="20"/>
              </w:rPr>
              <w:t>++/-/?</w:t>
            </w:r>
          </w:p>
        </w:tc>
        <w:tc>
          <w:tcPr>
            <w:tcW w:w="1913" w:type="dxa"/>
            <w:tcBorders>
              <w:left w:val="none" w:sz="0" w:space="0" w:color="auto"/>
              <w:right w:val="none" w:sz="0" w:space="0" w:color="auto"/>
            </w:tcBorders>
            <w:shd w:val="clear" w:color="auto" w:fill="009900"/>
          </w:tcPr>
          <w:p w14:paraId="76940855" w14:textId="77777777" w:rsidR="003614F9" w:rsidRPr="003614F9" w:rsidRDefault="003614F9" w:rsidP="00344070">
            <w:pPr>
              <w:pStyle w:val="WDTable"/>
              <w:jc w:val="center"/>
              <w:cnfStyle w:val="000000100000" w:firstRow="0" w:lastRow="0" w:firstColumn="0" w:lastColumn="0" w:oddVBand="0" w:evenVBand="0" w:oddHBand="1" w:evenHBand="0" w:firstRowFirstColumn="0" w:firstRowLastColumn="0" w:lastRowFirstColumn="0" w:lastRowLastColumn="0"/>
              <w:rPr>
                <w:rFonts w:cs="Segoe UI"/>
                <w:b/>
                <w:bCs/>
                <w:sz w:val="20"/>
                <w:szCs w:val="20"/>
              </w:rPr>
            </w:pPr>
            <w:r w:rsidRPr="003614F9">
              <w:rPr>
                <w:rFonts w:cs="Segoe UI"/>
                <w:b/>
                <w:bCs/>
                <w:sz w:val="20"/>
                <w:szCs w:val="20"/>
              </w:rPr>
              <w:t>++/?</w:t>
            </w:r>
          </w:p>
        </w:tc>
      </w:tr>
      <w:tr w:rsidR="00CE6312" w:rsidRPr="003614F9" w14:paraId="43EF7624" w14:textId="77777777" w:rsidTr="008B67D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2" w:type="dxa"/>
          </w:tcPr>
          <w:p w14:paraId="22044385" w14:textId="77777777" w:rsidR="003614F9" w:rsidRPr="003614F9" w:rsidRDefault="003614F9" w:rsidP="00E41BF8">
            <w:pPr>
              <w:numPr>
                <w:ilvl w:val="0"/>
                <w:numId w:val="24"/>
              </w:numPr>
              <w:ind w:left="0"/>
              <w:contextualSpacing/>
              <w:rPr>
                <w:rFonts w:ascii="Segoe UI" w:eastAsia="Calibri" w:hAnsi="Segoe UI" w:cs="Segoe UI"/>
                <w:b w:val="0"/>
                <w:szCs w:val="20"/>
              </w:rPr>
            </w:pPr>
            <w:r w:rsidRPr="003614F9">
              <w:rPr>
                <w:rFonts w:ascii="Segoe UI" w:eastAsia="Calibri" w:hAnsi="Segoe UI" w:cs="Segoe UI"/>
                <w:szCs w:val="20"/>
              </w:rPr>
              <w:t>2. Health</w:t>
            </w:r>
          </w:p>
        </w:tc>
        <w:tc>
          <w:tcPr>
            <w:tcW w:w="1482" w:type="dxa"/>
            <w:shd w:val="horzStripe" w:color="FFC000" w:fill="92D050"/>
            <w:vAlign w:val="center"/>
          </w:tcPr>
          <w:p w14:paraId="189EF952" w14:textId="77777777" w:rsidR="003614F9" w:rsidRPr="003614F9" w:rsidRDefault="003614F9" w:rsidP="00344070">
            <w:pPr>
              <w:pStyle w:val="WDTable"/>
              <w:jc w:val="center"/>
              <w:cnfStyle w:val="000000010000" w:firstRow="0" w:lastRow="0" w:firstColumn="0" w:lastColumn="0" w:oddVBand="0" w:evenVBand="0" w:oddHBand="0" w:evenHBand="1" w:firstRowFirstColumn="0" w:firstRowLastColumn="0" w:lastRowFirstColumn="0" w:lastRowLastColumn="0"/>
              <w:rPr>
                <w:rFonts w:cs="Segoe UI"/>
                <w:sz w:val="20"/>
                <w:szCs w:val="20"/>
              </w:rPr>
            </w:pPr>
            <w:r w:rsidRPr="003614F9">
              <w:rPr>
                <w:rFonts w:cs="Segoe UI"/>
                <w:b/>
                <w:sz w:val="20"/>
                <w:szCs w:val="20"/>
              </w:rPr>
              <w:t>+/-/?</w:t>
            </w:r>
          </w:p>
        </w:tc>
        <w:tc>
          <w:tcPr>
            <w:tcW w:w="876" w:type="dxa"/>
            <w:shd w:val="horzStripe" w:color="FFC000" w:fill="92D050"/>
            <w:vAlign w:val="center"/>
          </w:tcPr>
          <w:p w14:paraId="25CF7484" w14:textId="77777777" w:rsidR="003614F9" w:rsidRPr="003614F9" w:rsidRDefault="003614F9" w:rsidP="00344070">
            <w:pPr>
              <w:pStyle w:val="WDTable"/>
              <w:jc w:val="center"/>
              <w:cnfStyle w:val="000000010000" w:firstRow="0" w:lastRow="0" w:firstColumn="0" w:lastColumn="0" w:oddVBand="0" w:evenVBand="0" w:oddHBand="0" w:evenHBand="1" w:firstRowFirstColumn="0" w:firstRowLastColumn="0" w:lastRowFirstColumn="0" w:lastRowLastColumn="0"/>
              <w:rPr>
                <w:rFonts w:cs="Segoe UI"/>
                <w:sz w:val="20"/>
                <w:szCs w:val="20"/>
              </w:rPr>
            </w:pPr>
            <w:r w:rsidRPr="003614F9">
              <w:rPr>
                <w:rFonts w:cs="Segoe UI"/>
                <w:b/>
                <w:sz w:val="20"/>
                <w:szCs w:val="20"/>
              </w:rPr>
              <w:t>+/-</w:t>
            </w:r>
          </w:p>
        </w:tc>
        <w:tc>
          <w:tcPr>
            <w:tcW w:w="890" w:type="dxa"/>
            <w:shd w:val="horzStripe" w:color="FFC000" w:fill="92D050"/>
            <w:vAlign w:val="center"/>
          </w:tcPr>
          <w:p w14:paraId="22B5A87F" w14:textId="77777777" w:rsidR="003614F9" w:rsidRPr="003614F9" w:rsidRDefault="003614F9" w:rsidP="00344070">
            <w:pPr>
              <w:pStyle w:val="WDTable"/>
              <w:jc w:val="center"/>
              <w:cnfStyle w:val="000000010000" w:firstRow="0" w:lastRow="0" w:firstColumn="0" w:lastColumn="0" w:oddVBand="0" w:evenVBand="0" w:oddHBand="0" w:evenHBand="1" w:firstRowFirstColumn="0" w:firstRowLastColumn="0" w:lastRowFirstColumn="0" w:lastRowLastColumn="0"/>
              <w:rPr>
                <w:rFonts w:cs="Segoe UI"/>
                <w:sz w:val="20"/>
                <w:szCs w:val="20"/>
              </w:rPr>
            </w:pPr>
            <w:r w:rsidRPr="003614F9">
              <w:rPr>
                <w:rFonts w:cs="Segoe UI"/>
                <w:b/>
                <w:sz w:val="20"/>
                <w:szCs w:val="20"/>
              </w:rPr>
              <w:t>+/-</w:t>
            </w:r>
          </w:p>
        </w:tc>
        <w:tc>
          <w:tcPr>
            <w:tcW w:w="1302" w:type="dxa"/>
            <w:shd w:val="horzStripe" w:color="FFC000" w:fill="92D050"/>
            <w:vAlign w:val="center"/>
          </w:tcPr>
          <w:p w14:paraId="2E0DE0FC" w14:textId="77777777" w:rsidR="003614F9" w:rsidRPr="003614F9" w:rsidRDefault="003614F9" w:rsidP="00344070">
            <w:pPr>
              <w:pStyle w:val="WDTable"/>
              <w:jc w:val="center"/>
              <w:cnfStyle w:val="000000010000" w:firstRow="0" w:lastRow="0" w:firstColumn="0" w:lastColumn="0" w:oddVBand="0" w:evenVBand="0" w:oddHBand="0" w:evenHBand="1" w:firstRowFirstColumn="0" w:firstRowLastColumn="0" w:lastRowFirstColumn="0" w:lastRowLastColumn="0"/>
              <w:rPr>
                <w:rFonts w:cs="Segoe UI"/>
                <w:sz w:val="20"/>
                <w:szCs w:val="20"/>
              </w:rPr>
            </w:pPr>
            <w:r w:rsidRPr="003614F9">
              <w:rPr>
                <w:rFonts w:cs="Segoe UI"/>
                <w:b/>
                <w:sz w:val="20"/>
                <w:szCs w:val="20"/>
              </w:rPr>
              <w:t>+/-/?</w:t>
            </w:r>
          </w:p>
        </w:tc>
        <w:tc>
          <w:tcPr>
            <w:tcW w:w="1311" w:type="dxa"/>
            <w:shd w:val="horzStripe" w:color="FFC000" w:fill="92D050"/>
            <w:vAlign w:val="center"/>
          </w:tcPr>
          <w:p w14:paraId="657CFD02" w14:textId="77777777" w:rsidR="003614F9" w:rsidRPr="003614F9" w:rsidRDefault="003614F9" w:rsidP="00344070">
            <w:pPr>
              <w:pStyle w:val="WDTable"/>
              <w:jc w:val="center"/>
              <w:cnfStyle w:val="000000010000" w:firstRow="0" w:lastRow="0" w:firstColumn="0" w:lastColumn="0" w:oddVBand="0" w:evenVBand="0" w:oddHBand="0" w:evenHBand="1" w:firstRowFirstColumn="0" w:firstRowLastColumn="0" w:lastRowFirstColumn="0" w:lastRowLastColumn="0"/>
              <w:rPr>
                <w:rFonts w:cs="Segoe UI"/>
                <w:sz w:val="20"/>
                <w:szCs w:val="20"/>
              </w:rPr>
            </w:pPr>
            <w:r w:rsidRPr="003614F9">
              <w:rPr>
                <w:rFonts w:cs="Segoe UI"/>
                <w:b/>
                <w:sz w:val="20"/>
                <w:szCs w:val="20"/>
              </w:rPr>
              <w:t>+/-/?</w:t>
            </w:r>
          </w:p>
        </w:tc>
        <w:tc>
          <w:tcPr>
            <w:tcW w:w="1020" w:type="dxa"/>
            <w:shd w:val="horzStripe" w:color="FFC000" w:fill="92D050"/>
            <w:vAlign w:val="center"/>
          </w:tcPr>
          <w:p w14:paraId="0703314A" w14:textId="77777777" w:rsidR="003614F9" w:rsidRPr="003614F9" w:rsidRDefault="003614F9" w:rsidP="00344070">
            <w:pPr>
              <w:pStyle w:val="WDTable"/>
              <w:jc w:val="center"/>
              <w:cnfStyle w:val="000000010000" w:firstRow="0" w:lastRow="0" w:firstColumn="0" w:lastColumn="0" w:oddVBand="0" w:evenVBand="0" w:oddHBand="0" w:evenHBand="1" w:firstRowFirstColumn="0" w:firstRowLastColumn="0" w:lastRowFirstColumn="0" w:lastRowLastColumn="0"/>
              <w:rPr>
                <w:rFonts w:cs="Segoe UI"/>
                <w:sz w:val="20"/>
                <w:szCs w:val="20"/>
              </w:rPr>
            </w:pPr>
            <w:r w:rsidRPr="003614F9">
              <w:rPr>
                <w:rFonts w:cs="Segoe UI"/>
                <w:b/>
                <w:sz w:val="20"/>
                <w:szCs w:val="20"/>
              </w:rPr>
              <w:t>+/-</w:t>
            </w:r>
          </w:p>
        </w:tc>
        <w:tc>
          <w:tcPr>
            <w:tcW w:w="1267" w:type="dxa"/>
            <w:shd w:val="horzStripe" w:color="FFC000" w:fill="92D050"/>
            <w:vAlign w:val="center"/>
          </w:tcPr>
          <w:p w14:paraId="20868527" w14:textId="77777777" w:rsidR="003614F9" w:rsidRPr="003614F9" w:rsidRDefault="003614F9" w:rsidP="00344070">
            <w:pPr>
              <w:pStyle w:val="WDTable"/>
              <w:jc w:val="center"/>
              <w:cnfStyle w:val="000000010000" w:firstRow="0" w:lastRow="0" w:firstColumn="0" w:lastColumn="0" w:oddVBand="0" w:evenVBand="0" w:oddHBand="0" w:evenHBand="1" w:firstRowFirstColumn="0" w:firstRowLastColumn="0" w:lastRowFirstColumn="0" w:lastRowLastColumn="0"/>
              <w:rPr>
                <w:rFonts w:cs="Segoe UI"/>
                <w:sz w:val="20"/>
                <w:szCs w:val="20"/>
              </w:rPr>
            </w:pPr>
            <w:r w:rsidRPr="003614F9">
              <w:rPr>
                <w:rFonts w:cs="Segoe UI"/>
                <w:b/>
                <w:sz w:val="20"/>
                <w:szCs w:val="20"/>
              </w:rPr>
              <w:t>+/-/?</w:t>
            </w:r>
          </w:p>
        </w:tc>
        <w:tc>
          <w:tcPr>
            <w:tcW w:w="1431" w:type="dxa"/>
            <w:shd w:val="horzStripe" w:color="FFC000" w:fill="92D050"/>
            <w:vAlign w:val="center"/>
          </w:tcPr>
          <w:p w14:paraId="63AEF585" w14:textId="77777777" w:rsidR="003614F9" w:rsidRPr="003614F9" w:rsidRDefault="003614F9" w:rsidP="00344070">
            <w:pPr>
              <w:pStyle w:val="WDTable"/>
              <w:jc w:val="center"/>
              <w:cnfStyle w:val="000000010000" w:firstRow="0" w:lastRow="0" w:firstColumn="0" w:lastColumn="0" w:oddVBand="0" w:evenVBand="0" w:oddHBand="0" w:evenHBand="1" w:firstRowFirstColumn="0" w:firstRowLastColumn="0" w:lastRowFirstColumn="0" w:lastRowLastColumn="0"/>
              <w:rPr>
                <w:rFonts w:cs="Segoe UI"/>
                <w:sz w:val="20"/>
                <w:szCs w:val="20"/>
              </w:rPr>
            </w:pPr>
            <w:r w:rsidRPr="003614F9">
              <w:rPr>
                <w:rFonts w:cs="Segoe UI"/>
                <w:b/>
                <w:sz w:val="20"/>
                <w:szCs w:val="20"/>
              </w:rPr>
              <w:t>+/-/?</w:t>
            </w:r>
          </w:p>
        </w:tc>
        <w:tc>
          <w:tcPr>
            <w:tcW w:w="1402" w:type="dxa"/>
            <w:shd w:val="horzStripe" w:color="FFC000" w:fill="92D050"/>
            <w:vAlign w:val="center"/>
          </w:tcPr>
          <w:p w14:paraId="4A0DCCAD" w14:textId="77777777" w:rsidR="003614F9" w:rsidRPr="003614F9" w:rsidRDefault="003614F9" w:rsidP="00344070">
            <w:pPr>
              <w:pStyle w:val="WDTable"/>
              <w:jc w:val="center"/>
              <w:cnfStyle w:val="000000010000" w:firstRow="0" w:lastRow="0" w:firstColumn="0" w:lastColumn="0" w:oddVBand="0" w:evenVBand="0" w:oddHBand="0" w:evenHBand="1" w:firstRowFirstColumn="0" w:firstRowLastColumn="0" w:lastRowFirstColumn="0" w:lastRowLastColumn="0"/>
              <w:rPr>
                <w:rFonts w:cs="Segoe UI"/>
                <w:sz w:val="20"/>
                <w:szCs w:val="20"/>
              </w:rPr>
            </w:pPr>
            <w:r w:rsidRPr="003614F9">
              <w:rPr>
                <w:rFonts w:cs="Segoe UI"/>
                <w:b/>
                <w:sz w:val="20"/>
                <w:szCs w:val="20"/>
              </w:rPr>
              <w:t>+/-/?</w:t>
            </w:r>
          </w:p>
        </w:tc>
        <w:tc>
          <w:tcPr>
            <w:tcW w:w="1913" w:type="dxa"/>
            <w:shd w:val="horzStripe" w:color="FFC000" w:fill="92D050"/>
            <w:vAlign w:val="center"/>
          </w:tcPr>
          <w:p w14:paraId="0E71EF21" w14:textId="77777777" w:rsidR="003614F9" w:rsidRPr="003614F9" w:rsidRDefault="003614F9" w:rsidP="00344070">
            <w:pPr>
              <w:pStyle w:val="WDTable"/>
              <w:jc w:val="center"/>
              <w:cnfStyle w:val="000000010000" w:firstRow="0" w:lastRow="0" w:firstColumn="0" w:lastColumn="0" w:oddVBand="0" w:evenVBand="0" w:oddHBand="0" w:evenHBand="1" w:firstRowFirstColumn="0" w:firstRowLastColumn="0" w:lastRowFirstColumn="0" w:lastRowLastColumn="0"/>
              <w:rPr>
                <w:rFonts w:cs="Segoe UI"/>
                <w:b/>
                <w:sz w:val="20"/>
                <w:szCs w:val="20"/>
              </w:rPr>
            </w:pPr>
            <w:r w:rsidRPr="003614F9">
              <w:rPr>
                <w:rFonts w:cs="Segoe UI"/>
                <w:b/>
                <w:sz w:val="20"/>
                <w:szCs w:val="20"/>
              </w:rPr>
              <w:t>+/-/?</w:t>
            </w:r>
          </w:p>
        </w:tc>
      </w:tr>
      <w:tr w:rsidR="00CE6312" w:rsidRPr="003614F9" w14:paraId="48A9B182" w14:textId="77777777" w:rsidTr="008B67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2" w:type="dxa"/>
            <w:tcBorders>
              <w:left w:val="none" w:sz="0" w:space="0" w:color="auto"/>
              <w:right w:val="none" w:sz="0" w:space="0" w:color="auto"/>
            </w:tcBorders>
          </w:tcPr>
          <w:p w14:paraId="549422E9" w14:textId="77777777" w:rsidR="003614F9" w:rsidRPr="003614F9" w:rsidRDefault="003614F9" w:rsidP="00344070">
            <w:pPr>
              <w:autoSpaceDE w:val="0"/>
              <w:autoSpaceDN w:val="0"/>
              <w:adjustRightInd w:val="0"/>
              <w:contextualSpacing/>
              <w:rPr>
                <w:rFonts w:ascii="Segoe UI" w:eastAsia="ArialMT" w:hAnsi="Segoe UI" w:cs="Segoe UI"/>
                <w:b w:val="0"/>
                <w:szCs w:val="20"/>
              </w:rPr>
            </w:pPr>
            <w:r w:rsidRPr="003614F9">
              <w:rPr>
                <w:rFonts w:ascii="Segoe UI" w:eastAsia="ArialMT" w:hAnsi="Segoe UI" w:cs="Segoe UI"/>
                <w:szCs w:val="20"/>
              </w:rPr>
              <w:t>3.Historic Environment</w:t>
            </w:r>
          </w:p>
        </w:tc>
        <w:tc>
          <w:tcPr>
            <w:tcW w:w="1482" w:type="dxa"/>
            <w:tcBorders>
              <w:left w:val="none" w:sz="0" w:space="0" w:color="auto"/>
              <w:right w:val="none" w:sz="0" w:space="0" w:color="auto"/>
            </w:tcBorders>
            <w:shd w:val="horzStripe" w:color="FFC000" w:fill="92D050"/>
            <w:vAlign w:val="center"/>
          </w:tcPr>
          <w:p w14:paraId="520C2AB2" w14:textId="77777777" w:rsidR="003614F9" w:rsidRPr="003614F9" w:rsidRDefault="003614F9" w:rsidP="00344070">
            <w:pPr>
              <w:pStyle w:val="WDTable"/>
              <w:jc w:val="center"/>
              <w:cnfStyle w:val="000000100000" w:firstRow="0" w:lastRow="0" w:firstColumn="0" w:lastColumn="0" w:oddVBand="0" w:evenVBand="0" w:oddHBand="1" w:evenHBand="0" w:firstRowFirstColumn="0" w:firstRowLastColumn="0" w:lastRowFirstColumn="0" w:lastRowLastColumn="0"/>
              <w:rPr>
                <w:rFonts w:cs="Segoe UI"/>
                <w:sz w:val="20"/>
                <w:szCs w:val="20"/>
              </w:rPr>
            </w:pPr>
            <w:r w:rsidRPr="003614F9">
              <w:rPr>
                <w:rFonts w:cs="Segoe UI"/>
                <w:b/>
                <w:sz w:val="20"/>
                <w:szCs w:val="20"/>
              </w:rPr>
              <w:t>+/-/?</w:t>
            </w:r>
          </w:p>
        </w:tc>
        <w:tc>
          <w:tcPr>
            <w:tcW w:w="876" w:type="dxa"/>
            <w:tcBorders>
              <w:left w:val="none" w:sz="0" w:space="0" w:color="auto"/>
              <w:right w:val="none" w:sz="0" w:space="0" w:color="auto"/>
            </w:tcBorders>
            <w:shd w:val="horzStripe" w:color="FFC000" w:fill="92D050"/>
            <w:vAlign w:val="center"/>
          </w:tcPr>
          <w:p w14:paraId="37CED7A4" w14:textId="77777777" w:rsidR="003614F9" w:rsidRPr="003614F9" w:rsidRDefault="003614F9" w:rsidP="00344070">
            <w:pPr>
              <w:pStyle w:val="WDTable"/>
              <w:jc w:val="center"/>
              <w:cnfStyle w:val="000000100000" w:firstRow="0" w:lastRow="0" w:firstColumn="0" w:lastColumn="0" w:oddVBand="0" w:evenVBand="0" w:oddHBand="1" w:evenHBand="0" w:firstRowFirstColumn="0" w:firstRowLastColumn="0" w:lastRowFirstColumn="0" w:lastRowLastColumn="0"/>
              <w:rPr>
                <w:rFonts w:cs="Segoe UI"/>
                <w:sz w:val="20"/>
                <w:szCs w:val="20"/>
              </w:rPr>
            </w:pPr>
            <w:r w:rsidRPr="003614F9">
              <w:rPr>
                <w:rFonts w:cs="Segoe UI"/>
                <w:b/>
                <w:sz w:val="20"/>
                <w:szCs w:val="20"/>
              </w:rPr>
              <w:t>+/-/?</w:t>
            </w:r>
          </w:p>
        </w:tc>
        <w:tc>
          <w:tcPr>
            <w:tcW w:w="890" w:type="dxa"/>
            <w:tcBorders>
              <w:left w:val="none" w:sz="0" w:space="0" w:color="auto"/>
              <w:right w:val="none" w:sz="0" w:space="0" w:color="auto"/>
            </w:tcBorders>
            <w:shd w:val="horzStripe" w:color="FFC000" w:fill="92D050"/>
            <w:vAlign w:val="center"/>
          </w:tcPr>
          <w:p w14:paraId="1533746A" w14:textId="77777777" w:rsidR="003614F9" w:rsidRPr="003614F9" w:rsidRDefault="003614F9" w:rsidP="00344070">
            <w:pPr>
              <w:pStyle w:val="WDTable"/>
              <w:jc w:val="center"/>
              <w:cnfStyle w:val="000000100000" w:firstRow="0" w:lastRow="0" w:firstColumn="0" w:lastColumn="0" w:oddVBand="0" w:evenVBand="0" w:oddHBand="1" w:evenHBand="0" w:firstRowFirstColumn="0" w:firstRowLastColumn="0" w:lastRowFirstColumn="0" w:lastRowLastColumn="0"/>
              <w:rPr>
                <w:rFonts w:cs="Segoe UI"/>
                <w:sz w:val="20"/>
                <w:szCs w:val="20"/>
              </w:rPr>
            </w:pPr>
            <w:r w:rsidRPr="003614F9">
              <w:rPr>
                <w:rFonts w:cs="Segoe UI"/>
                <w:b/>
                <w:sz w:val="20"/>
                <w:szCs w:val="20"/>
              </w:rPr>
              <w:t>+/-/?</w:t>
            </w:r>
          </w:p>
        </w:tc>
        <w:tc>
          <w:tcPr>
            <w:tcW w:w="1302" w:type="dxa"/>
            <w:tcBorders>
              <w:left w:val="none" w:sz="0" w:space="0" w:color="auto"/>
              <w:right w:val="none" w:sz="0" w:space="0" w:color="auto"/>
            </w:tcBorders>
            <w:shd w:val="horzStripe" w:color="FFC000" w:fill="92D050"/>
            <w:vAlign w:val="center"/>
          </w:tcPr>
          <w:p w14:paraId="7205C512" w14:textId="77777777" w:rsidR="003614F9" w:rsidRPr="003614F9" w:rsidRDefault="003614F9" w:rsidP="00344070">
            <w:pPr>
              <w:pStyle w:val="WDTable"/>
              <w:jc w:val="center"/>
              <w:cnfStyle w:val="000000100000" w:firstRow="0" w:lastRow="0" w:firstColumn="0" w:lastColumn="0" w:oddVBand="0" w:evenVBand="0" w:oddHBand="1" w:evenHBand="0" w:firstRowFirstColumn="0" w:firstRowLastColumn="0" w:lastRowFirstColumn="0" w:lastRowLastColumn="0"/>
              <w:rPr>
                <w:rFonts w:cs="Segoe UI"/>
                <w:sz w:val="20"/>
                <w:szCs w:val="20"/>
              </w:rPr>
            </w:pPr>
            <w:r w:rsidRPr="003614F9">
              <w:rPr>
                <w:rFonts w:cs="Segoe UI"/>
                <w:b/>
                <w:sz w:val="20"/>
                <w:szCs w:val="20"/>
              </w:rPr>
              <w:t>+/-/?</w:t>
            </w:r>
          </w:p>
        </w:tc>
        <w:tc>
          <w:tcPr>
            <w:tcW w:w="1311" w:type="dxa"/>
            <w:tcBorders>
              <w:left w:val="none" w:sz="0" w:space="0" w:color="auto"/>
              <w:right w:val="none" w:sz="0" w:space="0" w:color="auto"/>
            </w:tcBorders>
            <w:shd w:val="horzStripe" w:color="FFC000" w:fill="92D050"/>
            <w:vAlign w:val="center"/>
          </w:tcPr>
          <w:p w14:paraId="62663714" w14:textId="77777777" w:rsidR="003614F9" w:rsidRPr="003614F9" w:rsidRDefault="003614F9" w:rsidP="00344070">
            <w:pPr>
              <w:pStyle w:val="WDTable"/>
              <w:jc w:val="center"/>
              <w:cnfStyle w:val="000000100000" w:firstRow="0" w:lastRow="0" w:firstColumn="0" w:lastColumn="0" w:oddVBand="0" w:evenVBand="0" w:oddHBand="1" w:evenHBand="0" w:firstRowFirstColumn="0" w:firstRowLastColumn="0" w:lastRowFirstColumn="0" w:lastRowLastColumn="0"/>
              <w:rPr>
                <w:rFonts w:cs="Segoe UI"/>
                <w:sz w:val="20"/>
                <w:szCs w:val="20"/>
              </w:rPr>
            </w:pPr>
            <w:r w:rsidRPr="003614F9">
              <w:rPr>
                <w:rFonts w:cs="Segoe UI"/>
                <w:b/>
                <w:sz w:val="20"/>
                <w:szCs w:val="20"/>
              </w:rPr>
              <w:t>+/-/?</w:t>
            </w:r>
          </w:p>
        </w:tc>
        <w:tc>
          <w:tcPr>
            <w:tcW w:w="1020" w:type="dxa"/>
            <w:tcBorders>
              <w:left w:val="none" w:sz="0" w:space="0" w:color="auto"/>
              <w:right w:val="none" w:sz="0" w:space="0" w:color="auto"/>
            </w:tcBorders>
            <w:shd w:val="horzStripe" w:color="FFC000" w:fill="92D050"/>
            <w:vAlign w:val="center"/>
          </w:tcPr>
          <w:p w14:paraId="065BD7B4" w14:textId="77777777" w:rsidR="003614F9" w:rsidRPr="003614F9" w:rsidRDefault="003614F9" w:rsidP="00344070">
            <w:pPr>
              <w:pStyle w:val="WDTable"/>
              <w:jc w:val="center"/>
              <w:cnfStyle w:val="000000100000" w:firstRow="0" w:lastRow="0" w:firstColumn="0" w:lastColumn="0" w:oddVBand="0" w:evenVBand="0" w:oddHBand="1" w:evenHBand="0" w:firstRowFirstColumn="0" w:firstRowLastColumn="0" w:lastRowFirstColumn="0" w:lastRowLastColumn="0"/>
              <w:rPr>
                <w:rFonts w:cs="Segoe UI"/>
                <w:sz w:val="20"/>
                <w:szCs w:val="20"/>
              </w:rPr>
            </w:pPr>
            <w:r w:rsidRPr="003614F9">
              <w:rPr>
                <w:rFonts w:cs="Segoe UI"/>
                <w:b/>
                <w:sz w:val="20"/>
                <w:szCs w:val="20"/>
              </w:rPr>
              <w:t>+/-/?</w:t>
            </w:r>
          </w:p>
        </w:tc>
        <w:tc>
          <w:tcPr>
            <w:tcW w:w="1267" w:type="dxa"/>
            <w:tcBorders>
              <w:left w:val="none" w:sz="0" w:space="0" w:color="auto"/>
              <w:right w:val="none" w:sz="0" w:space="0" w:color="auto"/>
            </w:tcBorders>
            <w:shd w:val="horzStripe" w:color="FFC000" w:fill="92D050"/>
            <w:vAlign w:val="center"/>
          </w:tcPr>
          <w:p w14:paraId="0C6EDB47" w14:textId="77777777" w:rsidR="003614F9" w:rsidRPr="003614F9" w:rsidRDefault="003614F9" w:rsidP="00344070">
            <w:pPr>
              <w:pStyle w:val="WDTable"/>
              <w:jc w:val="center"/>
              <w:cnfStyle w:val="000000100000" w:firstRow="0" w:lastRow="0" w:firstColumn="0" w:lastColumn="0" w:oddVBand="0" w:evenVBand="0" w:oddHBand="1" w:evenHBand="0" w:firstRowFirstColumn="0" w:firstRowLastColumn="0" w:lastRowFirstColumn="0" w:lastRowLastColumn="0"/>
              <w:rPr>
                <w:rFonts w:cs="Segoe UI"/>
                <w:sz w:val="20"/>
                <w:szCs w:val="20"/>
              </w:rPr>
            </w:pPr>
            <w:r w:rsidRPr="003614F9">
              <w:rPr>
                <w:rFonts w:cs="Segoe UI"/>
                <w:b/>
                <w:sz w:val="20"/>
                <w:szCs w:val="20"/>
              </w:rPr>
              <w:t>+/-/?</w:t>
            </w:r>
          </w:p>
        </w:tc>
        <w:tc>
          <w:tcPr>
            <w:tcW w:w="1431" w:type="dxa"/>
            <w:tcBorders>
              <w:left w:val="none" w:sz="0" w:space="0" w:color="auto"/>
              <w:right w:val="none" w:sz="0" w:space="0" w:color="auto"/>
            </w:tcBorders>
            <w:shd w:val="horzStripe" w:color="FFC000" w:fill="92D050"/>
            <w:vAlign w:val="center"/>
          </w:tcPr>
          <w:p w14:paraId="13DEDFD4" w14:textId="77777777" w:rsidR="003614F9" w:rsidRPr="003614F9" w:rsidRDefault="003614F9" w:rsidP="00344070">
            <w:pPr>
              <w:pStyle w:val="WDTable"/>
              <w:jc w:val="center"/>
              <w:cnfStyle w:val="000000100000" w:firstRow="0" w:lastRow="0" w:firstColumn="0" w:lastColumn="0" w:oddVBand="0" w:evenVBand="0" w:oddHBand="1" w:evenHBand="0" w:firstRowFirstColumn="0" w:firstRowLastColumn="0" w:lastRowFirstColumn="0" w:lastRowLastColumn="0"/>
              <w:rPr>
                <w:rFonts w:cs="Segoe UI"/>
                <w:sz w:val="20"/>
                <w:szCs w:val="20"/>
              </w:rPr>
            </w:pPr>
            <w:r w:rsidRPr="003614F9">
              <w:rPr>
                <w:rFonts w:cs="Segoe UI"/>
                <w:b/>
                <w:sz w:val="20"/>
                <w:szCs w:val="20"/>
              </w:rPr>
              <w:t>+/-/?</w:t>
            </w:r>
          </w:p>
        </w:tc>
        <w:tc>
          <w:tcPr>
            <w:tcW w:w="1402" w:type="dxa"/>
            <w:tcBorders>
              <w:left w:val="none" w:sz="0" w:space="0" w:color="auto"/>
              <w:right w:val="none" w:sz="0" w:space="0" w:color="auto"/>
            </w:tcBorders>
            <w:shd w:val="horzStripe" w:color="FFC000" w:fill="92D050"/>
            <w:vAlign w:val="center"/>
          </w:tcPr>
          <w:p w14:paraId="683D81DC" w14:textId="77777777" w:rsidR="003614F9" w:rsidRPr="003614F9" w:rsidRDefault="003614F9" w:rsidP="00344070">
            <w:pPr>
              <w:pStyle w:val="WDTable"/>
              <w:jc w:val="center"/>
              <w:cnfStyle w:val="000000100000" w:firstRow="0" w:lastRow="0" w:firstColumn="0" w:lastColumn="0" w:oddVBand="0" w:evenVBand="0" w:oddHBand="1" w:evenHBand="0" w:firstRowFirstColumn="0" w:firstRowLastColumn="0" w:lastRowFirstColumn="0" w:lastRowLastColumn="0"/>
              <w:rPr>
                <w:rFonts w:cs="Segoe UI"/>
                <w:sz w:val="20"/>
                <w:szCs w:val="20"/>
              </w:rPr>
            </w:pPr>
            <w:r w:rsidRPr="003614F9">
              <w:rPr>
                <w:rFonts w:cs="Segoe UI"/>
                <w:b/>
                <w:sz w:val="20"/>
                <w:szCs w:val="20"/>
              </w:rPr>
              <w:t>+/-/?</w:t>
            </w:r>
          </w:p>
        </w:tc>
        <w:tc>
          <w:tcPr>
            <w:tcW w:w="1913" w:type="dxa"/>
            <w:tcBorders>
              <w:left w:val="none" w:sz="0" w:space="0" w:color="auto"/>
              <w:right w:val="none" w:sz="0" w:space="0" w:color="auto"/>
            </w:tcBorders>
            <w:shd w:val="horzStripe" w:color="FFC000" w:fill="92D050"/>
            <w:vAlign w:val="center"/>
          </w:tcPr>
          <w:p w14:paraId="1AABB775" w14:textId="77777777" w:rsidR="003614F9" w:rsidRPr="003614F9" w:rsidRDefault="003614F9" w:rsidP="00344070">
            <w:pPr>
              <w:pStyle w:val="WDTable"/>
              <w:jc w:val="center"/>
              <w:cnfStyle w:val="000000100000" w:firstRow="0" w:lastRow="0" w:firstColumn="0" w:lastColumn="0" w:oddVBand="0" w:evenVBand="0" w:oddHBand="1" w:evenHBand="0" w:firstRowFirstColumn="0" w:firstRowLastColumn="0" w:lastRowFirstColumn="0" w:lastRowLastColumn="0"/>
              <w:rPr>
                <w:rFonts w:cs="Segoe UI"/>
                <w:b/>
                <w:sz w:val="20"/>
                <w:szCs w:val="20"/>
              </w:rPr>
            </w:pPr>
            <w:r w:rsidRPr="003614F9">
              <w:rPr>
                <w:rFonts w:cs="Segoe UI"/>
                <w:b/>
                <w:sz w:val="20"/>
                <w:szCs w:val="20"/>
              </w:rPr>
              <w:t>+/-/?</w:t>
            </w:r>
          </w:p>
        </w:tc>
      </w:tr>
      <w:tr w:rsidR="003614F9" w:rsidRPr="003614F9" w14:paraId="36B01051" w14:textId="77777777" w:rsidTr="008B67D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2" w:type="dxa"/>
          </w:tcPr>
          <w:p w14:paraId="310BB64C" w14:textId="77777777" w:rsidR="003614F9" w:rsidRPr="003614F9" w:rsidRDefault="003614F9" w:rsidP="00344070">
            <w:pPr>
              <w:contextualSpacing/>
              <w:rPr>
                <w:rFonts w:ascii="Segoe UI" w:eastAsia="Calibri" w:hAnsi="Segoe UI" w:cs="Segoe UI"/>
                <w:b w:val="0"/>
                <w:szCs w:val="20"/>
              </w:rPr>
            </w:pPr>
            <w:r w:rsidRPr="003614F9">
              <w:rPr>
                <w:rFonts w:ascii="Segoe UI" w:eastAsia="Calibri" w:hAnsi="Segoe UI" w:cs="Segoe UI"/>
                <w:szCs w:val="20"/>
              </w:rPr>
              <w:t>4.Community Safety</w:t>
            </w:r>
          </w:p>
        </w:tc>
        <w:tc>
          <w:tcPr>
            <w:tcW w:w="1482" w:type="dxa"/>
            <w:shd w:val="clear" w:color="auto" w:fill="auto"/>
            <w:vAlign w:val="center"/>
          </w:tcPr>
          <w:p w14:paraId="295D54EE" w14:textId="77777777" w:rsidR="003614F9" w:rsidRPr="003614F9" w:rsidRDefault="003614F9" w:rsidP="00344070">
            <w:pPr>
              <w:pStyle w:val="WDTable"/>
              <w:jc w:val="center"/>
              <w:cnfStyle w:val="000000010000" w:firstRow="0" w:lastRow="0" w:firstColumn="0" w:lastColumn="0" w:oddVBand="0" w:evenVBand="0" w:oddHBand="0" w:evenHBand="1" w:firstRowFirstColumn="0" w:firstRowLastColumn="0" w:lastRowFirstColumn="0" w:lastRowLastColumn="0"/>
              <w:rPr>
                <w:rFonts w:cs="Segoe UI"/>
                <w:sz w:val="20"/>
                <w:szCs w:val="20"/>
              </w:rPr>
            </w:pPr>
            <w:r w:rsidRPr="003614F9">
              <w:rPr>
                <w:rFonts w:cs="Segoe UI"/>
                <w:b/>
                <w:sz w:val="20"/>
                <w:szCs w:val="20"/>
              </w:rPr>
              <w:t>0</w:t>
            </w:r>
          </w:p>
        </w:tc>
        <w:tc>
          <w:tcPr>
            <w:tcW w:w="876" w:type="dxa"/>
            <w:shd w:val="clear" w:color="auto" w:fill="auto"/>
            <w:vAlign w:val="center"/>
          </w:tcPr>
          <w:p w14:paraId="7C9007B2" w14:textId="77777777" w:rsidR="003614F9" w:rsidRPr="003614F9" w:rsidRDefault="003614F9" w:rsidP="00344070">
            <w:pPr>
              <w:pStyle w:val="WDTable"/>
              <w:jc w:val="center"/>
              <w:cnfStyle w:val="000000010000" w:firstRow="0" w:lastRow="0" w:firstColumn="0" w:lastColumn="0" w:oddVBand="0" w:evenVBand="0" w:oddHBand="0" w:evenHBand="1" w:firstRowFirstColumn="0" w:firstRowLastColumn="0" w:lastRowFirstColumn="0" w:lastRowLastColumn="0"/>
              <w:rPr>
                <w:rFonts w:cs="Segoe UI"/>
                <w:sz w:val="20"/>
                <w:szCs w:val="20"/>
              </w:rPr>
            </w:pPr>
            <w:r w:rsidRPr="003614F9">
              <w:rPr>
                <w:rFonts w:cs="Segoe UI"/>
                <w:b/>
                <w:sz w:val="20"/>
                <w:szCs w:val="20"/>
              </w:rPr>
              <w:t>0</w:t>
            </w:r>
          </w:p>
        </w:tc>
        <w:tc>
          <w:tcPr>
            <w:tcW w:w="890" w:type="dxa"/>
            <w:shd w:val="clear" w:color="auto" w:fill="auto"/>
            <w:vAlign w:val="center"/>
          </w:tcPr>
          <w:p w14:paraId="3C8444AE" w14:textId="77777777" w:rsidR="003614F9" w:rsidRPr="003614F9" w:rsidRDefault="003614F9" w:rsidP="00344070">
            <w:pPr>
              <w:pStyle w:val="WDTable"/>
              <w:jc w:val="center"/>
              <w:cnfStyle w:val="000000010000" w:firstRow="0" w:lastRow="0" w:firstColumn="0" w:lastColumn="0" w:oddVBand="0" w:evenVBand="0" w:oddHBand="0" w:evenHBand="1" w:firstRowFirstColumn="0" w:firstRowLastColumn="0" w:lastRowFirstColumn="0" w:lastRowLastColumn="0"/>
              <w:rPr>
                <w:rFonts w:cs="Segoe UI"/>
                <w:sz w:val="20"/>
                <w:szCs w:val="20"/>
              </w:rPr>
            </w:pPr>
            <w:r w:rsidRPr="003614F9">
              <w:rPr>
                <w:rFonts w:cs="Segoe UI"/>
                <w:b/>
                <w:sz w:val="20"/>
                <w:szCs w:val="20"/>
              </w:rPr>
              <w:t>0</w:t>
            </w:r>
          </w:p>
        </w:tc>
        <w:tc>
          <w:tcPr>
            <w:tcW w:w="1302" w:type="dxa"/>
            <w:shd w:val="clear" w:color="auto" w:fill="auto"/>
            <w:vAlign w:val="center"/>
          </w:tcPr>
          <w:p w14:paraId="394B9B5B" w14:textId="77777777" w:rsidR="003614F9" w:rsidRPr="003614F9" w:rsidRDefault="003614F9" w:rsidP="00344070">
            <w:pPr>
              <w:pStyle w:val="WDTable"/>
              <w:jc w:val="center"/>
              <w:cnfStyle w:val="000000010000" w:firstRow="0" w:lastRow="0" w:firstColumn="0" w:lastColumn="0" w:oddVBand="0" w:evenVBand="0" w:oddHBand="0" w:evenHBand="1" w:firstRowFirstColumn="0" w:firstRowLastColumn="0" w:lastRowFirstColumn="0" w:lastRowLastColumn="0"/>
              <w:rPr>
                <w:rFonts w:cs="Segoe UI"/>
                <w:sz w:val="20"/>
                <w:szCs w:val="20"/>
              </w:rPr>
            </w:pPr>
            <w:r w:rsidRPr="003614F9">
              <w:rPr>
                <w:rFonts w:cs="Segoe UI"/>
                <w:b/>
                <w:sz w:val="20"/>
                <w:szCs w:val="20"/>
              </w:rPr>
              <w:t>0</w:t>
            </w:r>
          </w:p>
        </w:tc>
        <w:tc>
          <w:tcPr>
            <w:tcW w:w="1311" w:type="dxa"/>
            <w:shd w:val="clear" w:color="auto" w:fill="auto"/>
            <w:vAlign w:val="center"/>
          </w:tcPr>
          <w:p w14:paraId="2493CB3A" w14:textId="77777777" w:rsidR="003614F9" w:rsidRPr="003614F9" w:rsidRDefault="003614F9" w:rsidP="00344070">
            <w:pPr>
              <w:pStyle w:val="WDTable"/>
              <w:jc w:val="center"/>
              <w:cnfStyle w:val="000000010000" w:firstRow="0" w:lastRow="0" w:firstColumn="0" w:lastColumn="0" w:oddVBand="0" w:evenVBand="0" w:oddHBand="0" w:evenHBand="1" w:firstRowFirstColumn="0" w:firstRowLastColumn="0" w:lastRowFirstColumn="0" w:lastRowLastColumn="0"/>
              <w:rPr>
                <w:rFonts w:cs="Segoe UI"/>
                <w:sz w:val="20"/>
                <w:szCs w:val="20"/>
              </w:rPr>
            </w:pPr>
            <w:r w:rsidRPr="003614F9">
              <w:rPr>
                <w:rFonts w:cs="Segoe UI"/>
                <w:b/>
                <w:sz w:val="20"/>
                <w:szCs w:val="20"/>
              </w:rPr>
              <w:t>0</w:t>
            </w:r>
          </w:p>
        </w:tc>
        <w:tc>
          <w:tcPr>
            <w:tcW w:w="1020" w:type="dxa"/>
            <w:shd w:val="clear" w:color="auto" w:fill="auto"/>
            <w:vAlign w:val="center"/>
          </w:tcPr>
          <w:p w14:paraId="54E82964" w14:textId="77777777" w:rsidR="003614F9" w:rsidRPr="003614F9" w:rsidRDefault="003614F9" w:rsidP="00344070">
            <w:pPr>
              <w:pStyle w:val="WDTable"/>
              <w:jc w:val="center"/>
              <w:cnfStyle w:val="000000010000" w:firstRow="0" w:lastRow="0" w:firstColumn="0" w:lastColumn="0" w:oddVBand="0" w:evenVBand="0" w:oddHBand="0" w:evenHBand="1" w:firstRowFirstColumn="0" w:firstRowLastColumn="0" w:lastRowFirstColumn="0" w:lastRowLastColumn="0"/>
              <w:rPr>
                <w:rFonts w:cs="Segoe UI"/>
                <w:sz w:val="20"/>
                <w:szCs w:val="20"/>
              </w:rPr>
            </w:pPr>
            <w:r w:rsidRPr="003614F9">
              <w:rPr>
                <w:rFonts w:cs="Segoe UI"/>
                <w:b/>
                <w:sz w:val="20"/>
                <w:szCs w:val="20"/>
              </w:rPr>
              <w:t>0</w:t>
            </w:r>
          </w:p>
        </w:tc>
        <w:tc>
          <w:tcPr>
            <w:tcW w:w="1267" w:type="dxa"/>
            <w:shd w:val="clear" w:color="auto" w:fill="auto"/>
            <w:vAlign w:val="center"/>
          </w:tcPr>
          <w:p w14:paraId="6988B971" w14:textId="77777777" w:rsidR="003614F9" w:rsidRPr="003614F9" w:rsidRDefault="003614F9" w:rsidP="00344070">
            <w:pPr>
              <w:pStyle w:val="WDTable"/>
              <w:jc w:val="center"/>
              <w:cnfStyle w:val="000000010000" w:firstRow="0" w:lastRow="0" w:firstColumn="0" w:lastColumn="0" w:oddVBand="0" w:evenVBand="0" w:oddHBand="0" w:evenHBand="1" w:firstRowFirstColumn="0" w:firstRowLastColumn="0" w:lastRowFirstColumn="0" w:lastRowLastColumn="0"/>
              <w:rPr>
                <w:rFonts w:cs="Segoe UI"/>
                <w:sz w:val="20"/>
                <w:szCs w:val="20"/>
              </w:rPr>
            </w:pPr>
            <w:r w:rsidRPr="003614F9">
              <w:rPr>
                <w:rFonts w:cs="Segoe UI"/>
                <w:b/>
                <w:sz w:val="20"/>
                <w:szCs w:val="20"/>
              </w:rPr>
              <w:t>0</w:t>
            </w:r>
          </w:p>
        </w:tc>
        <w:tc>
          <w:tcPr>
            <w:tcW w:w="1431" w:type="dxa"/>
            <w:shd w:val="clear" w:color="auto" w:fill="auto"/>
            <w:vAlign w:val="center"/>
          </w:tcPr>
          <w:p w14:paraId="3D3F1545" w14:textId="77777777" w:rsidR="003614F9" w:rsidRPr="003614F9" w:rsidRDefault="003614F9" w:rsidP="00344070">
            <w:pPr>
              <w:pStyle w:val="WDTable"/>
              <w:jc w:val="center"/>
              <w:cnfStyle w:val="000000010000" w:firstRow="0" w:lastRow="0" w:firstColumn="0" w:lastColumn="0" w:oddVBand="0" w:evenVBand="0" w:oddHBand="0" w:evenHBand="1" w:firstRowFirstColumn="0" w:firstRowLastColumn="0" w:lastRowFirstColumn="0" w:lastRowLastColumn="0"/>
              <w:rPr>
                <w:rFonts w:cs="Segoe UI"/>
                <w:sz w:val="20"/>
                <w:szCs w:val="20"/>
              </w:rPr>
            </w:pPr>
            <w:r w:rsidRPr="003614F9">
              <w:rPr>
                <w:rFonts w:cs="Segoe UI"/>
                <w:b/>
                <w:sz w:val="20"/>
                <w:szCs w:val="20"/>
              </w:rPr>
              <w:t>0</w:t>
            </w:r>
          </w:p>
        </w:tc>
        <w:tc>
          <w:tcPr>
            <w:tcW w:w="1402" w:type="dxa"/>
            <w:shd w:val="clear" w:color="auto" w:fill="auto"/>
            <w:vAlign w:val="center"/>
          </w:tcPr>
          <w:p w14:paraId="381FBD27" w14:textId="77777777" w:rsidR="003614F9" w:rsidRPr="003614F9" w:rsidRDefault="003614F9" w:rsidP="00344070">
            <w:pPr>
              <w:pStyle w:val="WDTable"/>
              <w:jc w:val="center"/>
              <w:cnfStyle w:val="000000010000" w:firstRow="0" w:lastRow="0" w:firstColumn="0" w:lastColumn="0" w:oddVBand="0" w:evenVBand="0" w:oddHBand="0" w:evenHBand="1" w:firstRowFirstColumn="0" w:firstRowLastColumn="0" w:lastRowFirstColumn="0" w:lastRowLastColumn="0"/>
              <w:rPr>
                <w:rFonts w:cs="Segoe UI"/>
                <w:sz w:val="20"/>
                <w:szCs w:val="20"/>
              </w:rPr>
            </w:pPr>
            <w:r w:rsidRPr="003614F9">
              <w:rPr>
                <w:rFonts w:cs="Segoe UI"/>
                <w:b/>
                <w:bCs/>
                <w:sz w:val="20"/>
                <w:szCs w:val="20"/>
              </w:rPr>
              <w:t>0</w:t>
            </w:r>
          </w:p>
        </w:tc>
        <w:tc>
          <w:tcPr>
            <w:tcW w:w="1913" w:type="dxa"/>
            <w:shd w:val="clear" w:color="auto" w:fill="auto"/>
            <w:vAlign w:val="center"/>
          </w:tcPr>
          <w:p w14:paraId="34A846C7" w14:textId="77777777" w:rsidR="003614F9" w:rsidRPr="003614F9" w:rsidRDefault="003614F9" w:rsidP="00344070">
            <w:pPr>
              <w:pStyle w:val="WDTable"/>
              <w:jc w:val="center"/>
              <w:cnfStyle w:val="000000010000" w:firstRow="0" w:lastRow="0" w:firstColumn="0" w:lastColumn="0" w:oddVBand="0" w:evenVBand="0" w:oddHBand="0" w:evenHBand="1" w:firstRowFirstColumn="0" w:firstRowLastColumn="0" w:lastRowFirstColumn="0" w:lastRowLastColumn="0"/>
              <w:rPr>
                <w:rFonts w:cs="Segoe UI"/>
                <w:b/>
                <w:bCs/>
                <w:sz w:val="20"/>
                <w:szCs w:val="20"/>
              </w:rPr>
            </w:pPr>
            <w:r w:rsidRPr="003614F9">
              <w:rPr>
                <w:rFonts w:cs="Segoe UI"/>
                <w:b/>
                <w:sz w:val="20"/>
                <w:szCs w:val="20"/>
              </w:rPr>
              <w:t>0</w:t>
            </w:r>
          </w:p>
        </w:tc>
      </w:tr>
      <w:tr w:rsidR="00CE6312" w:rsidRPr="003614F9" w14:paraId="20B804E9" w14:textId="77777777" w:rsidTr="008B67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2" w:type="dxa"/>
            <w:tcBorders>
              <w:left w:val="none" w:sz="0" w:space="0" w:color="auto"/>
              <w:right w:val="none" w:sz="0" w:space="0" w:color="auto"/>
            </w:tcBorders>
          </w:tcPr>
          <w:p w14:paraId="1B6ECCF8" w14:textId="77777777" w:rsidR="003614F9" w:rsidRPr="003614F9" w:rsidRDefault="003614F9" w:rsidP="00344070">
            <w:pPr>
              <w:autoSpaceDE w:val="0"/>
              <w:autoSpaceDN w:val="0"/>
              <w:adjustRightInd w:val="0"/>
              <w:contextualSpacing/>
              <w:rPr>
                <w:rFonts w:ascii="Segoe UI" w:eastAsia="ArialMT" w:hAnsi="Segoe UI" w:cs="Segoe UI"/>
                <w:b w:val="0"/>
                <w:szCs w:val="20"/>
              </w:rPr>
            </w:pPr>
            <w:r w:rsidRPr="003614F9">
              <w:rPr>
                <w:rFonts w:ascii="Segoe UI" w:eastAsia="ArialMT" w:hAnsi="Segoe UI" w:cs="Segoe UI"/>
                <w:szCs w:val="20"/>
              </w:rPr>
              <w:t>5.Social Inclusion Deprivation</w:t>
            </w:r>
          </w:p>
        </w:tc>
        <w:tc>
          <w:tcPr>
            <w:tcW w:w="1482" w:type="dxa"/>
            <w:tcBorders>
              <w:left w:val="none" w:sz="0" w:space="0" w:color="auto"/>
              <w:right w:val="none" w:sz="0" w:space="0" w:color="auto"/>
            </w:tcBorders>
            <w:shd w:val="clear" w:color="auto" w:fill="92D050"/>
            <w:vAlign w:val="center"/>
          </w:tcPr>
          <w:p w14:paraId="04B9FBE5" w14:textId="77777777" w:rsidR="003614F9" w:rsidRPr="003614F9" w:rsidRDefault="003614F9" w:rsidP="00344070">
            <w:pPr>
              <w:pStyle w:val="WDTable"/>
              <w:jc w:val="center"/>
              <w:cnfStyle w:val="000000100000" w:firstRow="0" w:lastRow="0" w:firstColumn="0" w:lastColumn="0" w:oddVBand="0" w:evenVBand="0" w:oddHBand="1" w:evenHBand="0" w:firstRowFirstColumn="0" w:firstRowLastColumn="0" w:lastRowFirstColumn="0" w:lastRowLastColumn="0"/>
              <w:rPr>
                <w:rFonts w:cs="Segoe UI"/>
                <w:sz w:val="20"/>
                <w:szCs w:val="20"/>
              </w:rPr>
            </w:pPr>
            <w:r w:rsidRPr="003614F9">
              <w:rPr>
                <w:rFonts w:cs="Segoe UI"/>
                <w:b/>
                <w:sz w:val="20"/>
                <w:szCs w:val="20"/>
              </w:rPr>
              <w:t>+/?</w:t>
            </w:r>
          </w:p>
        </w:tc>
        <w:tc>
          <w:tcPr>
            <w:tcW w:w="876" w:type="dxa"/>
            <w:tcBorders>
              <w:left w:val="none" w:sz="0" w:space="0" w:color="auto"/>
              <w:right w:val="none" w:sz="0" w:space="0" w:color="auto"/>
            </w:tcBorders>
            <w:shd w:val="clear" w:color="auto" w:fill="92D050"/>
            <w:vAlign w:val="center"/>
          </w:tcPr>
          <w:p w14:paraId="6E0143B3" w14:textId="77777777" w:rsidR="003614F9" w:rsidRPr="003614F9" w:rsidRDefault="003614F9" w:rsidP="00344070">
            <w:pPr>
              <w:pStyle w:val="WDTable"/>
              <w:jc w:val="center"/>
              <w:cnfStyle w:val="000000100000" w:firstRow="0" w:lastRow="0" w:firstColumn="0" w:lastColumn="0" w:oddVBand="0" w:evenVBand="0" w:oddHBand="1" w:evenHBand="0" w:firstRowFirstColumn="0" w:firstRowLastColumn="0" w:lastRowFirstColumn="0" w:lastRowLastColumn="0"/>
              <w:rPr>
                <w:rFonts w:cs="Segoe UI"/>
                <w:sz w:val="20"/>
                <w:szCs w:val="20"/>
              </w:rPr>
            </w:pPr>
            <w:r w:rsidRPr="003614F9">
              <w:rPr>
                <w:rFonts w:cs="Segoe UI"/>
                <w:b/>
                <w:sz w:val="20"/>
                <w:szCs w:val="20"/>
              </w:rPr>
              <w:t>+</w:t>
            </w:r>
          </w:p>
        </w:tc>
        <w:tc>
          <w:tcPr>
            <w:tcW w:w="890" w:type="dxa"/>
            <w:tcBorders>
              <w:left w:val="none" w:sz="0" w:space="0" w:color="auto"/>
              <w:right w:val="none" w:sz="0" w:space="0" w:color="auto"/>
            </w:tcBorders>
            <w:shd w:val="clear" w:color="auto" w:fill="92D050"/>
            <w:vAlign w:val="center"/>
          </w:tcPr>
          <w:p w14:paraId="418F1D1E" w14:textId="77777777" w:rsidR="003614F9" w:rsidRPr="003614F9" w:rsidRDefault="003614F9" w:rsidP="00344070">
            <w:pPr>
              <w:pStyle w:val="WDTable"/>
              <w:jc w:val="center"/>
              <w:cnfStyle w:val="000000100000" w:firstRow="0" w:lastRow="0" w:firstColumn="0" w:lastColumn="0" w:oddVBand="0" w:evenVBand="0" w:oddHBand="1" w:evenHBand="0" w:firstRowFirstColumn="0" w:firstRowLastColumn="0" w:lastRowFirstColumn="0" w:lastRowLastColumn="0"/>
              <w:rPr>
                <w:rFonts w:cs="Segoe UI"/>
                <w:sz w:val="20"/>
                <w:szCs w:val="20"/>
              </w:rPr>
            </w:pPr>
            <w:r w:rsidRPr="003614F9">
              <w:rPr>
                <w:rFonts w:cs="Segoe UI"/>
                <w:b/>
                <w:sz w:val="20"/>
                <w:szCs w:val="20"/>
              </w:rPr>
              <w:t>+</w:t>
            </w:r>
          </w:p>
        </w:tc>
        <w:tc>
          <w:tcPr>
            <w:tcW w:w="1302" w:type="dxa"/>
            <w:tcBorders>
              <w:left w:val="none" w:sz="0" w:space="0" w:color="auto"/>
              <w:right w:val="none" w:sz="0" w:space="0" w:color="auto"/>
            </w:tcBorders>
            <w:shd w:val="clear" w:color="auto" w:fill="92D050"/>
            <w:vAlign w:val="center"/>
          </w:tcPr>
          <w:p w14:paraId="2A5CE1BD" w14:textId="77777777" w:rsidR="003614F9" w:rsidRPr="003614F9" w:rsidRDefault="003614F9" w:rsidP="00344070">
            <w:pPr>
              <w:pStyle w:val="WDTable"/>
              <w:jc w:val="center"/>
              <w:cnfStyle w:val="000000100000" w:firstRow="0" w:lastRow="0" w:firstColumn="0" w:lastColumn="0" w:oddVBand="0" w:evenVBand="0" w:oddHBand="1" w:evenHBand="0" w:firstRowFirstColumn="0" w:firstRowLastColumn="0" w:lastRowFirstColumn="0" w:lastRowLastColumn="0"/>
              <w:rPr>
                <w:rFonts w:cs="Segoe UI"/>
                <w:sz w:val="20"/>
                <w:szCs w:val="20"/>
              </w:rPr>
            </w:pPr>
            <w:r w:rsidRPr="003614F9">
              <w:rPr>
                <w:rFonts w:cs="Segoe UI"/>
                <w:b/>
                <w:sz w:val="20"/>
                <w:szCs w:val="20"/>
              </w:rPr>
              <w:t>+</w:t>
            </w:r>
          </w:p>
        </w:tc>
        <w:tc>
          <w:tcPr>
            <w:tcW w:w="1311" w:type="dxa"/>
            <w:tcBorders>
              <w:left w:val="none" w:sz="0" w:space="0" w:color="auto"/>
              <w:right w:val="none" w:sz="0" w:space="0" w:color="auto"/>
            </w:tcBorders>
            <w:shd w:val="clear" w:color="auto" w:fill="92D050"/>
            <w:vAlign w:val="center"/>
          </w:tcPr>
          <w:p w14:paraId="484CE155" w14:textId="77777777" w:rsidR="003614F9" w:rsidRPr="003614F9" w:rsidRDefault="003614F9" w:rsidP="00344070">
            <w:pPr>
              <w:pStyle w:val="WDTable"/>
              <w:jc w:val="center"/>
              <w:cnfStyle w:val="000000100000" w:firstRow="0" w:lastRow="0" w:firstColumn="0" w:lastColumn="0" w:oddVBand="0" w:evenVBand="0" w:oddHBand="1" w:evenHBand="0" w:firstRowFirstColumn="0" w:firstRowLastColumn="0" w:lastRowFirstColumn="0" w:lastRowLastColumn="0"/>
              <w:rPr>
                <w:rFonts w:cs="Segoe UI"/>
                <w:sz w:val="20"/>
                <w:szCs w:val="20"/>
              </w:rPr>
            </w:pPr>
            <w:r w:rsidRPr="003614F9">
              <w:rPr>
                <w:rFonts w:cs="Segoe UI"/>
                <w:b/>
                <w:sz w:val="20"/>
                <w:szCs w:val="20"/>
              </w:rPr>
              <w:t>+</w:t>
            </w:r>
          </w:p>
        </w:tc>
        <w:tc>
          <w:tcPr>
            <w:tcW w:w="1020" w:type="dxa"/>
            <w:tcBorders>
              <w:left w:val="none" w:sz="0" w:space="0" w:color="auto"/>
              <w:right w:val="none" w:sz="0" w:space="0" w:color="auto"/>
            </w:tcBorders>
            <w:shd w:val="clear" w:color="auto" w:fill="92D050"/>
            <w:vAlign w:val="center"/>
          </w:tcPr>
          <w:p w14:paraId="486D5345" w14:textId="77777777" w:rsidR="003614F9" w:rsidRPr="003614F9" w:rsidRDefault="003614F9" w:rsidP="00344070">
            <w:pPr>
              <w:pStyle w:val="WDTable"/>
              <w:jc w:val="center"/>
              <w:cnfStyle w:val="000000100000" w:firstRow="0" w:lastRow="0" w:firstColumn="0" w:lastColumn="0" w:oddVBand="0" w:evenVBand="0" w:oddHBand="1" w:evenHBand="0" w:firstRowFirstColumn="0" w:firstRowLastColumn="0" w:lastRowFirstColumn="0" w:lastRowLastColumn="0"/>
              <w:rPr>
                <w:rFonts w:cs="Segoe UI"/>
                <w:sz w:val="20"/>
                <w:szCs w:val="20"/>
              </w:rPr>
            </w:pPr>
            <w:r w:rsidRPr="003614F9">
              <w:rPr>
                <w:rFonts w:cs="Segoe UI"/>
                <w:b/>
                <w:sz w:val="20"/>
                <w:szCs w:val="20"/>
              </w:rPr>
              <w:t>+</w:t>
            </w:r>
          </w:p>
        </w:tc>
        <w:tc>
          <w:tcPr>
            <w:tcW w:w="1267" w:type="dxa"/>
            <w:tcBorders>
              <w:left w:val="none" w:sz="0" w:space="0" w:color="auto"/>
              <w:right w:val="none" w:sz="0" w:space="0" w:color="auto"/>
            </w:tcBorders>
            <w:shd w:val="clear" w:color="auto" w:fill="92D050"/>
            <w:vAlign w:val="center"/>
          </w:tcPr>
          <w:p w14:paraId="25204C4B" w14:textId="77777777" w:rsidR="003614F9" w:rsidRPr="003614F9" w:rsidRDefault="003614F9" w:rsidP="00344070">
            <w:pPr>
              <w:pStyle w:val="WDTable"/>
              <w:jc w:val="center"/>
              <w:cnfStyle w:val="000000100000" w:firstRow="0" w:lastRow="0" w:firstColumn="0" w:lastColumn="0" w:oddVBand="0" w:evenVBand="0" w:oddHBand="1" w:evenHBand="0" w:firstRowFirstColumn="0" w:firstRowLastColumn="0" w:lastRowFirstColumn="0" w:lastRowLastColumn="0"/>
              <w:rPr>
                <w:rFonts w:cs="Segoe UI"/>
                <w:sz w:val="20"/>
                <w:szCs w:val="20"/>
              </w:rPr>
            </w:pPr>
            <w:r w:rsidRPr="003614F9">
              <w:rPr>
                <w:rFonts w:cs="Segoe UI"/>
                <w:b/>
                <w:sz w:val="20"/>
                <w:szCs w:val="20"/>
              </w:rPr>
              <w:t>+</w:t>
            </w:r>
          </w:p>
        </w:tc>
        <w:tc>
          <w:tcPr>
            <w:tcW w:w="1431" w:type="dxa"/>
            <w:tcBorders>
              <w:left w:val="none" w:sz="0" w:space="0" w:color="auto"/>
              <w:right w:val="none" w:sz="0" w:space="0" w:color="auto"/>
            </w:tcBorders>
            <w:shd w:val="clear" w:color="auto" w:fill="92D050"/>
            <w:vAlign w:val="center"/>
          </w:tcPr>
          <w:p w14:paraId="631BA4FF" w14:textId="77777777" w:rsidR="003614F9" w:rsidRPr="003614F9" w:rsidRDefault="003614F9" w:rsidP="00344070">
            <w:pPr>
              <w:pStyle w:val="WDTable"/>
              <w:jc w:val="center"/>
              <w:cnfStyle w:val="000000100000" w:firstRow="0" w:lastRow="0" w:firstColumn="0" w:lastColumn="0" w:oddVBand="0" w:evenVBand="0" w:oddHBand="1" w:evenHBand="0" w:firstRowFirstColumn="0" w:firstRowLastColumn="0" w:lastRowFirstColumn="0" w:lastRowLastColumn="0"/>
              <w:rPr>
                <w:rFonts w:cs="Segoe UI"/>
                <w:sz w:val="20"/>
                <w:szCs w:val="20"/>
              </w:rPr>
            </w:pPr>
            <w:r w:rsidRPr="003614F9">
              <w:rPr>
                <w:rFonts w:cs="Segoe UI"/>
                <w:b/>
                <w:sz w:val="20"/>
                <w:szCs w:val="20"/>
              </w:rPr>
              <w:t>+/?</w:t>
            </w:r>
          </w:p>
        </w:tc>
        <w:tc>
          <w:tcPr>
            <w:tcW w:w="1402" w:type="dxa"/>
            <w:tcBorders>
              <w:left w:val="none" w:sz="0" w:space="0" w:color="auto"/>
              <w:right w:val="none" w:sz="0" w:space="0" w:color="auto"/>
            </w:tcBorders>
            <w:shd w:val="clear" w:color="auto" w:fill="92D050"/>
            <w:vAlign w:val="center"/>
          </w:tcPr>
          <w:p w14:paraId="3695BCFA" w14:textId="77777777" w:rsidR="003614F9" w:rsidRPr="003614F9" w:rsidRDefault="003614F9" w:rsidP="00344070">
            <w:pPr>
              <w:pStyle w:val="WDTable"/>
              <w:jc w:val="center"/>
              <w:cnfStyle w:val="000000100000" w:firstRow="0" w:lastRow="0" w:firstColumn="0" w:lastColumn="0" w:oddVBand="0" w:evenVBand="0" w:oddHBand="1" w:evenHBand="0" w:firstRowFirstColumn="0" w:firstRowLastColumn="0" w:lastRowFirstColumn="0" w:lastRowLastColumn="0"/>
              <w:rPr>
                <w:rFonts w:cs="Segoe UI"/>
                <w:sz w:val="20"/>
                <w:szCs w:val="20"/>
              </w:rPr>
            </w:pPr>
            <w:r w:rsidRPr="003614F9">
              <w:rPr>
                <w:rFonts w:cs="Segoe UI"/>
                <w:b/>
                <w:sz w:val="20"/>
                <w:szCs w:val="20"/>
              </w:rPr>
              <w:t>+/?</w:t>
            </w:r>
          </w:p>
        </w:tc>
        <w:tc>
          <w:tcPr>
            <w:tcW w:w="1913" w:type="dxa"/>
            <w:tcBorders>
              <w:left w:val="none" w:sz="0" w:space="0" w:color="auto"/>
              <w:right w:val="none" w:sz="0" w:space="0" w:color="auto"/>
            </w:tcBorders>
            <w:shd w:val="clear" w:color="auto" w:fill="92D050"/>
            <w:vAlign w:val="center"/>
          </w:tcPr>
          <w:p w14:paraId="297FA3B4" w14:textId="77777777" w:rsidR="003614F9" w:rsidRPr="003614F9" w:rsidRDefault="003614F9" w:rsidP="00344070">
            <w:pPr>
              <w:pStyle w:val="WDTable"/>
              <w:jc w:val="center"/>
              <w:cnfStyle w:val="000000100000" w:firstRow="0" w:lastRow="0" w:firstColumn="0" w:lastColumn="0" w:oddVBand="0" w:evenVBand="0" w:oddHBand="1" w:evenHBand="0" w:firstRowFirstColumn="0" w:firstRowLastColumn="0" w:lastRowFirstColumn="0" w:lastRowLastColumn="0"/>
              <w:rPr>
                <w:rFonts w:cs="Segoe UI"/>
                <w:b/>
                <w:sz w:val="20"/>
                <w:szCs w:val="20"/>
              </w:rPr>
            </w:pPr>
            <w:r w:rsidRPr="003614F9">
              <w:rPr>
                <w:rFonts w:cs="Segoe UI"/>
                <w:b/>
                <w:sz w:val="20"/>
                <w:szCs w:val="20"/>
              </w:rPr>
              <w:t>+/?</w:t>
            </w:r>
          </w:p>
        </w:tc>
      </w:tr>
      <w:tr w:rsidR="00CE6312" w:rsidRPr="003614F9" w14:paraId="194667AA" w14:textId="77777777" w:rsidTr="008B67D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2" w:type="dxa"/>
            <w:shd w:val="clear" w:color="auto" w:fill="auto"/>
          </w:tcPr>
          <w:p w14:paraId="4EA13449" w14:textId="77777777" w:rsidR="003614F9" w:rsidRPr="003614F9" w:rsidRDefault="003614F9" w:rsidP="00344070">
            <w:pPr>
              <w:autoSpaceDE w:val="0"/>
              <w:autoSpaceDN w:val="0"/>
              <w:adjustRightInd w:val="0"/>
              <w:contextualSpacing/>
              <w:rPr>
                <w:rFonts w:ascii="Segoe UI" w:eastAsia="ArialMT" w:hAnsi="Segoe UI" w:cs="Segoe UI"/>
                <w:b w:val="0"/>
                <w:szCs w:val="20"/>
              </w:rPr>
            </w:pPr>
            <w:r w:rsidRPr="003614F9">
              <w:rPr>
                <w:rFonts w:ascii="Segoe UI" w:eastAsia="ArialMT" w:hAnsi="Segoe UI" w:cs="Segoe UI"/>
                <w:szCs w:val="20"/>
              </w:rPr>
              <w:t>6. Biodiversity &amp; Green Infrastructure</w:t>
            </w:r>
          </w:p>
        </w:tc>
        <w:tc>
          <w:tcPr>
            <w:tcW w:w="1482" w:type="dxa"/>
            <w:shd w:val="clear" w:color="auto" w:fill="FFC000"/>
          </w:tcPr>
          <w:p w14:paraId="195FC5F7" w14:textId="77777777" w:rsidR="003614F9" w:rsidRPr="003614F9" w:rsidRDefault="003614F9" w:rsidP="00344070">
            <w:pPr>
              <w:pStyle w:val="WDTable"/>
              <w:jc w:val="center"/>
              <w:cnfStyle w:val="000000010000" w:firstRow="0" w:lastRow="0" w:firstColumn="0" w:lastColumn="0" w:oddVBand="0" w:evenVBand="0" w:oddHBand="0" w:evenHBand="1" w:firstRowFirstColumn="0" w:firstRowLastColumn="0" w:lastRowFirstColumn="0" w:lastRowLastColumn="0"/>
              <w:rPr>
                <w:rFonts w:cs="Segoe UI"/>
                <w:sz w:val="20"/>
                <w:szCs w:val="20"/>
              </w:rPr>
            </w:pPr>
            <w:r w:rsidRPr="003614F9">
              <w:rPr>
                <w:rFonts w:cs="Segoe UI"/>
                <w:b/>
                <w:sz w:val="20"/>
                <w:szCs w:val="20"/>
              </w:rPr>
              <w:t>-/?</w:t>
            </w:r>
          </w:p>
        </w:tc>
        <w:tc>
          <w:tcPr>
            <w:tcW w:w="876" w:type="dxa"/>
            <w:shd w:val="clear" w:color="auto" w:fill="FFC000"/>
          </w:tcPr>
          <w:p w14:paraId="0A3A485C" w14:textId="77777777" w:rsidR="003614F9" w:rsidRPr="003614F9" w:rsidRDefault="003614F9" w:rsidP="00344070">
            <w:pPr>
              <w:pStyle w:val="WDTable"/>
              <w:jc w:val="center"/>
              <w:cnfStyle w:val="000000010000" w:firstRow="0" w:lastRow="0" w:firstColumn="0" w:lastColumn="0" w:oddVBand="0" w:evenVBand="0" w:oddHBand="0" w:evenHBand="1" w:firstRowFirstColumn="0" w:firstRowLastColumn="0" w:lastRowFirstColumn="0" w:lastRowLastColumn="0"/>
              <w:rPr>
                <w:rFonts w:cs="Segoe UI"/>
                <w:sz w:val="20"/>
                <w:szCs w:val="20"/>
              </w:rPr>
            </w:pPr>
            <w:r w:rsidRPr="003614F9">
              <w:rPr>
                <w:rFonts w:cs="Segoe UI"/>
                <w:b/>
                <w:sz w:val="20"/>
                <w:szCs w:val="20"/>
              </w:rPr>
              <w:t>-/?</w:t>
            </w:r>
          </w:p>
        </w:tc>
        <w:tc>
          <w:tcPr>
            <w:tcW w:w="890" w:type="dxa"/>
            <w:shd w:val="clear" w:color="auto" w:fill="FFC000"/>
          </w:tcPr>
          <w:p w14:paraId="78F6AAAA" w14:textId="77777777" w:rsidR="003614F9" w:rsidRPr="003614F9" w:rsidRDefault="003614F9" w:rsidP="00344070">
            <w:pPr>
              <w:pStyle w:val="WDTable"/>
              <w:jc w:val="center"/>
              <w:cnfStyle w:val="000000010000" w:firstRow="0" w:lastRow="0" w:firstColumn="0" w:lastColumn="0" w:oddVBand="0" w:evenVBand="0" w:oddHBand="0" w:evenHBand="1" w:firstRowFirstColumn="0" w:firstRowLastColumn="0" w:lastRowFirstColumn="0" w:lastRowLastColumn="0"/>
              <w:rPr>
                <w:rFonts w:cs="Segoe UI"/>
                <w:sz w:val="20"/>
                <w:szCs w:val="20"/>
              </w:rPr>
            </w:pPr>
            <w:r w:rsidRPr="003614F9">
              <w:rPr>
                <w:rFonts w:cs="Segoe UI"/>
                <w:b/>
                <w:sz w:val="20"/>
                <w:szCs w:val="20"/>
              </w:rPr>
              <w:t>-/?</w:t>
            </w:r>
          </w:p>
        </w:tc>
        <w:tc>
          <w:tcPr>
            <w:tcW w:w="1302" w:type="dxa"/>
            <w:shd w:val="clear" w:color="auto" w:fill="FFC000"/>
          </w:tcPr>
          <w:p w14:paraId="29FE3345" w14:textId="77777777" w:rsidR="003614F9" w:rsidRPr="003614F9" w:rsidRDefault="003614F9" w:rsidP="00344070">
            <w:pPr>
              <w:pStyle w:val="WDTable"/>
              <w:jc w:val="center"/>
              <w:cnfStyle w:val="000000010000" w:firstRow="0" w:lastRow="0" w:firstColumn="0" w:lastColumn="0" w:oddVBand="0" w:evenVBand="0" w:oddHBand="0" w:evenHBand="1" w:firstRowFirstColumn="0" w:firstRowLastColumn="0" w:lastRowFirstColumn="0" w:lastRowLastColumn="0"/>
              <w:rPr>
                <w:rFonts w:cs="Segoe UI"/>
                <w:sz w:val="20"/>
                <w:szCs w:val="20"/>
              </w:rPr>
            </w:pPr>
            <w:r w:rsidRPr="003614F9">
              <w:rPr>
                <w:rFonts w:cs="Segoe UI"/>
                <w:b/>
                <w:sz w:val="20"/>
                <w:szCs w:val="20"/>
              </w:rPr>
              <w:t>-/?</w:t>
            </w:r>
          </w:p>
        </w:tc>
        <w:tc>
          <w:tcPr>
            <w:tcW w:w="1311" w:type="dxa"/>
            <w:shd w:val="clear" w:color="auto" w:fill="FFC000"/>
          </w:tcPr>
          <w:p w14:paraId="1801AD1E" w14:textId="77777777" w:rsidR="003614F9" w:rsidRPr="003614F9" w:rsidRDefault="003614F9" w:rsidP="00344070">
            <w:pPr>
              <w:pStyle w:val="WDTable"/>
              <w:jc w:val="center"/>
              <w:cnfStyle w:val="000000010000" w:firstRow="0" w:lastRow="0" w:firstColumn="0" w:lastColumn="0" w:oddVBand="0" w:evenVBand="0" w:oddHBand="0" w:evenHBand="1" w:firstRowFirstColumn="0" w:firstRowLastColumn="0" w:lastRowFirstColumn="0" w:lastRowLastColumn="0"/>
              <w:rPr>
                <w:rFonts w:cs="Segoe UI"/>
                <w:sz w:val="20"/>
                <w:szCs w:val="20"/>
              </w:rPr>
            </w:pPr>
            <w:r w:rsidRPr="003614F9">
              <w:rPr>
                <w:rFonts w:cs="Segoe UI"/>
                <w:b/>
                <w:sz w:val="20"/>
                <w:szCs w:val="20"/>
              </w:rPr>
              <w:t>-/?</w:t>
            </w:r>
          </w:p>
        </w:tc>
        <w:tc>
          <w:tcPr>
            <w:tcW w:w="1020" w:type="dxa"/>
            <w:shd w:val="clear" w:color="auto" w:fill="FFC000"/>
          </w:tcPr>
          <w:p w14:paraId="135B2394" w14:textId="77777777" w:rsidR="003614F9" w:rsidRPr="003614F9" w:rsidRDefault="003614F9" w:rsidP="00344070">
            <w:pPr>
              <w:pStyle w:val="WDTable"/>
              <w:jc w:val="center"/>
              <w:cnfStyle w:val="000000010000" w:firstRow="0" w:lastRow="0" w:firstColumn="0" w:lastColumn="0" w:oddVBand="0" w:evenVBand="0" w:oddHBand="0" w:evenHBand="1" w:firstRowFirstColumn="0" w:firstRowLastColumn="0" w:lastRowFirstColumn="0" w:lastRowLastColumn="0"/>
              <w:rPr>
                <w:rFonts w:cs="Segoe UI"/>
                <w:sz w:val="20"/>
                <w:szCs w:val="20"/>
              </w:rPr>
            </w:pPr>
            <w:r w:rsidRPr="003614F9">
              <w:rPr>
                <w:rFonts w:cs="Segoe UI"/>
                <w:b/>
                <w:sz w:val="20"/>
                <w:szCs w:val="20"/>
              </w:rPr>
              <w:t>-/?</w:t>
            </w:r>
          </w:p>
        </w:tc>
        <w:tc>
          <w:tcPr>
            <w:tcW w:w="1267" w:type="dxa"/>
            <w:shd w:val="horzStripe" w:color="FF0000" w:fill="92D050"/>
            <w:vAlign w:val="center"/>
          </w:tcPr>
          <w:p w14:paraId="2A70A9C7" w14:textId="77777777" w:rsidR="003614F9" w:rsidRPr="003614F9" w:rsidRDefault="003614F9" w:rsidP="00344070">
            <w:pPr>
              <w:pStyle w:val="WDTable"/>
              <w:jc w:val="center"/>
              <w:cnfStyle w:val="000000010000" w:firstRow="0" w:lastRow="0" w:firstColumn="0" w:lastColumn="0" w:oddVBand="0" w:evenVBand="0" w:oddHBand="0" w:evenHBand="1" w:firstRowFirstColumn="0" w:firstRowLastColumn="0" w:lastRowFirstColumn="0" w:lastRowLastColumn="0"/>
              <w:rPr>
                <w:rFonts w:cs="Segoe UI"/>
                <w:sz w:val="20"/>
                <w:szCs w:val="20"/>
              </w:rPr>
            </w:pPr>
            <w:r w:rsidRPr="003614F9">
              <w:rPr>
                <w:rFonts w:cs="Segoe UI"/>
                <w:b/>
                <w:sz w:val="20"/>
                <w:szCs w:val="20"/>
              </w:rPr>
              <w:t>+/--/?</w:t>
            </w:r>
          </w:p>
        </w:tc>
        <w:tc>
          <w:tcPr>
            <w:tcW w:w="1431" w:type="dxa"/>
            <w:shd w:val="horzStripe" w:color="FF0000" w:fill="92D050"/>
            <w:vAlign w:val="center"/>
          </w:tcPr>
          <w:p w14:paraId="3F2DF5EF" w14:textId="77777777" w:rsidR="003614F9" w:rsidRPr="003614F9" w:rsidRDefault="003614F9" w:rsidP="00344070">
            <w:pPr>
              <w:pStyle w:val="WDTable"/>
              <w:jc w:val="center"/>
              <w:cnfStyle w:val="000000010000" w:firstRow="0" w:lastRow="0" w:firstColumn="0" w:lastColumn="0" w:oddVBand="0" w:evenVBand="0" w:oddHBand="0" w:evenHBand="1" w:firstRowFirstColumn="0" w:firstRowLastColumn="0" w:lastRowFirstColumn="0" w:lastRowLastColumn="0"/>
              <w:rPr>
                <w:rFonts w:cs="Segoe UI"/>
                <w:sz w:val="20"/>
                <w:szCs w:val="20"/>
              </w:rPr>
            </w:pPr>
            <w:r w:rsidRPr="003614F9">
              <w:rPr>
                <w:rFonts w:cs="Segoe UI"/>
                <w:b/>
                <w:sz w:val="20"/>
                <w:szCs w:val="20"/>
              </w:rPr>
              <w:t>+/--/?</w:t>
            </w:r>
          </w:p>
        </w:tc>
        <w:tc>
          <w:tcPr>
            <w:tcW w:w="1402" w:type="dxa"/>
            <w:shd w:val="horzStripe" w:color="FF0000" w:fill="92D050"/>
            <w:vAlign w:val="center"/>
          </w:tcPr>
          <w:p w14:paraId="6140A5F8" w14:textId="77777777" w:rsidR="003614F9" w:rsidRPr="003614F9" w:rsidRDefault="003614F9" w:rsidP="00344070">
            <w:pPr>
              <w:pStyle w:val="WDTable"/>
              <w:jc w:val="center"/>
              <w:cnfStyle w:val="000000010000" w:firstRow="0" w:lastRow="0" w:firstColumn="0" w:lastColumn="0" w:oddVBand="0" w:evenVBand="0" w:oddHBand="0" w:evenHBand="1" w:firstRowFirstColumn="0" w:firstRowLastColumn="0" w:lastRowFirstColumn="0" w:lastRowLastColumn="0"/>
              <w:rPr>
                <w:rFonts w:cs="Segoe UI"/>
                <w:sz w:val="20"/>
                <w:szCs w:val="20"/>
              </w:rPr>
            </w:pPr>
            <w:r w:rsidRPr="003614F9">
              <w:rPr>
                <w:rFonts w:cs="Segoe UI"/>
                <w:b/>
                <w:sz w:val="20"/>
                <w:szCs w:val="20"/>
              </w:rPr>
              <w:t>+/--/?</w:t>
            </w:r>
          </w:p>
        </w:tc>
        <w:tc>
          <w:tcPr>
            <w:tcW w:w="1913" w:type="dxa"/>
            <w:shd w:val="horzStripe" w:color="FF0000" w:fill="92D050"/>
            <w:vAlign w:val="center"/>
          </w:tcPr>
          <w:p w14:paraId="082BF443" w14:textId="77777777" w:rsidR="003614F9" w:rsidRPr="003614F9" w:rsidRDefault="003614F9" w:rsidP="00344070">
            <w:pPr>
              <w:pStyle w:val="WDTable"/>
              <w:jc w:val="center"/>
              <w:cnfStyle w:val="000000010000" w:firstRow="0" w:lastRow="0" w:firstColumn="0" w:lastColumn="0" w:oddVBand="0" w:evenVBand="0" w:oddHBand="0" w:evenHBand="1" w:firstRowFirstColumn="0" w:firstRowLastColumn="0" w:lastRowFirstColumn="0" w:lastRowLastColumn="0"/>
              <w:rPr>
                <w:rFonts w:cs="Segoe UI"/>
                <w:b/>
                <w:sz w:val="20"/>
                <w:szCs w:val="20"/>
              </w:rPr>
            </w:pPr>
            <w:r w:rsidRPr="003614F9">
              <w:rPr>
                <w:rFonts w:cs="Segoe UI"/>
                <w:b/>
                <w:sz w:val="20"/>
                <w:szCs w:val="20"/>
              </w:rPr>
              <w:t>+/--/?</w:t>
            </w:r>
          </w:p>
        </w:tc>
      </w:tr>
      <w:tr w:rsidR="00CE6312" w:rsidRPr="003614F9" w14:paraId="459879E0" w14:textId="77777777" w:rsidTr="008B67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2" w:type="dxa"/>
            <w:tcBorders>
              <w:left w:val="none" w:sz="0" w:space="0" w:color="auto"/>
              <w:right w:val="none" w:sz="0" w:space="0" w:color="auto"/>
            </w:tcBorders>
          </w:tcPr>
          <w:p w14:paraId="3D039683" w14:textId="77777777" w:rsidR="003614F9" w:rsidRPr="003614F9" w:rsidRDefault="003614F9" w:rsidP="00344070">
            <w:pPr>
              <w:autoSpaceDE w:val="0"/>
              <w:autoSpaceDN w:val="0"/>
              <w:adjustRightInd w:val="0"/>
              <w:contextualSpacing/>
              <w:rPr>
                <w:rFonts w:ascii="Segoe UI" w:eastAsia="Calibri" w:hAnsi="Segoe UI" w:cs="Segoe UI"/>
                <w:b w:val="0"/>
                <w:szCs w:val="20"/>
              </w:rPr>
            </w:pPr>
            <w:r w:rsidRPr="003614F9">
              <w:rPr>
                <w:rFonts w:ascii="Segoe UI" w:eastAsia="Calibri" w:hAnsi="Segoe UI" w:cs="Segoe UI"/>
                <w:szCs w:val="20"/>
              </w:rPr>
              <w:t>7.Landscape</w:t>
            </w:r>
          </w:p>
        </w:tc>
        <w:tc>
          <w:tcPr>
            <w:tcW w:w="1482" w:type="dxa"/>
            <w:tcBorders>
              <w:left w:val="none" w:sz="0" w:space="0" w:color="auto"/>
              <w:right w:val="none" w:sz="0" w:space="0" w:color="auto"/>
            </w:tcBorders>
            <w:shd w:val="horzStripe" w:color="FFC000" w:fill="92D050"/>
            <w:vAlign w:val="center"/>
          </w:tcPr>
          <w:p w14:paraId="4DB1EA71" w14:textId="77777777" w:rsidR="003614F9" w:rsidRPr="003614F9" w:rsidRDefault="003614F9" w:rsidP="00344070">
            <w:pPr>
              <w:pStyle w:val="WDTable"/>
              <w:jc w:val="center"/>
              <w:cnfStyle w:val="000000100000" w:firstRow="0" w:lastRow="0" w:firstColumn="0" w:lastColumn="0" w:oddVBand="0" w:evenVBand="0" w:oddHBand="1" w:evenHBand="0" w:firstRowFirstColumn="0" w:firstRowLastColumn="0" w:lastRowFirstColumn="0" w:lastRowLastColumn="0"/>
              <w:rPr>
                <w:rFonts w:cs="Segoe UI"/>
                <w:sz w:val="20"/>
                <w:szCs w:val="20"/>
              </w:rPr>
            </w:pPr>
            <w:r w:rsidRPr="003614F9">
              <w:rPr>
                <w:rFonts w:cs="Segoe UI"/>
                <w:b/>
                <w:sz w:val="20"/>
                <w:szCs w:val="20"/>
              </w:rPr>
              <w:t>+/-/?</w:t>
            </w:r>
          </w:p>
        </w:tc>
        <w:tc>
          <w:tcPr>
            <w:tcW w:w="876" w:type="dxa"/>
            <w:tcBorders>
              <w:left w:val="none" w:sz="0" w:space="0" w:color="auto"/>
              <w:right w:val="none" w:sz="0" w:space="0" w:color="auto"/>
            </w:tcBorders>
            <w:shd w:val="horzStripe" w:color="FF0000" w:fill="92D050"/>
            <w:vAlign w:val="center"/>
          </w:tcPr>
          <w:p w14:paraId="3D7BDC80" w14:textId="77777777" w:rsidR="003614F9" w:rsidRPr="003614F9" w:rsidRDefault="003614F9" w:rsidP="00344070">
            <w:pPr>
              <w:pStyle w:val="WDTable"/>
              <w:jc w:val="center"/>
              <w:cnfStyle w:val="000000100000" w:firstRow="0" w:lastRow="0" w:firstColumn="0" w:lastColumn="0" w:oddVBand="0" w:evenVBand="0" w:oddHBand="1" w:evenHBand="0" w:firstRowFirstColumn="0" w:firstRowLastColumn="0" w:lastRowFirstColumn="0" w:lastRowLastColumn="0"/>
              <w:rPr>
                <w:rFonts w:cs="Segoe UI"/>
                <w:sz w:val="20"/>
                <w:szCs w:val="20"/>
              </w:rPr>
            </w:pPr>
            <w:r w:rsidRPr="003614F9">
              <w:rPr>
                <w:rFonts w:cs="Segoe UI"/>
                <w:b/>
                <w:sz w:val="20"/>
                <w:szCs w:val="20"/>
              </w:rPr>
              <w:t>+/--</w:t>
            </w:r>
          </w:p>
        </w:tc>
        <w:tc>
          <w:tcPr>
            <w:tcW w:w="890" w:type="dxa"/>
            <w:tcBorders>
              <w:left w:val="none" w:sz="0" w:space="0" w:color="auto"/>
              <w:right w:val="none" w:sz="0" w:space="0" w:color="auto"/>
            </w:tcBorders>
            <w:shd w:val="horzStripe" w:color="FF0000" w:fill="92D050"/>
            <w:vAlign w:val="center"/>
          </w:tcPr>
          <w:p w14:paraId="53C6E01C" w14:textId="77777777" w:rsidR="003614F9" w:rsidRPr="003614F9" w:rsidRDefault="003614F9" w:rsidP="00344070">
            <w:pPr>
              <w:pStyle w:val="WDTable"/>
              <w:jc w:val="center"/>
              <w:cnfStyle w:val="000000100000" w:firstRow="0" w:lastRow="0" w:firstColumn="0" w:lastColumn="0" w:oddVBand="0" w:evenVBand="0" w:oddHBand="1" w:evenHBand="0" w:firstRowFirstColumn="0" w:firstRowLastColumn="0" w:lastRowFirstColumn="0" w:lastRowLastColumn="0"/>
              <w:rPr>
                <w:rFonts w:cs="Segoe UI"/>
                <w:sz w:val="20"/>
                <w:szCs w:val="20"/>
              </w:rPr>
            </w:pPr>
            <w:r w:rsidRPr="003614F9">
              <w:rPr>
                <w:rFonts w:cs="Segoe UI"/>
                <w:b/>
                <w:sz w:val="20"/>
                <w:szCs w:val="20"/>
              </w:rPr>
              <w:t>+/--</w:t>
            </w:r>
          </w:p>
        </w:tc>
        <w:tc>
          <w:tcPr>
            <w:tcW w:w="1302" w:type="dxa"/>
            <w:tcBorders>
              <w:left w:val="none" w:sz="0" w:space="0" w:color="auto"/>
              <w:right w:val="none" w:sz="0" w:space="0" w:color="auto"/>
            </w:tcBorders>
            <w:shd w:val="horzStripe" w:color="FF0000" w:fill="92D050"/>
            <w:vAlign w:val="center"/>
          </w:tcPr>
          <w:p w14:paraId="0F906233" w14:textId="77777777" w:rsidR="003614F9" w:rsidRPr="003614F9" w:rsidRDefault="003614F9" w:rsidP="00344070">
            <w:pPr>
              <w:pStyle w:val="WDTable"/>
              <w:jc w:val="center"/>
              <w:cnfStyle w:val="000000100000" w:firstRow="0" w:lastRow="0" w:firstColumn="0" w:lastColumn="0" w:oddVBand="0" w:evenVBand="0" w:oddHBand="1" w:evenHBand="0" w:firstRowFirstColumn="0" w:firstRowLastColumn="0" w:lastRowFirstColumn="0" w:lastRowLastColumn="0"/>
              <w:rPr>
                <w:rFonts w:cs="Segoe UI"/>
                <w:sz w:val="20"/>
                <w:szCs w:val="20"/>
              </w:rPr>
            </w:pPr>
            <w:r w:rsidRPr="003614F9">
              <w:rPr>
                <w:rFonts w:cs="Segoe UI"/>
                <w:b/>
                <w:sz w:val="20"/>
                <w:szCs w:val="20"/>
              </w:rPr>
              <w:t>+/--</w:t>
            </w:r>
          </w:p>
        </w:tc>
        <w:tc>
          <w:tcPr>
            <w:tcW w:w="1311" w:type="dxa"/>
            <w:tcBorders>
              <w:left w:val="none" w:sz="0" w:space="0" w:color="auto"/>
              <w:right w:val="none" w:sz="0" w:space="0" w:color="auto"/>
            </w:tcBorders>
            <w:shd w:val="horzStripe" w:color="FF0000" w:fill="92D050"/>
            <w:vAlign w:val="center"/>
          </w:tcPr>
          <w:p w14:paraId="3113F1B4" w14:textId="77777777" w:rsidR="003614F9" w:rsidRPr="003614F9" w:rsidRDefault="003614F9" w:rsidP="00344070">
            <w:pPr>
              <w:pStyle w:val="WDTable"/>
              <w:jc w:val="center"/>
              <w:cnfStyle w:val="000000100000" w:firstRow="0" w:lastRow="0" w:firstColumn="0" w:lastColumn="0" w:oddVBand="0" w:evenVBand="0" w:oddHBand="1" w:evenHBand="0" w:firstRowFirstColumn="0" w:firstRowLastColumn="0" w:lastRowFirstColumn="0" w:lastRowLastColumn="0"/>
              <w:rPr>
                <w:rFonts w:cs="Segoe UI"/>
                <w:sz w:val="20"/>
                <w:szCs w:val="20"/>
              </w:rPr>
            </w:pPr>
            <w:r w:rsidRPr="003614F9">
              <w:rPr>
                <w:rFonts w:cs="Segoe UI"/>
                <w:b/>
                <w:sz w:val="20"/>
                <w:szCs w:val="20"/>
              </w:rPr>
              <w:t>+/--</w:t>
            </w:r>
          </w:p>
        </w:tc>
        <w:tc>
          <w:tcPr>
            <w:tcW w:w="1020" w:type="dxa"/>
            <w:tcBorders>
              <w:left w:val="none" w:sz="0" w:space="0" w:color="auto"/>
              <w:right w:val="none" w:sz="0" w:space="0" w:color="auto"/>
            </w:tcBorders>
            <w:shd w:val="horzStripe" w:color="FF0000" w:fill="92D050"/>
            <w:vAlign w:val="center"/>
          </w:tcPr>
          <w:p w14:paraId="652C628D" w14:textId="77777777" w:rsidR="003614F9" w:rsidRPr="003614F9" w:rsidRDefault="003614F9" w:rsidP="00344070">
            <w:pPr>
              <w:pStyle w:val="WDTable"/>
              <w:jc w:val="center"/>
              <w:cnfStyle w:val="000000100000" w:firstRow="0" w:lastRow="0" w:firstColumn="0" w:lastColumn="0" w:oddVBand="0" w:evenVBand="0" w:oddHBand="1" w:evenHBand="0" w:firstRowFirstColumn="0" w:firstRowLastColumn="0" w:lastRowFirstColumn="0" w:lastRowLastColumn="0"/>
              <w:rPr>
                <w:rFonts w:cs="Segoe UI"/>
                <w:sz w:val="20"/>
                <w:szCs w:val="20"/>
              </w:rPr>
            </w:pPr>
            <w:r w:rsidRPr="003614F9">
              <w:rPr>
                <w:rFonts w:cs="Segoe UI"/>
                <w:b/>
                <w:sz w:val="20"/>
                <w:szCs w:val="20"/>
              </w:rPr>
              <w:t>+/--</w:t>
            </w:r>
          </w:p>
        </w:tc>
        <w:tc>
          <w:tcPr>
            <w:tcW w:w="1267" w:type="dxa"/>
            <w:tcBorders>
              <w:left w:val="none" w:sz="0" w:space="0" w:color="auto"/>
              <w:right w:val="none" w:sz="0" w:space="0" w:color="auto"/>
            </w:tcBorders>
            <w:shd w:val="horzStripe" w:color="FF0000" w:fill="92D050"/>
            <w:vAlign w:val="center"/>
          </w:tcPr>
          <w:p w14:paraId="72CDA518" w14:textId="77777777" w:rsidR="003614F9" w:rsidRPr="003614F9" w:rsidRDefault="003614F9" w:rsidP="00344070">
            <w:pPr>
              <w:pStyle w:val="WDTable"/>
              <w:jc w:val="center"/>
              <w:cnfStyle w:val="000000100000" w:firstRow="0" w:lastRow="0" w:firstColumn="0" w:lastColumn="0" w:oddVBand="0" w:evenVBand="0" w:oddHBand="1" w:evenHBand="0" w:firstRowFirstColumn="0" w:firstRowLastColumn="0" w:lastRowFirstColumn="0" w:lastRowLastColumn="0"/>
              <w:rPr>
                <w:rFonts w:cs="Segoe UI"/>
                <w:sz w:val="20"/>
                <w:szCs w:val="20"/>
              </w:rPr>
            </w:pPr>
            <w:r w:rsidRPr="003614F9">
              <w:rPr>
                <w:rFonts w:cs="Segoe UI"/>
                <w:b/>
                <w:sz w:val="20"/>
                <w:szCs w:val="20"/>
              </w:rPr>
              <w:t>+/--</w:t>
            </w:r>
          </w:p>
        </w:tc>
        <w:tc>
          <w:tcPr>
            <w:tcW w:w="1431" w:type="dxa"/>
            <w:tcBorders>
              <w:left w:val="none" w:sz="0" w:space="0" w:color="auto"/>
              <w:right w:val="none" w:sz="0" w:space="0" w:color="auto"/>
            </w:tcBorders>
            <w:shd w:val="horzStripe" w:color="FF0000" w:fill="92D050"/>
            <w:vAlign w:val="center"/>
          </w:tcPr>
          <w:p w14:paraId="56437CCF" w14:textId="77777777" w:rsidR="003614F9" w:rsidRPr="003614F9" w:rsidRDefault="003614F9" w:rsidP="00344070">
            <w:pPr>
              <w:pStyle w:val="WDTable"/>
              <w:jc w:val="center"/>
              <w:cnfStyle w:val="000000100000" w:firstRow="0" w:lastRow="0" w:firstColumn="0" w:lastColumn="0" w:oddVBand="0" w:evenVBand="0" w:oddHBand="1" w:evenHBand="0" w:firstRowFirstColumn="0" w:firstRowLastColumn="0" w:lastRowFirstColumn="0" w:lastRowLastColumn="0"/>
              <w:rPr>
                <w:rFonts w:cs="Segoe UI"/>
                <w:sz w:val="20"/>
                <w:szCs w:val="20"/>
              </w:rPr>
            </w:pPr>
            <w:r w:rsidRPr="003614F9">
              <w:rPr>
                <w:rFonts w:cs="Segoe UI"/>
                <w:b/>
                <w:sz w:val="20"/>
                <w:szCs w:val="20"/>
              </w:rPr>
              <w:t>+/--</w:t>
            </w:r>
          </w:p>
        </w:tc>
        <w:tc>
          <w:tcPr>
            <w:tcW w:w="1402" w:type="dxa"/>
            <w:tcBorders>
              <w:left w:val="none" w:sz="0" w:space="0" w:color="auto"/>
              <w:right w:val="none" w:sz="0" w:space="0" w:color="auto"/>
            </w:tcBorders>
            <w:shd w:val="horzStripe" w:color="FF0000" w:fill="92D050"/>
            <w:vAlign w:val="center"/>
          </w:tcPr>
          <w:p w14:paraId="7617EB09" w14:textId="77777777" w:rsidR="003614F9" w:rsidRPr="003614F9" w:rsidRDefault="003614F9" w:rsidP="00344070">
            <w:pPr>
              <w:pStyle w:val="WDTable"/>
              <w:jc w:val="center"/>
              <w:cnfStyle w:val="000000100000" w:firstRow="0" w:lastRow="0" w:firstColumn="0" w:lastColumn="0" w:oddVBand="0" w:evenVBand="0" w:oddHBand="1" w:evenHBand="0" w:firstRowFirstColumn="0" w:firstRowLastColumn="0" w:lastRowFirstColumn="0" w:lastRowLastColumn="0"/>
              <w:rPr>
                <w:rFonts w:cs="Segoe UI"/>
                <w:sz w:val="20"/>
                <w:szCs w:val="20"/>
              </w:rPr>
            </w:pPr>
            <w:r w:rsidRPr="003614F9">
              <w:rPr>
                <w:rFonts w:cs="Segoe UI"/>
                <w:b/>
                <w:sz w:val="20"/>
                <w:szCs w:val="20"/>
              </w:rPr>
              <w:t>+/--</w:t>
            </w:r>
          </w:p>
        </w:tc>
        <w:tc>
          <w:tcPr>
            <w:tcW w:w="1913" w:type="dxa"/>
            <w:tcBorders>
              <w:left w:val="none" w:sz="0" w:space="0" w:color="auto"/>
              <w:right w:val="none" w:sz="0" w:space="0" w:color="auto"/>
            </w:tcBorders>
            <w:shd w:val="horzStripe" w:color="FF0000" w:fill="92D050"/>
            <w:vAlign w:val="center"/>
          </w:tcPr>
          <w:p w14:paraId="0EA0B04F" w14:textId="77777777" w:rsidR="003614F9" w:rsidRPr="003614F9" w:rsidRDefault="003614F9" w:rsidP="00344070">
            <w:pPr>
              <w:pStyle w:val="WDTable"/>
              <w:jc w:val="center"/>
              <w:cnfStyle w:val="000000100000" w:firstRow="0" w:lastRow="0" w:firstColumn="0" w:lastColumn="0" w:oddVBand="0" w:evenVBand="0" w:oddHBand="1" w:evenHBand="0" w:firstRowFirstColumn="0" w:firstRowLastColumn="0" w:lastRowFirstColumn="0" w:lastRowLastColumn="0"/>
              <w:rPr>
                <w:rFonts w:cs="Segoe UI"/>
                <w:b/>
                <w:sz w:val="20"/>
                <w:szCs w:val="20"/>
              </w:rPr>
            </w:pPr>
            <w:r w:rsidRPr="003614F9">
              <w:rPr>
                <w:rFonts w:cs="Segoe UI"/>
                <w:b/>
                <w:sz w:val="20"/>
                <w:szCs w:val="20"/>
              </w:rPr>
              <w:t>+/--</w:t>
            </w:r>
          </w:p>
        </w:tc>
      </w:tr>
      <w:tr w:rsidR="00CE6312" w:rsidRPr="003614F9" w14:paraId="7463F922" w14:textId="77777777" w:rsidTr="008B67D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2" w:type="dxa"/>
          </w:tcPr>
          <w:p w14:paraId="0588628A" w14:textId="77777777" w:rsidR="003614F9" w:rsidRPr="003614F9" w:rsidRDefault="003614F9" w:rsidP="00344070">
            <w:pPr>
              <w:autoSpaceDE w:val="0"/>
              <w:autoSpaceDN w:val="0"/>
              <w:adjustRightInd w:val="0"/>
              <w:contextualSpacing/>
              <w:rPr>
                <w:rFonts w:ascii="Segoe UI" w:eastAsia="ArialMT" w:hAnsi="Segoe UI" w:cs="Segoe UI"/>
                <w:b w:val="0"/>
                <w:szCs w:val="20"/>
              </w:rPr>
            </w:pPr>
            <w:r w:rsidRPr="003614F9">
              <w:rPr>
                <w:rFonts w:ascii="Segoe UI" w:eastAsia="ArialMT" w:hAnsi="Segoe UI" w:cs="Segoe UI"/>
                <w:szCs w:val="20"/>
              </w:rPr>
              <w:t>8.Natural Resources</w:t>
            </w:r>
          </w:p>
        </w:tc>
        <w:tc>
          <w:tcPr>
            <w:tcW w:w="1482" w:type="dxa"/>
            <w:shd w:val="horzStripe" w:color="FF0000" w:fill="92D050"/>
            <w:vAlign w:val="center"/>
          </w:tcPr>
          <w:p w14:paraId="5C390BA4" w14:textId="77777777" w:rsidR="003614F9" w:rsidRPr="003614F9" w:rsidRDefault="003614F9" w:rsidP="00344070">
            <w:pPr>
              <w:pStyle w:val="WDTable"/>
              <w:jc w:val="center"/>
              <w:cnfStyle w:val="000000010000" w:firstRow="0" w:lastRow="0" w:firstColumn="0" w:lastColumn="0" w:oddVBand="0" w:evenVBand="0" w:oddHBand="0" w:evenHBand="1" w:firstRowFirstColumn="0" w:firstRowLastColumn="0" w:lastRowFirstColumn="0" w:lastRowLastColumn="0"/>
              <w:rPr>
                <w:rFonts w:cs="Segoe UI"/>
                <w:sz w:val="20"/>
                <w:szCs w:val="20"/>
              </w:rPr>
            </w:pPr>
            <w:r w:rsidRPr="003614F9">
              <w:rPr>
                <w:rFonts w:cs="Segoe UI"/>
                <w:b/>
                <w:sz w:val="20"/>
                <w:szCs w:val="20"/>
              </w:rPr>
              <w:t>+/--/?</w:t>
            </w:r>
          </w:p>
        </w:tc>
        <w:tc>
          <w:tcPr>
            <w:tcW w:w="876" w:type="dxa"/>
            <w:shd w:val="horzStripe" w:color="FF0000" w:fill="92D050"/>
            <w:vAlign w:val="center"/>
          </w:tcPr>
          <w:p w14:paraId="138085AC" w14:textId="77777777" w:rsidR="003614F9" w:rsidRPr="003614F9" w:rsidRDefault="003614F9" w:rsidP="00344070">
            <w:pPr>
              <w:pStyle w:val="WDTable"/>
              <w:jc w:val="center"/>
              <w:cnfStyle w:val="000000010000" w:firstRow="0" w:lastRow="0" w:firstColumn="0" w:lastColumn="0" w:oddVBand="0" w:evenVBand="0" w:oddHBand="0" w:evenHBand="1" w:firstRowFirstColumn="0" w:firstRowLastColumn="0" w:lastRowFirstColumn="0" w:lastRowLastColumn="0"/>
              <w:rPr>
                <w:rFonts w:cs="Segoe UI"/>
                <w:sz w:val="20"/>
                <w:szCs w:val="20"/>
              </w:rPr>
            </w:pPr>
            <w:r w:rsidRPr="003614F9">
              <w:rPr>
                <w:rFonts w:cs="Segoe UI"/>
                <w:b/>
                <w:sz w:val="20"/>
                <w:szCs w:val="20"/>
              </w:rPr>
              <w:t>+/--</w:t>
            </w:r>
          </w:p>
        </w:tc>
        <w:tc>
          <w:tcPr>
            <w:tcW w:w="890" w:type="dxa"/>
            <w:shd w:val="horzStripe" w:color="FF0000" w:fill="92D050"/>
            <w:vAlign w:val="center"/>
          </w:tcPr>
          <w:p w14:paraId="4494CAF6" w14:textId="77777777" w:rsidR="003614F9" w:rsidRPr="003614F9" w:rsidRDefault="003614F9" w:rsidP="00344070">
            <w:pPr>
              <w:pStyle w:val="WDTable"/>
              <w:jc w:val="center"/>
              <w:cnfStyle w:val="000000010000" w:firstRow="0" w:lastRow="0" w:firstColumn="0" w:lastColumn="0" w:oddVBand="0" w:evenVBand="0" w:oddHBand="0" w:evenHBand="1" w:firstRowFirstColumn="0" w:firstRowLastColumn="0" w:lastRowFirstColumn="0" w:lastRowLastColumn="0"/>
              <w:rPr>
                <w:rFonts w:cs="Segoe UI"/>
                <w:sz w:val="20"/>
                <w:szCs w:val="20"/>
              </w:rPr>
            </w:pPr>
            <w:r w:rsidRPr="003614F9">
              <w:rPr>
                <w:rFonts w:cs="Segoe UI"/>
                <w:b/>
                <w:sz w:val="20"/>
                <w:szCs w:val="20"/>
              </w:rPr>
              <w:t>+/--</w:t>
            </w:r>
          </w:p>
        </w:tc>
        <w:tc>
          <w:tcPr>
            <w:tcW w:w="1302" w:type="dxa"/>
            <w:shd w:val="horzStripe" w:color="FF0000" w:fill="92D050"/>
            <w:vAlign w:val="center"/>
          </w:tcPr>
          <w:p w14:paraId="1B3B110B" w14:textId="77777777" w:rsidR="003614F9" w:rsidRPr="003614F9" w:rsidRDefault="003614F9" w:rsidP="00344070">
            <w:pPr>
              <w:pStyle w:val="WDTable"/>
              <w:jc w:val="center"/>
              <w:cnfStyle w:val="000000010000" w:firstRow="0" w:lastRow="0" w:firstColumn="0" w:lastColumn="0" w:oddVBand="0" w:evenVBand="0" w:oddHBand="0" w:evenHBand="1" w:firstRowFirstColumn="0" w:firstRowLastColumn="0" w:lastRowFirstColumn="0" w:lastRowLastColumn="0"/>
              <w:rPr>
                <w:rFonts w:cs="Segoe UI"/>
                <w:sz w:val="20"/>
                <w:szCs w:val="20"/>
              </w:rPr>
            </w:pPr>
            <w:r w:rsidRPr="003614F9">
              <w:rPr>
                <w:rFonts w:cs="Segoe UI"/>
                <w:b/>
                <w:sz w:val="20"/>
                <w:szCs w:val="20"/>
              </w:rPr>
              <w:t>+/--</w:t>
            </w:r>
          </w:p>
        </w:tc>
        <w:tc>
          <w:tcPr>
            <w:tcW w:w="1311" w:type="dxa"/>
            <w:shd w:val="horzStripe" w:color="FF0000" w:fill="92D050"/>
            <w:vAlign w:val="center"/>
          </w:tcPr>
          <w:p w14:paraId="44098606" w14:textId="77777777" w:rsidR="003614F9" w:rsidRPr="003614F9" w:rsidRDefault="003614F9" w:rsidP="00344070">
            <w:pPr>
              <w:pStyle w:val="WDTable"/>
              <w:jc w:val="center"/>
              <w:cnfStyle w:val="000000010000" w:firstRow="0" w:lastRow="0" w:firstColumn="0" w:lastColumn="0" w:oddVBand="0" w:evenVBand="0" w:oddHBand="0" w:evenHBand="1" w:firstRowFirstColumn="0" w:firstRowLastColumn="0" w:lastRowFirstColumn="0" w:lastRowLastColumn="0"/>
              <w:rPr>
                <w:rFonts w:cs="Segoe UI"/>
                <w:sz w:val="20"/>
                <w:szCs w:val="20"/>
              </w:rPr>
            </w:pPr>
            <w:r w:rsidRPr="003614F9">
              <w:rPr>
                <w:rFonts w:cs="Segoe UI"/>
                <w:b/>
                <w:sz w:val="20"/>
                <w:szCs w:val="20"/>
              </w:rPr>
              <w:t>+/--</w:t>
            </w:r>
          </w:p>
        </w:tc>
        <w:tc>
          <w:tcPr>
            <w:tcW w:w="1020" w:type="dxa"/>
            <w:shd w:val="horzStripe" w:color="FF0000" w:fill="92D050"/>
            <w:vAlign w:val="center"/>
          </w:tcPr>
          <w:p w14:paraId="3C676268" w14:textId="77777777" w:rsidR="003614F9" w:rsidRPr="003614F9" w:rsidRDefault="003614F9" w:rsidP="00344070">
            <w:pPr>
              <w:pStyle w:val="WDTable"/>
              <w:jc w:val="center"/>
              <w:cnfStyle w:val="000000010000" w:firstRow="0" w:lastRow="0" w:firstColumn="0" w:lastColumn="0" w:oddVBand="0" w:evenVBand="0" w:oddHBand="0" w:evenHBand="1" w:firstRowFirstColumn="0" w:firstRowLastColumn="0" w:lastRowFirstColumn="0" w:lastRowLastColumn="0"/>
              <w:rPr>
                <w:rFonts w:cs="Segoe UI"/>
                <w:sz w:val="20"/>
                <w:szCs w:val="20"/>
              </w:rPr>
            </w:pPr>
            <w:r w:rsidRPr="003614F9">
              <w:rPr>
                <w:rFonts w:cs="Segoe UI"/>
                <w:b/>
                <w:sz w:val="20"/>
                <w:szCs w:val="20"/>
              </w:rPr>
              <w:t>+/--</w:t>
            </w:r>
          </w:p>
        </w:tc>
        <w:tc>
          <w:tcPr>
            <w:tcW w:w="1267" w:type="dxa"/>
            <w:shd w:val="horzStripe" w:color="FF0000" w:fill="92D050"/>
            <w:vAlign w:val="center"/>
          </w:tcPr>
          <w:p w14:paraId="6536FB88" w14:textId="77777777" w:rsidR="003614F9" w:rsidRPr="003614F9" w:rsidRDefault="003614F9" w:rsidP="00344070">
            <w:pPr>
              <w:pStyle w:val="WDTable"/>
              <w:jc w:val="center"/>
              <w:cnfStyle w:val="000000010000" w:firstRow="0" w:lastRow="0" w:firstColumn="0" w:lastColumn="0" w:oddVBand="0" w:evenVBand="0" w:oddHBand="0" w:evenHBand="1" w:firstRowFirstColumn="0" w:firstRowLastColumn="0" w:lastRowFirstColumn="0" w:lastRowLastColumn="0"/>
              <w:rPr>
                <w:rFonts w:cs="Segoe UI"/>
                <w:sz w:val="20"/>
                <w:szCs w:val="20"/>
              </w:rPr>
            </w:pPr>
            <w:r w:rsidRPr="003614F9">
              <w:rPr>
                <w:rFonts w:cs="Segoe UI"/>
                <w:b/>
                <w:sz w:val="20"/>
                <w:szCs w:val="20"/>
              </w:rPr>
              <w:t>+/--</w:t>
            </w:r>
          </w:p>
        </w:tc>
        <w:tc>
          <w:tcPr>
            <w:tcW w:w="1431" w:type="dxa"/>
            <w:shd w:val="horzStripe" w:color="FF0000" w:fill="92D050"/>
            <w:vAlign w:val="center"/>
          </w:tcPr>
          <w:p w14:paraId="095C82C0" w14:textId="77777777" w:rsidR="003614F9" w:rsidRPr="003614F9" w:rsidRDefault="003614F9" w:rsidP="00344070">
            <w:pPr>
              <w:pStyle w:val="WDTable"/>
              <w:jc w:val="center"/>
              <w:cnfStyle w:val="000000010000" w:firstRow="0" w:lastRow="0" w:firstColumn="0" w:lastColumn="0" w:oddVBand="0" w:evenVBand="0" w:oddHBand="0" w:evenHBand="1" w:firstRowFirstColumn="0" w:firstRowLastColumn="0" w:lastRowFirstColumn="0" w:lastRowLastColumn="0"/>
              <w:rPr>
                <w:rFonts w:cs="Segoe UI"/>
                <w:sz w:val="20"/>
                <w:szCs w:val="20"/>
              </w:rPr>
            </w:pPr>
            <w:r w:rsidRPr="003614F9">
              <w:rPr>
                <w:rFonts w:cs="Segoe UI"/>
                <w:b/>
                <w:sz w:val="20"/>
                <w:szCs w:val="20"/>
              </w:rPr>
              <w:t>+/--</w:t>
            </w:r>
          </w:p>
        </w:tc>
        <w:tc>
          <w:tcPr>
            <w:tcW w:w="1402" w:type="dxa"/>
            <w:shd w:val="horzStripe" w:color="FF0000" w:fill="92D050"/>
            <w:vAlign w:val="center"/>
          </w:tcPr>
          <w:p w14:paraId="3D10BA45" w14:textId="77777777" w:rsidR="003614F9" w:rsidRPr="003614F9" w:rsidRDefault="003614F9" w:rsidP="00344070">
            <w:pPr>
              <w:pStyle w:val="WDTable"/>
              <w:jc w:val="center"/>
              <w:cnfStyle w:val="000000010000" w:firstRow="0" w:lastRow="0" w:firstColumn="0" w:lastColumn="0" w:oddVBand="0" w:evenVBand="0" w:oddHBand="0" w:evenHBand="1" w:firstRowFirstColumn="0" w:firstRowLastColumn="0" w:lastRowFirstColumn="0" w:lastRowLastColumn="0"/>
              <w:rPr>
                <w:rFonts w:cs="Segoe UI"/>
                <w:sz w:val="20"/>
                <w:szCs w:val="20"/>
              </w:rPr>
            </w:pPr>
            <w:r w:rsidRPr="003614F9">
              <w:rPr>
                <w:rFonts w:cs="Segoe UI"/>
                <w:b/>
                <w:sz w:val="20"/>
                <w:szCs w:val="20"/>
              </w:rPr>
              <w:t>+/--</w:t>
            </w:r>
          </w:p>
        </w:tc>
        <w:tc>
          <w:tcPr>
            <w:tcW w:w="1913" w:type="dxa"/>
            <w:shd w:val="horzStripe" w:color="FF0000" w:fill="92D050"/>
            <w:vAlign w:val="center"/>
          </w:tcPr>
          <w:p w14:paraId="45C6BD96" w14:textId="77777777" w:rsidR="003614F9" w:rsidRPr="003614F9" w:rsidRDefault="003614F9" w:rsidP="00344070">
            <w:pPr>
              <w:pStyle w:val="WDTable"/>
              <w:jc w:val="center"/>
              <w:cnfStyle w:val="000000010000" w:firstRow="0" w:lastRow="0" w:firstColumn="0" w:lastColumn="0" w:oddVBand="0" w:evenVBand="0" w:oddHBand="0" w:evenHBand="1" w:firstRowFirstColumn="0" w:firstRowLastColumn="0" w:lastRowFirstColumn="0" w:lastRowLastColumn="0"/>
              <w:rPr>
                <w:rFonts w:cs="Segoe UI"/>
                <w:b/>
                <w:sz w:val="20"/>
                <w:szCs w:val="20"/>
              </w:rPr>
            </w:pPr>
            <w:r w:rsidRPr="003614F9">
              <w:rPr>
                <w:rFonts w:cs="Segoe UI"/>
                <w:b/>
                <w:sz w:val="20"/>
                <w:szCs w:val="20"/>
              </w:rPr>
              <w:t>+/--</w:t>
            </w:r>
          </w:p>
        </w:tc>
      </w:tr>
      <w:tr w:rsidR="00215E58" w:rsidRPr="003614F9" w14:paraId="3820D29A" w14:textId="77777777" w:rsidTr="00A37F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2" w:type="dxa"/>
            <w:tcBorders>
              <w:left w:val="none" w:sz="0" w:space="0" w:color="auto"/>
              <w:right w:val="none" w:sz="0" w:space="0" w:color="auto"/>
            </w:tcBorders>
          </w:tcPr>
          <w:p w14:paraId="3A597ECB" w14:textId="77777777" w:rsidR="00215E58" w:rsidRPr="003614F9" w:rsidRDefault="00215E58" w:rsidP="00215E58">
            <w:pPr>
              <w:autoSpaceDE w:val="0"/>
              <w:autoSpaceDN w:val="0"/>
              <w:adjustRightInd w:val="0"/>
              <w:contextualSpacing/>
              <w:rPr>
                <w:rFonts w:ascii="Segoe UI" w:eastAsia="ArialMT" w:hAnsi="Segoe UI" w:cs="Segoe UI"/>
                <w:b w:val="0"/>
                <w:szCs w:val="20"/>
              </w:rPr>
            </w:pPr>
            <w:r w:rsidRPr="003614F9">
              <w:rPr>
                <w:rFonts w:ascii="Segoe UI" w:eastAsia="ArialMT" w:hAnsi="Segoe UI" w:cs="Segoe UI"/>
                <w:szCs w:val="20"/>
              </w:rPr>
              <w:lastRenderedPageBreak/>
              <w:t>9.Air &amp; noise pollution</w:t>
            </w:r>
          </w:p>
        </w:tc>
        <w:tc>
          <w:tcPr>
            <w:tcW w:w="1482" w:type="dxa"/>
            <w:tcBorders>
              <w:left w:val="none" w:sz="0" w:space="0" w:color="auto"/>
              <w:right w:val="none" w:sz="0" w:space="0" w:color="auto"/>
            </w:tcBorders>
            <w:shd w:val="horzStripe" w:color="FFC000" w:fill="92D050"/>
            <w:vAlign w:val="center"/>
          </w:tcPr>
          <w:p w14:paraId="16620BE3" w14:textId="77777777" w:rsidR="00215E58" w:rsidRPr="003614F9" w:rsidRDefault="00215E58" w:rsidP="00215E58">
            <w:pPr>
              <w:pStyle w:val="WDTable"/>
              <w:jc w:val="center"/>
              <w:cnfStyle w:val="000000100000" w:firstRow="0" w:lastRow="0" w:firstColumn="0" w:lastColumn="0" w:oddVBand="0" w:evenVBand="0" w:oddHBand="1" w:evenHBand="0" w:firstRowFirstColumn="0" w:firstRowLastColumn="0" w:lastRowFirstColumn="0" w:lastRowLastColumn="0"/>
              <w:rPr>
                <w:rFonts w:cs="Segoe UI"/>
                <w:sz w:val="20"/>
                <w:szCs w:val="20"/>
              </w:rPr>
            </w:pPr>
            <w:r w:rsidRPr="003614F9">
              <w:rPr>
                <w:rFonts w:cs="Segoe UI"/>
                <w:b/>
                <w:sz w:val="20"/>
                <w:szCs w:val="20"/>
              </w:rPr>
              <w:t>+/-/?</w:t>
            </w:r>
          </w:p>
        </w:tc>
        <w:tc>
          <w:tcPr>
            <w:tcW w:w="876" w:type="dxa"/>
            <w:tcBorders>
              <w:left w:val="none" w:sz="0" w:space="0" w:color="auto"/>
              <w:right w:val="none" w:sz="0" w:space="0" w:color="auto"/>
            </w:tcBorders>
            <w:shd w:val="horzStripe" w:color="FFC000" w:fill="92D050"/>
            <w:vAlign w:val="center"/>
          </w:tcPr>
          <w:p w14:paraId="4A6ECAA5" w14:textId="77777777" w:rsidR="00215E58" w:rsidRPr="003614F9" w:rsidRDefault="00215E58" w:rsidP="00215E58">
            <w:pPr>
              <w:pStyle w:val="WDTable"/>
              <w:jc w:val="center"/>
              <w:cnfStyle w:val="000000100000" w:firstRow="0" w:lastRow="0" w:firstColumn="0" w:lastColumn="0" w:oddVBand="0" w:evenVBand="0" w:oddHBand="1" w:evenHBand="0" w:firstRowFirstColumn="0" w:firstRowLastColumn="0" w:lastRowFirstColumn="0" w:lastRowLastColumn="0"/>
              <w:rPr>
                <w:rFonts w:cs="Segoe UI"/>
                <w:sz w:val="20"/>
                <w:szCs w:val="20"/>
              </w:rPr>
            </w:pPr>
            <w:r w:rsidRPr="003614F9">
              <w:rPr>
                <w:rFonts w:cs="Segoe UI"/>
                <w:b/>
                <w:sz w:val="20"/>
                <w:szCs w:val="20"/>
              </w:rPr>
              <w:t>+/-</w:t>
            </w:r>
          </w:p>
        </w:tc>
        <w:tc>
          <w:tcPr>
            <w:tcW w:w="890" w:type="dxa"/>
            <w:tcBorders>
              <w:left w:val="none" w:sz="0" w:space="0" w:color="auto"/>
              <w:right w:val="none" w:sz="0" w:space="0" w:color="auto"/>
            </w:tcBorders>
            <w:shd w:val="horzStripe" w:color="FFC000" w:fill="92D050"/>
            <w:vAlign w:val="center"/>
          </w:tcPr>
          <w:p w14:paraId="17610B36" w14:textId="77777777" w:rsidR="00215E58" w:rsidRPr="003614F9" w:rsidRDefault="00215E58" w:rsidP="00215E58">
            <w:pPr>
              <w:pStyle w:val="WDTable"/>
              <w:jc w:val="center"/>
              <w:cnfStyle w:val="000000100000" w:firstRow="0" w:lastRow="0" w:firstColumn="0" w:lastColumn="0" w:oddVBand="0" w:evenVBand="0" w:oddHBand="1" w:evenHBand="0" w:firstRowFirstColumn="0" w:firstRowLastColumn="0" w:lastRowFirstColumn="0" w:lastRowLastColumn="0"/>
              <w:rPr>
                <w:rFonts w:cs="Segoe UI"/>
                <w:sz w:val="20"/>
                <w:szCs w:val="20"/>
              </w:rPr>
            </w:pPr>
            <w:r w:rsidRPr="003614F9">
              <w:rPr>
                <w:rFonts w:cs="Segoe UI"/>
                <w:b/>
                <w:sz w:val="20"/>
                <w:szCs w:val="20"/>
              </w:rPr>
              <w:t>+/-</w:t>
            </w:r>
          </w:p>
        </w:tc>
        <w:tc>
          <w:tcPr>
            <w:tcW w:w="1302" w:type="dxa"/>
            <w:tcBorders>
              <w:left w:val="none" w:sz="0" w:space="0" w:color="auto"/>
              <w:right w:val="none" w:sz="0" w:space="0" w:color="auto"/>
            </w:tcBorders>
            <w:shd w:val="horzStripe" w:color="FFC000" w:fill="92D050"/>
            <w:vAlign w:val="center"/>
          </w:tcPr>
          <w:p w14:paraId="00F7E658" w14:textId="77777777" w:rsidR="00215E58" w:rsidRPr="003614F9" w:rsidRDefault="00215E58" w:rsidP="00215E58">
            <w:pPr>
              <w:pStyle w:val="WDTable"/>
              <w:jc w:val="center"/>
              <w:cnfStyle w:val="000000100000" w:firstRow="0" w:lastRow="0" w:firstColumn="0" w:lastColumn="0" w:oddVBand="0" w:evenVBand="0" w:oddHBand="1" w:evenHBand="0" w:firstRowFirstColumn="0" w:firstRowLastColumn="0" w:lastRowFirstColumn="0" w:lastRowLastColumn="0"/>
              <w:rPr>
                <w:rFonts w:cs="Segoe UI"/>
                <w:sz w:val="20"/>
                <w:szCs w:val="20"/>
              </w:rPr>
            </w:pPr>
            <w:r w:rsidRPr="003614F9">
              <w:rPr>
                <w:rFonts w:cs="Segoe UI"/>
                <w:b/>
                <w:sz w:val="20"/>
                <w:szCs w:val="20"/>
              </w:rPr>
              <w:t>+/-</w:t>
            </w:r>
          </w:p>
        </w:tc>
        <w:tc>
          <w:tcPr>
            <w:tcW w:w="1311" w:type="dxa"/>
            <w:tcBorders>
              <w:left w:val="none" w:sz="0" w:space="0" w:color="auto"/>
              <w:right w:val="none" w:sz="0" w:space="0" w:color="auto"/>
            </w:tcBorders>
            <w:shd w:val="horzStripe" w:color="FFC000" w:fill="92D050"/>
            <w:vAlign w:val="center"/>
          </w:tcPr>
          <w:p w14:paraId="414C7BA3" w14:textId="77777777" w:rsidR="00215E58" w:rsidRPr="003614F9" w:rsidRDefault="00215E58" w:rsidP="00215E58">
            <w:pPr>
              <w:pStyle w:val="WDTable"/>
              <w:jc w:val="center"/>
              <w:cnfStyle w:val="000000100000" w:firstRow="0" w:lastRow="0" w:firstColumn="0" w:lastColumn="0" w:oddVBand="0" w:evenVBand="0" w:oddHBand="1" w:evenHBand="0" w:firstRowFirstColumn="0" w:firstRowLastColumn="0" w:lastRowFirstColumn="0" w:lastRowLastColumn="0"/>
              <w:rPr>
                <w:rFonts w:cs="Segoe UI"/>
                <w:sz w:val="20"/>
                <w:szCs w:val="20"/>
              </w:rPr>
            </w:pPr>
            <w:r w:rsidRPr="003614F9">
              <w:rPr>
                <w:rFonts w:cs="Segoe UI"/>
                <w:b/>
                <w:sz w:val="20"/>
                <w:szCs w:val="20"/>
              </w:rPr>
              <w:t>+/-</w:t>
            </w:r>
          </w:p>
        </w:tc>
        <w:tc>
          <w:tcPr>
            <w:tcW w:w="1020" w:type="dxa"/>
            <w:tcBorders>
              <w:left w:val="none" w:sz="0" w:space="0" w:color="auto"/>
              <w:right w:val="none" w:sz="0" w:space="0" w:color="auto"/>
            </w:tcBorders>
            <w:shd w:val="horzStripe" w:color="FFC000" w:fill="92D050"/>
            <w:vAlign w:val="center"/>
          </w:tcPr>
          <w:p w14:paraId="2E2FE280" w14:textId="77777777" w:rsidR="00215E58" w:rsidRPr="003614F9" w:rsidRDefault="00215E58" w:rsidP="00215E58">
            <w:pPr>
              <w:pStyle w:val="WDTable"/>
              <w:jc w:val="center"/>
              <w:cnfStyle w:val="000000100000" w:firstRow="0" w:lastRow="0" w:firstColumn="0" w:lastColumn="0" w:oddVBand="0" w:evenVBand="0" w:oddHBand="1" w:evenHBand="0" w:firstRowFirstColumn="0" w:firstRowLastColumn="0" w:lastRowFirstColumn="0" w:lastRowLastColumn="0"/>
              <w:rPr>
                <w:rFonts w:cs="Segoe UI"/>
                <w:sz w:val="20"/>
                <w:szCs w:val="20"/>
              </w:rPr>
            </w:pPr>
            <w:r w:rsidRPr="003614F9">
              <w:rPr>
                <w:rFonts w:cs="Segoe UI"/>
                <w:b/>
                <w:sz w:val="20"/>
                <w:szCs w:val="20"/>
              </w:rPr>
              <w:t>+/-</w:t>
            </w:r>
          </w:p>
        </w:tc>
        <w:tc>
          <w:tcPr>
            <w:tcW w:w="1267" w:type="dxa"/>
            <w:tcBorders>
              <w:left w:val="none" w:sz="0" w:space="0" w:color="auto"/>
              <w:right w:val="none" w:sz="0" w:space="0" w:color="auto"/>
            </w:tcBorders>
            <w:shd w:val="horzStripe" w:color="FFC000" w:fill="92D050"/>
            <w:vAlign w:val="center"/>
          </w:tcPr>
          <w:p w14:paraId="7E1115F9" w14:textId="77777777" w:rsidR="00215E58" w:rsidRPr="003614F9" w:rsidRDefault="00215E58" w:rsidP="00215E58">
            <w:pPr>
              <w:pStyle w:val="WDTable"/>
              <w:jc w:val="center"/>
              <w:cnfStyle w:val="000000100000" w:firstRow="0" w:lastRow="0" w:firstColumn="0" w:lastColumn="0" w:oddVBand="0" w:evenVBand="0" w:oddHBand="1" w:evenHBand="0" w:firstRowFirstColumn="0" w:firstRowLastColumn="0" w:lastRowFirstColumn="0" w:lastRowLastColumn="0"/>
              <w:rPr>
                <w:rFonts w:cs="Segoe UI"/>
                <w:sz w:val="20"/>
                <w:szCs w:val="20"/>
              </w:rPr>
            </w:pPr>
            <w:r w:rsidRPr="003614F9">
              <w:rPr>
                <w:rFonts w:cs="Segoe UI"/>
                <w:b/>
                <w:sz w:val="20"/>
                <w:szCs w:val="20"/>
              </w:rPr>
              <w:t>+/-</w:t>
            </w:r>
          </w:p>
        </w:tc>
        <w:tc>
          <w:tcPr>
            <w:tcW w:w="1431" w:type="dxa"/>
            <w:tcBorders>
              <w:left w:val="none" w:sz="0" w:space="0" w:color="auto"/>
              <w:right w:val="none" w:sz="0" w:space="0" w:color="auto"/>
            </w:tcBorders>
            <w:shd w:val="horzStripe" w:color="FFC000" w:fill="92D050"/>
            <w:vAlign w:val="center"/>
          </w:tcPr>
          <w:p w14:paraId="7084EA9D" w14:textId="77777777" w:rsidR="00215E58" w:rsidRPr="003614F9" w:rsidRDefault="00215E58" w:rsidP="00215E58">
            <w:pPr>
              <w:pStyle w:val="WDTable"/>
              <w:jc w:val="center"/>
              <w:cnfStyle w:val="000000100000" w:firstRow="0" w:lastRow="0" w:firstColumn="0" w:lastColumn="0" w:oddVBand="0" w:evenVBand="0" w:oddHBand="1" w:evenHBand="0" w:firstRowFirstColumn="0" w:firstRowLastColumn="0" w:lastRowFirstColumn="0" w:lastRowLastColumn="0"/>
              <w:rPr>
                <w:rFonts w:cs="Segoe UI"/>
                <w:sz w:val="20"/>
                <w:szCs w:val="20"/>
              </w:rPr>
            </w:pPr>
            <w:r w:rsidRPr="003614F9">
              <w:rPr>
                <w:rFonts w:cs="Segoe UI"/>
                <w:b/>
                <w:sz w:val="20"/>
                <w:szCs w:val="20"/>
              </w:rPr>
              <w:t>+/-</w:t>
            </w:r>
          </w:p>
        </w:tc>
        <w:tc>
          <w:tcPr>
            <w:tcW w:w="1402" w:type="dxa"/>
            <w:tcBorders>
              <w:left w:val="none" w:sz="0" w:space="0" w:color="auto"/>
              <w:right w:val="none" w:sz="0" w:space="0" w:color="auto"/>
            </w:tcBorders>
            <w:shd w:val="thinHorzStripe" w:color="FF0000" w:fill="92D050"/>
            <w:vAlign w:val="center"/>
          </w:tcPr>
          <w:p w14:paraId="36297E4D" w14:textId="29C2B945" w:rsidR="00215E58" w:rsidRPr="003614F9" w:rsidRDefault="00215E58" w:rsidP="00215E58">
            <w:pPr>
              <w:pStyle w:val="WDTable"/>
              <w:jc w:val="center"/>
              <w:cnfStyle w:val="000000100000" w:firstRow="0" w:lastRow="0" w:firstColumn="0" w:lastColumn="0" w:oddVBand="0" w:evenVBand="0" w:oddHBand="1" w:evenHBand="0" w:firstRowFirstColumn="0" w:firstRowLastColumn="0" w:lastRowFirstColumn="0" w:lastRowLastColumn="0"/>
              <w:rPr>
                <w:rFonts w:cs="Segoe UI"/>
                <w:sz w:val="20"/>
                <w:szCs w:val="20"/>
              </w:rPr>
            </w:pPr>
            <w:r w:rsidRPr="003614F9">
              <w:rPr>
                <w:rFonts w:cs="Segoe UI"/>
                <w:b/>
                <w:sz w:val="20"/>
                <w:szCs w:val="20"/>
              </w:rPr>
              <w:t>+/--</w:t>
            </w:r>
          </w:p>
        </w:tc>
        <w:tc>
          <w:tcPr>
            <w:tcW w:w="1913" w:type="dxa"/>
            <w:tcBorders>
              <w:left w:val="none" w:sz="0" w:space="0" w:color="auto"/>
              <w:right w:val="none" w:sz="0" w:space="0" w:color="auto"/>
            </w:tcBorders>
            <w:shd w:val="horzStripe" w:color="FFC000" w:fill="92D050"/>
            <w:vAlign w:val="center"/>
          </w:tcPr>
          <w:p w14:paraId="70DF0DC9" w14:textId="77777777" w:rsidR="00215E58" w:rsidRPr="003614F9" w:rsidRDefault="00215E58" w:rsidP="00215E58">
            <w:pPr>
              <w:pStyle w:val="WDTable"/>
              <w:jc w:val="center"/>
              <w:cnfStyle w:val="000000100000" w:firstRow="0" w:lastRow="0" w:firstColumn="0" w:lastColumn="0" w:oddVBand="0" w:evenVBand="0" w:oddHBand="1" w:evenHBand="0" w:firstRowFirstColumn="0" w:firstRowLastColumn="0" w:lastRowFirstColumn="0" w:lastRowLastColumn="0"/>
              <w:rPr>
                <w:rFonts w:cs="Segoe UI"/>
                <w:b/>
                <w:sz w:val="20"/>
                <w:szCs w:val="20"/>
              </w:rPr>
            </w:pPr>
            <w:r w:rsidRPr="003614F9">
              <w:rPr>
                <w:rFonts w:cs="Segoe UI"/>
                <w:b/>
                <w:sz w:val="20"/>
                <w:szCs w:val="20"/>
              </w:rPr>
              <w:t>+/-</w:t>
            </w:r>
          </w:p>
        </w:tc>
      </w:tr>
      <w:tr w:rsidR="00215E58" w:rsidRPr="003614F9" w14:paraId="2B4BED0E" w14:textId="77777777" w:rsidTr="008B67D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2" w:type="dxa"/>
          </w:tcPr>
          <w:p w14:paraId="5E3C3E14" w14:textId="77777777" w:rsidR="00215E58" w:rsidRPr="003614F9" w:rsidRDefault="00215E58" w:rsidP="00215E58">
            <w:pPr>
              <w:autoSpaceDE w:val="0"/>
              <w:autoSpaceDN w:val="0"/>
              <w:adjustRightInd w:val="0"/>
              <w:contextualSpacing/>
              <w:rPr>
                <w:rFonts w:ascii="Segoe UI" w:eastAsia="ArialMT" w:hAnsi="Segoe UI" w:cs="Segoe UI"/>
                <w:b w:val="0"/>
                <w:szCs w:val="20"/>
              </w:rPr>
            </w:pPr>
            <w:r w:rsidRPr="003614F9">
              <w:rPr>
                <w:rFonts w:ascii="Segoe UI" w:eastAsia="ArialMT" w:hAnsi="Segoe UI" w:cs="Segoe UI"/>
                <w:szCs w:val="20"/>
              </w:rPr>
              <w:t>10.Water Quality</w:t>
            </w:r>
          </w:p>
        </w:tc>
        <w:tc>
          <w:tcPr>
            <w:tcW w:w="1482" w:type="dxa"/>
            <w:shd w:val="clear" w:color="auto" w:fill="FFC000"/>
            <w:vAlign w:val="center"/>
          </w:tcPr>
          <w:p w14:paraId="482660D4" w14:textId="77777777" w:rsidR="00215E58" w:rsidRPr="003614F9" w:rsidRDefault="00215E58" w:rsidP="00215E58">
            <w:pPr>
              <w:pStyle w:val="WDTable"/>
              <w:jc w:val="center"/>
              <w:cnfStyle w:val="000000010000" w:firstRow="0" w:lastRow="0" w:firstColumn="0" w:lastColumn="0" w:oddVBand="0" w:evenVBand="0" w:oddHBand="0" w:evenHBand="1" w:firstRowFirstColumn="0" w:firstRowLastColumn="0" w:lastRowFirstColumn="0" w:lastRowLastColumn="0"/>
              <w:rPr>
                <w:rFonts w:cs="Segoe UI"/>
                <w:sz w:val="20"/>
                <w:szCs w:val="20"/>
              </w:rPr>
            </w:pPr>
            <w:r w:rsidRPr="003614F9">
              <w:rPr>
                <w:rFonts w:cs="Segoe UI"/>
                <w:b/>
                <w:sz w:val="20"/>
                <w:szCs w:val="20"/>
              </w:rPr>
              <w:t>-</w:t>
            </w:r>
          </w:p>
        </w:tc>
        <w:tc>
          <w:tcPr>
            <w:tcW w:w="876" w:type="dxa"/>
            <w:shd w:val="clear" w:color="auto" w:fill="FFC000"/>
            <w:vAlign w:val="center"/>
          </w:tcPr>
          <w:p w14:paraId="035D7D83" w14:textId="77777777" w:rsidR="00215E58" w:rsidRPr="003614F9" w:rsidRDefault="00215E58" w:rsidP="00215E58">
            <w:pPr>
              <w:pStyle w:val="WDTable"/>
              <w:jc w:val="center"/>
              <w:cnfStyle w:val="000000010000" w:firstRow="0" w:lastRow="0" w:firstColumn="0" w:lastColumn="0" w:oddVBand="0" w:evenVBand="0" w:oddHBand="0" w:evenHBand="1" w:firstRowFirstColumn="0" w:firstRowLastColumn="0" w:lastRowFirstColumn="0" w:lastRowLastColumn="0"/>
              <w:rPr>
                <w:rFonts w:cs="Segoe UI"/>
                <w:sz w:val="20"/>
                <w:szCs w:val="20"/>
              </w:rPr>
            </w:pPr>
            <w:r w:rsidRPr="003614F9">
              <w:rPr>
                <w:rFonts w:cs="Segoe UI"/>
                <w:b/>
                <w:sz w:val="20"/>
                <w:szCs w:val="20"/>
              </w:rPr>
              <w:t>-</w:t>
            </w:r>
          </w:p>
        </w:tc>
        <w:tc>
          <w:tcPr>
            <w:tcW w:w="890" w:type="dxa"/>
            <w:shd w:val="clear" w:color="auto" w:fill="FFC000"/>
            <w:vAlign w:val="center"/>
          </w:tcPr>
          <w:p w14:paraId="34A4AB8F" w14:textId="77777777" w:rsidR="00215E58" w:rsidRPr="003614F9" w:rsidRDefault="00215E58" w:rsidP="00215E58">
            <w:pPr>
              <w:pStyle w:val="WDTable"/>
              <w:jc w:val="center"/>
              <w:cnfStyle w:val="000000010000" w:firstRow="0" w:lastRow="0" w:firstColumn="0" w:lastColumn="0" w:oddVBand="0" w:evenVBand="0" w:oddHBand="0" w:evenHBand="1" w:firstRowFirstColumn="0" w:firstRowLastColumn="0" w:lastRowFirstColumn="0" w:lastRowLastColumn="0"/>
              <w:rPr>
                <w:rFonts w:cs="Segoe UI"/>
                <w:sz w:val="20"/>
                <w:szCs w:val="20"/>
              </w:rPr>
            </w:pPr>
            <w:r w:rsidRPr="003614F9">
              <w:rPr>
                <w:rFonts w:cs="Segoe UI"/>
                <w:b/>
                <w:sz w:val="20"/>
                <w:szCs w:val="20"/>
              </w:rPr>
              <w:t>-</w:t>
            </w:r>
          </w:p>
        </w:tc>
        <w:tc>
          <w:tcPr>
            <w:tcW w:w="1302" w:type="dxa"/>
            <w:shd w:val="clear" w:color="auto" w:fill="FFC000"/>
            <w:vAlign w:val="center"/>
          </w:tcPr>
          <w:p w14:paraId="2C5663CB" w14:textId="77777777" w:rsidR="00215E58" w:rsidRPr="003614F9" w:rsidRDefault="00215E58" w:rsidP="00215E58">
            <w:pPr>
              <w:pStyle w:val="WDTable"/>
              <w:jc w:val="center"/>
              <w:cnfStyle w:val="000000010000" w:firstRow="0" w:lastRow="0" w:firstColumn="0" w:lastColumn="0" w:oddVBand="0" w:evenVBand="0" w:oddHBand="0" w:evenHBand="1" w:firstRowFirstColumn="0" w:firstRowLastColumn="0" w:lastRowFirstColumn="0" w:lastRowLastColumn="0"/>
              <w:rPr>
                <w:rFonts w:cs="Segoe UI"/>
                <w:sz w:val="20"/>
                <w:szCs w:val="20"/>
              </w:rPr>
            </w:pPr>
            <w:r w:rsidRPr="003614F9">
              <w:rPr>
                <w:rFonts w:cs="Segoe UI"/>
                <w:b/>
                <w:sz w:val="20"/>
                <w:szCs w:val="20"/>
              </w:rPr>
              <w:t>-</w:t>
            </w:r>
          </w:p>
        </w:tc>
        <w:tc>
          <w:tcPr>
            <w:tcW w:w="1311" w:type="dxa"/>
            <w:shd w:val="clear" w:color="auto" w:fill="FFC000"/>
            <w:vAlign w:val="center"/>
          </w:tcPr>
          <w:p w14:paraId="093F2A3B" w14:textId="77777777" w:rsidR="00215E58" w:rsidRPr="003614F9" w:rsidRDefault="00215E58" w:rsidP="00215E58">
            <w:pPr>
              <w:pStyle w:val="WDTable"/>
              <w:jc w:val="center"/>
              <w:cnfStyle w:val="000000010000" w:firstRow="0" w:lastRow="0" w:firstColumn="0" w:lastColumn="0" w:oddVBand="0" w:evenVBand="0" w:oddHBand="0" w:evenHBand="1" w:firstRowFirstColumn="0" w:firstRowLastColumn="0" w:lastRowFirstColumn="0" w:lastRowLastColumn="0"/>
              <w:rPr>
                <w:rFonts w:cs="Segoe UI"/>
                <w:sz w:val="20"/>
                <w:szCs w:val="20"/>
              </w:rPr>
            </w:pPr>
            <w:r w:rsidRPr="003614F9">
              <w:rPr>
                <w:rFonts w:cs="Segoe UI"/>
                <w:b/>
                <w:sz w:val="20"/>
                <w:szCs w:val="20"/>
              </w:rPr>
              <w:t>-</w:t>
            </w:r>
          </w:p>
        </w:tc>
        <w:tc>
          <w:tcPr>
            <w:tcW w:w="1020" w:type="dxa"/>
            <w:shd w:val="clear" w:color="auto" w:fill="FFC000"/>
            <w:vAlign w:val="center"/>
          </w:tcPr>
          <w:p w14:paraId="5743D7D9" w14:textId="77777777" w:rsidR="00215E58" w:rsidRPr="003614F9" w:rsidRDefault="00215E58" w:rsidP="00215E58">
            <w:pPr>
              <w:pStyle w:val="WDTable"/>
              <w:jc w:val="center"/>
              <w:cnfStyle w:val="000000010000" w:firstRow="0" w:lastRow="0" w:firstColumn="0" w:lastColumn="0" w:oddVBand="0" w:evenVBand="0" w:oddHBand="0" w:evenHBand="1" w:firstRowFirstColumn="0" w:firstRowLastColumn="0" w:lastRowFirstColumn="0" w:lastRowLastColumn="0"/>
              <w:rPr>
                <w:rFonts w:cs="Segoe UI"/>
                <w:sz w:val="20"/>
                <w:szCs w:val="20"/>
              </w:rPr>
            </w:pPr>
            <w:r w:rsidRPr="003614F9">
              <w:rPr>
                <w:rFonts w:cs="Segoe UI"/>
                <w:b/>
                <w:sz w:val="20"/>
                <w:szCs w:val="20"/>
              </w:rPr>
              <w:t>-</w:t>
            </w:r>
          </w:p>
        </w:tc>
        <w:tc>
          <w:tcPr>
            <w:tcW w:w="1267" w:type="dxa"/>
            <w:shd w:val="clear" w:color="auto" w:fill="FFC000"/>
            <w:vAlign w:val="center"/>
          </w:tcPr>
          <w:p w14:paraId="60BC856F" w14:textId="77777777" w:rsidR="00215E58" w:rsidRPr="003614F9" w:rsidRDefault="00215E58" w:rsidP="00215E58">
            <w:pPr>
              <w:pStyle w:val="WDTable"/>
              <w:jc w:val="center"/>
              <w:cnfStyle w:val="000000010000" w:firstRow="0" w:lastRow="0" w:firstColumn="0" w:lastColumn="0" w:oddVBand="0" w:evenVBand="0" w:oddHBand="0" w:evenHBand="1" w:firstRowFirstColumn="0" w:firstRowLastColumn="0" w:lastRowFirstColumn="0" w:lastRowLastColumn="0"/>
              <w:rPr>
                <w:rFonts w:cs="Segoe UI"/>
                <w:sz w:val="20"/>
                <w:szCs w:val="20"/>
              </w:rPr>
            </w:pPr>
            <w:r w:rsidRPr="003614F9">
              <w:rPr>
                <w:rFonts w:cs="Segoe UI"/>
                <w:b/>
                <w:sz w:val="20"/>
                <w:szCs w:val="20"/>
              </w:rPr>
              <w:t>-</w:t>
            </w:r>
          </w:p>
        </w:tc>
        <w:tc>
          <w:tcPr>
            <w:tcW w:w="1431" w:type="dxa"/>
            <w:shd w:val="clear" w:color="auto" w:fill="FFC000"/>
            <w:vAlign w:val="center"/>
          </w:tcPr>
          <w:p w14:paraId="3B57D8DA" w14:textId="77777777" w:rsidR="00215E58" w:rsidRPr="003614F9" w:rsidRDefault="00215E58" w:rsidP="00215E58">
            <w:pPr>
              <w:pStyle w:val="WDTable"/>
              <w:jc w:val="center"/>
              <w:cnfStyle w:val="000000010000" w:firstRow="0" w:lastRow="0" w:firstColumn="0" w:lastColumn="0" w:oddVBand="0" w:evenVBand="0" w:oddHBand="0" w:evenHBand="1" w:firstRowFirstColumn="0" w:firstRowLastColumn="0" w:lastRowFirstColumn="0" w:lastRowLastColumn="0"/>
              <w:rPr>
                <w:rFonts w:cs="Segoe UI"/>
                <w:sz w:val="20"/>
                <w:szCs w:val="20"/>
              </w:rPr>
            </w:pPr>
            <w:r w:rsidRPr="003614F9">
              <w:rPr>
                <w:rFonts w:cs="Segoe UI"/>
                <w:b/>
                <w:sz w:val="20"/>
                <w:szCs w:val="20"/>
              </w:rPr>
              <w:t>-</w:t>
            </w:r>
          </w:p>
        </w:tc>
        <w:tc>
          <w:tcPr>
            <w:tcW w:w="1402" w:type="dxa"/>
            <w:shd w:val="clear" w:color="auto" w:fill="FFC000"/>
            <w:vAlign w:val="center"/>
          </w:tcPr>
          <w:p w14:paraId="342701C2" w14:textId="77777777" w:rsidR="00215E58" w:rsidRPr="003614F9" w:rsidRDefault="00215E58" w:rsidP="00215E58">
            <w:pPr>
              <w:pStyle w:val="WDTable"/>
              <w:jc w:val="center"/>
              <w:cnfStyle w:val="000000010000" w:firstRow="0" w:lastRow="0" w:firstColumn="0" w:lastColumn="0" w:oddVBand="0" w:evenVBand="0" w:oddHBand="0" w:evenHBand="1" w:firstRowFirstColumn="0" w:firstRowLastColumn="0" w:lastRowFirstColumn="0" w:lastRowLastColumn="0"/>
              <w:rPr>
                <w:rFonts w:cs="Segoe UI"/>
                <w:sz w:val="20"/>
                <w:szCs w:val="20"/>
              </w:rPr>
            </w:pPr>
            <w:r w:rsidRPr="003614F9">
              <w:rPr>
                <w:rFonts w:cs="Segoe UI"/>
                <w:b/>
                <w:sz w:val="20"/>
                <w:szCs w:val="20"/>
              </w:rPr>
              <w:t>-</w:t>
            </w:r>
          </w:p>
        </w:tc>
        <w:tc>
          <w:tcPr>
            <w:tcW w:w="1913" w:type="dxa"/>
            <w:shd w:val="clear" w:color="auto" w:fill="FFC000"/>
            <w:vAlign w:val="center"/>
          </w:tcPr>
          <w:p w14:paraId="577B2BCB" w14:textId="77777777" w:rsidR="00215E58" w:rsidRPr="003614F9" w:rsidRDefault="00215E58" w:rsidP="00215E58">
            <w:pPr>
              <w:pStyle w:val="WDTable"/>
              <w:jc w:val="center"/>
              <w:cnfStyle w:val="000000010000" w:firstRow="0" w:lastRow="0" w:firstColumn="0" w:lastColumn="0" w:oddVBand="0" w:evenVBand="0" w:oddHBand="0" w:evenHBand="1" w:firstRowFirstColumn="0" w:firstRowLastColumn="0" w:lastRowFirstColumn="0" w:lastRowLastColumn="0"/>
              <w:rPr>
                <w:rFonts w:cs="Segoe UI"/>
                <w:b/>
                <w:sz w:val="20"/>
                <w:szCs w:val="20"/>
              </w:rPr>
            </w:pPr>
            <w:r w:rsidRPr="003614F9">
              <w:rPr>
                <w:rFonts w:cs="Segoe UI"/>
                <w:b/>
                <w:sz w:val="20"/>
                <w:szCs w:val="20"/>
              </w:rPr>
              <w:t>-</w:t>
            </w:r>
          </w:p>
        </w:tc>
      </w:tr>
      <w:tr w:rsidR="00215E58" w:rsidRPr="003614F9" w14:paraId="61E8E351" w14:textId="77777777" w:rsidTr="008B67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2" w:type="dxa"/>
            <w:tcBorders>
              <w:left w:val="none" w:sz="0" w:space="0" w:color="auto"/>
              <w:right w:val="none" w:sz="0" w:space="0" w:color="auto"/>
            </w:tcBorders>
          </w:tcPr>
          <w:p w14:paraId="1AD1F18E" w14:textId="77777777" w:rsidR="00215E58" w:rsidRPr="003614F9" w:rsidRDefault="00215E58" w:rsidP="00215E58">
            <w:pPr>
              <w:autoSpaceDE w:val="0"/>
              <w:autoSpaceDN w:val="0"/>
              <w:adjustRightInd w:val="0"/>
              <w:contextualSpacing/>
              <w:rPr>
                <w:rFonts w:ascii="Segoe UI" w:eastAsia="Calibri" w:hAnsi="Segoe UI" w:cs="Segoe UI"/>
                <w:b w:val="0"/>
                <w:szCs w:val="20"/>
              </w:rPr>
            </w:pPr>
            <w:r w:rsidRPr="003614F9">
              <w:rPr>
                <w:rFonts w:ascii="Segoe UI" w:eastAsia="Calibri" w:hAnsi="Segoe UI" w:cs="Segoe UI"/>
                <w:szCs w:val="20"/>
              </w:rPr>
              <w:t>11.Waste</w:t>
            </w:r>
          </w:p>
        </w:tc>
        <w:tc>
          <w:tcPr>
            <w:tcW w:w="1482" w:type="dxa"/>
            <w:tcBorders>
              <w:left w:val="none" w:sz="0" w:space="0" w:color="auto"/>
              <w:right w:val="none" w:sz="0" w:space="0" w:color="auto"/>
            </w:tcBorders>
            <w:shd w:val="clear" w:color="auto" w:fill="FFC000"/>
            <w:vAlign w:val="center"/>
          </w:tcPr>
          <w:p w14:paraId="032C824C" w14:textId="77777777" w:rsidR="00215E58" w:rsidRPr="003614F9" w:rsidRDefault="00215E58" w:rsidP="00215E58">
            <w:pPr>
              <w:pStyle w:val="WDTable"/>
              <w:jc w:val="center"/>
              <w:cnfStyle w:val="000000100000" w:firstRow="0" w:lastRow="0" w:firstColumn="0" w:lastColumn="0" w:oddVBand="0" w:evenVBand="0" w:oddHBand="1" w:evenHBand="0" w:firstRowFirstColumn="0" w:firstRowLastColumn="0" w:lastRowFirstColumn="0" w:lastRowLastColumn="0"/>
              <w:rPr>
                <w:rFonts w:cs="Segoe UI"/>
                <w:sz w:val="20"/>
                <w:szCs w:val="20"/>
              </w:rPr>
            </w:pPr>
            <w:r w:rsidRPr="003614F9">
              <w:rPr>
                <w:rFonts w:cs="Segoe UI"/>
                <w:b/>
                <w:sz w:val="20"/>
                <w:szCs w:val="20"/>
              </w:rPr>
              <w:t>-</w:t>
            </w:r>
          </w:p>
        </w:tc>
        <w:tc>
          <w:tcPr>
            <w:tcW w:w="876" w:type="dxa"/>
            <w:tcBorders>
              <w:left w:val="none" w:sz="0" w:space="0" w:color="auto"/>
              <w:right w:val="none" w:sz="0" w:space="0" w:color="auto"/>
            </w:tcBorders>
            <w:shd w:val="clear" w:color="auto" w:fill="FFC000"/>
            <w:vAlign w:val="center"/>
          </w:tcPr>
          <w:p w14:paraId="5D8F4971" w14:textId="77777777" w:rsidR="00215E58" w:rsidRPr="003614F9" w:rsidRDefault="00215E58" w:rsidP="00215E58">
            <w:pPr>
              <w:pStyle w:val="WDTable"/>
              <w:jc w:val="center"/>
              <w:cnfStyle w:val="000000100000" w:firstRow="0" w:lastRow="0" w:firstColumn="0" w:lastColumn="0" w:oddVBand="0" w:evenVBand="0" w:oddHBand="1" w:evenHBand="0" w:firstRowFirstColumn="0" w:firstRowLastColumn="0" w:lastRowFirstColumn="0" w:lastRowLastColumn="0"/>
              <w:rPr>
                <w:rFonts w:cs="Segoe UI"/>
                <w:sz w:val="20"/>
                <w:szCs w:val="20"/>
              </w:rPr>
            </w:pPr>
            <w:r w:rsidRPr="003614F9">
              <w:rPr>
                <w:rFonts w:cs="Segoe UI"/>
                <w:b/>
                <w:sz w:val="20"/>
                <w:szCs w:val="20"/>
              </w:rPr>
              <w:t>-</w:t>
            </w:r>
          </w:p>
        </w:tc>
        <w:tc>
          <w:tcPr>
            <w:tcW w:w="890" w:type="dxa"/>
            <w:tcBorders>
              <w:left w:val="none" w:sz="0" w:space="0" w:color="auto"/>
              <w:right w:val="none" w:sz="0" w:space="0" w:color="auto"/>
            </w:tcBorders>
            <w:shd w:val="clear" w:color="auto" w:fill="FFC000"/>
            <w:vAlign w:val="center"/>
          </w:tcPr>
          <w:p w14:paraId="5D0157DB" w14:textId="77777777" w:rsidR="00215E58" w:rsidRPr="003614F9" w:rsidRDefault="00215E58" w:rsidP="00215E58">
            <w:pPr>
              <w:pStyle w:val="WDTable"/>
              <w:jc w:val="center"/>
              <w:cnfStyle w:val="000000100000" w:firstRow="0" w:lastRow="0" w:firstColumn="0" w:lastColumn="0" w:oddVBand="0" w:evenVBand="0" w:oddHBand="1" w:evenHBand="0" w:firstRowFirstColumn="0" w:firstRowLastColumn="0" w:lastRowFirstColumn="0" w:lastRowLastColumn="0"/>
              <w:rPr>
                <w:rFonts w:cs="Segoe UI"/>
                <w:sz w:val="20"/>
                <w:szCs w:val="20"/>
              </w:rPr>
            </w:pPr>
            <w:r w:rsidRPr="003614F9">
              <w:rPr>
                <w:rFonts w:cs="Segoe UI"/>
                <w:b/>
                <w:sz w:val="20"/>
                <w:szCs w:val="20"/>
              </w:rPr>
              <w:t>-</w:t>
            </w:r>
          </w:p>
        </w:tc>
        <w:tc>
          <w:tcPr>
            <w:tcW w:w="1302" w:type="dxa"/>
            <w:tcBorders>
              <w:left w:val="none" w:sz="0" w:space="0" w:color="auto"/>
              <w:right w:val="none" w:sz="0" w:space="0" w:color="auto"/>
            </w:tcBorders>
            <w:shd w:val="clear" w:color="auto" w:fill="FFC000"/>
            <w:vAlign w:val="center"/>
          </w:tcPr>
          <w:p w14:paraId="17945B4E" w14:textId="77777777" w:rsidR="00215E58" w:rsidRPr="003614F9" w:rsidRDefault="00215E58" w:rsidP="00215E58">
            <w:pPr>
              <w:pStyle w:val="WDTable"/>
              <w:jc w:val="center"/>
              <w:cnfStyle w:val="000000100000" w:firstRow="0" w:lastRow="0" w:firstColumn="0" w:lastColumn="0" w:oddVBand="0" w:evenVBand="0" w:oddHBand="1" w:evenHBand="0" w:firstRowFirstColumn="0" w:firstRowLastColumn="0" w:lastRowFirstColumn="0" w:lastRowLastColumn="0"/>
              <w:rPr>
                <w:rFonts w:cs="Segoe UI"/>
                <w:sz w:val="20"/>
                <w:szCs w:val="20"/>
              </w:rPr>
            </w:pPr>
            <w:r w:rsidRPr="003614F9">
              <w:rPr>
                <w:rFonts w:cs="Segoe UI"/>
                <w:b/>
                <w:sz w:val="20"/>
                <w:szCs w:val="20"/>
              </w:rPr>
              <w:t>-</w:t>
            </w:r>
          </w:p>
        </w:tc>
        <w:tc>
          <w:tcPr>
            <w:tcW w:w="1311" w:type="dxa"/>
            <w:tcBorders>
              <w:left w:val="none" w:sz="0" w:space="0" w:color="auto"/>
              <w:right w:val="none" w:sz="0" w:space="0" w:color="auto"/>
            </w:tcBorders>
            <w:shd w:val="clear" w:color="auto" w:fill="FFC000"/>
            <w:vAlign w:val="center"/>
          </w:tcPr>
          <w:p w14:paraId="317F84A5" w14:textId="77777777" w:rsidR="00215E58" w:rsidRPr="003614F9" w:rsidRDefault="00215E58" w:rsidP="00215E58">
            <w:pPr>
              <w:pStyle w:val="WDTable"/>
              <w:jc w:val="center"/>
              <w:cnfStyle w:val="000000100000" w:firstRow="0" w:lastRow="0" w:firstColumn="0" w:lastColumn="0" w:oddVBand="0" w:evenVBand="0" w:oddHBand="1" w:evenHBand="0" w:firstRowFirstColumn="0" w:firstRowLastColumn="0" w:lastRowFirstColumn="0" w:lastRowLastColumn="0"/>
              <w:rPr>
                <w:rFonts w:cs="Segoe UI"/>
                <w:sz w:val="20"/>
                <w:szCs w:val="20"/>
              </w:rPr>
            </w:pPr>
            <w:r w:rsidRPr="003614F9">
              <w:rPr>
                <w:rFonts w:cs="Segoe UI"/>
                <w:b/>
                <w:sz w:val="20"/>
                <w:szCs w:val="20"/>
              </w:rPr>
              <w:t>-</w:t>
            </w:r>
          </w:p>
        </w:tc>
        <w:tc>
          <w:tcPr>
            <w:tcW w:w="1020" w:type="dxa"/>
            <w:tcBorders>
              <w:left w:val="none" w:sz="0" w:space="0" w:color="auto"/>
              <w:right w:val="none" w:sz="0" w:space="0" w:color="auto"/>
            </w:tcBorders>
            <w:shd w:val="clear" w:color="auto" w:fill="FFC000"/>
            <w:vAlign w:val="center"/>
          </w:tcPr>
          <w:p w14:paraId="04108875" w14:textId="77777777" w:rsidR="00215E58" w:rsidRPr="003614F9" w:rsidRDefault="00215E58" w:rsidP="00215E58">
            <w:pPr>
              <w:pStyle w:val="WDTable"/>
              <w:jc w:val="center"/>
              <w:cnfStyle w:val="000000100000" w:firstRow="0" w:lastRow="0" w:firstColumn="0" w:lastColumn="0" w:oddVBand="0" w:evenVBand="0" w:oddHBand="1" w:evenHBand="0" w:firstRowFirstColumn="0" w:firstRowLastColumn="0" w:lastRowFirstColumn="0" w:lastRowLastColumn="0"/>
              <w:rPr>
                <w:rFonts w:cs="Segoe UI"/>
                <w:sz w:val="20"/>
                <w:szCs w:val="20"/>
              </w:rPr>
            </w:pPr>
            <w:r w:rsidRPr="003614F9">
              <w:rPr>
                <w:rFonts w:cs="Segoe UI"/>
                <w:b/>
                <w:bCs/>
                <w:sz w:val="20"/>
                <w:szCs w:val="20"/>
              </w:rPr>
              <w:t>-</w:t>
            </w:r>
          </w:p>
        </w:tc>
        <w:tc>
          <w:tcPr>
            <w:tcW w:w="1267" w:type="dxa"/>
            <w:tcBorders>
              <w:left w:val="none" w:sz="0" w:space="0" w:color="auto"/>
              <w:right w:val="none" w:sz="0" w:space="0" w:color="auto"/>
            </w:tcBorders>
            <w:shd w:val="clear" w:color="auto" w:fill="FFC000"/>
            <w:vAlign w:val="center"/>
          </w:tcPr>
          <w:p w14:paraId="094FB42B" w14:textId="77777777" w:rsidR="00215E58" w:rsidRPr="003614F9" w:rsidRDefault="00215E58" w:rsidP="00215E58">
            <w:pPr>
              <w:pStyle w:val="WDTable"/>
              <w:jc w:val="center"/>
              <w:cnfStyle w:val="000000100000" w:firstRow="0" w:lastRow="0" w:firstColumn="0" w:lastColumn="0" w:oddVBand="0" w:evenVBand="0" w:oddHBand="1" w:evenHBand="0" w:firstRowFirstColumn="0" w:firstRowLastColumn="0" w:lastRowFirstColumn="0" w:lastRowLastColumn="0"/>
              <w:rPr>
                <w:rFonts w:cs="Segoe UI"/>
                <w:sz w:val="20"/>
                <w:szCs w:val="20"/>
              </w:rPr>
            </w:pPr>
            <w:r w:rsidRPr="003614F9">
              <w:rPr>
                <w:rFonts w:cs="Segoe UI"/>
                <w:b/>
                <w:bCs/>
                <w:sz w:val="20"/>
                <w:szCs w:val="20"/>
              </w:rPr>
              <w:t>-</w:t>
            </w:r>
          </w:p>
        </w:tc>
        <w:tc>
          <w:tcPr>
            <w:tcW w:w="1431" w:type="dxa"/>
            <w:tcBorders>
              <w:left w:val="none" w:sz="0" w:space="0" w:color="auto"/>
              <w:right w:val="none" w:sz="0" w:space="0" w:color="auto"/>
            </w:tcBorders>
            <w:shd w:val="clear" w:color="auto" w:fill="FFC000"/>
            <w:vAlign w:val="center"/>
          </w:tcPr>
          <w:p w14:paraId="51BF89EC" w14:textId="77777777" w:rsidR="00215E58" w:rsidRPr="003614F9" w:rsidRDefault="00215E58" w:rsidP="00215E58">
            <w:pPr>
              <w:pStyle w:val="WDTable"/>
              <w:jc w:val="center"/>
              <w:cnfStyle w:val="000000100000" w:firstRow="0" w:lastRow="0" w:firstColumn="0" w:lastColumn="0" w:oddVBand="0" w:evenVBand="0" w:oddHBand="1" w:evenHBand="0" w:firstRowFirstColumn="0" w:firstRowLastColumn="0" w:lastRowFirstColumn="0" w:lastRowLastColumn="0"/>
              <w:rPr>
                <w:rFonts w:cs="Segoe UI"/>
                <w:sz w:val="20"/>
                <w:szCs w:val="20"/>
              </w:rPr>
            </w:pPr>
            <w:r w:rsidRPr="003614F9">
              <w:rPr>
                <w:rFonts w:cs="Segoe UI"/>
                <w:b/>
                <w:bCs/>
                <w:sz w:val="20"/>
                <w:szCs w:val="20"/>
              </w:rPr>
              <w:t>-</w:t>
            </w:r>
          </w:p>
        </w:tc>
        <w:tc>
          <w:tcPr>
            <w:tcW w:w="1402" w:type="dxa"/>
            <w:tcBorders>
              <w:left w:val="none" w:sz="0" w:space="0" w:color="auto"/>
              <w:right w:val="none" w:sz="0" w:space="0" w:color="auto"/>
            </w:tcBorders>
            <w:shd w:val="clear" w:color="auto" w:fill="FFC000"/>
            <w:vAlign w:val="center"/>
          </w:tcPr>
          <w:p w14:paraId="3C1AF455" w14:textId="77777777" w:rsidR="00215E58" w:rsidRPr="003614F9" w:rsidRDefault="00215E58" w:rsidP="00215E58">
            <w:pPr>
              <w:pStyle w:val="WDTable"/>
              <w:jc w:val="center"/>
              <w:cnfStyle w:val="000000100000" w:firstRow="0" w:lastRow="0" w:firstColumn="0" w:lastColumn="0" w:oddVBand="0" w:evenVBand="0" w:oddHBand="1" w:evenHBand="0" w:firstRowFirstColumn="0" w:firstRowLastColumn="0" w:lastRowFirstColumn="0" w:lastRowLastColumn="0"/>
              <w:rPr>
                <w:rFonts w:cs="Segoe UI"/>
                <w:sz w:val="20"/>
                <w:szCs w:val="20"/>
              </w:rPr>
            </w:pPr>
            <w:r w:rsidRPr="003614F9">
              <w:rPr>
                <w:rFonts w:cs="Segoe UI"/>
                <w:b/>
                <w:bCs/>
                <w:sz w:val="20"/>
                <w:szCs w:val="20"/>
              </w:rPr>
              <w:t>-</w:t>
            </w:r>
          </w:p>
        </w:tc>
        <w:tc>
          <w:tcPr>
            <w:tcW w:w="1913" w:type="dxa"/>
            <w:tcBorders>
              <w:left w:val="none" w:sz="0" w:space="0" w:color="auto"/>
              <w:right w:val="none" w:sz="0" w:space="0" w:color="auto"/>
            </w:tcBorders>
            <w:shd w:val="clear" w:color="auto" w:fill="FFC000"/>
            <w:vAlign w:val="center"/>
          </w:tcPr>
          <w:p w14:paraId="711C334C" w14:textId="77777777" w:rsidR="00215E58" w:rsidRPr="003614F9" w:rsidRDefault="00215E58" w:rsidP="00215E58">
            <w:pPr>
              <w:pStyle w:val="WDTable"/>
              <w:jc w:val="center"/>
              <w:cnfStyle w:val="000000100000" w:firstRow="0" w:lastRow="0" w:firstColumn="0" w:lastColumn="0" w:oddVBand="0" w:evenVBand="0" w:oddHBand="1" w:evenHBand="0" w:firstRowFirstColumn="0" w:firstRowLastColumn="0" w:lastRowFirstColumn="0" w:lastRowLastColumn="0"/>
              <w:rPr>
                <w:rFonts w:cs="Segoe UI"/>
                <w:b/>
                <w:bCs/>
                <w:sz w:val="20"/>
                <w:szCs w:val="20"/>
              </w:rPr>
            </w:pPr>
            <w:r w:rsidRPr="003614F9">
              <w:rPr>
                <w:rFonts w:cs="Segoe UI"/>
                <w:b/>
                <w:bCs/>
                <w:sz w:val="20"/>
                <w:szCs w:val="20"/>
              </w:rPr>
              <w:t>-</w:t>
            </w:r>
          </w:p>
        </w:tc>
      </w:tr>
      <w:tr w:rsidR="00215E58" w:rsidRPr="003614F9" w14:paraId="41158199" w14:textId="77777777" w:rsidTr="00A37F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2" w:type="dxa"/>
          </w:tcPr>
          <w:p w14:paraId="3E658C3E" w14:textId="77777777" w:rsidR="00215E58" w:rsidRPr="003614F9" w:rsidRDefault="00215E58" w:rsidP="00215E58">
            <w:pPr>
              <w:autoSpaceDE w:val="0"/>
              <w:autoSpaceDN w:val="0"/>
              <w:adjustRightInd w:val="0"/>
              <w:contextualSpacing/>
              <w:rPr>
                <w:rFonts w:ascii="Segoe UI" w:eastAsia="ArialMT" w:hAnsi="Segoe UI" w:cs="Segoe UI"/>
                <w:b w:val="0"/>
                <w:szCs w:val="20"/>
              </w:rPr>
            </w:pPr>
            <w:r w:rsidRPr="003614F9">
              <w:rPr>
                <w:rFonts w:ascii="Segoe UI" w:eastAsia="ArialMT" w:hAnsi="Segoe UI" w:cs="Segoe UI"/>
                <w:szCs w:val="20"/>
              </w:rPr>
              <w:t>12. Climate Change and Flood Risk</w:t>
            </w:r>
          </w:p>
        </w:tc>
        <w:tc>
          <w:tcPr>
            <w:tcW w:w="1482" w:type="dxa"/>
            <w:shd w:val="clear" w:color="auto" w:fill="auto"/>
            <w:vAlign w:val="center"/>
          </w:tcPr>
          <w:p w14:paraId="58C1FCFD" w14:textId="77777777" w:rsidR="00215E58" w:rsidRPr="003614F9" w:rsidRDefault="00215E58" w:rsidP="00215E58">
            <w:pPr>
              <w:pStyle w:val="WDTable"/>
              <w:jc w:val="center"/>
              <w:cnfStyle w:val="000000010000" w:firstRow="0" w:lastRow="0" w:firstColumn="0" w:lastColumn="0" w:oddVBand="0" w:evenVBand="0" w:oddHBand="0" w:evenHBand="1" w:firstRowFirstColumn="0" w:firstRowLastColumn="0" w:lastRowFirstColumn="0" w:lastRowLastColumn="0"/>
              <w:rPr>
                <w:rFonts w:cs="Segoe UI"/>
                <w:sz w:val="20"/>
                <w:szCs w:val="20"/>
              </w:rPr>
            </w:pPr>
            <w:r w:rsidRPr="003614F9">
              <w:rPr>
                <w:rFonts w:cs="Segoe UI"/>
                <w:b/>
                <w:sz w:val="20"/>
                <w:szCs w:val="20"/>
              </w:rPr>
              <w:t>0/?</w:t>
            </w:r>
          </w:p>
        </w:tc>
        <w:tc>
          <w:tcPr>
            <w:tcW w:w="876" w:type="dxa"/>
            <w:shd w:val="clear" w:color="auto" w:fill="auto"/>
            <w:vAlign w:val="center"/>
          </w:tcPr>
          <w:p w14:paraId="25136747" w14:textId="77777777" w:rsidR="00215E58" w:rsidRPr="003614F9" w:rsidRDefault="00215E58" w:rsidP="00215E58">
            <w:pPr>
              <w:pStyle w:val="WDTable"/>
              <w:jc w:val="center"/>
              <w:cnfStyle w:val="000000010000" w:firstRow="0" w:lastRow="0" w:firstColumn="0" w:lastColumn="0" w:oddVBand="0" w:evenVBand="0" w:oddHBand="0" w:evenHBand="1" w:firstRowFirstColumn="0" w:firstRowLastColumn="0" w:lastRowFirstColumn="0" w:lastRowLastColumn="0"/>
              <w:rPr>
                <w:rFonts w:cs="Segoe UI"/>
                <w:sz w:val="20"/>
                <w:szCs w:val="20"/>
              </w:rPr>
            </w:pPr>
            <w:r w:rsidRPr="003614F9">
              <w:rPr>
                <w:rFonts w:cs="Segoe UI"/>
                <w:b/>
                <w:sz w:val="20"/>
                <w:szCs w:val="20"/>
              </w:rPr>
              <w:t>0/?</w:t>
            </w:r>
          </w:p>
        </w:tc>
        <w:tc>
          <w:tcPr>
            <w:tcW w:w="890" w:type="dxa"/>
            <w:shd w:val="clear" w:color="auto" w:fill="auto"/>
            <w:vAlign w:val="center"/>
          </w:tcPr>
          <w:p w14:paraId="746DE1D0" w14:textId="77777777" w:rsidR="00215E58" w:rsidRPr="003614F9" w:rsidRDefault="00215E58" w:rsidP="00215E58">
            <w:pPr>
              <w:pStyle w:val="WDTable"/>
              <w:jc w:val="center"/>
              <w:cnfStyle w:val="000000010000" w:firstRow="0" w:lastRow="0" w:firstColumn="0" w:lastColumn="0" w:oddVBand="0" w:evenVBand="0" w:oddHBand="0" w:evenHBand="1" w:firstRowFirstColumn="0" w:firstRowLastColumn="0" w:lastRowFirstColumn="0" w:lastRowLastColumn="0"/>
              <w:rPr>
                <w:rFonts w:cs="Segoe UI"/>
                <w:sz w:val="20"/>
                <w:szCs w:val="20"/>
              </w:rPr>
            </w:pPr>
            <w:r w:rsidRPr="003614F9">
              <w:rPr>
                <w:rFonts w:cs="Segoe UI"/>
                <w:b/>
                <w:sz w:val="20"/>
                <w:szCs w:val="20"/>
              </w:rPr>
              <w:t>0/?</w:t>
            </w:r>
          </w:p>
        </w:tc>
        <w:tc>
          <w:tcPr>
            <w:tcW w:w="1302" w:type="dxa"/>
            <w:shd w:val="clear" w:color="auto" w:fill="auto"/>
            <w:vAlign w:val="center"/>
          </w:tcPr>
          <w:p w14:paraId="367CCC4B" w14:textId="77777777" w:rsidR="00215E58" w:rsidRPr="003614F9" w:rsidRDefault="00215E58" w:rsidP="00215E58">
            <w:pPr>
              <w:pStyle w:val="WDTable"/>
              <w:jc w:val="center"/>
              <w:cnfStyle w:val="000000010000" w:firstRow="0" w:lastRow="0" w:firstColumn="0" w:lastColumn="0" w:oddVBand="0" w:evenVBand="0" w:oddHBand="0" w:evenHBand="1" w:firstRowFirstColumn="0" w:firstRowLastColumn="0" w:lastRowFirstColumn="0" w:lastRowLastColumn="0"/>
              <w:rPr>
                <w:rFonts w:cs="Segoe UI"/>
                <w:sz w:val="20"/>
                <w:szCs w:val="20"/>
              </w:rPr>
            </w:pPr>
            <w:r w:rsidRPr="003614F9">
              <w:rPr>
                <w:rFonts w:cs="Segoe UI"/>
                <w:b/>
                <w:sz w:val="20"/>
                <w:szCs w:val="20"/>
              </w:rPr>
              <w:t>0/?</w:t>
            </w:r>
          </w:p>
        </w:tc>
        <w:tc>
          <w:tcPr>
            <w:tcW w:w="1311" w:type="dxa"/>
            <w:shd w:val="clear" w:color="auto" w:fill="auto"/>
            <w:vAlign w:val="center"/>
          </w:tcPr>
          <w:p w14:paraId="6CB62A17" w14:textId="77777777" w:rsidR="00215E58" w:rsidRPr="003614F9" w:rsidRDefault="00215E58" w:rsidP="00215E58">
            <w:pPr>
              <w:pStyle w:val="WDTable"/>
              <w:jc w:val="center"/>
              <w:cnfStyle w:val="000000010000" w:firstRow="0" w:lastRow="0" w:firstColumn="0" w:lastColumn="0" w:oddVBand="0" w:evenVBand="0" w:oddHBand="0" w:evenHBand="1" w:firstRowFirstColumn="0" w:firstRowLastColumn="0" w:lastRowFirstColumn="0" w:lastRowLastColumn="0"/>
              <w:rPr>
                <w:rFonts w:cs="Segoe UI"/>
                <w:sz w:val="20"/>
                <w:szCs w:val="20"/>
              </w:rPr>
            </w:pPr>
            <w:r w:rsidRPr="003614F9">
              <w:rPr>
                <w:rFonts w:cs="Segoe UI"/>
                <w:b/>
                <w:sz w:val="20"/>
                <w:szCs w:val="20"/>
              </w:rPr>
              <w:t>0/?</w:t>
            </w:r>
          </w:p>
        </w:tc>
        <w:tc>
          <w:tcPr>
            <w:tcW w:w="1020" w:type="dxa"/>
            <w:shd w:val="clear" w:color="auto" w:fill="auto"/>
            <w:vAlign w:val="center"/>
          </w:tcPr>
          <w:p w14:paraId="2379B42F" w14:textId="77777777" w:rsidR="00215E58" w:rsidRPr="003614F9" w:rsidRDefault="00215E58" w:rsidP="00215E58">
            <w:pPr>
              <w:pStyle w:val="WDTable"/>
              <w:jc w:val="center"/>
              <w:cnfStyle w:val="000000010000" w:firstRow="0" w:lastRow="0" w:firstColumn="0" w:lastColumn="0" w:oddVBand="0" w:evenVBand="0" w:oddHBand="0" w:evenHBand="1" w:firstRowFirstColumn="0" w:firstRowLastColumn="0" w:lastRowFirstColumn="0" w:lastRowLastColumn="0"/>
              <w:rPr>
                <w:rFonts w:cs="Segoe UI"/>
                <w:sz w:val="20"/>
                <w:szCs w:val="20"/>
              </w:rPr>
            </w:pPr>
            <w:r w:rsidRPr="003614F9">
              <w:rPr>
                <w:rFonts w:cs="Segoe UI"/>
                <w:b/>
                <w:sz w:val="20"/>
                <w:szCs w:val="20"/>
              </w:rPr>
              <w:t>0/?</w:t>
            </w:r>
          </w:p>
        </w:tc>
        <w:tc>
          <w:tcPr>
            <w:tcW w:w="1267" w:type="dxa"/>
            <w:shd w:val="clear" w:color="auto" w:fill="auto"/>
            <w:vAlign w:val="center"/>
          </w:tcPr>
          <w:p w14:paraId="0F02446C" w14:textId="77777777" w:rsidR="00215E58" w:rsidRPr="003614F9" w:rsidRDefault="00215E58" w:rsidP="00215E58">
            <w:pPr>
              <w:pStyle w:val="WDTable"/>
              <w:jc w:val="center"/>
              <w:cnfStyle w:val="000000010000" w:firstRow="0" w:lastRow="0" w:firstColumn="0" w:lastColumn="0" w:oddVBand="0" w:evenVBand="0" w:oddHBand="0" w:evenHBand="1" w:firstRowFirstColumn="0" w:firstRowLastColumn="0" w:lastRowFirstColumn="0" w:lastRowLastColumn="0"/>
              <w:rPr>
                <w:rFonts w:cs="Segoe UI"/>
                <w:sz w:val="20"/>
                <w:szCs w:val="20"/>
              </w:rPr>
            </w:pPr>
            <w:r w:rsidRPr="003614F9">
              <w:rPr>
                <w:rFonts w:cs="Segoe UI"/>
                <w:b/>
                <w:sz w:val="20"/>
                <w:szCs w:val="20"/>
              </w:rPr>
              <w:t>0/?</w:t>
            </w:r>
          </w:p>
        </w:tc>
        <w:tc>
          <w:tcPr>
            <w:tcW w:w="1431" w:type="dxa"/>
            <w:shd w:val="clear" w:color="auto" w:fill="auto"/>
            <w:vAlign w:val="center"/>
          </w:tcPr>
          <w:p w14:paraId="65079270" w14:textId="77777777" w:rsidR="00215E58" w:rsidRPr="003614F9" w:rsidRDefault="00215E58" w:rsidP="00215E58">
            <w:pPr>
              <w:pStyle w:val="WDTable"/>
              <w:jc w:val="center"/>
              <w:cnfStyle w:val="000000010000" w:firstRow="0" w:lastRow="0" w:firstColumn="0" w:lastColumn="0" w:oddVBand="0" w:evenVBand="0" w:oddHBand="0" w:evenHBand="1" w:firstRowFirstColumn="0" w:firstRowLastColumn="0" w:lastRowFirstColumn="0" w:lastRowLastColumn="0"/>
              <w:rPr>
                <w:rFonts w:cs="Segoe UI"/>
                <w:sz w:val="20"/>
                <w:szCs w:val="20"/>
              </w:rPr>
            </w:pPr>
            <w:r w:rsidRPr="003614F9">
              <w:rPr>
                <w:rFonts w:cs="Segoe UI"/>
                <w:b/>
                <w:sz w:val="20"/>
                <w:szCs w:val="20"/>
              </w:rPr>
              <w:t>0/?</w:t>
            </w:r>
          </w:p>
        </w:tc>
        <w:tc>
          <w:tcPr>
            <w:tcW w:w="1402" w:type="dxa"/>
            <w:tcBorders>
              <w:bottom w:val="single" w:sz="4" w:space="0" w:color="auto"/>
            </w:tcBorders>
            <w:shd w:val="clear" w:color="auto" w:fill="auto"/>
            <w:vAlign w:val="center"/>
          </w:tcPr>
          <w:p w14:paraId="6E89BD28" w14:textId="77777777" w:rsidR="00215E58" w:rsidRPr="003614F9" w:rsidRDefault="00215E58" w:rsidP="00215E58">
            <w:pPr>
              <w:pStyle w:val="WDTable"/>
              <w:jc w:val="center"/>
              <w:cnfStyle w:val="000000010000" w:firstRow="0" w:lastRow="0" w:firstColumn="0" w:lastColumn="0" w:oddVBand="0" w:evenVBand="0" w:oddHBand="0" w:evenHBand="1" w:firstRowFirstColumn="0" w:firstRowLastColumn="0" w:lastRowFirstColumn="0" w:lastRowLastColumn="0"/>
              <w:rPr>
                <w:rFonts w:cs="Segoe UI"/>
                <w:sz w:val="20"/>
                <w:szCs w:val="20"/>
              </w:rPr>
            </w:pPr>
            <w:r w:rsidRPr="003614F9">
              <w:rPr>
                <w:rFonts w:cs="Segoe UI"/>
                <w:b/>
                <w:sz w:val="20"/>
                <w:szCs w:val="20"/>
              </w:rPr>
              <w:t>0/?</w:t>
            </w:r>
          </w:p>
        </w:tc>
        <w:tc>
          <w:tcPr>
            <w:tcW w:w="1913" w:type="dxa"/>
            <w:shd w:val="clear" w:color="auto" w:fill="auto"/>
            <w:vAlign w:val="center"/>
          </w:tcPr>
          <w:p w14:paraId="352AAC01" w14:textId="77777777" w:rsidR="00215E58" w:rsidRPr="003614F9" w:rsidRDefault="00215E58" w:rsidP="00215E58">
            <w:pPr>
              <w:pStyle w:val="WDTable"/>
              <w:jc w:val="center"/>
              <w:cnfStyle w:val="000000010000" w:firstRow="0" w:lastRow="0" w:firstColumn="0" w:lastColumn="0" w:oddVBand="0" w:evenVBand="0" w:oddHBand="0" w:evenHBand="1" w:firstRowFirstColumn="0" w:firstRowLastColumn="0" w:lastRowFirstColumn="0" w:lastRowLastColumn="0"/>
              <w:rPr>
                <w:rFonts w:cs="Segoe UI"/>
                <w:b/>
                <w:sz w:val="20"/>
                <w:szCs w:val="20"/>
              </w:rPr>
            </w:pPr>
            <w:r w:rsidRPr="003614F9">
              <w:rPr>
                <w:rFonts w:cs="Segoe UI"/>
                <w:b/>
                <w:sz w:val="20"/>
                <w:szCs w:val="20"/>
              </w:rPr>
              <w:t>0/?</w:t>
            </w:r>
          </w:p>
        </w:tc>
      </w:tr>
      <w:tr w:rsidR="00A37F30" w:rsidRPr="003614F9" w14:paraId="29399098" w14:textId="77777777" w:rsidTr="00A37F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2" w:type="dxa"/>
            <w:tcBorders>
              <w:left w:val="none" w:sz="0" w:space="0" w:color="auto"/>
              <w:right w:val="none" w:sz="0" w:space="0" w:color="auto"/>
            </w:tcBorders>
            <w:shd w:val="clear" w:color="auto" w:fill="auto"/>
          </w:tcPr>
          <w:p w14:paraId="71199F40" w14:textId="77777777" w:rsidR="00215E58" w:rsidRPr="003614F9" w:rsidRDefault="00215E58" w:rsidP="00215E58">
            <w:pPr>
              <w:autoSpaceDE w:val="0"/>
              <w:autoSpaceDN w:val="0"/>
              <w:adjustRightInd w:val="0"/>
              <w:contextualSpacing/>
              <w:rPr>
                <w:rFonts w:ascii="Segoe UI" w:eastAsia="ArialMT" w:hAnsi="Segoe UI" w:cs="Segoe UI"/>
                <w:b w:val="0"/>
                <w:szCs w:val="20"/>
              </w:rPr>
            </w:pPr>
            <w:r w:rsidRPr="003614F9">
              <w:rPr>
                <w:rFonts w:ascii="Segoe UI" w:eastAsia="ArialMT" w:hAnsi="Segoe UI" w:cs="Segoe UI"/>
                <w:szCs w:val="20"/>
              </w:rPr>
              <w:t>13.Climate Change and Energy Efficiency</w:t>
            </w:r>
          </w:p>
        </w:tc>
        <w:tc>
          <w:tcPr>
            <w:tcW w:w="1482" w:type="dxa"/>
            <w:tcBorders>
              <w:left w:val="none" w:sz="0" w:space="0" w:color="auto"/>
              <w:right w:val="none" w:sz="0" w:space="0" w:color="auto"/>
            </w:tcBorders>
            <w:shd w:val="clear" w:color="auto" w:fill="FFC000"/>
            <w:vAlign w:val="center"/>
          </w:tcPr>
          <w:p w14:paraId="7EFF3DD4" w14:textId="77777777" w:rsidR="00215E58" w:rsidRPr="003614F9" w:rsidRDefault="00215E58" w:rsidP="00215E58">
            <w:pPr>
              <w:pStyle w:val="WDTable"/>
              <w:jc w:val="center"/>
              <w:cnfStyle w:val="000000100000" w:firstRow="0" w:lastRow="0" w:firstColumn="0" w:lastColumn="0" w:oddVBand="0" w:evenVBand="0" w:oddHBand="1" w:evenHBand="0" w:firstRowFirstColumn="0" w:firstRowLastColumn="0" w:lastRowFirstColumn="0" w:lastRowLastColumn="0"/>
              <w:rPr>
                <w:rFonts w:cs="Segoe UI"/>
                <w:sz w:val="20"/>
                <w:szCs w:val="20"/>
              </w:rPr>
            </w:pPr>
            <w:r w:rsidRPr="003614F9">
              <w:rPr>
                <w:rFonts w:cs="Segoe UI"/>
                <w:b/>
                <w:sz w:val="20"/>
                <w:szCs w:val="20"/>
              </w:rPr>
              <w:t>-</w:t>
            </w:r>
          </w:p>
        </w:tc>
        <w:tc>
          <w:tcPr>
            <w:tcW w:w="876" w:type="dxa"/>
            <w:tcBorders>
              <w:left w:val="none" w:sz="0" w:space="0" w:color="auto"/>
              <w:right w:val="none" w:sz="0" w:space="0" w:color="auto"/>
            </w:tcBorders>
            <w:shd w:val="horzStripe" w:color="FFC000" w:fill="92D050"/>
            <w:vAlign w:val="center"/>
          </w:tcPr>
          <w:p w14:paraId="20F3D74B" w14:textId="77777777" w:rsidR="00215E58" w:rsidRPr="003614F9" w:rsidRDefault="00215E58" w:rsidP="00215E58">
            <w:pPr>
              <w:pStyle w:val="WDTable"/>
              <w:jc w:val="center"/>
              <w:cnfStyle w:val="000000100000" w:firstRow="0" w:lastRow="0" w:firstColumn="0" w:lastColumn="0" w:oddVBand="0" w:evenVBand="0" w:oddHBand="1" w:evenHBand="0" w:firstRowFirstColumn="0" w:firstRowLastColumn="0" w:lastRowFirstColumn="0" w:lastRowLastColumn="0"/>
              <w:rPr>
                <w:rFonts w:cs="Segoe UI"/>
                <w:sz w:val="20"/>
                <w:szCs w:val="20"/>
              </w:rPr>
            </w:pPr>
            <w:r w:rsidRPr="003614F9">
              <w:rPr>
                <w:rFonts w:cs="Segoe UI"/>
                <w:b/>
                <w:sz w:val="20"/>
                <w:szCs w:val="20"/>
              </w:rPr>
              <w:t>+/-</w:t>
            </w:r>
          </w:p>
        </w:tc>
        <w:tc>
          <w:tcPr>
            <w:tcW w:w="890" w:type="dxa"/>
            <w:tcBorders>
              <w:left w:val="none" w:sz="0" w:space="0" w:color="auto"/>
              <w:right w:val="none" w:sz="0" w:space="0" w:color="auto"/>
            </w:tcBorders>
            <w:shd w:val="horzStripe" w:color="FFC000" w:fill="92D050"/>
            <w:vAlign w:val="center"/>
          </w:tcPr>
          <w:p w14:paraId="459713AA" w14:textId="77777777" w:rsidR="00215E58" w:rsidRPr="003614F9" w:rsidRDefault="00215E58" w:rsidP="00215E58">
            <w:pPr>
              <w:pStyle w:val="WDTable"/>
              <w:jc w:val="center"/>
              <w:cnfStyle w:val="000000100000" w:firstRow="0" w:lastRow="0" w:firstColumn="0" w:lastColumn="0" w:oddVBand="0" w:evenVBand="0" w:oddHBand="1" w:evenHBand="0" w:firstRowFirstColumn="0" w:firstRowLastColumn="0" w:lastRowFirstColumn="0" w:lastRowLastColumn="0"/>
              <w:rPr>
                <w:rFonts w:cs="Segoe UI"/>
                <w:sz w:val="20"/>
                <w:szCs w:val="20"/>
              </w:rPr>
            </w:pPr>
            <w:r w:rsidRPr="003614F9">
              <w:rPr>
                <w:rFonts w:cs="Segoe UI"/>
                <w:b/>
                <w:sz w:val="20"/>
                <w:szCs w:val="20"/>
              </w:rPr>
              <w:t>+/-</w:t>
            </w:r>
          </w:p>
        </w:tc>
        <w:tc>
          <w:tcPr>
            <w:tcW w:w="1302" w:type="dxa"/>
            <w:tcBorders>
              <w:left w:val="none" w:sz="0" w:space="0" w:color="auto"/>
              <w:right w:val="none" w:sz="0" w:space="0" w:color="auto"/>
            </w:tcBorders>
            <w:shd w:val="horzStripe" w:color="FFC000" w:fill="92D050"/>
            <w:vAlign w:val="center"/>
          </w:tcPr>
          <w:p w14:paraId="4FDA3C2B" w14:textId="77777777" w:rsidR="00215E58" w:rsidRPr="003614F9" w:rsidRDefault="00215E58" w:rsidP="00215E58">
            <w:pPr>
              <w:pStyle w:val="WDTable"/>
              <w:jc w:val="center"/>
              <w:cnfStyle w:val="000000100000" w:firstRow="0" w:lastRow="0" w:firstColumn="0" w:lastColumn="0" w:oddVBand="0" w:evenVBand="0" w:oddHBand="1" w:evenHBand="0" w:firstRowFirstColumn="0" w:firstRowLastColumn="0" w:lastRowFirstColumn="0" w:lastRowLastColumn="0"/>
              <w:rPr>
                <w:rFonts w:cs="Segoe UI"/>
                <w:sz w:val="20"/>
                <w:szCs w:val="20"/>
              </w:rPr>
            </w:pPr>
            <w:r w:rsidRPr="003614F9">
              <w:rPr>
                <w:rFonts w:cs="Segoe UI"/>
                <w:b/>
                <w:sz w:val="20"/>
                <w:szCs w:val="20"/>
              </w:rPr>
              <w:t>+/-</w:t>
            </w:r>
          </w:p>
        </w:tc>
        <w:tc>
          <w:tcPr>
            <w:tcW w:w="1311" w:type="dxa"/>
            <w:tcBorders>
              <w:left w:val="none" w:sz="0" w:space="0" w:color="auto"/>
              <w:right w:val="none" w:sz="0" w:space="0" w:color="auto"/>
            </w:tcBorders>
            <w:shd w:val="horzStripe" w:color="FFC000" w:fill="92D050"/>
            <w:vAlign w:val="center"/>
          </w:tcPr>
          <w:p w14:paraId="02432E8B" w14:textId="77777777" w:rsidR="00215E58" w:rsidRPr="003614F9" w:rsidRDefault="00215E58" w:rsidP="00215E58">
            <w:pPr>
              <w:pStyle w:val="WDTable"/>
              <w:jc w:val="center"/>
              <w:cnfStyle w:val="000000100000" w:firstRow="0" w:lastRow="0" w:firstColumn="0" w:lastColumn="0" w:oddVBand="0" w:evenVBand="0" w:oddHBand="1" w:evenHBand="0" w:firstRowFirstColumn="0" w:firstRowLastColumn="0" w:lastRowFirstColumn="0" w:lastRowLastColumn="0"/>
              <w:rPr>
                <w:rFonts w:cs="Segoe UI"/>
                <w:sz w:val="20"/>
                <w:szCs w:val="20"/>
              </w:rPr>
            </w:pPr>
            <w:r w:rsidRPr="003614F9">
              <w:rPr>
                <w:rFonts w:cs="Segoe UI"/>
                <w:b/>
                <w:sz w:val="20"/>
                <w:szCs w:val="20"/>
              </w:rPr>
              <w:t>+/-</w:t>
            </w:r>
          </w:p>
        </w:tc>
        <w:tc>
          <w:tcPr>
            <w:tcW w:w="1020" w:type="dxa"/>
            <w:tcBorders>
              <w:left w:val="none" w:sz="0" w:space="0" w:color="auto"/>
              <w:right w:val="none" w:sz="0" w:space="0" w:color="auto"/>
            </w:tcBorders>
            <w:shd w:val="horzStripe" w:color="FFC000" w:fill="92D050"/>
            <w:vAlign w:val="center"/>
          </w:tcPr>
          <w:p w14:paraId="665D33B4" w14:textId="77777777" w:rsidR="00215E58" w:rsidRPr="003614F9" w:rsidRDefault="00215E58" w:rsidP="00215E58">
            <w:pPr>
              <w:pStyle w:val="WDTable"/>
              <w:jc w:val="center"/>
              <w:cnfStyle w:val="000000100000" w:firstRow="0" w:lastRow="0" w:firstColumn="0" w:lastColumn="0" w:oddVBand="0" w:evenVBand="0" w:oddHBand="1" w:evenHBand="0" w:firstRowFirstColumn="0" w:firstRowLastColumn="0" w:lastRowFirstColumn="0" w:lastRowLastColumn="0"/>
              <w:rPr>
                <w:rFonts w:cs="Segoe UI"/>
                <w:sz w:val="20"/>
                <w:szCs w:val="20"/>
              </w:rPr>
            </w:pPr>
            <w:r w:rsidRPr="003614F9">
              <w:rPr>
                <w:rFonts w:cs="Segoe UI"/>
                <w:b/>
                <w:sz w:val="20"/>
                <w:szCs w:val="20"/>
              </w:rPr>
              <w:t>+/-</w:t>
            </w:r>
          </w:p>
        </w:tc>
        <w:tc>
          <w:tcPr>
            <w:tcW w:w="1267" w:type="dxa"/>
            <w:tcBorders>
              <w:left w:val="none" w:sz="0" w:space="0" w:color="auto"/>
              <w:right w:val="none" w:sz="0" w:space="0" w:color="auto"/>
            </w:tcBorders>
            <w:shd w:val="horzStripe" w:color="FFC000" w:fill="92D050"/>
            <w:vAlign w:val="center"/>
          </w:tcPr>
          <w:p w14:paraId="20957CDA" w14:textId="77777777" w:rsidR="00215E58" w:rsidRPr="003614F9" w:rsidRDefault="00215E58" w:rsidP="00215E58">
            <w:pPr>
              <w:pStyle w:val="WDTable"/>
              <w:jc w:val="center"/>
              <w:cnfStyle w:val="000000100000" w:firstRow="0" w:lastRow="0" w:firstColumn="0" w:lastColumn="0" w:oddVBand="0" w:evenVBand="0" w:oddHBand="1" w:evenHBand="0" w:firstRowFirstColumn="0" w:firstRowLastColumn="0" w:lastRowFirstColumn="0" w:lastRowLastColumn="0"/>
              <w:rPr>
                <w:rFonts w:cs="Segoe UI"/>
                <w:sz w:val="20"/>
                <w:szCs w:val="20"/>
              </w:rPr>
            </w:pPr>
            <w:r w:rsidRPr="003614F9">
              <w:rPr>
                <w:rFonts w:cs="Segoe UI"/>
                <w:b/>
                <w:sz w:val="20"/>
                <w:szCs w:val="20"/>
              </w:rPr>
              <w:t>+/-</w:t>
            </w:r>
          </w:p>
        </w:tc>
        <w:tc>
          <w:tcPr>
            <w:tcW w:w="1431" w:type="dxa"/>
            <w:tcBorders>
              <w:left w:val="none" w:sz="0" w:space="0" w:color="auto"/>
              <w:bottom w:val="single" w:sz="4" w:space="0" w:color="auto"/>
              <w:right w:val="none" w:sz="0" w:space="0" w:color="auto"/>
            </w:tcBorders>
            <w:shd w:val="horzStripe" w:color="FFC000" w:fill="92D050"/>
            <w:vAlign w:val="center"/>
          </w:tcPr>
          <w:p w14:paraId="21E3765D" w14:textId="77777777" w:rsidR="00215E58" w:rsidRPr="00FB37B2" w:rsidRDefault="00215E58" w:rsidP="00215E58">
            <w:pPr>
              <w:pStyle w:val="WDTable"/>
              <w:jc w:val="center"/>
              <w:cnfStyle w:val="000000100000" w:firstRow="0" w:lastRow="0" w:firstColumn="0" w:lastColumn="0" w:oddVBand="0" w:evenVBand="0" w:oddHBand="1" w:evenHBand="0" w:firstRowFirstColumn="0" w:firstRowLastColumn="0" w:lastRowFirstColumn="0" w:lastRowLastColumn="0"/>
              <w:rPr>
                <w:rFonts w:cs="Segoe UI"/>
                <w:sz w:val="20"/>
                <w:szCs w:val="20"/>
              </w:rPr>
            </w:pPr>
            <w:r w:rsidRPr="00FB37B2">
              <w:rPr>
                <w:rFonts w:cs="Segoe UI"/>
                <w:b/>
                <w:sz w:val="20"/>
                <w:szCs w:val="20"/>
              </w:rPr>
              <w:t>+/-</w:t>
            </w:r>
          </w:p>
        </w:tc>
        <w:tc>
          <w:tcPr>
            <w:tcW w:w="1402" w:type="dxa"/>
            <w:tcBorders>
              <w:left w:val="none" w:sz="0" w:space="0" w:color="auto"/>
              <w:bottom w:val="single" w:sz="4" w:space="0" w:color="auto"/>
              <w:right w:val="none" w:sz="0" w:space="0" w:color="auto"/>
            </w:tcBorders>
            <w:shd w:val="pct10" w:color="FF0000" w:fill="009900"/>
            <w:vAlign w:val="center"/>
          </w:tcPr>
          <w:p w14:paraId="2E4085FC" w14:textId="46A370A0" w:rsidR="00215E58" w:rsidRPr="00FB37B2" w:rsidRDefault="00215E58" w:rsidP="00215E58">
            <w:pPr>
              <w:pStyle w:val="WDTable"/>
              <w:jc w:val="center"/>
              <w:cnfStyle w:val="000000100000" w:firstRow="0" w:lastRow="0" w:firstColumn="0" w:lastColumn="0" w:oddVBand="0" w:evenVBand="0" w:oddHBand="1" w:evenHBand="0" w:firstRowFirstColumn="0" w:firstRowLastColumn="0" w:lastRowFirstColumn="0" w:lastRowLastColumn="0"/>
              <w:rPr>
                <w:rFonts w:cs="Segoe UI"/>
                <w:sz w:val="20"/>
                <w:szCs w:val="20"/>
              </w:rPr>
            </w:pPr>
            <w:r w:rsidRPr="00FB37B2">
              <w:rPr>
                <w:rFonts w:cs="Segoe UI"/>
                <w:b/>
                <w:sz w:val="20"/>
                <w:szCs w:val="20"/>
              </w:rPr>
              <w:t>++/--</w:t>
            </w:r>
          </w:p>
        </w:tc>
        <w:tc>
          <w:tcPr>
            <w:tcW w:w="1913" w:type="dxa"/>
            <w:tcBorders>
              <w:left w:val="none" w:sz="0" w:space="0" w:color="auto"/>
              <w:bottom w:val="single" w:sz="4" w:space="0" w:color="auto"/>
              <w:right w:val="none" w:sz="0" w:space="0" w:color="auto"/>
            </w:tcBorders>
            <w:shd w:val="horzStripe" w:color="FFC000" w:fill="92D050"/>
            <w:vAlign w:val="center"/>
          </w:tcPr>
          <w:p w14:paraId="7C60D0DC" w14:textId="77777777" w:rsidR="00215E58" w:rsidRPr="003614F9" w:rsidRDefault="00215E58" w:rsidP="00215E58">
            <w:pPr>
              <w:pStyle w:val="WDTable"/>
              <w:jc w:val="center"/>
              <w:cnfStyle w:val="000000100000" w:firstRow="0" w:lastRow="0" w:firstColumn="0" w:lastColumn="0" w:oddVBand="0" w:evenVBand="0" w:oddHBand="1" w:evenHBand="0" w:firstRowFirstColumn="0" w:firstRowLastColumn="0" w:lastRowFirstColumn="0" w:lastRowLastColumn="0"/>
              <w:rPr>
                <w:rFonts w:cs="Segoe UI"/>
                <w:b/>
                <w:sz w:val="20"/>
                <w:szCs w:val="20"/>
              </w:rPr>
            </w:pPr>
            <w:r w:rsidRPr="003614F9">
              <w:rPr>
                <w:rFonts w:cs="Segoe UI"/>
                <w:b/>
                <w:sz w:val="20"/>
                <w:szCs w:val="20"/>
              </w:rPr>
              <w:t>+/-</w:t>
            </w:r>
          </w:p>
        </w:tc>
      </w:tr>
      <w:tr w:rsidR="00A37F30" w:rsidRPr="003614F9" w14:paraId="642976BB" w14:textId="77777777" w:rsidTr="00A37F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2" w:type="dxa"/>
          </w:tcPr>
          <w:p w14:paraId="206CD6AF" w14:textId="77777777" w:rsidR="00A37F30" w:rsidRPr="003614F9" w:rsidRDefault="00A37F30" w:rsidP="00A37F30">
            <w:pPr>
              <w:autoSpaceDE w:val="0"/>
              <w:autoSpaceDN w:val="0"/>
              <w:adjustRightInd w:val="0"/>
              <w:contextualSpacing/>
              <w:rPr>
                <w:rFonts w:ascii="Segoe UI" w:eastAsia="ArialMT" w:hAnsi="Segoe UI" w:cs="Segoe UI"/>
                <w:b w:val="0"/>
                <w:szCs w:val="20"/>
              </w:rPr>
            </w:pPr>
            <w:r w:rsidRPr="003614F9">
              <w:rPr>
                <w:rFonts w:ascii="Segoe UI" w:eastAsia="ArialMT" w:hAnsi="Segoe UI" w:cs="Segoe UI"/>
                <w:szCs w:val="20"/>
              </w:rPr>
              <w:t>14.Travel and Accessibility</w:t>
            </w:r>
          </w:p>
        </w:tc>
        <w:tc>
          <w:tcPr>
            <w:tcW w:w="1482" w:type="dxa"/>
            <w:shd w:val="thinHorzStripe" w:color="FF0000" w:fill="92D050"/>
            <w:vAlign w:val="center"/>
          </w:tcPr>
          <w:p w14:paraId="0A74CBA6" w14:textId="77777777" w:rsidR="00A37F30" w:rsidRPr="003614F9" w:rsidRDefault="00A37F30" w:rsidP="00A37F30">
            <w:pPr>
              <w:pStyle w:val="WDTable"/>
              <w:jc w:val="center"/>
              <w:cnfStyle w:val="000000010000" w:firstRow="0" w:lastRow="0" w:firstColumn="0" w:lastColumn="0" w:oddVBand="0" w:evenVBand="0" w:oddHBand="0" w:evenHBand="1" w:firstRowFirstColumn="0" w:firstRowLastColumn="0" w:lastRowFirstColumn="0" w:lastRowLastColumn="0"/>
              <w:rPr>
                <w:rFonts w:cs="Segoe UI"/>
                <w:sz w:val="20"/>
                <w:szCs w:val="20"/>
              </w:rPr>
            </w:pPr>
            <w:r w:rsidRPr="003614F9">
              <w:rPr>
                <w:rFonts w:cs="Segoe UI"/>
                <w:b/>
                <w:sz w:val="20"/>
                <w:szCs w:val="20"/>
              </w:rPr>
              <w:t>+/--</w:t>
            </w:r>
          </w:p>
        </w:tc>
        <w:tc>
          <w:tcPr>
            <w:tcW w:w="876" w:type="dxa"/>
            <w:shd w:val="horzStripe" w:color="FFC000" w:fill="92D050"/>
            <w:vAlign w:val="center"/>
          </w:tcPr>
          <w:p w14:paraId="3DB54B23" w14:textId="77777777" w:rsidR="00A37F30" w:rsidRPr="003614F9" w:rsidRDefault="00A37F30" w:rsidP="00A37F30">
            <w:pPr>
              <w:pStyle w:val="WDTable"/>
              <w:jc w:val="center"/>
              <w:cnfStyle w:val="000000010000" w:firstRow="0" w:lastRow="0" w:firstColumn="0" w:lastColumn="0" w:oddVBand="0" w:evenVBand="0" w:oddHBand="0" w:evenHBand="1" w:firstRowFirstColumn="0" w:firstRowLastColumn="0" w:lastRowFirstColumn="0" w:lastRowLastColumn="0"/>
              <w:rPr>
                <w:rFonts w:cs="Segoe UI"/>
                <w:sz w:val="20"/>
                <w:szCs w:val="20"/>
              </w:rPr>
            </w:pPr>
            <w:r w:rsidRPr="003614F9">
              <w:rPr>
                <w:rFonts w:cs="Segoe UI"/>
                <w:b/>
                <w:sz w:val="20"/>
                <w:szCs w:val="20"/>
              </w:rPr>
              <w:t>+/-</w:t>
            </w:r>
          </w:p>
        </w:tc>
        <w:tc>
          <w:tcPr>
            <w:tcW w:w="890" w:type="dxa"/>
            <w:shd w:val="horzStripe" w:color="FFC000" w:fill="92D050"/>
            <w:vAlign w:val="center"/>
          </w:tcPr>
          <w:p w14:paraId="6F106184" w14:textId="77777777" w:rsidR="00A37F30" w:rsidRPr="003614F9" w:rsidRDefault="00A37F30" w:rsidP="00A37F30">
            <w:pPr>
              <w:pStyle w:val="WDTable"/>
              <w:jc w:val="center"/>
              <w:cnfStyle w:val="000000010000" w:firstRow="0" w:lastRow="0" w:firstColumn="0" w:lastColumn="0" w:oddVBand="0" w:evenVBand="0" w:oddHBand="0" w:evenHBand="1" w:firstRowFirstColumn="0" w:firstRowLastColumn="0" w:lastRowFirstColumn="0" w:lastRowLastColumn="0"/>
              <w:rPr>
                <w:rFonts w:cs="Segoe UI"/>
                <w:sz w:val="20"/>
                <w:szCs w:val="20"/>
              </w:rPr>
            </w:pPr>
            <w:r w:rsidRPr="003614F9">
              <w:rPr>
                <w:rFonts w:cs="Segoe UI"/>
                <w:b/>
                <w:sz w:val="20"/>
                <w:szCs w:val="20"/>
              </w:rPr>
              <w:t>+/-</w:t>
            </w:r>
          </w:p>
        </w:tc>
        <w:tc>
          <w:tcPr>
            <w:tcW w:w="1302" w:type="dxa"/>
            <w:shd w:val="horzStripe" w:color="FFC000" w:fill="92D050"/>
            <w:vAlign w:val="center"/>
          </w:tcPr>
          <w:p w14:paraId="627A030E" w14:textId="77777777" w:rsidR="00A37F30" w:rsidRPr="003614F9" w:rsidRDefault="00A37F30" w:rsidP="00A37F30">
            <w:pPr>
              <w:pStyle w:val="WDTable"/>
              <w:jc w:val="center"/>
              <w:cnfStyle w:val="000000010000" w:firstRow="0" w:lastRow="0" w:firstColumn="0" w:lastColumn="0" w:oddVBand="0" w:evenVBand="0" w:oddHBand="0" w:evenHBand="1" w:firstRowFirstColumn="0" w:firstRowLastColumn="0" w:lastRowFirstColumn="0" w:lastRowLastColumn="0"/>
              <w:rPr>
                <w:rFonts w:cs="Segoe UI"/>
                <w:sz w:val="20"/>
                <w:szCs w:val="20"/>
              </w:rPr>
            </w:pPr>
            <w:r w:rsidRPr="003614F9">
              <w:rPr>
                <w:rFonts w:cs="Segoe UI"/>
                <w:b/>
                <w:sz w:val="20"/>
                <w:szCs w:val="20"/>
              </w:rPr>
              <w:t>+/-</w:t>
            </w:r>
          </w:p>
        </w:tc>
        <w:tc>
          <w:tcPr>
            <w:tcW w:w="1311" w:type="dxa"/>
            <w:shd w:val="horzStripe" w:color="FFC000" w:fill="92D050"/>
            <w:vAlign w:val="center"/>
          </w:tcPr>
          <w:p w14:paraId="7DD424E5" w14:textId="77777777" w:rsidR="00A37F30" w:rsidRPr="003614F9" w:rsidRDefault="00A37F30" w:rsidP="00A37F30">
            <w:pPr>
              <w:pStyle w:val="WDTable"/>
              <w:jc w:val="center"/>
              <w:cnfStyle w:val="000000010000" w:firstRow="0" w:lastRow="0" w:firstColumn="0" w:lastColumn="0" w:oddVBand="0" w:evenVBand="0" w:oddHBand="0" w:evenHBand="1" w:firstRowFirstColumn="0" w:firstRowLastColumn="0" w:lastRowFirstColumn="0" w:lastRowLastColumn="0"/>
              <w:rPr>
                <w:rFonts w:cs="Segoe UI"/>
                <w:sz w:val="20"/>
                <w:szCs w:val="20"/>
              </w:rPr>
            </w:pPr>
            <w:r w:rsidRPr="003614F9">
              <w:rPr>
                <w:rFonts w:cs="Segoe UI"/>
                <w:b/>
                <w:sz w:val="20"/>
                <w:szCs w:val="20"/>
              </w:rPr>
              <w:t>+/-</w:t>
            </w:r>
          </w:p>
        </w:tc>
        <w:tc>
          <w:tcPr>
            <w:tcW w:w="1020" w:type="dxa"/>
            <w:shd w:val="horzStripe" w:color="FFC000" w:fill="92D050"/>
            <w:vAlign w:val="center"/>
          </w:tcPr>
          <w:p w14:paraId="4E986C36" w14:textId="77777777" w:rsidR="00A37F30" w:rsidRPr="003614F9" w:rsidRDefault="00A37F30" w:rsidP="00A37F30">
            <w:pPr>
              <w:pStyle w:val="WDTable"/>
              <w:jc w:val="center"/>
              <w:cnfStyle w:val="000000010000" w:firstRow="0" w:lastRow="0" w:firstColumn="0" w:lastColumn="0" w:oddVBand="0" w:evenVBand="0" w:oddHBand="0" w:evenHBand="1" w:firstRowFirstColumn="0" w:firstRowLastColumn="0" w:lastRowFirstColumn="0" w:lastRowLastColumn="0"/>
              <w:rPr>
                <w:rFonts w:cs="Segoe UI"/>
                <w:sz w:val="20"/>
                <w:szCs w:val="20"/>
              </w:rPr>
            </w:pPr>
            <w:r w:rsidRPr="003614F9">
              <w:rPr>
                <w:rFonts w:cs="Segoe UI"/>
                <w:b/>
                <w:sz w:val="20"/>
                <w:szCs w:val="20"/>
              </w:rPr>
              <w:t>+/-</w:t>
            </w:r>
          </w:p>
        </w:tc>
        <w:tc>
          <w:tcPr>
            <w:tcW w:w="1267" w:type="dxa"/>
            <w:shd w:val="thinHorzStripe" w:color="FF0000" w:fill="92D050"/>
            <w:vAlign w:val="center"/>
          </w:tcPr>
          <w:p w14:paraId="487C39BF" w14:textId="77777777" w:rsidR="00A37F30" w:rsidRPr="003614F9" w:rsidRDefault="00A37F30" w:rsidP="00A37F30">
            <w:pPr>
              <w:pStyle w:val="WDTable"/>
              <w:jc w:val="center"/>
              <w:cnfStyle w:val="000000010000" w:firstRow="0" w:lastRow="0" w:firstColumn="0" w:lastColumn="0" w:oddVBand="0" w:evenVBand="0" w:oddHBand="0" w:evenHBand="1" w:firstRowFirstColumn="0" w:firstRowLastColumn="0" w:lastRowFirstColumn="0" w:lastRowLastColumn="0"/>
              <w:rPr>
                <w:rFonts w:cs="Segoe UI"/>
                <w:sz w:val="20"/>
                <w:szCs w:val="20"/>
              </w:rPr>
            </w:pPr>
            <w:r w:rsidRPr="003614F9">
              <w:rPr>
                <w:rFonts w:cs="Segoe UI"/>
                <w:b/>
                <w:sz w:val="20"/>
                <w:szCs w:val="20"/>
              </w:rPr>
              <w:t>+/--</w:t>
            </w:r>
          </w:p>
        </w:tc>
        <w:tc>
          <w:tcPr>
            <w:tcW w:w="1431" w:type="dxa"/>
            <w:shd w:val="pct10" w:color="FF0000" w:fill="009900"/>
            <w:vAlign w:val="center"/>
          </w:tcPr>
          <w:p w14:paraId="60C01DF7" w14:textId="3D93BF4C" w:rsidR="00A37F30" w:rsidRPr="00FB37B2" w:rsidRDefault="00A37F30" w:rsidP="00A37F30">
            <w:pPr>
              <w:pStyle w:val="WDTable"/>
              <w:jc w:val="center"/>
              <w:cnfStyle w:val="000000010000" w:firstRow="0" w:lastRow="0" w:firstColumn="0" w:lastColumn="0" w:oddVBand="0" w:evenVBand="0" w:oddHBand="0" w:evenHBand="1" w:firstRowFirstColumn="0" w:firstRowLastColumn="0" w:lastRowFirstColumn="0" w:lastRowLastColumn="0"/>
              <w:rPr>
                <w:rFonts w:cs="Segoe UI"/>
                <w:sz w:val="20"/>
                <w:szCs w:val="20"/>
              </w:rPr>
            </w:pPr>
            <w:r w:rsidRPr="00FB37B2">
              <w:rPr>
                <w:rFonts w:cs="Segoe UI"/>
                <w:b/>
                <w:sz w:val="20"/>
                <w:szCs w:val="20"/>
              </w:rPr>
              <w:t>++/--</w:t>
            </w:r>
          </w:p>
        </w:tc>
        <w:tc>
          <w:tcPr>
            <w:tcW w:w="1402" w:type="dxa"/>
            <w:shd w:val="pct10" w:color="FF0000" w:fill="009900"/>
            <w:vAlign w:val="center"/>
          </w:tcPr>
          <w:p w14:paraId="454A74CE" w14:textId="767D55CC" w:rsidR="00A37F30" w:rsidRPr="00FB37B2" w:rsidRDefault="00A37F30" w:rsidP="00A37F30">
            <w:pPr>
              <w:pStyle w:val="WDTable"/>
              <w:jc w:val="center"/>
              <w:cnfStyle w:val="000000010000" w:firstRow="0" w:lastRow="0" w:firstColumn="0" w:lastColumn="0" w:oddVBand="0" w:evenVBand="0" w:oddHBand="0" w:evenHBand="1" w:firstRowFirstColumn="0" w:firstRowLastColumn="0" w:lastRowFirstColumn="0" w:lastRowLastColumn="0"/>
              <w:rPr>
                <w:rFonts w:cs="Segoe UI"/>
                <w:sz w:val="20"/>
                <w:szCs w:val="20"/>
              </w:rPr>
            </w:pPr>
            <w:r w:rsidRPr="00FB37B2">
              <w:rPr>
                <w:rFonts w:cs="Segoe UI"/>
                <w:b/>
                <w:sz w:val="20"/>
                <w:szCs w:val="20"/>
              </w:rPr>
              <w:t>++/--</w:t>
            </w:r>
          </w:p>
        </w:tc>
        <w:tc>
          <w:tcPr>
            <w:tcW w:w="1913" w:type="dxa"/>
            <w:shd w:val="pct10" w:color="FF0000" w:fill="009900"/>
            <w:vAlign w:val="center"/>
          </w:tcPr>
          <w:p w14:paraId="546FE823" w14:textId="69E776A8" w:rsidR="00A37F30" w:rsidRPr="00215E58" w:rsidRDefault="00A37F30" w:rsidP="00A37F30">
            <w:pPr>
              <w:pStyle w:val="WDTable"/>
              <w:jc w:val="center"/>
              <w:cnfStyle w:val="000000010000" w:firstRow="0" w:lastRow="0" w:firstColumn="0" w:lastColumn="0" w:oddVBand="0" w:evenVBand="0" w:oddHBand="0" w:evenHBand="1" w:firstRowFirstColumn="0" w:firstRowLastColumn="0" w:lastRowFirstColumn="0" w:lastRowLastColumn="0"/>
              <w:rPr>
                <w:rFonts w:cs="Segoe UI"/>
                <w:b/>
                <w:sz w:val="28"/>
                <w:szCs w:val="28"/>
              </w:rPr>
            </w:pPr>
            <w:r w:rsidRPr="00FB37B2">
              <w:rPr>
                <w:rFonts w:cs="Segoe UI"/>
                <w:b/>
                <w:sz w:val="20"/>
                <w:szCs w:val="20"/>
              </w:rPr>
              <w:t>++/--</w:t>
            </w:r>
          </w:p>
        </w:tc>
      </w:tr>
      <w:tr w:rsidR="00215E58" w:rsidRPr="003614F9" w14:paraId="2A9737C2" w14:textId="77777777" w:rsidTr="008B67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2" w:type="dxa"/>
            <w:tcBorders>
              <w:left w:val="none" w:sz="0" w:space="0" w:color="auto"/>
              <w:right w:val="none" w:sz="0" w:space="0" w:color="auto"/>
            </w:tcBorders>
          </w:tcPr>
          <w:p w14:paraId="25BCD2FB" w14:textId="77777777" w:rsidR="00215E58" w:rsidRPr="003614F9" w:rsidRDefault="00215E58" w:rsidP="00215E58">
            <w:pPr>
              <w:autoSpaceDE w:val="0"/>
              <w:autoSpaceDN w:val="0"/>
              <w:adjustRightInd w:val="0"/>
              <w:contextualSpacing/>
              <w:rPr>
                <w:rFonts w:ascii="Segoe UI" w:eastAsia="ArialMT" w:hAnsi="Segoe UI" w:cs="Segoe UI"/>
                <w:b w:val="0"/>
                <w:szCs w:val="20"/>
              </w:rPr>
            </w:pPr>
            <w:r w:rsidRPr="003614F9">
              <w:rPr>
                <w:rFonts w:ascii="Segoe UI" w:eastAsia="ArialMT" w:hAnsi="Segoe UI" w:cs="Segoe UI"/>
                <w:szCs w:val="20"/>
              </w:rPr>
              <w:t>15.Employment</w:t>
            </w:r>
          </w:p>
        </w:tc>
        <w:tc>
          <w:tcPr>
            <w:tcW w:w="1482" w:type="dxa"/>
            <w:tcBorders>
              <w:left w:val="none" w:sz="0" w:space="0" w:color="auto"/>
              <w:right w:val="none" w:sz="0" w:space="0" w:color="auto"/>
            </w:tcBorders>
            <w:shd w:val="clear" w:color="auto" w:fill="92D050"/>
            <w:vAlign w:val="center"/>
          </w:tcPr>
          <w:p w14:paraId="57F6A200" w14:textId="77777777" w:rsidR="00215E58" w:rsidRPr="003614F9" w:rsidRDefault="00215E58" w:rsidP="00215E58">
            <w:pPr>
              <w:pStyle w:val="WDTable"/>
              <w:jc w:val="center"/>
              <w:cnfStyle w:val="000000100000" w:firstRow="0" w:lastRow="0" w:firstColumn="0" w:lastColumn="0" w:oddVBand="0" w:evenVBand="0" w:oddHBand="1" w:evenHBand="0" w:firstRowFirstColumn="0" w:firstRowLastColumn="0" w:lastRowFirstColumn="0" w:lastRowLastColumn="0"/>
              <w:rPr>
                <w:rFonts w:cs="Segoe UI"/>
                <w:sz w:val="20"/>
                <w:szCs w:val="20"/>
              </w:rPr>
            </w:pPr>
            <w:r w:rsidRPr="003614F9">
              <w:rPr>
                <w:rFonts w:cs="Segoe UI"/>
                <w:b/>
                <w:sz w:val="20"/>
                <w:szCs w:val="20"/>
              </w:rPr>
              <w:t>+/?</w:t>
            </w:r>
          </w:p>
        </w:tc>
        <w:tc>
          <w:tcPr>
            <w:tcW w:w="876" w:type="dxa"/>
            <w:tcBorders>
              <w:left w:val="none" w:sz="0" w:space="0" w:color="auto"/>
              <w:right w:val="none" w:sz="0" w:space="0" w:color="auto"/>
            </w:tcBorders>
            <w:shd w:val="clear" w:color="auto" w:fill="92D050"/>
            <w:vAlign w:val="center"/>
          </w:tcPr>
          <w:p w14:paraId="2BB1CA65" w14:textId="77777777" w:rsidR="00215E58" w:rsidRPr="003614F9" w:rsidRDefault="00215E58" w:rsidP="00215E58">
            <w:pPr>
              <w:pStyle w:val="WDTable"/>
              <w:jc w:val="center"/>
              <w:cnfStyle w:val="000000100000" w:firstRow="0" w:lastRow="0" w:firstColumn="0" w:lastColumn="0" w:oddVBand="0" w:evenVBand="0" w:oddHBand="1" w:evenHBand="0" w:firstRowFirstColumn="0" w:firstRowLastColumn="0" w:lastRowFirstColumn="0" w:lastRowLastColumn="0"/>
              <w:rPr>
                <w:rFonts w:cs="Segoe UI"/>
                <w:sz w:val="20"/>
                <w:szCs w:val="20"/>
              </w:rPr>
            </w:pPr>
            <w:r w:rsidRPr="003614F9">
              <w:rPr>
                <w:rFonts w:cs="Segoe UI"/>
                <w:b/>
                <w:sz w:val="20"/>
                <w:szCs w:val="20"/>
              </w:rPr>
              <w:t>+</w:t>
            </w:r>
          </w:p>
        </w:tc>
        <w:tc>
          <w:tcPr>
            <w:tcW w:w="890" w:type="dxa"/>
            <w:tcBorders>
              <w:left w:val="none" w:sz="0" w:space="0" w:color="auto"/>
              <w:right w:val="none" w:sz="0" w:space="0" w:color="auto"/>
            </w:tcBorders>
            <w:shd w:val="clear" w:color="auto" w:fill="92D050"/>
            <w:vAlign w:val="center"/>
          </w:tcPr>
          <w:p w14:paraId="5EAE49D9" w14:textId="77777777" w:rsidR="00215E58" w:rsidRPr="003614F9" w:rsidRDefault="00215E58" w:rsidP="00215E58">
            <w:pPr>
              <w:pStyle w:val="WDTable"/>
              <w:jc w:val="center"/>
              <w:cnfStyle w:val="000000100000" w:firstRow="0" w:lastRow="0" w:firstColumn="0" w:lastColumn="0" w:oddVBand="0" w:evenVBand="0" w:oddHBand="1" w:evenHBand="0" w:firstRowFirstColumn="0" w:firstRowLastColumn="0" w:lastRowFirstColumn="0" w:lastRowLastColumn="0"/>
              <w:rPr>
                <w:rFonts w:cs="Segoe UI"/>
                <w:sz w:val="20"/>
                <w:szCs w:val="20"/>
              </w:rPr>
            </w:pPr>
            <w:r w:rsidRPr="003614F9">
              <w:rPr>
                <w:rFonts w:cs="Segoe UI"/>
                <w:b/>
                <w:sz w:val="20"/>
                <w:szCs w:val="20"/>
              </w:rPr>
              <w:t>+</w:t>
            </w:r>
          </w:p>
        </w:tc>
        <w:tc>
          <w:tcPr>
            <w:tcW w:w="1302" w:type="dxa"/>
            <w:tcBorders>
              <w:left w:val="none" w:sz="0" w:space="0" w:color="auto"/>
              <w:right w:val="none" w:sz="0" w:space="0" w:color="auto"/>
            </w:tcBorders>
            <w:shd w:val="clear" w:color="auto" w:fill="92D050"/>
            <w:vAlign w:val="center"/>
          </w:tcPr>
          <w:p w14:paraId="5F53FCC5" w14:textId="77777777" w:rsidR="00215E58" w:rsidRPr="003614F9" w:rsidRDefault="00215E58" w:rsidP="00215E58">
            <w:pPr>
              <w:pStyle w:val="WDTable"/>
              <w:jc w:val="center"/>
              <w:cnfStyle w:val="000000100000" w:firstRow="0" w:lastRow="0" w:firstColumn="0" w:lastColumn="0" w:oddVBand="0" w:evenVBand="0" w:oddHBand="1" w:evenHBand="0" w:firstRowFirstColumn="0" w:firstRowLastColumn="0" w:lastRowFirstColumn="0" w:lastRowLastColumn="0"/>
              <w:rPr>
                <w:rFonts w:cs="Segoe UI"/>
                <w:sz w:val="20"/>
                <w:szCs w:val="20"/>
              </w:rPr>
            </w:pPr>
            <w:r w:rsidRPr="003614F9">
              <w:rPr>
                <w:rFonts w:cs="Segoe UI"/>
                <w:b/>
                <w:sz w:val="20"/>
                <w:szCs w:val="20"/>
              </w:rPr>
              <w:t>+</w:t>
            </w:r>
          </w:p>
        </w:tc>
        <w:tc>
          <w:tcPr>
            <w:tcW w:w="1311" w:type="dxa"/>
            <w:tcBorders>
              <w:left w:val="none" w:sz="0" w:space="0" w:color="auto"/>
              <w:right w:val="none" w:sz="0" w:space="0" w:color="auto"/>
            </w:tcBorders>
            <w:shd w:val="clear" w:color="auto" w:fill="92D050"/>
            <w:vAlign w:val="center"/>
          </w:tcPr>
          <w:p w14:paraId="341503D5" w14:textId="77777777" w:rsidR="00215E58" w:rsidRPr="003614F9" w:rsidRDefault="00215E58" w:rsidP="00215E58">
            <w:pPr>
              <w:pStyle w:val="WDTable"/>
              <w:jc w:val="center"/>
              <w:cnfStyle w:val="000000100000" w:firstRow="0" w:lastRow="0" w:firstColumn="0" w:lastColumn="0" w:oddVBand="0" w:evenVBand="0" w:oddHBand="1" w:evenHBand="0" w:firstRowFirstColumn="0" w:firstRowLastColumn="0" w:lastRowFirstColumn="0" w:lastRowLastColumn="0"/>
              <w:rPr>
                <w:rFonts w:cs="Segoe UI"/>
                <w:sz w:val="20"/>
                <w:szCs w:val="20"/>
              </w:rPr>
            </w:pPr>
            <w:r w:rsidRPr="003614F9">
              <w:rPr>
                <w:rFonts w:cs="Segoe UI"/>
                <w:b/>
                <w:sz w:val="20"/>
                <w:szCs w:val="20"/>
              </w:rPr>
              <w:t>+</w:t>
            </w:r>
          </w:p>
        </w:tc>
        <w:tc>
          <w:tcPr>
            <w:tcW w:w="1020" w:type="dxa"/>
            <w:tcBorders>
              <w:left w:val="none" w:sz="0" w:space="0" w:color="auto"/>
              <w:right w:val="none" w:sz="0" w:space="0" w:color="auto"/>
            </w:tcBorders>
            <w:shd w:val="clear" w:color="auto" w:fill="92D050"/>
            <w:vAlign w:val="center"/>
          </w:tcPr>
          <w:p w14:paraId="2540DC4B" w14:textId="77777777" w:rsidR="00215E58" w:rsidRPr="003614F9" w:rsidRDefault="00215E58" w:rsidP="00215E58">
            <w:pPr>
              <w:pStyle w:val="WDTable"/>
              <w:jc w:val="center"/>
              <w:cnfStyle w:val="000000100000" w:firstRow="0" w:lastRow="0" w:firstColumn="0" w:lastColumn="0" w:oddVBand="0" w:evenVBand="0" w:oddHBand="1" w:evenHBand="0" w:firstRowFirstColumn="0" w:firstRowLastColumn="0" w:lastRowFirstColumn="0" w:lastRowLastColumn="0"/>
              <w:rPr>
                <w:rFonts w:cs="Segoe UI"/>
                <w:sz w:val="20"/>
                <w:szCs w:val="20"/>
              </w:rPr>
            </w:pPr>
            <w:r w:rsidRPr="003614F9">
              <w:rPr>
                <w:rFonts w:cs="Segoe UI"/>
                <w:b/>
                <w:sz w:val="20"/>
                <w:szCs w:val="20"/>
              </w:rPr>
              <w:t>+</w:t>
            </w:r>
          </w:p>
        </w:tc>
        <w:tc>
          <w:tcPr>
            <w:tcW w:w="1267" w:type="dxa"/>
            <w:tcBorders>
              <w:left w:val="none" w:sz="0" w:space="0" w:color="auto"/>
              <w:right w:val="none" w:sz="0" w:space="0" w:color="auto"/>
            </w:tcBorders>
            <w:shd w:val="clear" w:color="auto" w:fill="92D050"/>
            <w:vAlign w:val="center"/>
          </w:tcPr>
          <w:p w14:paraId="445001E3" w14:textId="77777777" w:rsidR="00215E58" w:rsidRPr="003614F9" w:rsidRDefault="00215E58" w:rsidP="00215E58">
            <w:pPr>
              <w:pStyle w:val="WDTable"/>
              <w:jc w:val="center"/>
              <w:cnfStyle w:val="000000100000" w:firstRow="0" w:lastRow="0" w:firstColumn="0" w:lastColumn="0" w:oddVBand="0" w:evenVBand="0" w:oddHBand="1" w:evenHBand="0" w:firstRowFirstColumn="0" w:firstRowLastColumn="0" w:lastRowFirstColumn="0" w:lastRowLastColumn="0"/>
              <w:rPr>
                <w:rFonts w:cs="Segoe UI"/>
                <w:sz w:val="20"/>
                <w:szCs w:val="20"/>
              </w:rPr>
            </w:pPr>
            <w:r w:rsidRPr="003614F9">
              <w:rPr>
                <w:rFonts w:cs="Segoe UI"/>
                <w:b/>
                <w:sz w:val="20"/>
                <w:szCs w:val="20"/>
              </w:rPr>
              <w:t>+</w:t>
            </w:r>
          </w:p>
        </w:tc>
        <w:tc>
          <w:tcPr>
            <w:tcW w:w="1431" w:type="dxa"/>
            <w:tcBorders>
              <w:left w:val="none" w:sz="0" w:space="0" w:color="auto"/>
              <w:right w:val="none" w:sz="0" w:space="0" w:color="auto"/>
            </w:tcBorders>
            <w:shd w:val="clear" w:color="auto" w:fill="009900"/>
          </w:tcPr>
          <w:p w14:paraId="4C6536BC" w14:textId="77777777" w:rsidR="00215E58" w:rsidRPr="00FB37B2" w:rsidRDefault="00215E58" w:rsidP="00215E58">
            <w:pPr>
              <w:pStyle w:val="WDTable"/>
              <w:jc w:val="center"/>
              <w:cnfStyle w:val="000000100000" w:firstRow="0" w:lastRow="0" w:firstColumn="0" w:lastColumn="0" w:oddVBand="0" w:evenVBand="0" w:oddHBand="1" w:evenHBand="0" w:firstRowFirstColumn="0" w:firstRowLastColumn="0" w:lastRowFirstColumn="0" w:lastRowLastColumn="0"/>
              <w:rPr>
                <w:rFonts w:cs="Segoe UI"/>
                <w:sz w:val="20"/>
                <w:szCs w:val="20"/>
              </w:rPr>
            </w:pPr>
            <w:r w:rsidRPr="00FB37B2">
              <w:rPr>
                <w:rFonts w:cs="Segoe UI"/>
                <w:b/>
                <w:bCs/>
                <w:sz w:val="20"/>
                <w:szCs w:val="20"/>
              </w:rPr>
              <w:t>++/?</w:t>
            </w:r>
          </w:p>
        </w:tc>
        <w:tc>
          <w:tcPr>
            <w:tcW w:w="1402" w:type="dxa"/>
            <w:tcBorders>
              <w:left w:val="none" w:sz="0" w:space="0" w:color="auto"/>
              <w:right w:val="none" w:sz="0" w:space="0" w:color="auto"/>
            </w:tcBorders>
            <w:shd w:val="clear" w:color="auto" w:fill="009900"/>
          </w:tcPr>
          <w:p w14:paraId="61F198E5" w14:textId="77777777" w:rsidR="00215E58" w:rsidRPr="00FB37B2" w:rsidRDefault="00215E58" w:rsidP="00215E58">
            <w:pPr>
              <w:pStyle w:val="WDTable"/>
              <w:jc w:val="center"/>
              <w:cnfStyle w:val="000000100000" w:firstRow="0" w:lastRow="0" w:firstColumn="0" w:lastColumn="0" w:oddVBand="0" w:evenVBand="0" w:oddHBand="1" w:evenHBand="0" w:firstRowFirstColumn="0" w:firstRowLastColumn="0" w:lastRowFirstColumn="0" w:lastRowLastColumn="0"/>
              <w:rPr>
                <w:rFonts w:cs="Segoe UI"/>
                <w:sz w:val="20"/>
                <w:szCs w:val="20"/>
              </w:rPr>
            </w:pPr>
            <w:r w:rsidRPr="00FB37B2">
              <w:rPr>
                <w:rFonts w:cs="Segoe UI"/>
                <w:b/>
                <w:bCs/>
                <w:sz w:val="20"/>
                <w:szCs w:val="20"/>
              </w:rPr>
              <w:t>++/?</w:t>
            </w:r>
          </w:p>
        </w:tc>
        <w:tc>
          <w:tcPr>
            <w:tcW w:w="1913" w:type="dxa"/>
            <w:tcBorders>
              <w:left w:val="none" w:sz="0" w:space="0" w:color="auto"/>
              <w:right w:val="none" w:sz="0" w:space="0" w:color="auto"/>
            </w:tcBorders>
            <w:shd w:val="clear" w:color="auto" w:fill="009900"/>
          </w:tcPr>
          <w:p w14:paraId="0C8377CA" w14:textId="77777777" w:rsidR="00215E58" w:rsidRPr="003614F9" w:rsidRDefault="00215E58" w:rsidP="00215E58">
            <w:pPr>
              <w:pStyle w:val="WDTable"/>
              <w:jc w:val="center"/>
              <w:cnfStyle w:val="000000100000" w:firstRow="0" w:lastRow="0" w:firstColumn="0" w:lastColumn="0" w:oddVBand="0" w:evenVBand="0" w:oddHBand="1" w:evenHBand="0" w:firstRowFirstColumn="0" w:firstRowLastColumn="0" w:lastRowFirstColumn="0" w:lastRowLastColumn="0"/>
              <w:rPr>
                <w:rFonts w:cs="Segoe UI"/>
                <w:b/>
                <w:bCs/>
                <w:sz w:val="20"/>
                <w:szCs w:val="20"/>
              </w:rPr>
            </w:pPr>
            <w:r w:rsidRPr="003614F9">
              <w:rPr>
                <w:rFonts w:cs="Segoe UI"/>
                <w:b/>
                <w:bCs/>
                <w:sz w:val="20"/>
                <w:szCs w:val="20"/>
              </w:rPr>
              <w:t>++/?</w:t>
            </w:r>
          </w:p>
        </w:tc>
      </w:tr>
      <w:tr w:rsidR="00215E58" w:rsidRPr="003614F9" w14:paraId="3C0A1F5F" w14:textId="77777777" w:rsidTr="008B67D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2" w:type="dxa"/>
          </w:tcPr>
          <w:p w14:paraId="0642C9DF" w14:textId="77777777" w:rsidR="00215E58" w:rsidRPr="003614F9" w:rsidRDefault="00215E58" w:rsidP="00215E58">
            <w:pPr>
              <w:numPr>
                <w:ilvl w:val="0"/>
                <w:numId w:val="39"/>
              </w:numPr>
              <w:autoSpaceDE w:val="0"/>
              <w:autoSpaceDN w:val="0"/>
              <w:adjustRightInd w:val="0"/>
              <w:ind w:left="0"/>
              <w:contextualSpacing/>
              <w:rPr>
                <w:rFonts w:ascii="Segoe UI" w:eastAsia="ArialMT" w:hAnsi="Segoe UI" w:cs="Segoe UI"/>
                <w:b w:val="0"/>
                <w:szCs w:val="20"/>
              </w:rPr>
            </w:pPr>
            <w:r w:rsidRPr="003614F9">
              <w:rPr>
                <w:rFonts w:ascii="Segoe UI" w:eastAsia="ArialMT" w:hAnsi="Segoe UI" w:cs="Segoe UI"/>
                <w:szCs w:val="20"/>
              </w:rPr>
              <w:t>16. Economy</w:t>
            </w:r>
          </w:p>
        </w:tc>
        <w:tc>
          <w:tcPr>
            <w:tcW w:w="1482" w:type="dxa"/>
            <w:shd w:val="clear" w:color="auto" w:fill="92D050"/>
            <w:vAlign w:val="center"/>
          </w:tcPr>
          <w:p w14:paraId="4B4732EC" w14:textId="77777777" w:rsidR="00215E58" w:rsidRPr="003614F9" w:rsidRDefault="00215E58" w:rsidP="00215E58">
            <w:pPr>
              <w:pStyle w:val="WDTable"/>
              <w:jc w:val="center"/>
              <w:cnfStyle w:val="000000010000" w:firstRow="0" w:lastRow="0" w:firstColumn="0" w:lastColumn="0" w:oddVBand="0" w:evenVBand="0" w:oddHBand="0" w:evenHBand="1" w:firstRowFirstColumn="0" w:firstRowLastColumn="0" w:lastRowFirstColumn="0" w:lastRowLastColumn="0"/>
              <w:rPr>
                <w:rFonts w:cs="Segoe UI"/>
                <w:sz w:val="20"/>
                <w:szCs w:val="20"/>
              </w:rPr>
            </w:pPr>
            <w:r w:rsidRPr="003614F9">
              <w:rPr>
                <w:rFonts w:cs="Segoe UI"/>
                <w:b/>
                <w:sz w:val="20"/>
                <w:szCs w:val="20"/>
              </w:rPr>
              <w:t>+/?</w:t>
            </w:r>
          </w:p>
        </w:tc>
        <w:tc>
          <w:tcPr>
            <w:tcW w:w="876" w:type="dxa"/>
            <w:shd w:val="clear" w:color="auto" w:fill="92D050"/>
            <w:vAlign w:val="center"/>
          </w:tcPr>
          <w:p w14:paraId="05796972" w14:textId="77777777" w:rsidR="00215E58" w:rsidRPr="003614F9" w:rsidRDefault="00215E58" w:rsidP="00215E58">
            <w:pPr>
              <w:pStyle w:val="WDTable"/>
              <w:jc w:val="center"/>
              <w:cnfStyle w:val="000000010000" w:firstRow="0" w:lastRow="0" w:firstColumn="0" w:lastColumn="0" w:oddVBand="0" w:evenVBand="0" w:oddHBand="0" w:evenHBand="1" w:firstRowFirstColumn="0" w:firstRowLastColumn="0" w:lastRowFirstColumn="0" w:lastRowLastColumn="0"/>
              <w:rPr>
                <w:rFonts w:cs="Segoe UI"/>
                <w:sz w:val="20"/>
                <w:szCs w:val="20"/>
              </w:rPr>
            </w:pPr>
            <w:r w:rsidRPr="003614F9">
              <w:rPr>
                <w:rFonts w:cs="Segoe UI"/>
                <w:b/>
                <w:sz w:val="20"/>
                <w:szCs w:val="20"/>
              </w:rPr>
              <w:t>+</w:t>
            </w:r>
          </w:p>
        </w:tc>
        <w:tc>
          <w:tcPr>
            <w:tcW w:w="890" w:type="dxa"/>
            <w:shd w:val="clear" w:color="auto" w:fill="92D050"/>
            <w:vAlign w:val="center"/>
          </w:tcPr>
          <w:p w14:paraId="1DCEE87F" w14:textId="77777777" w:rsidR="00215E58" w:rsidRPr="003614F9" w:rsidRDefault="00215E58" w:rsidP="00215E58">
            <w:pPr>
              <w:pStyle w:val="WDTable"/>
              <w:jc w:val="center"/>
              <w:cnfStyle w:val="000000010000" w:firstRow="0" w:lastRow="0" w:firstColumn="0" w:lastColumn="0" w:oddVBand="0" w:evenVBand="0" w:oddHBand="0" w:evenHBand="1" w:firstRowFirstColumn="0" w:firstRowLastColumn="0" w:lastRowFirstColumn="0" w:lastRowLastColumn="0"/>
              <w:rPr>
                <w:rFonts w:cs="Segoe UI"/>
                <w:sz w:val="20"/>
                <w:szCs w:val="20"/>
              </w:rPr>
            </w:pPr>
            <w:r w:rsidRPr="003614F9">
              <w:rPr>
                <w:rFonts w:cs="Segoe UI"/>
                <w:b/>
                <w:sz w:val="20"/>
                <w:szCs w:val="20"/>
              </w:rPr>
              <w:t>+</w:t>
            </w:r>
          </w:p>
        </w:tc>
        <w:tc>
          <w:tcPr>
            <w:tcW w:w="1302" w:type="dxa"/>
            <w:shd w:val="clear" w:color="auto" w:fill="92D050"/>
            <w:vAlign w:val="center"/>
          </w:tcPr>
          <w:p w14:paraId="25BA1ED0" w14:textId="77777777" w:rsidR="00215E58" w:rsidRPr="003614F9" w:rsidRDefault="00215E58" w:rsidP="00215E58">
            <w:pPr>
              <w:pStyle w:val="WDTable"/>
              <w:jc w:val="center"/>
              <w:cnfStyle w:val="000000010000" w:firstRow="0" w:lastRow="0" w:firstColumn="0" w:lastColumn="0" w:oddVBand="0" w:evenVBand="0" w:oddHBand="0" w:evenHBand="1" w:firstRowFirstColumn="0" w:firstRowLastColumn="0" w:lastRowFirstColumn="0" w:lastRowLastColumn="0"/>
              <w:rPr>
                <w:rFonts w:cs="Segoe UI"/>
                <w:sz w:val="20"/>
                <w:szCs w:val="20"/>
              </w:rPr>
            </w:pPr>
            <w:r w:rsidRPr="003614F9">
              <w:rPr>
                <w:rFonts w:cs="Segoe UI"/>
                <w:b/>
                <w:sz w:val="20"/>
                <w:szCs w:val="20"/>
              </w:rPr>
              <w:t>+</w:t>
            </w:r>
          </w:p>
        </w:tc>
        <w:tc>
          <w:tcPr>
            <w:tcW w:w="1311" w:type="dxa"/>
            <w:shd w:val="clear" w:color="auto" w:fill="92D050"/>
            <w:vAlign w:val="center"/>
          </w:tcPr>
          <w:p w14:paraId="703CE0C2" w14:textId="77777777" w:rsidR="00215E58" w:rsidRPr="003614F9" w:rsidRDefault="00215E58" w:rsidP="00215E58">
            <w:pPr>
              <w:pStyle w:val="WDTable"/>
              <w:jc w:val="center"/>
              <w:cnfStyle w:val="000000010000" w:firstRow="0" w:lastRow="0" w:firstColumn="0" w:lastColumn="0" w:oddVBand="0" w:evenVBand="0" w:oddHBand="0" w:evenHBand="1" w:firstRowFirstColumn="0" w:firstRowLastColumn="0" w:lastRowFirstColumn="0" w:lastRowLastColumn="0"/>
              <w:rPr>
                <w:rFonts w:cs="Segoe UI"/>
                <w:sz w:val="20"/>
                <w:szCs w:val="20"/>
              </w:rPr>
            </w:pPr>
            <w:r w:rsidRPr="003614F9">
              <w:rPr>
                <w:rFonts w:cs="Segoe UI"/>
                <w:b/>
                <w:sz w:val="20"/>
                <w:szCs w:val="20"/>
              </w:rPr>
              <w:t>+</w:t>
            </w:r>
          </w:p>
        </w:tc>
        <w:tc>
          <w:tcPr>
            <w:tcW w:w="1020" w:type="dxa"/>
            <w:shd w:val="clear" w:color="auto" w:fill="92D050"/>
            <w:vAlign w:val="center"/>
          </w:tcPr>
          <w:p w14:paraId="6A877274" w14:textId="77777777" w:rsidR="00215E58" w:rsidRPr="003614F9" w:rsidRDefault="00215E58" w:rsidP="00215E58">
            <w:pPr>
              <w:pStyle w:val="WDTable"/>
              <w:jc w:val="center"/>
              <w:cnfStyle w:val="000000010000" w:firstRow="0" w:lastRow="0" w:firstColumn="0" w:lastColumn="0" w:oddVBand="0" w:evenVBand="0" w:oddHBand="0" w:evenHBand="1" w:firstRowFirstColumn="0" w:firstRowLastColumn="0" w:lastRowFirstColumn="0" w:lastRowLastColumn="0"/>
              <w:rPr>
                <w:rFonts w:cs="Segoe UI"/>
                <w:sz w:val="20"/>
                <w:szCs w:val="20"/>
              </w:rPr>
            </w:pPr>
            <w:r w:rsidRPr="003614F9">
              <w:rPr>
                <w:rFonts w:cs="Segoe UI"/>
                <w:b/>
                <w:sz w:val="20"/>
                <w:szCs w:val="20"/>
              </w:rPr>
              <w:t>+</w:t>
            </w:r>
          </w:p>
        </w:tc>
        <w:tc>
          <w:tcPr>
            <w:tcW w:w="1267" w:type="dxa"/>
            <w:shd w:val="clear" w:color="auto" w:fill="92D050"/>
            <w:vAlign w:val="center"/>
          </w:tcPr>
          <w:p w14:paraId="693EAF45" w14:textId="77777777" w:rsidR="00215E58" w:rsidRPr="003614F9" w:rsidRDefault="00215E58" w:rsidP="00215E58">
            <w:pPr>
              <w:pStyle w:val="WDTable"/>
              <w:jc w:val="center"/>
              <w:cnfStyle w:val="000000010000" w:firstRow="0" w:lastRow="0" w:firstColumn="0" w:lastColumn="0" w:oddVBand="0" w:evenVBand="0" w:oddHBand="0" w:evenHBand="1" w:firstRowFirstColumn="0" w:firstRowLastColumn="0" w:lastRowFirstColumn="0" w:lastRowLastColumn="0"/>
              <w:rPr>
                <w:rFonts w:cs="Segoe UI"/>
                <w:sz w:val="20"/>
                <w:szCs w:val="20"/>
              </w:rPr>
            </w:pPr>
            <w:r w:rsidRPr="003614F9">
              <w:rPr>
                <w:rFonts w:cs="Segoe UI"/>
                <w:b/>
                <w:sz w:val="20"/>
                <w:szCs w:val="20"/>
              </w:rPr>
              <w:t>+/?</w:t>
            </w:r>
          </w:p>
        </w:tc>
        <w:tc>
          <w:tcPr>
            <w:tcW w:w="1431" w:type="dxa"/>
            <w:shd w:val="clear" w:color="auto" w:fill="009900"/>
          </w:tcPr>
          <w:p w14:paraId="24D6CFD2" w14:textId="77777777" w:rsidR="00215E58" w:rsidRPr="003614F9" w:rsidRDefault="00215E58" w:rsidP="00215E58">
            <w:pPr>
              <w:pStyle w:val="WDTable"/>
              <w:jc w:val="center"/>
              <w:cnfStyle w:val="000000010000" w:firstRow="0" w:lastRow="0" w:firstColumn="0" w:lastColumn="0" w:oddVBand="0" w:evenVBand="0" w:oddHBand="0" w:evenHBand="1" w:firstRowFirstColumn="0" w:firstRowLastColumn="0" w:lastRowFirstColumn="0" w:lastRowLastColumn="0"/>
              <w:rPr>
                <w:rFonts w:cs="Segoe UI"/>
                <w:sz w:val="20"/>
                <w:szCs w:val="20"/>
              </w:rPr>
            </w:pPr>
            <w:r w:rsidRPr="003614F9">
              <w:rPr>
                <w:rFonts w:cs="Segoe UI"/>
                <w:b/>
                <w:bCs/>
                <w:sz w:val="20"/>
                <w:szCs w:val="20"/>
              </w:rPr>
              <w:t>++/?</w:t>
            </w:r>
          </w:p>
        </w:tc>
        <w:tc>
          <w:tcPr>
            <w:tcW w:w="1402" w:type="dxa"/>
            <w:shd w:val="clear" w:color="auto" w:fill="009900"/>
          </w:tcPr>
          <w:p w14:paraId="5FEF7863" w14:textId="77777777" w:rsidR="00215E58" w:rsidRPr="003614F9" w:rsidRDefault="00215E58" w:rsidP="00215E58">
            <w:pPr>
              <w:pStyle w:val="WDTable"/>
              <w:jc w:val="center"/>
              <w:cnfStyle w:val="000000010000" w:firstRow="0" w:lastRow="0" w:firstColumn="0" w:lastColumn="0" w:oddVBand="0" w:evenVBand="0" w:oddHBand="0" w:evenHBand="1" w:firstRowFirstColumn="0" w:firstRowLastColumn="0" w:lastRowFirstColumn="0" w:lastRowLastColumn="0"/>
              <w:rPr>
                <w:rFonts w:cs="Segoe UI"/>
                <w:sz w:val="20"/>
                <w:szCs w:val="20"/>
              </w:rPr>
            </w:pPr>
            <w:r w:rsidRPr="003614F9">
              <w:rPr>
                <w:rFonts w:cs="Segoe UI"/>
                <w:b/>
                <w:bCs/>
                <w:sz w:val="20"/>
                <w:szCs w:val="20"/>
              </w:rPr>
              <w:t>++/?</w:t>
            </w:r>
          </w:p>
        </w:tc>
        <w:tc>
          <w:tcPr>
            <w:tcW w:w="1913" w:type="dxa"/>
            <w:shd w:val="clear" w:color="auto" w:fill="009900"/>
          </w:tcPr>
          <w:p w14:paraId="00EA6AA6" w14:textId="77777777" w:rsidR="00215E58" w:rsidRPr="003614F9" w:rsidRDefault="00215E58" w:rsidP="00215E58">
            <w:pPr>
              <w:pStyle w:val="WDTable"/>
              <w:jc w:val="center"/>
              <w:cnfStyle w:val="000000010000" w:firstRow="0" w:lastRow="0" w:firstColumn="0" w:lastColumn="0" w:oddVBand="0" w:evenVBand="0" w:oddHBand="0" w:evenHBand="1" w:firstRowFirstColumn="0" w:firstRowLastColumn="0" w:lastRowFirstColumn="0" w:lastRowLastColumn="0"/>
              <w:rPr>
                <w:rFonts w:cs="Segoe UI"/>
                <w:b/>
                <w:bCs/>
                <w:sz w:val="20"/>
                <w:szCs w:val="20"/>
              </w:rPr>
            </w:pPr>
            <w:r w:rsidRPr="003614F9">
              <w:rPr>
                <w:rFonts w:cs="Segoe UI"/>
                <w:b/>
                <w:bCs/>
                <w:sz w:val="20"/>
                <w:szCs w:val="20"/>
              </w:rPr>
              <w:t>++/?</w:t>
            </w:r>
          </w:p>
        </w:tc>
      </w:tr>
      <w:tr w:rsidR="00215E58" w:rsidRPr="003614F9" w14:paraId="48CC36A5" w14:textId="77777777" w:rsidTr="00A37F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2" w:type="dxa"/>
            <w:tcBorders>
              <w:left w:val="none" w:sz="0" w:space="0" w:color="auto"/>
              <w:right w:val="none" w:sz="0" w:space="0" w:color="auto"/>
            </w:tcBorders>
          </w:tcPr>
          <w:p w14:paraId="6B625AC6" w14:textId="77777777" w:rsidR="00215E58" w:rsidRPr="003614F9" w:rsidRDefault="00215E58" w:rsidP="00215E58">
            <w:pPr>
              <w:numPr>
                <w:ilvl w:val="0"/>
                <w:numId w:val="39"/>
              </w:numPr>
              <w:autoSpaceDE w:val="0"/>
              <w:autoSpaceDN w:val="0"/>
              <w:adjustRightInd w:val="0"/>
              <w:ind w:left="0"/>
              <w:contextualSpacing/>
              <w:rPr>
                <w:rFonts w:ascii="Segoe UI" w:eastAsia="ArialMT" w:hAnsi="Segoe UI" w:cs="Segoe UI"/>
                <w:b w:val="0"/>
                <w:szCs w:val="20"/>
              </w:rPr>
            </w:pPr>
            <w:r w:rsidRPr="003614F9">
              <w:rPr>
                <w:rFonts w:ascii="Segoe UI" w:eastAsia="ArialMT" w:hAnsi="Segoe UI" w:cs="Segoe UI"/>
                <w:szCs w:val="20"/>
              </w:rPr>
              <w:t>17. Town Centres</w:t>
            </w:r>
          </w:p>
        </w:tc>
        <w:tc>
          <w:tcPr>
            <w:tcW w:w="1482" w:type="dxa"/>
            <w:tcBorders>
              <w:left w:val="none" w:sz="0" w:space="0" w:color="auto"/>
              <w:right w:val="none" w:sz="0" w:space="0" w:color="auto"/>
            </w:tcBorders>
            <w:shd w:val="clear" w:color="auto" w:fill="92D050"/>
            <w:vAlign w:val="center"/>
          </w:tcPr>
          <w:p w14:paraId="37414C60" w14:textId="77777777" w:rsidR="00215E58" w:rsidRPr="003614F9" w:rsidRDefault="00215E58" w:rsidP="00215E58">
            <w:pPr>
              <w:pStyle w:val="WDTable"/>
              <w:jc w:val="center"/>
              <w:cnfStyle w:val="000000100000" w:firstRow="0" w:lastRow="0" w:firstColumn="0" w:lastColumn="0" w:oddVBand="0" w:evenVBand="0" w:oddHBand="1" w:evenHBand="0" w:firstRowFirstColumn="0" w:firstRowLastColumn="0" w:lastRowFirstColumn="0" w:lastRowLastColumn="0"/>
              <w:rPr>
                <w:rFonts w:cs="Segoe UI"/>
                <w:sz w:val="20"/>
                <w:szCs w:val="20"/>
              </w:rPr>
            </w:pPr>
            <w:r w:rsidRPr="003614F9">
              <w:rPr>
                <w:rFonts w:cs="Segoe UI"/>
                <w:b/>
                <w:sz w:val="20"/>
                <w:szCs w:val="20"/>
              </w:rPr>
              <w:t>+/?</w:t>
            </w:r>
          </w:p>
        </w:tc>
        <w:tc>
          <w:tcPr>
            <w:tcW w:w="876" w:type="dxa"/>
            <w:tcBorders>
              <w:left w:val="none" w:sz="0" w:space="0" w:color="auto"/>
              <w:right w:val="none" w:sz="0" w:space="0" w:color="auto"/>
            </w:tcBorders>
            <w:shd w:val="clear" w:color="auto" w:fill="92D050"/>
            <w:vAlign w:val="center"/>
          </w:tcPr>
          <w:p w14:paraId="5F1BCED2" w14:textId="77777777" w:rsidR="00215E58" w:rsidRPr="003614F9" w:rsidRDefault="00215E58" w:rsidP="00215E58">
            <w:pPr>
              <w:pStyle w:val="WDTable"/>
              <w:jc w:val="center"/>
              <w:cnfStyle w:val="000000100000" w:firstRow="0" w:lastRow="0" w:firstColumn="0" w:lastColumn="0" w:oddVBand="0" w:evenVBand="0" w:oddHBand="1" w:evenHBand="0" w:firstRowFirstColumn="0" w:firstRowLastColumn="0" w:lastRowFirstColumn="0" w:lastRowLastColumn="0"/>
              <w:rPr>
                <w:rFonts w:cs="Segoe UI"/>
                <w:sz w:val="20"/>
                <w:szCs w:val="20"/>
              </w:rPr>
            </w:pPr>
            <w:r w:rsidRPr="003614F9">
              <w:rPr>
                <w:rFonts w:cs="Segoe UI"/>
                <w:b/>
                <w:sz w:val="20"/>
                <w:szCs w:val="20"/>
              </w:rPr>
              <w:t>+</w:t>
            </w:r>
          </w:p>
        </w:tc>
        <w:tc>
          <w:tcPr>
            <w:tcW w:w="890" w:type="dxa"/>
            <w:tcBorders>
              <w:left w:val="none" w:sz="0" w:space="0" w:color="auto"/>
              <w:right w:val="none" w:sz="0" w:space="0" w:color="auto"/>
            </w:tcBorders>
            <w:shd w:val="clear" w:color="auto" w:fill="92D050"/>
            <w:vAlign w:val="center"/>
          </w:tcPr>
          <w:p w14:paraId="48DA4739" w14:textId="77777777" w:rsidR="00215E58" w:rsidRPr="003614F9" w:rsidRDefault="00215E58" w:rsidP="00215E58">
            <w:pPr>
              <w:pStyle w:val="WDTable"/>
              <w:jc w:val="center"/>
              <w:cnfStyle w:val="000000100000" w:firstRow="0" w:lastRow="0" w:firstColumn="0" w:lastColumn="0" w:oddVBand="0" w:evenVBand="0" w:oddHBand="1" w:evenHBand="0" w:firstRowFirstColumn="0" w:firstRowLastColumn="0" w:lastRowFirstColumn="0" w:lastRowLastColumn="0"/>
              <w:rPr>
                <w:rFonts w:cs="Segoe UI"/>
                <w:sz w:val="20"/>
                <w:szCs w:val="20"/>
              </w:rPr>
            </w:pPr>
            <w:r w:rsidRPr="003614F9">
              <w:rPr>
                <w:rFonts w:cs="Segoe UI"/>
                <w:b/>
                <w:sz w:val="20"/>
                <w:szCs w:val="20"/>
              </w:rPr>
              <w:t>+</w:t>
            </w:r>
          </w:p>
        </w:tc>
        <w:tc>
          <w:tcPr>
            <w:tcW w:w="1302" w:type="dxa"/>
            <w:tcBorders>
              <w:left w:val="none" w:sz="0" w:space="0" w:color="auto"/>
              <w:right w:val="none" w:sz="0" w:space="0" w:color="auto"/>
            </w:tcBorders>
            <w:shd w:val="clear" w:color="auto" w:fill="92D050"/>
            <w:vAlign w:val="center"/>
          </w:tcPr>
          <w:p w14:paraId="78EB35FD" w14:textId="77777777" w:rsidR="00215E58" w:rsidRPr="003614F9" w:rsidRDefault="00215E58" w:rsidP="00215E58">
            <w:pPr>
              <w:pStyle w:val="WDTable"/>
              <w:jc w:val="center"/>
              <w:cnfStyle w:val="000000100000" w:firstRow="0" w:lastRow="0" w:firstColumn="0" w:lastColumn="0" w:oddVBand="0" w:evenVBand="0" w:oddHBand="1" w:evenHBand="0" w:firstRowFirstColumn="0" w:firstRowLastColumn="0" w:lastRowFirstColumn="0" w:lastRowLastColumn="0"/>
              <w:rPr>
                <w:rFonts w:cs="Segoe UI"/>
                <w:sz w:val="20"/>
                <w:szCs w:val="20"/>
              </w:rPr>
            </w:pPr>
            <w:r w:rsidRPr="003614F9">
              <w:rPr>
                <w:rFonts w:cs="Segoe UI"/>
                <w:b/>
                <w:sz w:val="20"/>
                <w:szCs w:val="20"/>
              </w:rPr>
              <w:t>+</w:t>
            </w:r>
          </w:p>
        </w:tc>
        <w:tc>
          <w:tcPr>
            <w:tcW w:w="1311" w:type="dxa"/>
            <w:tcBorders>
              <w:left w:val="none" w:sz="0" w:space="0" w:color="auto"/>
              <w:right w:val="none" w:sz="0" w:space="0" w:color="auto"/>
            </w:tcBorders>
            <w:shd w:val="clear" w:color="auto" w:fill="92D050"/>
            <w:vAlign w:val="center"/>
          </w:tcPr>
          <w:p w14:paraId="72831468" w14:textId="77777777" w:rsidR="00215E58" w:rsidRPr="003614F9" w:rsidRDefault="00215E58" w:rsidP="00215E58">
            <w:pPr>
              <w:pStyle w:val="WDTable"/>
              <w:jc w:val="center"/>
              <w:cnfStyle w:val="000000100000" w:firstRow="0" w:lastRow="0" w:firstColumn="0" w:lastColumn="0" w:oddVBand="0" w:evenVBand="0" w:oddHBand="1" w:evenHBand="0" w:firstRowFirstColumn="0" w:firstRowLastColumn="0" w:lastRowFirstColumn="0" w:lastRowLastColumn="0"/>
              <w:rPr>
                <w:rFonts w:cs="Segoe UI"/>
                <w:sz w:val="20"/>
                <w:szCs w:val="20"/>
              </w:rPr>
            </w:pPr>
            <w:r w:rsidRPr="003614F9">
              <w:rPr>
                <w:rFonts w:cs="Segoe UI"/>
                <w:b/>
                <w:sz w:val="20"/>
                <w:szCs w:val="20"/>
              </w:rPr>
              <w:t>+</w:t>
            </w:r>
          </w:p>
        </w:tc>
        <w:tc>
          <w:tcPr>
            <w:tcW w:w="1020" w:type="dxa"/>
            <w:tcBorders>
              <w:left w:val="none" w:sz="0" w:space="0" w:color="auto"/>
              <w:right w:val="none" w:sz="0" w:space="0" w:color="auto"/>
            </w:tcBorders>
            <w:shd w:val="clear" w:color="auto" w:fill="92D050"/>
            <w:vAlign w:val="center"/>
          </w:tcPr>
          <w:p w14:paraId="29B2D065" w14:textId="77777777" w:rsidR="00215E58" w:rsidRPr="003614F9" w:rsidRDefault="00215E58" w:rsidP="00215E58">
            <w:pPr>
              <w:pStyle w:val="WDTable"/>
              <w:jc w:val="center"/>
              <w:cnfStyle w:val="000000100000" w:firstRow="0" w:lastRow="0" w:firstColumn="0" w:lastColumn="0" w:oddVBand="0" w:evenVBand="0" w:oddHBand="1" w:evenHBand="0" w:firstRowFirstColumn="0" w:firstRowLastColumn="0" w:lastRowFirstColumn="0" w:lastRowLastColumn="0"/>
              <w:rPr>
                <w:rFonts w:cs="Segoe UI"/>
                <w:sz w:val="20"/>
                <w:szCs w:val="20"/>
              </w:rPr>
            </w:pPr>
            <w:r w:rsidRPr="003614F9">
              <w:rPr>
                <w:rFonts w:cs="Segoe UI"/>
                <w:b/>
                <w:sz w:val="20"/>
                <w:szCs w:val="20"/>
              </w:rPr>
              <w:t>+</w:t>
            </w:r>
          </w:p>
        </w:tc>
        <w:tc>
          <w:tcPr>
            <w:tcW w:w="1267" w:type="dxa"/>
            <w:tcBorders>
              <w:left w:val="none" w:sz="0" w:space="0" w:color="auto"/>
              <w:right w:val="none" w:sz="0" w:space="0" w:color="auto"/>
            </w:tcBorders>
            <w:shd w:val="horzStripe" w:color="009900" w:fill="92D050"/>
            <w:vAlign w:val="center"/>
          </w:tcPr>
          <w:p w14:paraId="4BF17AD9" w14:textId="77777777" w:rsidR="00215E58" w:rsidRPr="003614F9" w:rsidRDefault="00215E58" w:rsidP="00215E58">
            <w:pPr>
              <w:pStyle w:val="WDTable"/>
              <w:jc w:val="center"/>
              <w:cnfStyle w:val="000000100000" w:firstRow="0" w:lastRow="0" w:firstColumn="0" w:lastColumn="0" w:oddVBand="0" w:evenVBand="0" w:oddHBand="1" w:evenHBand="0" w:firstRowFirstColumn="0" w:firstRowLastColumn="0" w:lastRowFirstColumn="0" w:lastRowLastColumn="0"/>
              <w:rPr>
                <w:rFonts w:cs="Segoe UI"/>
                <w:sz w:val="20"/>
                <w:szCs w:val="20"/>
              </w:rPr>
            </w:pPr>
            <w:r w:rsidRPr="003614F9">
              <w:rPr>
                <w:rFonts w:cs="Segoe UI"/>
                <w:b/>
                <w:sz w:val="20"/>
                <w:szCs w:val="20"/>
              </w:rPr>
              <w:t>++/+</w:t>
            </w:r>
          </w:p>
        </w:tc>
        <w:tc>
          <w:tcPr>
            <w:tcW w:w="1431" w:type="dxa"/>
            <w:tcBorders>
              <w:left w:val="none" w:sz="0" w:space="0" w:color="auto"/>
              <w:right w:val="none" w:sz="0" w:space="0" w:color="auto"/>
            </w:tcBorders>
            <w:shd w:val="clear" w:color="auto" w:fill="009900"/>
          </w:tcPr>
          <w:p w14:paraId="0A02AD9A" w14:textId="77777777" w:rsidR="00215E58" w:rsidRPr="003614F9" w:rsidRDefault="00215E58" w:rsidP="00215E58">
            <w:pPr>
              <w:pStyle w:val="WDTable"/>
              <w:jc w:val="center"/>
              <w:cnfStyle w:val="000000100000" w:firstRow="0" w:lastRow="0" w:firstColumn="0" w:lastColumn="0" w:oddVBand="0" w:evenVBand="0" w:oddHBand="1" w:evenHBand="0" w:firstRowFirstColumn="0" w:firstRowLastColumn="0" w:lastRowFirstColumn="0" w:lastRowLastColumn="0"/>
              <w:rPr>
                <w:rFonts w:cs="Segoe UI"/>
                <w:sz w:val="20"/>
                <w:szCs w:val="20"/>
              </w:rPr>
            </w:pPr>
            <w:r w:rsidRPr="003614F9">
              <w:rPr>
                <w:rFonts w:cs="Segoe UI"/>
                <w:b/>
                <w:bCs/>
                <w:sz w:val="20"/>
                <w:szCs w:val="20"/>
              </w:rPr>
              <w:t>++/?</w:t>
            </w:r>
          </w:p>
        </w:tc>
        <w:tc>
          <w:tcPr>
            <w:tcW w:w="1402" w:type="dxa"/>
            <w:tcBorders>
              <w:left w:val="none" w:sz="0" w:space="0" w:color="auto"/>
              <w:right w:val="none" w:sz="0" w:space="0" w:color="auto"/>
            </w:tcBorders>
            <w:shd w:val="clear" w:color="auto" w:fill="009900"/>
          </w:tcPr>
          <w:p w14:paraId="23CAAD76" w14:textId="77777777" w:rsidR="00215E58" w:rsidRPr="003614F9" w:rsidRDefault="00215E58" w:rsidP="00215E58">
            <w:pPr>
              <w:pStyle w:val="WDTable"/>
              <w:jc w:val="center"/>
              <w:cnfStyle w:val="000000100000" w:firstRow="0" w:lastRow="0" w:firstColumn="0" w:lastColumn="0" w:oddVBand="0" w:evenVBand="0" w:oddHBand="1" w:evenHBand="0" w:firstRowFirstColumn="0" w:firstRowLastColumn="0" w:lastRowFirstColumn="0" w:lastRowLastColumn="0"/>
              <w:rPr>
                <w:rFonts w:cs="Segoe UI"/>
                <w:sz w:val="20"/>
                <w:szCs w:val="20"/>
              </w:rPr>
            </w:pPr>
            <w:r w:rsidRPr="003614F9">
              <w:rPr>
                <w:rFonts w:cs="Segoe UI"/>
                <w:b/>
                <w:bCs/>
                <w:sz w:val="20"/>
                <w:szCs w:val="20"/>
              </w:rPr>
              <w:t>++/?</w:t>
            </w:r>
          </w:p>
        </w:tc>
        <w:tc>
          <w:tcPr>
            <w:tcW w:w="1913" w:type="dxa"/>
            <w:tcBorders>
              <w:left w:val="none" w:sz="0" w:space="0" w:color="auto"/>
              <w:right w:val="none" w:sz="0" w:space="0" w:color="auto"/>
            </w:tcBorders>
            <w:shd w:val="horzStripe" w:color="009900" w:fill="92D050"/>
            <w:vAlign w:val="center"/>
          </w:tcPr>
          <w:p w14:paraId="316D4A68" w14:textId="77777777" w:rsidR="00215E58" w:rsidRPr="003614F9" w:rsidRDefault="00215E58" w:rsidP="00215E58">
            <w:pPr>
              <w:pStyle w:val="WDTable"/>
              <w:jc w:val="center"/>
              <w:cnfStyle w:val="000000100000" w:firstRow="0" w:lastRow="0" w:firstColumn="0" w:lastColumn="0" w:oddVBand="0" w:evenVBand="0" w:oddHBand="1" w:evenHBand="0" w:firstRowFirstColumn="0" w:firstRowLastColumn="0" w:lastRowFirstColumn="0" w:lastRowLastColumn="0"/>
              <w:rPr>
                <w:rFonts w:cs="Segoe UI"/>
                <w:b/>
                <w:bCs/>
                <w:sz w:val="20"/>
                <w:szCs w:val="20"/>
              </w:rPr>
            </w:pPr>
            <w:r w:rsidRPr="003614F9">
              <w:rPr>
                <w:rFonts w:cs="Segoe UI"/>
                <w:b/>
                <w:sz w:val="20"/>
                <w:szCs w:val="20"/>
              </w:rPr>
              <w:t>++/+</w:t>
            </w:r>
          </w:p>
        </w:tc>
      </w:tr>
      <w:bookmarkEnd w:id="189"/>
    </w:tbl>
    <w:p w14:paraId="3A5BFE4C" w14:textId="77777777" w:rsidR="003614F9" w:rsidRDefault="003614F9" w:rsidP="00A21284">
      <w:pPr>
        <w:pStyle w:val="WDBody"/>
        <w:sectPr w:rsidR="003614F9" w:rsidSect="008A57A1">
          <w:headerReference w:type="default" r:id="rId38"/>
          <w:footerReference w:type="default" r:id="rId39"/>
          <w:pgSz w:w="16838" w:h="11906" w:orient="landscape" w:code="9"/>
          <w:pgMar w:top="1701" w:right="1134" w:bottom="1134" w:left="1134" w:header="1021" w:footer="397" w:gutter="0"/>
          <w:cols w:space="708"/>
          <w:docGrid w:linePitch="360"/>
        </w:sectPr>
      </w:pPr>
    </w:p>
    <w:p w14:paraId="76EDF064" w14:textId="33893597" w:rsidR="00833E45" w:rsidRPr="003F645B" w:rsidRDefault="00833E45" w:rsidP="00833E45">
      <w:pPr>
        <w:pStyle w:val="Heading4"/>
      </w:pPr>
      <w:r w:rsidRPr="006471B2">
        <w:lastRenderedPageBreak/>
        <w:t xml:space="preserve">Summary appraisal of </w:t>
      </w:r>
      <w:r w:rsidRPr="003F645B">
        <w:t>Option 3. Dispersed development - No large sites (500+)</w:t>
      </w:r>
      <w:r>
        <w:t xml:space="preserve"> – Preferred Option</w:t>
      </w:r>
    </w:p>
    <w:p w14:paraId="212C15FB" w14:textId="77777777" w:rsidR="00833E45" w:rsidRPr="003F645B" w:rsidRDefault="00833E45" w:rsidP="00833E45">
      <w:pPr>
        <w:pStyle w:val="WDBodyNumbered"/>
      </w:pPr>
      <w:r w:rsidRPr="003F645B">
        <w:t>The dispersed development option would have a significant positive effect on housing (SA Objective 1) with some uncertainty also identified. The option would provide housing to meet local needs, including within the rural areas, and would be less reliant on longer lead-in times and the provision of infrastructure than options that rely on new settlements/SUEs. Development in the more viable rural areas would also support affordable housing needs. The option would meet housing need over the plan period but there would be lower flexibility for any additional needs or changes in future housing demand requirements.</w:t>
      </w:r>
    </w:p>
    <w:p w14:paraId="3353F628" w14:textId="32470147" w:rsidR="00833E45" w:rsidRPr="003F645B" w:rsidRDefault="00833E45" w:rsidP="00833E45">
      <w:pPr>
        <w:pStyle w:val="WDBodyNumbered"/>
      </w:pPr>
      <w:r w:rsidRPr="003F645B">
        <w:t>There would be minor positive effects on economic objectives (SA Objectives 15, 16 and 17). The option would support economic development within the District; however, there is some uncertainty as development may not be located near existing employment areas, may not support the development of existing centres, and potentially may not support greater self-containment in the District</w:t>
      </w:r>
      <w:r w:rsidR="00FB1D54">
        <w:t xml:space="preserve">, although, specific site allocations should ensure this is </w:t>
      </w:r>
      <w:r w:rsidR="00C90905">
        <w:t>achieved</w:t>
      </w:r>
      <w:r w:rsidRPr="003F645B">
        <w:t xml:space="preserve">. This option would also be less likely to support the development of new schools or upgrades of existing schools as </w:t>
      </w:r>
      <w:r w:rsidR="00A8235E">
        <w:t xml:space="preserve">some of the alternatives as </w:t>
      </w:r>
      <w:r w:rsidRPr="003F645B">
        <w:t xml:space="preserve">the scale of individual sites would not provide onsite provision (unlike options with SUE/new settlements) and developer contributions may be lower than from larger sites. </w:t>
      </w:r>
    </w:p>
    <w:p w14:paraId="37172A4F" w14:textId="77777777" w:rsidR="00833E45" w:rsidRPr="003F645B" w:rsidRDefault="00833E45" w:rsidP="00833E45">
      <w:pPr>
        <w:pStyle w:val="WDBodyNumbered"/>
      </w:pPr>
      <w:r w:rsidRPr="003F645B">
        <w:t>Dispersed development would have mixed minor positive and significant negative effects on transport (SA Objective 14). Development of smaller sites, unless concentrated around a specific settlement, is unlikely to create the critical mass of new development needed to support the provision of new public transport provision, and/or walking and cycling improvements. Development located within rural settlements could also exacerbate the need to travel to higher level settlements for services and facilities.</w:t>
      </w:r>
    </w:p>
    <w:p w14:paraId="0EBEE102" w14:textId="77777777" w:rsidR="00833E45" w:rsidRPr="003F645B" w:rsidRDefault="00833E45" w:rsidP="00833E45">
      <w:pPr>
        <w:pStyle w:val="WDBodyNumbered"/>
      </w:pPr>
      <w:r w:rsidRPr="003F645B">
        <w:t>There are several designated and non-designated heritage assets within and near existing settlements. Dispersed development has the potential to have both positive and negative effects on the historic environment (SA Objectives 3) subject to its location.</w:t>
      </w:r>
    </w:p>
    <w:p w14:paraId="4BCAC811" w14:textId="77777777" w:rsidR="00833E45" w:rsidRPr="003F645B" w:rsidRDefault="00833E45" w:rsidP="00833E45">
      <w:pPr>
        <w:pStyle w:val="WDBodyNumbered"/>
      </w:pPr>
      <w:r w:rsidRPr="003F645B">
        <w:t xml:space="preserve">The development of new sites located on greenfield land could be associated with the loss of habitats and species.  Such dispersed development could also have the potential for indirect effects on designated sites, through the piecemeal and pervasive loss (across the district) of sites important for connectivity, biodiversity network and foraging by designated species.  The development of small sites also reduces the potential opportunities for biodiversity enhancements, given the absence of scale. As a consequence, a mixture of minor negative and uncertain effects on biodiversity (SA Objective 6) have been identified. </w:t>
      </w:r>
    </w:p>
    <w:p w14:paraId="3D6A12D0" w14:textId="77777777" w:rsidR="00833E45" w:rsidRPr="003F645B" w:rsidRDefault="00833E45" w:rsidP="00833E45">
      <w:pPr>
        <w:pStyle w:val="WDBodyNumbered"/>
      </w:pPr>
      <w:r w:rsidRPr="003F645B">
        <w:t>Loss of greenfield and Green Belt land would have potential for negative landscape effects (SA Objective 7), both individually and cumulatively, though there would still be opportunities for some landscape enhancements and positive effects, albeit at a reduced scale. The location of development could also mitigate effects on the landscape. The development of greenfield land would have negative effects on natural resources (SA Objective 8). There are also pockets of Grade 2 and Grade 3 agricultural land which could be negatively affected. Minor positive and significant negative effects (with some uncertainty) have been identified for this objective as there are limited current brownfield land redevelopment opportunities.</w:t>
      </w:r>
    </w:p>
    <w:p w14:paraId="296078DA" w14:textId="77777777" w:rsidR="00833E45" w:rsidRPr="003F645B" w:rsidRDefault="00833E45" w:rsidP="00833E45">
      <w:pPr>
        <w:pStyle w:val="WDBodyNumbered"/>
      </w:pPr>
      <w:r w:rsidRPr="003F645B">
        <w:lastRenderedPageBreak/>
        <w:t xml:space="preserve">There is the potential for the construction and operation of new development to have negative effects on noise and air quality (SA Objective 9) due to emissions generated from plant and HGV movements during construction. Dispersed development may result in development in locations that increase the reliance on the car and associated emissions, with more limited opportunities to support new public transport, walking and cycling infrastructure. Similarly, there would also be minor negative effects on climate change and energy efficiency (SA Objective 13) with more limited opportunities to ensure integration of low carbon measures into new development than options with SUEs/new settlements. </w:t>
      </w:r>
    </w:p>
    <w:p w14:paraId="7508FB04" w14:textId="77777777" w:rsidR="00833E45" w:rsidRPr="003F645B" w:rsidRDefault="00833E45" w:rsidP="00833E45">
      <w:pPr>
        <w:pStyle w:val="WDBodyNumbered"/>
      </w:pPr>
      <w:r w:rsidRPr="003F645B">
        <w:t>There would be a mixture of positive, negative and uncertain effects on health (SA Objectives 2). This reflects that dispersal of development would provide more limited opportunities for the provision of new health facilities.</w:t>
      </w:r>
    </w:p>
    <w:p w14:paraId="60A96B91" w14:textId="1D052727" w:rsidR="003F645B" w:rsidRPr="003F645B" w:rsidRDefault="006471B2" w:rsidP="003F645B">
      <w:pPr>
        <w:pStyle w:val="Heading4"/>
      </w:pPr>
      <w:r w:rsidRPr="006471B2">
        <w:t xml:space="preserve">Summary appraisal of </w:t>
      </w:r>
      <w:r w:rsidR="003F645B" w:rsidRPr="003F645B">
        <w:t>Option 4. One large SUE adjacent Sutton/Kirkby (1000+ dwellings) with smaller sites (less than 500 dwgs) within and adjacent to existing settlements, with significant Green Belt release: (4a) Sub option 1 considers Sutton Parkway for a SUE (4b) sub option 2 considers Mowlands for a SUE.</w:t>
      </w:r>
    </w:p>
    <w:p w14:paraId="5E908858" w14:textId="77777777" w:rsidR="003F645B" w:rsidRPr="003F645B" w:rsidRDefault="003F645B" w:rsidP="00906B85">
      <w:pPr>
        <w:pStyle w:val="WDBodyNumbered"/>
      </w:pPr>
      <w:bookmarkStart w:id="190" w:name="_Hlk34215139"/>
      <w:r w:rsidRPr="003F645B">
        <w:t>This option would help meet the housing needs of Kirkby-Ashfield/Sutton in Ashfield, and the existing settlements. The SUE may require a longer lead-in time for development on the ground but a range of other smaller sites would help to ensure housing delivery in the early period of the Local Plan. Both sub-options would have a significant positive effect on housing (SA Objective 1).</w:t>
      </w:r>
    </w:p>
    <w:p w14:paraId="69CB7CAC" w14:textId="77777777" w:rsidR="003F645B" w:rsidRPr="003F645B" w:rsidRDefault="003F645B" w:rsidP="00906B85">
      <w:pPr>
        <w:pStyle w:val="WDBodyNumbered"/>
      </w:pPr>
      <w:r w:rsidRPr="003F645B">
        <w:t xml:space="preserve">Effects on employment, economy and town centre effects (SA Objectives 15, 16 and 17) have been assessed as positive. The scale of development through this option would support investment in the district, contribute to upgrading of existing and new education facilities (several schools in Sutton/Kirkby are at or above capacity) and support the economy and Sutton/ Kirkby’s town centres, although the links to the town centre would be important. The Sutton Parkway sub-option may present greater opportunities for enhancement and connectivity with Lowmoor Business Park. </w:t>
      </w:r>
    </w:p>
    <w:p w14:paraId="3E7AB11F" w14:textId="77777777" w:rsidR="003F645B" w:rsidRPr="003F645B" w:rsidRDefault="003F645B" w:rsidP="00906B85">
      <w:pPr>
        <w:pStyle w:val="WDBodyNumbered"/>
      </w:pPr>
      <w:r w:rsidRPr="003F645B">
        <w:t>Both sub-options would have a mixture of minor positive and significant negative effects on landscape (SA Objective 7).  There would be loss of greenfield land, and encroachment into the countryside through the development of a SUE, although opportunities would exist for mitigation. Additionally, development would take place around the district and would require the release of land from the Green Belt and countryside. There would also be opportunities from the scale of development to provide landscape enhancements and ensure good design, which would provide positive effects to an extent.  The Mowlands sub-option and Sutton Parkway sub-option are considered to perform similarly against this objective.</w:t>
      </w:r>
    </w:p>
    <w:p w14:paraId="03E9B58D" w14:textId="77777777" w:rsidR="003F645B" w:rsidRPr="003F645B" w:rsidRDefault="003F645B" w:rsidP="00906B85">
      <w:pPr>
        <w:pStyle w:val="WDBodyNumbered"/>
      </w:pPr>
      <w:r w:rsidRPr="003F645B">
        <w:t>Within the location of Mowlands the agricultural land is primarily Grade 2 (very good) and for Sutton Parkway the land is primarily Grade 3 (although it is not possible to determine where this is 3a or 3b). Given the loss of greenfield land and potential for loss of agricultural land, both sub-options have been assessed as having mixed positive and significant negative effects on natural resources (SA Objective 8).</w:t>
      </w:r>
    </w:p>
    <w:p w14:paraId="37E69A0C" w14:textId="77777777" w:rsidR="003F645B" w:rsidRPr="003F645B" w:rsidRDefault="003F645B" w:rsidP="00906B85">
      <w:pPr>
        <w:pStyle w:val="WDBodyNumbered"/>
      </w:pPr>
      <w:r w:rsidRPr="003F645B">
        <w:t xml:space="preserve">The Mowlands sub-option is in proximity to more heritage assets including three scheduled monuments, several Grade II listed buildings and the Kirkby Cross Conservation </w:t>
      </w:r>
      <w:r w:rsidRPr="003F645B">
        <w:lastRenderedPageBreak/>
        <w:t>Area. A SUE here has the potential for greater effects on the historic environment (SA Objective 3) than Sutton Parkway. However, both sub-options are considered to have mixed minor positive and negative effects on this objective, although there is some uncertainty.</w:t>
      </w:r>
    </w:p>
    <w:p w14:paraId="24B07E33" w14:textId="77777777" w:rsidR="003F645B" w:rsidRPr="003F645B" w:rsidRDefault="003F645B" w:rsidP="00906B85">
      <w:pPr>
        <w:pStyle w:val="WDBodyNumbered"/>
      </w:pPr>
      <w:r w:rsidRPr="003F645B">
        <w:t xml:space="preserve">The development of a SUE would lead to the integration of some facilities and services, including open space and green infrastructure. The scale of development would ensure developer contributions to new facilities and services and would have a positive effect on social inclusion and deprivation (SA Objective 5). It is anticipated that both sub-options would have minor positive effects on this objective. This option would have mixed positive and negative effects on health (SA Objective 2), with both sub-options performing similarly. </w:t>
      </w:r>
    </w:p>
    <w:p w14:paraId="21E63B14" w14:textId="77777777" w:rsidR="003F645B" w:rsidRPr="003F645B" w:rsidRDefault="003F645B" w:rsidP="00906B85">
      <w:pPr>
        <w:pStyle w:val="WDBodyNumbered"/>
      </w:pPr>
      <w:r w:rsidRPr="003F645B">
        <w:t>There are nine SSSIs across Ashfield including Kirkby Grives SSSI to the south of Kirkby-in-Ashfield and Annesley Woodhouse Quarries SSSI and Bogs Farm SSSI west of Annesley Woodhouse. These are south of the location of the Mowlands SUE. Sutton Parkway is not close to any SSSIs. There are several tracts of ancient woodland and a number of Local Wildlife sites, including to the west of the potential Mowlands SUE location. There is the potential for indirect adverse effects on these sites associated with new development (for example, disturbance arising from increased recreational activity and wild bird and mammal loss from cat predation). Both sub-options have been assessed as having a negative effect on this objective due to the loss of habitats from the use of greenfield land, with Mowlands having greater potential for adverse effects on designated sites, although there is some uncertainty with regard to the exact type, magnitude and duration of effects.</w:t>
      </w:r>
    </w:p>
    <w:p w14:paraId="18752BDC" w14:textId="77777777" w:rsidR="003F645B" w:rsidRPr="003F645B" w:rsidRDefault="003F645B" w:rsidP="00906B85">
      <w:pPr>
        <w:pStyle w:val="WDBodyNumbered"/>
      </w:pPr>
      <w:r w:rsidRPr="003F645B">
        <w:t>Development of a SUE would provide opportunities for walking and cycling infrastructure; however, for both sub-options, congestion and the associated emissions are still considered likely to increase over the plan period. The Sutton Parkway sub-option may support greater connectivity through rail transport, given the proximity to the station on the Robin Hood Line. Overall, both sub-options have been assessed as having a mixture of minor positive and minor negative effects on noise and air quality (SA Objective 9). Effects on climate change (SA Objective 13) are similarly assessed as mixed minor positive and minor negative. This is in recognition that the scale of development proposed in the options could support integration of low carbon and renewable energies and green infrastructure and walking and cycling links whilst also being likely to contribute to an increase in traffic and emissions over the plan period.</w:t>
      </w:r>
    </w:p>
    <w:p w14:paraId="6220563C" w14:textId="77777777" w:rsidR="003F645B" w:rsidRPr="003F645B" w:rsidRDefault="003F645B" w:rsidP="00906B85">
      <w:pPr>
        <w:pStyle w:val="WDBodyNumbered"/>
      </w:pPr>
      <w:r w:rsidRPr="003F645B">
        <w:t>Positive and negative travel effects are identified (SA Objective 14). The Sutton Parkway sub-option may support greater connectivity through rail transport, given the proximity to the station on the Robin Hood Line, dependent on how the SUE is integrated and connected with the station. This would support accessibility of Nottingham. The Mowlands sub-option is in proximity to industrial areas north of the A38. Dependent on the specific location, development of the smaller sites could also take place near existing community facilities, services and employment opportunities and be reasonably well connected to the existing public transport network.</w:t>
      </w:r>
    </w:p>
    <w:bookmarkEnd w:id="190"/>
    <w:p w14:paraId="0D99284C" w14:textId="4E786CDD" w:rsidR="003F645B" w:rsidRPr="003F645B" w:rsidRDefault="006471B2" w:rsidP="003F645B">
      <w:pPr>
        <w:pStyle w:val="Heading4"/>
      </w:pPr>
      <w:r w:rsidRPr="006471B2">
        <w:lastRenderedPageBreak/>
        <w:t xml:space="preserve">Summary appraisal of </w:t>
      </w:r>
      <w:r w:rsidR="003F645B" w:rsidRPr="003F645B">
        <w:t>Option 5. One new settlement (outside Green Belt), one large SUE adjacent Kirkby/Sutton and smaller sites in/adjacent existing settlements, including moderate Green Belt release in Hucknall and Rurals: (5a) Sub option 1 considers Sutton Parkway for an SUE (5b) sub option 2 considers Mowlands for an SUE.</w:t>
      </w:r>
    </w:p>
    <w:p w14:paraId="47AB9FAF" w14:textId="77777777" w:rsidR="003F645B" w:rsidRPr="003F645B" w:rsidRDefault="003F645B" w:rsidP="00906B85">
      <w:pPr>
        <w:pStyle w:val="WDBodyNumbered"/>
      </w:pPr>
      <w:r w:rsidRPr="003F645B">
        <w:t>This option would support the housing needs of Kirkby-Ashfield, Sutton in Ashfield, Hucknall, and the existing settlements, and subject to the location of any new settlement, may meet local housing needs elsewhere in the district. A new settlement and SUE would provide greater opportunities to deliver affordable housing and achieve the required mix and type of housing but there is uncertainty over the lead-in times and how this may affect delivery over the early years of the plan period. Significant positive effects on housing (SA Objective 1) are identified from both sub-options with some uncertainty.</w:t>
      </w:r>
    </w:p>
    <w:p w14:paraId="1E19DFA2" w14:textId="77777777" w:rsidR="003F645B" w:rsidRPr="003F645B" w:rsidRDefault="003F645B" w:rsidP="00906B85">
      <w:pPr>
        <w:pStyle w:val="WDBodyNumbered"/>
      </w:pPr>
      <w:r w:rsidRPr="003F645B">
        <w:t>Development under either sub-option would support employment centres of Kirkby-in-Ashfield/Sutton in Ashfield through SUE development. Potentially, development at Mowlands would support greater access to the A38 and M1 corridor whilst Sutton Parkway could support Lowmoor Business Park. Additionally, development within/adjacent to existing settlements would support those centres. A new settlement may provide the critical mass to support the development of new employment opportunities and the provision of new schools. Subject to location this may support and enhance other existing employment locations. This option has therefore been assessed as having positive effects on employment (SA Objective 15).</w:t>
      </w:r>
    </w:p>
    <w:p w14:paraId="61A50245" w14:textId="77777777" w:rsidR="003F645B" w:rsidRPr="003F645B" w:rsidRDefault="003F645B" w:rsidP="00906B85">
      <w:pPr>
        <w:pStyle w:val="WDBodyNumbered"/>
      </w:pPr>
      <w:r w:rsidRPr="003F645B">
        <w:t>This option would support economic investment in the District’s main employment centres of Hucknall, Kirkby-in-Ashfield and Sutton in Ashfield. The provision of growth under this option is likely to support the vitality and vibrancy of Hucknall and Sutton/Kirkby town centres and may see the development of a new centre within a new settlement although this would be largely self-contained and support new residents in these locations. Positive effects on town centres (SA Objective 17) have been identified.</w:t>
      </w:r>
    </w:p>
    <w:p w14:paraId="125508A8" w14:textId="77777777" w:rsidR="003F645B" w:rsidRPr="003F645B" w:rsidRDefault="003F645B" w:rsidP="00906B85">
      <w:pPr>
        <w:pStyle w:val="WDBodyNumbered"/>
      </w:pPr>
      <w:r w:rsidRPr="003F645B">
        <w:t>Given that there would be a substantial loss of greenfield land (albeit moderate Green Belt release) and encroachment into the countryside, there would be significant negative landscape effects (SA Objective 7). However, a new settlement and a large SUE would provide opportunities for landscape enhancements so minor positive effects are also identified. The loss of greenfield land and Grade 2 and 3 agricultural land, and limited potential for reuse of brownfield, leads to an assessment of mixed minor positive and significant negative effects on natural resources (SA Objective 8) for both sub-options.</w:t>
      </w:r>
    </w:p>
    <w:p w14:paraId="6339C49C" w14:textId="24524242" w:rsidR="003F645B" w:rsidRPr="003F645B" w:rsidRDefault="003F645B" w:rsidP="00906B85">
      <w:pPr>
        <w:pStyle w:val="WDBodyNumbered"/>
      </w:pPr>
      <w:r w:rsidRPr="003F645B">
        <w:t xml:space="preserve">A new settlement could provide opportunities for new health provision, new areas of open space and green infrastructure. However, such facilities would be largely self-contained for these residents and not help meet the needs of other communities. Development in existing settlements may help to reduce the need to travel by car and the associated emissions. Minor positive and negative effects with some </w:t>
      </w:r>
      <w:r w:rsidR="000C41A5" w:rsidRPr="003F645B">
        <w:t>uncertainties</w:t>
      </w:r>
      <w:r w:rsidRPr="003F645B">
        <w:t xml:space="preserve"> are identified for each sub-option against health (SA Objective 2). Given the likely support for existing facilities, and some provision of new facilities, minor positive effects on social inclusion/deprivation (SA Objective 5) are identified for both sub-options.</w:t>
      </w:r>
    </w:p>
    <w:p w14:paraId="3A387BA0" w14:textId="77777777" w:rsidR="003F645B" w:rsidRPr="003F645B" w:rsidRDefault="003F645B" w:rsidP="00906B85">
      <w:pPr>
        <w:pStyle w:val="WDBodyNumbered"/>
      </w:pPr>
      <w:r w:rsidRPr="003F645B">
        <w:t xml:space="preserve">Potential new settlement locations of North and South of Wild Hill are within the setting of Hardwick Hall (a Grade 1 listed building) and a new settlement at South of Mansfield Road in Felley could potentially impact on the setting of Felley Priory, a listed building. </w:t>
      </w:r>
      <w:r w:rsidRPr="003F645B">
        <w:lastRenderedPageBreak/>
        <w:t>Cauldwell Road has Hamilton Hill scheduled monument located to the north west but Kirkby Lane/Pinxton Lane is likely to be less sensitive with regards to heritage assets. As set out above under Option 4, Mowlands SUE location is potentially more sensitive than Sutton Parkway and may have a greater magnitude of effects. The sub-options would have mixed minor positive and negative effects on historic environment (SA Objective 3) although some uncertainty remains.</w:t>
      </w:r>
    </w:p>
    <w:p w14:paraId="23EB72A2" w14:textId="77777777" w:rsidR="003F645B" w:rsidRPr="003F645B" w:rsidRDefault="003F645B" w:rsidP="00906B85">
      <w:pPr>
        <w:pStyle w:val="WDBodyNumbered"/>
      </w:pPr>
      <w:r w:rsidRPr="003F645B">
        <w:t>There is potential for new development to have direct and indirect effects on biodiversity (SA Objective 6) which could be significant (given scale of development and the substantial loss of greenfield land). The Cauldwell Road new settlement site also falls within 400 metres of woodland in the possible potential Special Protection Area (ppSPA). As noted under Option 4, Mowlands is potentially more likely to have a significant adverse effect due to its proximity to designated sites. Minor negative effects are identified with some uncertainty for both sub-options (as in part it will depend on which of the possible locations for a new settlement are selected, as some a more likely to have a significant negative effect than others).</w:t>
      </w:r>
    </w:p>
    <w:p w14:paraId="1A996B99" w14:textId="77777777" w:rsidR="003F645B" w:rsidRPr="003F645B" w:rsidRDefault="003F645B" w:rsidP="00906B85">
      <w:pPr>
        <w:pStyle w:val="WDBodyNumbered"/>
      </w:pPr>
      <w:r w:rsidRPr="003F645B">
        <w:t>Development of a new settlement and a SUE could support the integration of low carbon and renewable energies and there is also greater scope to orientate development to maximise solar gain. Such development could also support green infrastructure with walking and cycling links that reduces the need to travel by private car, thereby supporting a smaller increase in carbon emissions. There would be mixed minor positive and negative effects on climate change and energy efficiency (SA Objective 13).</w:t>
      </w:r>
    </w:p>
    <w:p w14:paraId="0AC18FA5" w14:textId="77777777" w:rsidR="003F645B" w:rsidRPr="003F645B" w:rsidRDefault="003F645B" w:rsidP="00906B85">
      <w:pPr>
        <w:pStyle w:val="WDBodyNumbered"/>
      </w:pPr>
      <w:r w:rsidRPr="003F645B">
        <w:t>The options would have mixed positive and negative effects on noise and air quality (SA Objective 9). Focusing on a new settlement and SUE would concentrate effects, in comparison to dispersed development under Option 3. To be sustainable, a new settlement would be expected to provide a degree of self-sufficiency (with regards to provision of new facilities) whilst the SUE would be well-connected to Kirkby/Sutton. However, the option would continue existing travel to work patterns, with localised congestion and associated emissions, with consequential effects on this objective.</w:t>
      </w:r>
    </w:p>
    <w:p w14:paraId="3EB07639" w14:textId="77777777" w:rsidR="003F645B" w:rsidRPr="003F645B" w:rsidRDefault="003F645B" w:rsidP="00906B85">
      <w:pPr>
        <w:pStyle w:val="WDBodyNumbered"/>
      </w:pPr>
      <w:r w:rsidRPr="003F645B">
        <w:t xml:space="preserve">There would be both positive and negative effects on travel (SA Objective 14) reflecting opportunities with the location of development under this option to use public transport connections (for example the Robin Hood Line – especially under sub-option 1 if appropriate links to the Parkway station could be delivered) but also that there would be an increase in car use. A new settlement may provide the critical mass to support the development of new public transport infrastructure and links, subject to the location, and walking and cycling facilities could also be integrated. However, a new settlement would lead to greater commuting and development at Cauldwell may support out commuting to neighbouring Mansfield. </w:t>
      </w:r>
    </w:p>
    <w:p w14:paraId="12B434EA" w14:textId="3009A3B0" w:rsidR="003F645B" w:rsidRPr="003F645B" w:rsidRDefault="006471B2" w:rsidP="003F645B">
      <w:pPr>
        <w:pStyle w:val="Heading4"/>
      </w:pPr>
      <w:r w:rsidRPr="006471B2">
        <w:t xml:space="preserve">Summary appraisal of </w:t>
      </w:r>
      <w:r w:rsidR="003F645B" w:rsidRPr="003F645B">
        <w:t>Option 6. Two SUEs adjacent Kirkby/Sutton with smaller sites (less than 500 dwgs) in/adjacent existing settlements, with moderate Green Belt release</w:t>
      </w:r>
    </w:p>
    <w:p w14:paraId="265E9E12" w14:textId="4F07956A" w:rsidR="003F645B" w:rsidRPr="003F645B" w:rsidRDefault="003F645B" w:rsidP="00906B85">
      <w:pPr>
        <w:pStyle w:val="WDBodyNumbered"/>
      </w:pPr>
      <w:r w:rsidRPr="003F645B">
        <w:t>This option would support housing delivery (SA Objective 1) across the District and support the housing needs of Kirkby-Ashfield and Sutton in Ashfield in particular. However, like Option 4, some uncertainty exists due to the delivery lead-in times associated with SUE development. Delivery during the early years of the plan period would also be potentially be lower within Kir</w:t>
      </w:r>
      <w:r w:rsidR="003D7A7C">
        <w:t>k</w:t>
      </w:r>
      <w:r w:rsidRPr="003F645B">
        <w:t xml:space="preserve">by/Sutton with the greater proportion of residential </w:t>
      </w:r>
      <w:r w:rsidRPr="003F645B">
        <w:lastRenderedPageBreak/>
        <w:t>development focused on two SUEs in these locations. However, providing two SUEs would support opportunities to deliver a mix and type of housing in line with the needs of the District. The option would see less development in the rural villages which may impact on the ability to meet the needs of these communities. The option has therefore been assessed as having significant positive and minor negative effects, although there is some uncertainty with regards to their magnitude.</w:t>
      </w:r>
    </w:p>
    <w:p w14:paraId="16E2E0B3" w14:textId="77777777" w:rsidR="003F645B" w:rsidRPr="003F645B" w:rsidRDefault="003F645B" w:rsidP="00906B85">
      <w:pPr>
        <w:pStyle w:val="WDBodyNumbered"/>
      </w:pPr>
      <w:r w:rsidRPr="003F645B">
        <w:t>Development would support employment centres of Kirkby-in-Ashfield/Sutton in Ashfield. Potentially, development to the west of Kirkby would support greater access to the M1 corridor. The two SUEs may support the development of a new school or enhancements to existing schools. Positive employment effects (SA Objective 15 are identified). The option would support economic investment in the District’s main employment centres of Kirkby-in-Ashfield and Sutton in Ashfield and to a more limited extent in Hucknall. Focussing development within two SUEs and providing additional growth in existing settlements would support ongoing economic investment. Positive economic effects (SA Objective 16) are identified.</w:t>
      </w:r>
    </w:p>
    <w:p w14:paraId="18D2E36F" w14:textId="77777777" w:rsidR="003F645B" w:rsidRPr="003F645B" w:rsidRDefault="003F645B" w:rsidP="00906B85">
      <w:pPr>
        <w:pStyle w:val="WDBodyNumbered"/>
      </w:pPr>
      <w:r w:rsidRPr="003F645B">
        <w:t>This option would focus growth in Sutton in Ashfield/Kirkby-in-Ashfield through two SUEs with other existing settlements accommodating smaller sites within and adjacent to settlements. This provision of growth is likely to support the vitality and vibrancy of Sutton/Kirkby town centres and other centres. Positive effects on town centres (SA Objective 17) are identified.</w:t>
      </w:r>
    </w:p>
    <w:p w14:paraId="6D6BD9D6" w14:textId="77777777" w:rsidR="003F645B" w:rsidRPr="003F645B" w:rsidRDefault="003F645B" w:rsidP="00906B85">
      <w:pPr>
        <w:pStyle w:val="WDBodyNumbered"/>
      </w:pPr>
      <w:r w:rsidRPr="003F645B">
        <w:t>The development of two SUEs would see the take up of land that currently contributes to the landscape around Kirkby-in-Ashfield and Sutton in Ashfield and would represent substantial encroachment into the countryside. There would also be moderate Green Belt release adjacent to other settlements. In consequence significant landscape (SA Objective 7) effects are identified although there would be opportunities for landscape enhancements so minor positive effects are also identified. Through development of smaller sites in/adjacent to existing settlements there would be opportunities to redevelop brownfield land but two SUEs would see the loss of large areas of greenfield land. Minor positive and significant negative effects on natural resources (SA Objective 8) are also identified.</w:t>
      </w:r>
    </w:p>
    <w:p w14:paraId="5D90CFA4" w14:textId="77777777" w:rsidR="003F645B" w:rsidRPr="003F645B" w:rsidRDefault="003F645B" w:rsidP="00906B85">
      <w:pPr>
        <w:pStyle w:val="WDBodyNumbered"/>
      </w:pPr>
      <w:r w:rsidRPr="003F645B">
        <w:t>This option has been assessed as having a mixed positive and negative effect on the historic environment (SA Objective 3) with some uncertainty. As discussed under Option 4, Mowlands location is potentially more sensitive than Sutton Parkway. However, focussing more development in two SUEs may reduce the effects on heritage assets in other settlements.</w:t>
      </w:r>
    </w:p>
    <w:p w14:paraId="177AABCF" w14:textId="77777777" w:rsidR="003F645B" w:rsidRPr="003F645B" w:rsidRDefault="003F645B" w:rsidP="00906B85">
      <w:pPr>
        <w:pStyle w:val="WDBodyNumbered"/>
      </w:pPr>
      <w:r w:rsidRPr="003F645B">
        <w:t>There is potential for new development to have indirect effects on biodiversity (SA Objective 6) which could be significant given the scale of development and associated loss of greenfield land. Development of smaller sites provides opportunities to reuse brownfield land with potential for biodiversity gains and new settlements can provide significant opportunities for biodiversity enhancements. As set out under Option 4, Mowlands SUE has potential for more likely significant adverse effects than Sutton Parkway due to its proximity to designated sites. Minor negative effects are identified with some uncertainty.</w:t>
      </w:r>
    </w:p>
    <w:p w14:paraId="581DE6E2" w14:textId="77777777" w:rsidR="003F645B" w:rsidRPr="003F645B" w:rsidRDefault="003F645B" w:rsidP="00906B85">
      <w:pPr>
        <w:pStyle w:val="WDBodyNumbered"/>
      </w:pPr>
      <w:r w:rsidRPr="003F645B">
        <w:lastRenderedPageBreak/>
        <w:t xml:space="preserve">Effects on health and wellbeing (SA Objective 2) are considered to be similar as those under Option 4. Relative to other locations, development within the District’s existing settlements is likely to reduce the need to travel by car and encourage walking/cycling as services and employment opportunities would be more physically accessible. </w:t>
      </w:r>
    </w:p>
    <w:p w14:paraId="0E2F5F45" w14:textId="77777777" w:rsidR="003F645B" w:rsidRPr="003F645B" w:rsidRDefault="003F645B" w:rsidP="00906B85">
      <w:pPr>
        <w:pStyle w:val="WDBodyNumbered"/>
      </w:pPr>
      <w:r w:rsidRPr="003F645B">
        <w:t>The effects on noise and air quality (SA Objective 9) are likely to be similar to Option 5 as focusing development in two SUEs would help to concentrate effects, support some self-sufficiency and provide opportunities to ensure walking/cycling infrastructure is provided. However, the development would still lead to localised congestion and emissions.</w:t>
      </w:r>
    </w:p>
    <w:p w14:paraId="4A669483" w14:textId="77777777" w:rsidR="003F645B" w:rsidRPr="003F645B" w:rsidRDefault="003F645B" w:rsidP="00906B85">
      <w:pPr>
        <w:pStyle w:val="WDBodyNumbered"/>
      </w:pPr>
      <w:r w:rsidRPr="003F645B">
        <w:t xml:space="preserve">Effects on climate change and energy efficiency (SA Objective 13) are a mix of minor positive and negative. The two SUEs could support the integration of low carbon and renewable energies. The development could also support green infrastructure with walking and cycling links that reduces the need to travel by private car, thereby supporting a smaller increase in carbon emissions. </w:t>
      </w:r>
    </w:p>
    <w:p w14:paraId="5C5C3324" w14:textId="77777777" w:rsidR="003F645B" w:rsidRPr="003F645B" w:rsidRDefault="003F645B" w:rsidP="00906B85">
      <w:pPr>
        <w:pStyle w:val="WDBodyNumbered"/>
      </w:pPr>
      <w:r w:rsidRPr="003F645B">
        <w:t>Effects on travel (SA Objective 14) are a mixture of minor positive and negative reflecting that two SUEs adjacent Kirkby/Sutton would be able to connect with existing stops on the Robin Hood Line (in the case of Sutton Parkway) and may support enhancements to public transport, but that there would inevitably be an increase in car use. The delivery of a range of smaller sites within existing settlements would have less ability for the provision of sustainable travel measures. However, dependent on the specific location, development could take place near existing community facilities, services and employment opportunities and be reasonably well connected to the existing public transport network.</w:t>
      </w:r>
    </w:p>
    <w:p w14:paraId="5822C5D7" w14:textId="4E0EC9FF" w:rsidR="003F645B" w:rsidRPr="003F645B" w:rsidRDefault="006471B2" w:rsidP="003F645B">
      <w:pPr>
        <w:pStyle w:val="Heading4"/>
      </w:pPr>
      <w:r w:rsidRPr="006471B2">
        <w:t xml:space="preserve">Summary appraisal of </w:t>
      </w:r>
      <w:r w:rsidR="003F645B" w:rsidRPr="003F645B">
        <w:t>Option 7. One new settlement (approx. 3,000 dwgs) in Hucknall's Green Belt and smaller sites (less than 500 dwgs) in/adjoining Sutton and Kirkby, and moderate Green Belt release adjoining existing rural settlements</w:t>
      </w:r>
    </w:p>
    <w:p w14:paraId="490CBA2C" w14:textId="77777777" w:rsidR="003F645B" w:rsidRPr="003F645B" w:rsidRDefault="003F645B" w:rsidP="00906B85">
      <w:pPr>
        <w:pStyle w:val="WDBodyNumbered"/>
      </w:pPr>
      <w:bookmarkStart w:id="191" w:name="_Hlk75269754"/>
      <w:r w:rsidRPr="003F645B">
        <w:t>This strategic option will support housing delivery across the District with one new settlement in Hucknall’s Green Belt and smaller sites within and adjacent to Sutton and Kirkby and adjoining existing rural settlement. This option would support the housing needs of Hucknall, Kirkby-Ashfield, Sutton in Ashfield, and the existing rural settlements to a lesser extent. This would have significant positive effects on housing (SA Objective 1) but there is some uncertainty due to the heavy reliance on delivery within one new settlement near Hucknall (around 2,000 dwgs in the plan period) and regarding the lead-in time for a new settlement and how this may impact on housing delivery in the early years of the plan period.</w:t>
      </w:r>
    </w:p>
    <w:p w14:paraId="084F0780" w14:textId="77777777" w:rsidR="003F645B" w:rsidRPr="003F645B" w:rsidRDefault="003F645B" w:rsidP="00FB5432">
      <w:pPr>
        <w:pStyle w:val="WDBodyNumbered"/>
      </w:pPr>
      <w:r w:rsidRPr="003F645B">
        <w:t>There is potential for a new settlement at Hucknall to provide new employment opportunities and support existing employment in Hucknall, which could be significant given the scale of development. Development would support employment centres of Kirkby-in-Ashfield/Sutton in Ashfield through smaller sites development and the new settlement may support a new school or enhancements to existing schools. Positive effects on employment are identified (SA Objective 15).</w:t>
      </w:r>
    </w:p>
    <w:p w14:paraId="5ADF60FC" w14:textId="77777777" w:rsidR="003F645B" w:rsidRPr="003F645B" w:rsidRDefault="003F645B" w:rsidP="00906B85">
      <w:pPr>
        <w:pStyle w:val="WDBodyNumbered"/>
      </w:pPr>
      <w:r w:rsidRPr="003F645B">
        <w:t xml:space="preserve">The option would support economic investment in the District’s main employment centres of Hucknall, Kirkby-in-Ashfield and Sutton in Ashfield. Focussing development within one new settlement in Hucknall, in/adjoining Sutton and Kirkby, and providing additional growth in existing settlements would support ongoing economic investment in the district. </w:t>
      </w:r>
      <w:r w:rsidRPr="003F645B">
        <w:lastRenderedPageBreak/>
        <w:t>Positive economic effects (SA Objective 16) are identified, with some uncertainty over the magnitude. This provision of growth is likely to support the vitality and vibrancy of Hucknall and Sutton/Kirkby town centres (SA Objective 17) and other smaller development may support local shopping centres/parades, subject to the location of development. This option may help to address retail vacancies in Hucknall centre. A mix of minor and significant positive effects are identified.</w:t>
      </w:r>
    </w:p>
    <w:p w14:paraId="4698992F" w14:textId="77777777" w:rsidR="003F645B" w:rsidRPr="003F645B" w:rsidRDefault="003F645B" w:rsidP="00906B85">
      <w:pPr>
        <w:pStyle w:val="WDBodyNumbered"/>
      </w:pPr>
      <w:r w:rsidRPr="003F645B">
        <w:t>This option could support the development of sustainable modes of transport (walking and cycling routes) and build upon access to the Nottingham tram route which runs to Hucknall. A new settlement may provide the critical mass to support the development of new public transport infrastructure and links, subject to the location of development. However, there would inevitably be an increase in car use. Delivery of a range of smaller sites within existing settlements would have less ability for provision of sustainable travel measures, though could be reasonably well connected (subject to location). Minor positive and significant negative effects on travel (SA Objective 14) are identified.</w:t>
      </w:r>
    </w:p>
    <w:p w14:paraId="673980A8" w14:textId="051D1ACB" w:rsidR="003F645B" w:rsidRPr="003F645B" w:rsidRDefault="003F645B" w:rsidP="00906B85">
      <w:pPr>
        <w:pStyle w:val="WDBodyNumbered"/>
      </w:pPr>
      <w:r w:rsidRPr="003F645B">
        <w:t>Indirect effects on biodiversity (SA Objective 6) could be significant given the scale of development associated with the new settlement and substantial loss of greenfield around Hucknall and moderate loss in other settlements</w:t>
      </w:r>
      <w:r w:rsidR="00FB5432">
        <w:t>.</w:t>
      </w:r>
      <w:r w:rsidR="00FB5432" w:rsidRPr="00FB5432">
        <w:t xml:space="preserve"> </w:t>
      </w:r>
      <w:r w:rsidR="00FB5432">
        <w:t>Whyburn Farm</w:t>
      </w:r>
      <w:r w:rsidR="00FB5432" w:rsidRPr="00FB5432">
        <w:t xml:space="preserve"> new settlement site also falls within 400 metres of woodland in the possible potential Special Protection Area (ppSPA). There is potential for effects on the ppSPA due to recreational disturbance and predation. As noted under Option 4, Mowlands is potentially more likely to have a significant adverse effect due to its proximity to designated sites</w:t>
      </w:r>
      <w:r w:rsidRPr="003F645B">
        <w:t>. Minor positive effects are identified through the potential for the new settlement to provide biodiversity and green infrastructure enhancements. Mixed minor positive and significant negative effects are therefore identified with some uncertainty with regards to the type, duration and magnitude of effects.</w:t>
      </w:r>
    </w:p>
    <w:p w14:paraId="24098C0B" w14:textId="77777777" w:rsidR="003F645B" w:rsidRPr="003F645B" w:rsidRDefault="003F645B" w:rsidP="00906B85">
      <w:pPr>
        <w:pStyle w:val="WDBodyNumbered"/>
      </w:pPr>
      <w:r w:rsidRPr="003F645B">
        <w:t>There would be a substantial loss of greenfield and Green Belt land north west of Hucknall and encroachment into the countryside through development of this option. This would have significant negative effects on landscape (SA Objective 7). Minor positive effects are also identified reflecting the opportunities for landscape enhancements. There would also be significant negative effects on natural resources (SA Objective 8) reflecting substantial loss of greenfield and Green Belt land and potential for loss of Grade 2 and 3 agricultural land around Hucknall. Development of smaller sites provides limited opportunities to re-use brownfield land so minor positive effects are also identified.</w:t>
      </w:r>
    </w:p>
    <w:p w14:paraId="1D4E41C3" w14:textId="77777777" w:rsidR="003F645B" w:rsidRPr="003F645B" w:rsidRDefault="003F645B" w:rsidP="00906B85">
      <w:pPr>
        <w:pStyle w:val="WDBodyNumbered"/>
      </w:pPr>
      <w:r w:rsidRPr="003F645B">
        <w:t>A new settlement around Hucknall would support opportunities for the integration of open space and green infrastructure, which could be significant given the scale of development. Additionally, health provision may also be supported. Development within the District’s existing settlements is likely to reduce the need to travel by car and encourage walking/cycling as services and employment opportunities would be more physically accessible. Positive and negative health effects (SA Objective 2) with some uncertainty are identified for this option.</w:t>
      </w:r>
    </w:p>
    <w:p w14:paraId="5E3D9F6B" w14:textId="77777777" w:rsidR="003F645B" w:rsidRPr="003F645B" w:rsidRDefault="003F645B" w:rsidP="00906B85">
      <w:pPr>
        <w:pStyle w:val="WDBodyNumbered"/>
      </w:pPr>
      <w:r w:rsidRPr="003F645B">
        <w:t xml:space="preserve">There are a number of heritage assets within and in close proximity to Hucknall and also in close proximity to Sutton in Ashfield/Kirkby-in-Ashfield and other existing settlements. Development can also help to enhance heritage (through for example good design) and increase access to and understanding of the historic environment. This option has been </w:t>
      </w:r>
      <w:r w:rsidRPr="003F645B">
        <w:lastRenderedPageBreak/>
        <w:t xml:space="preserve">assessed as having a mixed positive and negative effect on the historic environment (SA Objective 3). </w:t>
      </w:r>
    </w:p>
    <w:p w14:paraId="7D19B3F1" w14:textId="77777777" w:rsidR="003F645B" w:rsidRPr="003F645B" w:rsidRDefault="003F645B" w:rsidP="00906B85">
      <w:pPr>
        <w:pStyle w:val="WDBodyNumbered"/>
      </w:pPr>
      <w:r w:rsidRPr="003F645B">
        <w:t>Development of a new settlement could support the integration of low carbon and renewable energies through, for example, the integration of combined heat and power networks. Such development could also support green infrastructure with walking and cycling links that reduces the need to travel by private car (and reduce associated emissions). Mixed minor positive and negative effects on climate change (SA Objective 13) have therefore been identified.</w:t>
      </w:r>
    </w:p>
    <w:bookmarkEnd w:id="191"/>
    <w:p w14:paraId="5E193037" w14:textId="70F79E32" w:rsidR="003F645B" w:rsidRPr="003F645B" w:rsidRDefault="006471B2" w:rsidP="003F645B">
      <w:pPr>
        <w:pStyle w:val="Heading4"/>
      </w:pPr>
      <w:r w:rsidRPr="006471B2">
        <w:t xml:space="preserve">Summary appraisal of </w:t>
      </w:r>
      <w:r w:rsidR="003F645B" w:rsidRPr="003F645B">
        <w:t>Option 8. Two new settlements (approx. 1,250 and 1,750 dwgs) and smaller sites (less than 500 dwgs) in/adjacent Sutton and Kirkby, moderate Green Belt release adjoining Hucknall and existing rural settlements</w:t>
      </w:r>
    </w:p>
    <w:p w14:paraId="075B9E01" w14:textId="77777777" w:rsidR="003F645B" w:rsidRPr="003F645B" w:rsidRDefault="003F645B" w:rsidP="00906B85">
      <w:pPr>
        <w:pStyle w:val="WDBodyNumbered"/>
      </w:pPr>
      <w:r w:rsidRPr="003F645B">
        <w:t>The scale of development would deliver a significant amount of new housing to meet needs, but there is uncertainty over the lead-in times for new settlements and how this may impact on housing delivery in the early years of the plan period. The proportion of overall housing development to be catered for in the two new settlements is similar to that for one under Option 7. However, smaller sites in/adjacent to Sutton and Kirkby would support the housing market in these main towns. There would be significant positive effects on housing (SA Objective 1) with some uncertainty.</w:t>
      </w:r>
    </w:p>
    <w:p w14:paraId="60C92EAE" w14:textId="77777777" w:rsidR="003F645B" w:rsidRPr="003F645B" w:rsidRDefault="003F645B" w:rsidP="00906B85">
      <w:pPr>
        <w:pStyle w:val="WDBodyNumbered"/>
      </w:pPr>
      <w:r w:rsidRPr="003F645B">
        <w:t xml:space="preserve">There is potential for significant positive employment, economy and town centre effects (SA objectives 15, 16 and 17) from the scale of development through this option. This is reflective of significant opportunities to support investment in the district, secure new school facilities and increase the vitality and viability of town centres. However, there is some uncertainty over the location of development and therefore the magnitude and significance of the positive effects. </w:t>
      </w:r>
    </w:p>
    <w:p w14:paraId="2110AA65" w14:textId="77777777" w:rsidR="003F645B" w:rsidRPr="003F645B" w:rsidRDefault="003F645B" w:rsidP="00906B85">
      <w:pPr>
        <w:pStyle w:val="WDBodyNumbered"/>
      </w:pPr>
      <w:r w:rsidRPr="003F645B">
        <w:t>Development of two new settlements would provide opportunities for public transport improvements, for example for the Robin Hood railway line or expansion of the Nottingham tram network. However, there would still be an increase in car use, which would be significant with this scale of development and car travel from new settlements. In consequence there would be mixed significant positive and negative transport effects (SA Objective 14).</w:t>
      </w:r>
    </w:p>
    <w:p w14:paraId="1765AEB9" w14:textId="77777777" w:rsidR="003F645B" w:rsidRPr="003F645B" w:rsidRDefault="003F645B" w:rsidP="00906B85">
      <w:pPr>
        <w:pStyle w:val="WDBodyNumbered"/>
      </w:pPr>
      <w:r w:rsidRPr="003F645B">
        <w:t xml:space="preserve">There is potential for new development to have direct and indirect effects on biodiversity (SA Objective 6) which could be significant given the scale of greenfield development required for two new settlements. Minor positive and significant negative effects are identified with some uncertainty, especially over the location of new settlements and exact type and magnitude of effects. </w:t>
      </w:r>
    </w:p>
    <w:p w14:paraId="32ECB45E" w14:textId="77777777" w:rsidR="003F645B" w:rsidRPr="003F645B" w:rsidRDefault="003F645B" w:rsidP="00906B85">
      <w:pPr>
        <w:pStyle w:val="WDBodyNumbered"/>
      </w:pPr>
      <w:r w:rsidRPr="003F645B">
        <w:t>There would be loss of greenfield land and significant Green Belt release, and substantial encroachment into the countryside through the development of two new settlements, all of which would have significant negative landscape effects (SA Objective 7). There would be opportunities from the scale of development to provide landscape enhancements and ensure good design, which would help to an extent to mitigate negative effects. The effects on landscape would be a mixture of minor positive and significant negative. Similarly, effects on natural resources (SA Objective 8) are a mix of minor positive and significant negative reflecting loss of greenfield and agricultural land.</w:t>
      </w:r>
    </w:p>
    <w:p w14:paraId="3DD046BA" w14:textId="77777777" w:rsidR="003F645B" w:rsidRPr="003F645B" w:rsidRDefault="003F645B" w:rsidP="00906B85">
      <w:pPr>
        <w:pStyle w:val="WDBodyNumbered"/>
      </w:pPr>
      <w:r w:rsidRPr="003F645B">
        <w:lastRenderedPageBreak/>
        <w:t xml:space="preserve">For the areas identified as possible areas for new settlements this includes two locations within the setting of Hardwick Hall (and one location could potentially impact on the setting of Felley Priory, a listed building). The possible Cauldwell Road new settlement location </w:t>
      </w:r>
      <w:bookmarkStart w:id="192" w:name="_Hlk36047881"/>
      <w:r w:rsidRPr="003F645B">
        <w:t xml:space="preserve">has Hamilton Hill scheduled monument located to the north west; however, </w:t>
      </w:r>
      <w:bookmarkEnd w:id="192"/>
      <w:r w:rsidRPr="003F645B">
        <w:t>the Pinxton Lane new settlement location is not located close to heritage assets. There are a number of heritage assets within and in close proximity to Hucknall and also in close proximity to Sutton in Ashfield/Kirkby-in-Ashfield and other existing settlements. This option has been assessed as having a mixed positive and negative effect on the historic environment (SA Objective 3). Negative effects could be significant, dependent on the location of new settlements, particularly in the context of the setting of Hardwick Hall.</w:t>
      </w:r>
    </w:p>
    <w:p w14:paraId="7A361978" w14:textId="77777777" w:rsidR="003F645B" w:rsidRPr="003F645B" w:rsidRDefault="003F645B" w:rsidP="00510EC6">
      <w:pPr>
        <w:pStyle w:val="WDBodyNumbered"/>
      </w:pPr>
      <w:r w:rsidRPr="003F645B">
        <w:t>Minor positive, negative and uncertain health effects are identified (SA Objective 2). There is potential for new settlements to provide new facilities and services and green infrastructure/walking/cycling provision, all of which would have positive health effects (which could be significant given the scale of development). Kirkby and Sutton in Ashfield have areas that are amongst the most health deprived areas nationally and this may not be addressed by the development of new settlements, subject to location.</w:t>
      </w:r>
    </w:p>
    <w:p w14:paraId="087C10E0" w14:textId="2C2DFDB6" w:rsidR="003F645B" w:rsidRPr="003F645B" w:rsidRDefault="006471B2" w:rsidP="003F645B">
      <w:pPr>
        <w:pStyle w:val="Heading4"/>
      </w:pPr>
      <w:r w:rsidRPr="006471B2">
        <w:t xml:space="preserve">Summary appraisal of </w:t>
      </w:r>
      <w:r w:rsidR="003F645B" w:rsidRPr="003F645B">
        <w:t>Option 9. Three New Settlements (approx. 1,250, 1,750 and 3,000) including one in Green Belt, with no other large sites over 500 dwellings</w:t>
      </w:r>
    </w:p>
    <w:p w14:paraId="1AA013A8" w14:textId="0CA28F9D" w:rsidR="003F645B" w:rsidRPr="003F645B" w:rsidRDefault="003F645B" w:rsidP="00906B85">
      <w:pPr>
        <w:pStyle w:val="WDBodyNumbered"/>
      </w:pPr>
      <w:r w:rsidRPr="003F645B">
        <w:t>There would be mixed significant positive and minor negative effects on housing (SA Objective 1) with some uncertainty. As discussed under Options 5, 7 and 8 above, there is uncertainty over the lead-in times for new settlements and how this may impact on housing delivery in the early years of the plan period. The option would be heightened further by dependence on three new settlements delivering a greater portion of the housing required (around 4,000 homes of the housing requirement</w:t>
      </w:r>
      <w:r w:rsidR="00054AC5">
        <w:t xml:space="preserve"> in the plan period</w:t>
      </w:r>
      <w:r w:rsidRPr="003F645B">
        <w:t>). Additionally, the level of development is likely to substantially exceed that required under either housing option assessed above but may not be delivered until later into the plan period, potentially leading to housing delivery issues, with fewer site options elsewhere to flexibly meet demand.</w:t>
      </w:r>
    </w:p>
    <w:p w14:paraId="0A1EC2F1" w14:textId="77777777" w:rsidR="003F645B" w:rsidRPr="003F645B" w:rsidRDefault="003F645B" w:rsidP="00906B85">
      <w:pPr>
        <w:pStyle w:val="WDBodyNumbered"/>
      </w:pPr>
      <w:r w:rsidRPr="003F645B">
        <w:t xml:space="preserve">Similar significant positive effects have been assessed as Option 8 against SA objectives 15, 16 and 17 related to employment, economic and town centre effects. There is some uncertainty over the location of development and therefore the magnitude of positive effects. </w:t>
      </w:r>
    </w:p>
    <w:p w14:paraId="59293FC9" w14:textId="40538102" w:rsidR="003F645B" w:rsidRPr="003F645B" w:rsidRDefault="003F645B" w:rsidP="00906B85">
      <w:pPr>
        <w:pStyle w:val="WDBodyNumbered"/>
      </w:pPr>
      <w:r w:rsidRPr="003F645B">
        <w:t xml:space="preserve">Direct and indirect effects on biodiversity (SA Objective 6) could be significant given the scale of the development and the substantial loss of greenfield land. New settlements do provide opportunities for biodiversity enhancements through </w:t>
      </w:r>
      <w:r w:rsidR="00FB1D15">
        <w:t xml:space="preserve">the provision of </w:t>
      </w:r>
      <w:r w:rsidRPr="003F645B">
        <w:t>green infrastructure. Minor positive and significant negative effects are therefore identified although there is some uncertainty. The scale of effects with this option is likely to be greater than the other options that include new settlements (Options 5, 7 and 8) given the scale of land release that would be required.</w:t>
      </w:r>
    </w:p>
    <w:p w14:paraId="1E80F09E" w14:textId="77777777" w:rsidR="003F645B" w:rsidRPr="003F645B" w:rsidRDefault="003F645B" w:rsidP="00906B85">
      <w:pPr>
        <w:pStyle w:val="WDBodyNumbered"/>
      </w:pPr>
      <w:r w:rsidRPr="003F645B">
        <w:t xml:space="preserve">The development of three new settlements would provide a substantial encroachment into the countryside and surrounding landscape and would result in loss of a sizeable amount of greenfield land and one of the new settlements would see the loss of Green Belt (which could be significant given the potential size of the new settlement) all of which would have significant negative landscape effects (SA Objective 7). There would be opportunities from </w:t>
      </w:r>
      <w:r w:rsidRPr="003F645B">
        <w:lastRenderedPageBreak/>
        <w:t>the scale of development to provide landscape enhancements and ensure good design, which would help to an extent to mitigate negative effects. The effects would be a mixture of minor positive and significant negative effects on this objective. The overall scale of negative landscape effects would be greater for this strategic option than any of the others. Similarly, effects on natural resources (SA Objective 8) are a mix of minor positive and significant negative reflecting loss of greenfield land but opportunities with smaller sites to re-use brownfield land.</w:t>
      </w:r>
    </w:p>
    <w:p w14:paraId="539B94C5" w14:textId="77777777" w:rsidR="003F645B" w:rsidRPr="003F645B" w:rsidRDefault="003F645B" w:rsidP="00906B85">
      <w:pPr>
        <w:pStyle w:val="WDBodyNumbered"/>
      </w:pPr>
      <w:r w:rsidRPr="003F645B">
        <w:t>Significant positive and negative effects on climate change and energy efficiency (SA Objective 13) are identified. The scale of development through this option provides opportunities for the integration of low carbon and renewable energies (for example with combined heat and power) and walking and cycling links and support reduction in car use and carbon emissions. However, there would still likely be a significant increase in car use. Development of three new settlements would provide significant opportunities for public transport improvements, for example for the Robin Hood railway line or expansion of the Nottingham tram network. However, there would still be an increase in car use, which would be significant with this scale of development. Additionally, new settlements may increase patterns of commuting as residents of new settlements still access services and facilities in existing locations. In consequence there would be mixed significant positive and negative transport effects (SA Objective 14).</w:t>
      </w:r>
    </w:p>
    <w:p w14:paraId="12A72C53" w14:textId="77777777" w:rsidR="003F645B" w:rsidRPr="003F645B" w:rsidRDefault="003F645B" w:rsidP="00906B85">
      <w:pPr>
        <w:pStyle w:val="WDBodyNumbered"/>
      </w:pPr>
      <w:r w:rsidRPr="003F645B">
        <w:t>Additionally, mixed minor positive and significant effects on air and noise pollution (SA Objective 9) have been assessed. This reflects the potential scale of emissions from the development of three new settlements both during construction and subsequent operation, but also potential to promote use of sustainable construction techniques and sustainable modes of transport for future occupiers.</w:t>
      </w:r>
    </w:p>
    <w:p w14:paraId="325C2F11" w14:textId="77777777" w:rsidR="003F645B" w:rsidRPr="003F645B" w:rsidRDefault="003F645B" w:rsidP="00906B85">
      <w:pPr>
        <w:pStyle w:val="WDBodyNumbered"/>
      </w:pPr>
      <w:r w:rsidRPr="003F645B">
        <w:t>Minor positive, negative and uncertain health effects are identified (SA Objective 2). Similar to the commentary under Option 8 above, new settlements may not help to address health deprived areas of the District. However, new settlements present opportunities for integration of new healthcare facilities.</w:t>
      </w:r>
    </w:p>
    <w:p w14:paraId="7EFB7CC2" w14:textId="69A6161B" w:rsidR="00C40194" w:rsidRDefault="003F645B" w:rsidP="00906B85">
      <w:pPr>
        <w:pStyle w:val="WDBodyNumbered"/>
      </w:pPr>
      <w:r w:rsidRPr="003F645B">
        <w:t>This option has been assessed as having a mixed positive and negative effect on the historic environment (SA Objective 3). As noted above, the proximity of Hucknall and Kirkby to heritage assets has the potential for greater negative effects. However, the magnitude is uncertain.</w:t>
      </w:r>
    </w:p>
    <w:p w14:paraId="2BC5E90E" w14:textId="1339D038" w:rsidR="00833E45" w:rsidRDefault="00833E45" w:rsidP="00833E45">
      <w:pPr>
        <w:pStyle w:val="Heading4"/>
      </w:pPr>
      <w:r>
        <w:t xml:space="preserve">Summary appraisal of </w:t>
      </w:r>
      <w:r w:rsidR="000155D4">
        <w:t>Option 10</w:t>
      </w:r>
      <w:r>
        <w:t>.</w:t>
      </w:r>
      <w:r w:rsidRPr="00D35EA3">
        <w:t xml:space="preserve"> Two New Settlements</w:t>
      </w:r>
      <w:r>
        <w:t xml:space="preserve"> with one</w:t>
      </w:r>
      <w:r w:rsidRPr="00D35EA3">
        <w:t xml:space="preserve"> in Hucknall’s Green Belt (approx. 3,000 dwgs) and one at Cauldwell Road (approx. 300 dwgs in plan period) with further moderate Green Belt release around Hucknall</w:t>
      </w:r>
    </w:p>
    <w:p w14:paraId="628A8651" w14:textId="667E137D" w:rsidR="00833E45" w:rsidRPr="003614F9" w:rsidRDefault="00833E45" w:rsidP="00833E45">
      <w:pPr>
        <w:pStyle w:val="WDBodyNumbered"/>
      </w:pPr>
      <w:r w:rsidRPr="003614F9">
        <w:t>Th</w:t>
      </w:r>
      <w:r w:rsidR="007A7677">
        <w:t xml:space="preserve">is </w:t>
      </w:r>
      <w:r>
        <w:t>spatial</w:t>
      </w:r>
      <w:r w:rsidRPr="003614F9">
        <w:t xml:space="preserve"> option w</w:t>
      </w:r>
      <w:r w:rsidR="007A7677">
        <w:t>ould</w:t>
      </w:r>
      <w:r w:rsidRPr="003614F9">
        <w:t xml:space="preserve"> support housing delivery across the district with a new settlement in Hucknall’s Green Belt and at Cauldwell Road (with new housing expected here towards the end of the plan period), additional Green Belt release around Hucknall, and more limited development within and adjacent to Sutton and Kirkby and existing rural settlements. This option would support the housing needs of Hucknall in particular, and Kirkby-in-Ashfield, Sutton in Ashfield, and the existing rural settlements. This would have significant positive effects on housing (SA Objective 1) but there is some uncertainty due to the heavy reliance on delivery within one new settlement near Hucknall (around 1,600 dwgs</w:t>
      </w:r>
      <w:r>
        <w:t xml:space="preserve"> of the 3,000 total dwgs</w:t>
      </w:r>
      <w:r w:rsidRPr="003614F9">
        <w:t xml:space="preserve"> </w:t>
      </w:r>
      <w:r>
        <w:t xml:space="preserve">proposed would be </w:t>
      </w:r>
      <w:r w:rsidRPr="003614F9">
        <w:t xml:space="preserve">in the plan period) and to a lesser extent </w:t>
      </w:r>
      <w:r w:rsidRPr="003614F9">
        <w:lastRenderedPageBreak/>
        <w:t>at Cauldwell Road (around 300 dwgs in the plan period) and regarding the lead-in time for new settlements and how this may impact on housing delivery in the early years of the plan period. There is also additional uncertainty related to the deliverability and viability of a new settlement at Cauldwell Road.</w:t>
      </w:r>
    </w:p>
    <w:p w14:paraId="774FAF28" w14:textId="77777777" w:rsidR="00833E45" w:rsidRPr="003614F9" w:rsidRDefault="00833E45" w:rsidP="00833E45">
      <w:pPr>
        <w:pStyle w:val="WDBodyNumbered"/>
      </w:pPr>
      <w:r w:rsidRPr="003614F9">
        <w:t>There is potential for a new settlement at Hucknall to provide new employment opportunities and support existing employment in Hucknall, which could be significant given the scale of development. Development would support employment centres of Kirkby-in-Ashfield/Sutton in Ashfield through smaller sites development. The new settlement at Hucknall may support a new school or enhancements to existing schools. Development at Cauldwell Road new settlement would also be expected to support investment in school provision. Significant positive effects on employment are identified (SA Objective 15).</w:t>
      </w:r>
    </w:p>
    <w:p w14:paraId="46FF9AA6" w14:textId="77777777" w:rsidR="00833E45" w:rsidRPr="003614F9" w:rsidRDefault="00833E45" w:rsidP="00833E45">
      <w:pPr>
        <w:pStyle w:val="WDBodyNumbered"/>
      </w:pPr>
      <w:r w:rsidRPr="003614F9">
        <w:t>Focussing development primarily at Hucknall with one new settlement and additional releases here, the development of a new settlement at Cauldwell Road and more limited development in/adjoining Sutton and Kirkby would support ongoing economic investment in the district. Significant positive economic effects (SA Objective 16) are identified, with some uncertainty over the magnitude. This provision of growth is likely to support the vitality and vibrancy of Hucknall town centre (SA Objective 17). Other smaller development opportunities would support Sutton and Kirkby town centres and may support local shopping centres/parades, subject to the location of development. This option may particularly help to address retail vacancies in Hucknall centre. A mix of minor and significant positive effects are identified.</w:t>
      </w:r>
    </w:p>
    <w:p w14:paraId="56DCBBBA" w14:textId="77777777" w:rsidR="00833E45" w:rsidRPr="003614F9" w:rsidRDefault="00833E45" w:rsidP="00833E45">
      <w:pPr>
        <w:pStyle w:val="WDBodyNumbered"/>
      </w:pPr>
      <w:r w:rsidRPr="003614F9">
        <w:t>This option could support the development of sustainable modes of transport (walking and cycling routes) and build upon access to the Nottingham tram route which runs to Hucknall. A new settlement here, with additional development adjoining Hucknall, may provide the critical mass to support the development of new public transport infrastructure and links, subject to the location of development. Similarly, subject to viability Cauldwell Road could support integrated modes of transport. However, there would inevitably be an increase in car use. Delivery of a range of smaller sites within existing settlements would have less ability for provision of sustainable travel measures, though could be reasonably well connected (subject to location). Minor positive and significant negative effects on travel (SA Objective 14) are identified.</w:t>
      </w:r>
    </w:p>
    <w:p w14:paraId="6D1ABE36" w14:textId="77777777" w:rsidR="00833E45" w:rsidRPr="003614F9" w:rsidRDefault="00833E45" w:rsidP="00833E45">
      <w:pPr>
        <w:pStyle w:val="WDBodyNumbered"/>
      </w:pPr>
      <w:r w:rsidRPr="003614F9">
        <w:t>There are a number of heritage assets within and in close proximity to Hucknall</w:t>
      </w:r>
      <w:r>
        <w:t>, including the Town Centre Conservation Area</w:t>
      </w:r>
      <w:r w:rsidRPr="003614F9">
        <w:t>. The possible Cauldwell Road new settlement location has Hamilton Hill scheduled monument located to the north west. There are also heritage assets</w:t>
      </w:r>
      <w:r>
        <w:t xml:space="preserve"> within and</w:t>
      </w:r>
      <w:r w:rsidRPr="003614F9">
        <w:t xml:space="preserve"> in close proximity to Sutton in Ashfield/Kirkby-in-Ashfield</w:t>
      </w:r>
      <w:r>
        <w:t>, including two conservation</w:t>
      </w:r>
      <w:r w:rsidRPr="003614F9">
        <w:t xml:space="preserve"> </w:t>
      </w:r>
      <w:r>
        <w:t xml:space="preserve">areas, listed buildings and scheduled monuments </w:t>
      </w:r>
      <w:r w:rsidRPr="003614F9">
        <w:t xml:space="preserve">and </w:t>
      </w:r>
      <w:r>
        <w:t xml:space="preserve">assets in </w:t>
      </w:r>
      <w:r w:rsidRPr="003614F9">
        <w:t>other existing settlements, where development would also be expected to come forward under this option. Development can also help to enhance heritage (through for example good design) and increase access to and understanding of the historic environment. This option has been assessed as having a mixed positive and negative effect on the historic environment (SA Objective 3).</w:t>
      </w:r>
    </w:p>
    <w:p w14:paraId="3600102F" w14:textId="77777777" w:rsidR="00833E45" w:rsidRPr="003614F9" w:rsidRDefault="00833E45" w:rsidP="00833E45">
      <w:pPr>
        <w:pStyle w:val="WDBodyNumbered"/>
      </w:pPr>
      <w:r w:rsidRPr="008A1909">
        <w:t xml:space="preserve">Whilst there are no internationally designated biodiversity sites within the district, there is a possible potential Special Protection Area (ppSPA) for Sherwood Forest and several other important biodiversity assets including nine Sites of Special Scientific Interest (SSSI), </w:t>
      </w:r>
      <w:r w:rsidRPr="008A1909">
        <w:lastRenderedPageBreak/>
        <w:t xml:space="preserve">several tracts of ancient woodland and a number of Local Wildlife Sites and Local Nature Reserves. </w:t>
      </w:r>
      <w:r w:rsidRPr="003614F9">
        <w:t xml:space="preserve">Indirect effects on biodiversity (SA Objective 6) could be significant given the scale of development associated with the new settlement and substantial loss of greenfield around Hucknall and at Cauldwell Road, with additional loss in other settlements. </w:t>
      </w:r>
      <w:r>
        <w:t>Additionally, Cauldwell and Whyburn Farm fall within 400m of the ppSPA for Sherwood forest</w:t>
      </w:r>
      <w:r w:rsidRPr="008A1909">
        <w:t xml:space="preserve"> for its breeding bird population (nightjar and woodlark)</w:t>
      </w:r>
      <w:r>
        <w:t xml:space="preserve">. There is potential for effects on the ppSPA due to recreational disturbance and predation. </w:t>
      </w:r>
      <w:r w:rsidRPr="008A1909">
        <w:t xml:space="preserve">Conclusions </w:t>
      </w:r>
      <w:r>
        <w:t xml:space="preserve">within the SA </w:t>
      </w:r>
      <w:r w:rsidRPr="008A1909">
        <w:t>are conditional on the findings of the HRA being completed to accompany the Local Plan.</w:t>
      </w:r>
      <w:r>
        <w:t xml:space="preserve"> </w:t>
      </w:r>
      <w:r w:rsidRPr="003614F9">
        <w:t xml:space="preserve">Minor positive effects are identified through the potential for the new settlement to provide biodiversity and green infrastructure enhancements. </w:t>
      </w:r>
      <w:r>
        <w:t>Overall, m</w:t>
      </w:r>
      <w:r w:rsidRPr="003614F9">
        <w:t>ixed minor positive and significant negative effects are therefore identified with some uncertainty with regards to the type, duration and magnitude of effects.</w:t>
      </w:r>
      <w:r w:rsidRPr="008A1909">
        <w:t xml:space="preserve"> </w:t>
      </w:r>
    </w:p>
    <w:p w14:paraId="3B79AA93" w14:textId="77777777" w:rsidR="00833E45" w:rsidRPr="003614F9" w:rsidRDefault="00833E45" w:rsidP="00833E45">
      <w:pPr>
        <w:pStyle w:val="WDBodyNumbered"/>
      </w:pPr>
      <w:r w:rsidRPr="003614F9">
        <w:t>There would be a substantial loss of greenfield and Green Belt land north west of Hucknall and encroachment into the countryside through this option. This would have significant negative effects on landscape (SA Objective 7). Minor positive effects are also identified reflecting the opportunities for landscape enhancements that can be apparent through well planned new settlements. There would also be significant negative effects on natural resources (SA Objective 8) reflecting substantial loss of greenfield and Green Belt land and potential for loss of Grade 2 and 3 agricultural land around Hucknall. Development of smaller sites provides limited opportunities to re-use brownfield land so minor positive effects are also identified.</w:t>
      </w:r>
    </w:p>
    <w:p w14:paraId="45919887" w14:textId="77777777" w:rsidR="00833E45" w:rsidRPr="003614F9" w:rsidRDefault="00833E45" w:rsidP="00833E45">
      <w:pPr>
        <w:pStyle w:val="WDBodyNumbered"/>
      </w:pPr>
      <w:r w:rsidRPr="003614F9">
        <w:t>A new settlement at Hucknall and Cauldwell Road would support opportunities for the integration of open space and green infrastructure, which could be significant given the scale of development. Additionally, health provision may also be supported. Development within the District’s existing settlements is likely to reduce the need to travel by car and encourage walking/cycling as services and employment opportunities would be more physically accessible. Positive and negative health effects (SA Objective 2) with some uncertainty are identified for this option.</w:t>
      </w:r>
    </w:p>
    <w:p w14:paraId="7D9545AF" w14:textId="77777777" w:rsidR="00833E45" w:rsidRPr="003614F9" w:rsidRDefault="00833E45" w:rsidP="00833E45">
      <w:pPr>
        <w:pStyle w:val="WDBodyNumbered"/>
      </w:pPr>
      <w:r w:rsidRPr="003614F9">
        <w:t>Development of new settlements could support the integration of low carbon and renewable energies through, for example, the integration of combined heat and power networks. Such development could also support green infrastructure with walking and cycling links that reduces the need to travel by private car (and reduce associated emissions). Mixed minor positive and negative effects on climate change (SA Objective 13) have therefore been identified.</w:t>
      </w:r>
    </w:p>
    <w:p w14:paraId="284F1FA4" w14:textId="65A5D519" w:rsidR="007357F9" w:rsidRDefault="007357F9" w:rsidP="007357F9">
      <w:pPr>
        <w:pStyle w:val="Heading3"/>
      </w:pPr>
      <w:bookmarkStart w:id="193" w:name="_Toc148950740"/>
      <w:bookmarkStart w:id="194" w:name="_Hlk83398967"/>
      <w:r w:rsidRPr="007357F9">
        <w:t>Reasons for the selection of</w:t>
      </w:r>
      <w:r w:rsidR="00107A83">
        <w:t xml:space="preserve"> the preferred option</w:t>
      </w:r>
      <w:r w:rsidR="00F30E93">
        <w:t xml:space="preserve"> and rejection of alternatives</w:t>
      </w:r>
      <w:bookmarkEnd w:id="193"/>
      <w:r w:rsidR="00F30E93">
        <w:t xml:space="preserve"> </w:t>
      </w:r>
    </w:p>
    <w:p w14:paraId="4176C54F" w14:textId="051A2CD6" w:rsidR="000155D4" w:rsidRDefault="000155D4" w:rsidP="000155D4">
      <w:pPr>
        <w:pStyle w:val="WDBodyNumbered"/>
      </w:pPr>
      <w:r>
        <w:t xml:space="preserve">The </w:t>
      </w:r>
      <w:r w:rsidR="00791D74">
        <w:t xml:space="preserve">spatial </w:t>
      </w:r>
      <w:r>
        <w:t xml:space="preserve">strategy identified in the </w:t>
      </w:r>
      <w:r w:rsidR="007A7677">
        <w:t xml:space="preserve">2021 </w:t>
      </w:r>
      <w:r>
        <w:t xml:space="preserve">Regulation 18 Draft Local Plan sought to address the reasons for withdrawal of the previous Local Plan at examination and set out an appropriate and sustainable framework to guide development up to 2038. </w:t>
      </w:r>
    </w:p>
    <w:p w14:paraId="2B55429A" w14:textId="656F7533" w:rsidR="000155D4" w:rsidRPr="00627D04" w:rsidRDefault="003A0E4D" w:rsidP="000155D4">
      <w:pPr>
        <w:pStyle w:val="WDBodyNumbered"/>
      </w:pPr>
      <w:r>
        <w:t>T</w:t>
      </w:r>
      <w:r w:rsidR="000155D4">
        <w:t>wo new settlement</w:t>
      </w:r>
      <w:r>
        <w:t>s</w:t>
      </w:r>
      <w:r w:rsidR="000155D4">
        <w:t xml:space="preserve"> </w:t>
      </w:r>
      <w:r>
        <w:t>(</w:t>
      </w:r>
      <w:r w:rsidR="000155D4">
        <w:t>proposals at Whyburn Farm and Cauldwell Road</w:t>
      </w:r>
      <w:r>
        <w:t>)</w:t>
      </w:r>
      <w:r w:rsidR="000155D4">
        <w:t xml:space="preserve"> were included in the</w:t>
      </w:r>
      <w:r w:rsidR="007A7677">
        <w:t xml:space="preserve"> </w:t>
      </w:r>
      <w:r w:rsidR="00AB7853">
        <w:t xml:space="preserve">2021 Regulation 18 </w:t>
      </w:r>
      <w:r w:rsidR="000155D4">
        <w:t>Draft Local Plan a</w:t>
      </w:r>
      <w:r w:rsidR="000155D4" w:rsidRPr="000155D4">
        <w:t>longside numerous small and medium sized site allocations</w:t>
      </w:r>
      <w:r w:rsidR="00791D74">
        <w:t xml:space="preserve"> </w:t>
      </w:r>
      <w:r w:rsidR="00C90905">
        <w:t>to</w:t>
      </w:r>
      <w:r w:rsidR="000155D4">
        <w:t xml:space="preserve"> address long term need, with the majority of </w:t>
      </w:r>
      <w:r w:rsidR="000155D4" w:rsidRPr="00627D04">
        <w:t xml:space="preserve">housing at the proposed new settlement locations being delivered beyond the Plan period.  This approach was considered to offer opportunities for achieving high quality design through use of garden city principles, and ‘future proofing’ the Plan with large scale strategic allocations to </w:t>
      </w:r>
      <w:r w:rsidR="000155D4" w:rsidRPr="00627D04">
        <w:lastRenderedPageBreak/>
        <w:t>deliver a vision which looked ahead over 30 years. The location of Whyburn Farm in particular sought to capitalise on the proximity of Nottingham City, and the potential for an extension to the existing tram network.</w:t>
      </w:r>
    </w:p>
    <w:p w14:paraId="6485E16E" w14:textId="53C544D4" w:rsidR="004D390B" w:rsidRPr="00627D04" w:rsidRDefault="00357C3F" w:rsidP="00425606">
      <w:pPr>
        <w:pStyle w:val="WDBodyNumbered"/>
      </w:pPr>
      <w:r w:rsidRPr="00627D04">
        <w:t xml:space="preserve">The Council received a significant number of objections to the proposed </w:t>
      </w:r>
      <w:r w:rsidR="00791D74" w:rsidRPr="00627D04">
        <w:t>n</w:t>
      </w:r>
      <w:r w:rsidRPr="00627D04">
        <w:t xml:space="preserve">ew </w:t>
      </w:r>
      <w:r w:rsidR="00791D74" w:rsidRPr="00627D04">
        <w:t>s</w:t>
      </w:r>
      <w:r w:rsidRPr="00627D04">
        <w:t>ettlem</w:t>
      </w:r>
      <w:r w:rsidR="009F70D8" w:rsidRPr="00627D04">
        <w:t>e</w:t>
      </w:r>
      <w:r w:rsidRPr="00627D04">
        <w:t>n</w:t>
      </w:r>
      <w:r w:rsidR="009F70D8" w:rsidRPr="00627D04">
        <w:t>t</w:t>
      </w:r>
      <w:r w:rsidRPr="00627D04">
        <w:t xml:space="preserve">s identified in the </w:t>
      </w:r>
      <w:r w:rsidR="007A7677" w:rsidRPr="00627D04">
        <w:t>2021 Regulation 18 Draft Local Plan</w:t>
      </w:r>
      <w:r w:rsidRPr="00627D04">
        <w:t xml:space="preserve">, with many objections about the allocation of land </w:t>
      </w:r>
      <w:r w:rsidR="00427887">
        <w:t xml:space="preserve">to </w:t>
      </w:r>
      <w:r w:rsidRPr="00627D04">
        <w:t xml:space="preserve">meet housing needs further into the future </w:t>
      </w:r>
      <w:r w:rsidR="00AB1158">
        <w:t xml:space="preserve">where this required </w:t>
      </w:r>
      <w:r w:rsidRPr="00627D04">
        <w:t>the</w:t>
      </w:r>
      <w:r w:rsidR="00AB1158">
        <w:t xml:space="preserve"> release of </w:t>
      </w:r>
      <w:r w:rsidRPr="00627D04">
        <w:t>Green Belt land (in relation to Whyburn Farm)</w:t>
      </w:r>
      <w:r w:rsidR="00170C14">
        <w:t>, the</w:t>
      </w:r>
      <w:r w:rsidR="00AB1158">
        <w:t xml:space="preserve"> loss of countryside</w:t>
      </w:r>
      <w:r w:rsidR="00170C14">
        <w:t xml:space="preserve"> and heritage impacts</w:t>
      </w:r>
      <w:r w:rsidRPr="00627D04">
        <w:t xml:space="preserve">. </w:t>
      </w:r>
      <w:r w:rsidR="00627D04">
        <w:t>Reflecting the iterative nature of plan development, b</w:t>
      </w:r>
      <w:r w:rsidR="00791D74" w:rsidRPr="00627D04">
        <w:t xml:space="preserve">ased on </w:t>
      </w:r>
      <w:r w:rsidRPr="00627D04">
        <w:t>careful consideration of the public consultation outcomes, together with the uncertainty surrounding future Government policy for plan making</w:t>
      </w:r>
      <w:r w:rsidR="00AB1F39">
        <w:t xml:space="preserve"> (see paragraph 5.5.79)</w:t>
      </w:r>
      <w:r w:rsidRPr="00627D04">
        <w:t xml:space="preserve"> the Council made the decision to progress with the plan, but to exclude the proposed </w:t>
      </w:r>
      <w:r w:rsidR="007A7677" w:rsidRPr="00627D04">
        <w:t>n</w:t>
      </w:r>
      <w:r w:rsidRPr="00627D04">
        <w:t>ew settlements</w:t>
      </w:r>
      <w:r w:rsidR="00FB1D54" w:rsidRPr="00627D04">
        <w:t>, preferring an approach in line with Option 3 (dispersed development)</w:t>
      </w:r>
      <w:r w:rsidRPr="00627D04">
        <w:t xml:space="preserve">.  </w:t>
      </w:r>
      <w:r w:rsidR="00627D04" w:rsidRPr="00627D04">
        <w:t>In making this decision, t</w:t>
      </w:r>
      <w:r w:rsidR="007D10F1" w:rsidRPr="00E03028">
        <w:t xml:space="preserve">he </w:t>
      </w:r>
      <w:r w:rsidR="00627D04" w:rsidRPr="00E03028">
        <w:t xml:space="preserve">Council also reflected further on the </w:t>
      </w:r>
      <w:r w:rsidR="00627D04">
        <w:t>findings</w:t>
      </w:r>
      <w:r w:rsidR="00627D04" w:rsidRPr="00E03028">
        <w:t xml:space="preserve"> of the 2021 Regulation 18 Draft </w:t>
      </w:r>
      <w:r w:rsidR="004D390B" w:rsidRPr="00627D04">
        <w:t xml:space="preserve">SA </w:t>
      </w:r>
      <w:r w:rsidR="00477110" w:rsidRPr="00E03028">
        <w:t xml:space="preserve">Report </w:t>
      </w:r>
      <w:r w:rsidR="004D390B" w:rsidRPr="00627D04">
        <w:t>findings</w:t>
      </w:r>
      <w:r w:rsidR="004D390B" w:rsidRPr="00E03028">
        <w:t xml:space="preserve"> </w:t>
      </w:r>
      <w:r w:rsidR="00627D04" w:rsidRPr="00E03028">
        <w:t xml:space="preserve">which noted potentially greater negative effects associated with the new settlement option, particularly </w:t>
      </w:r>
      <w:r w:rsidR="007D10F1" w:rsidRPr="00E03028">
        <w:t>in relation to biodiversity</w:t>
      </w:r>
      <w:r w:rsidR="00627D04" w:rsidRPr="00E03028">
        <w:t xml:space="preserve"> and </w:t>
      </w:r>
      <w:r w:rsidR="007D10F1" w:rsidRPr="00E03028">
        <w:t>landscape (SA Objectives 6 and 7)</w:t>
      </w:r>
      <w:r w:rsidR="00627D04" w:rsidRPr="00E03028">
        <w:t>.</w:t>
      </w:r>
    </w:p>
    <w:p w14:paraId="55981A77" w14:textId="12EDEA0C" w:rsidR="00647751" w:rsidRPr="00E03028" w:rsidRDefault="00357C3F" w:rsidP="00147D1A">
      <w:pPr>
        <w:pStyle w:val="WDBodyNumbered"/>
      </w:pPr>
      <w:r w:rsidRPr="00E03028">
        <w:t>Th</w:t>
      </w:r>
      <w:r w:rsidR="0020388D" w:rsidRPr="00627D04">
        <w:t xml:space="preserve">e Council’s </w:t>
      </w:r>
      <w:r w:rsidR="000C73E4" w:rsidRPr="00E03028">
        <w:t>decision-making</w:t>
      </w:r>
      <w:r w:rsidRPr="00E03028">
        <w:t xml:space="preserve"> </w:t>
      </w:r>
      <w:r w:rsidR="000C73E4" w:rsidRPr="00E03028">
        <w:t>process and reasons for changing the approach since the 2021 consultation</w:t>
      </w:r>
      <w:r w:rsidRPr="00E03028">
        <w:t xml:space="preserve"> is set out in a series of committee reports</w:t>
      </w:r>
      <w:r w:rsidR="007A7677" w:rsidRPr="00E03028">
        <w:t xml:space="preserve"> and minutes </w:t>
      </w:r>
      <w:r w:rsidR="00AB7853" w:rsidRPr="00627D04">
        <w:t>of</w:t>
      </w:r>
      <w:r w:rsidR="007A7677" w:rsidRPr="00E03028">
        <w:t xml:space="preserve"> the Council’s C</w:t>
      </w:r>
      <w:r w:rsidR="0020388D" w:rsidRPr="00627D04">
        <w:t xml:space="preserve">abinet </w:t>
      </w:r>
      <w:r w:rsidR="00CE69C3" w:rsidRPr="00E03028">
        <w:t xml:space="preserve">committee </w:t>
      </w:r>
      <w:r w:rsidR="0020388D" w:rsidRPr="00627D04">
        <w:t xml:space="preserve">and Local Plans </w:t>
      </w:r>
      <w:r w:rsidR="007A7677" w:rsidRPr="00E03028">
        <w:t>Development Committee. A</w:t>
      </w:r>
      <w:r w:rsidR="0020388D" w:rsidRPr="00627D04">
        <w:t xml:space="preserve"> series </w:t>
      </w:r>
      <w:r w:rsidR="000C73E4" w:rsidRPr="00E03028">
        <w:t xml:space="preserve">of </w:t>
      </w:r>
      <w:r w:rsidR="0020388D" w:rsidRPr="00627D04">
        <w:t xml:space="preserve">reports </w:t>
      </w:r>
      <w:r w:rsidR="00647751" w:rsidRPr="00E03028">
        <w:t xml:space="preserve">have shaped the selection of the preferred strategy and </w:t>
      </w:r>
      <w:r w:rsidR="00861DA7" w:rsidRPr="00E03028">
        <w:t>s</w:t>
      </w:r>
      <w:r w:rsidR="00647751" w:rsidRPr="00E03028">
        <w:t xml:space="preserve">hift from </w:t>
      </w:r>
      <w:r w:rsidR="00AB7853" w:rsidRPr="00627D04">
        <w:t xml:space="preserve">a </w:t>
      </w:r>
      <w:r w:rsidR="00647751" w:rsidRPr="00E03028">
        <w:t xml:space="preserve">new settlement (option 10) </w:t>
      </w:r>
      <w:r w:rsidR="00AB7853" w:rsidRPr="00627D04">
        <w:t xml:space="preserve">approach </w:t>
      </w:r>
      <w:r w:rsidR="00647751" w:rsidRPr="00E03028">
        <w:t>in the 2021 Regulation 18 Draft Local Plan</w:t>
      </w:r>
      <w:r w:rsidR="00AB7853" w:rsidRPr="00627D04">
        <w:t xml:space="preserve"> to a dispersed approach of smaller sites (Option 3)</w:t>
      </w:r>
      <w:r w:rsidR="00647751" w:rsidRPr="00E03028">
        <w:t>.</w:t>
      </w:r>
      <w:r w:rsidR="007048E3" w:rsidRPr="00E03028">
        <w:t xml:space="preserve"> </w:t>
      </w:r>
      <w:r w:rsidR="00CE69C3" w:rsidRPr="00E03028">
        <w:t>On 27 September 2022</w:t>
      </w:r>
      <w:r w:rsidR="00D271BB" w:rsidRPr="00E03028">
        <w:t xml:space="preserve"> the </w:t>
      </w:r>
      <w:r w:rsidR="00836D3F" w:rsidRPr="00E03028">
        <w:t>Council’s Cabinet</w:t>
      </w:r>
      <w:r w:rsidR="00861DA7" w:rsidRPr="00E03028">
        <w:rPr>
          <w:rStyle w:val="FootnoteReference"/>
        </w:rPr>
        <w:footnoteReference w:id="33"/>
      </w:r>
      <w:r w:rsidR="00836D3F" w:rsidRPr="00E03028">
        <w:t xml:space="preserve"> considered the range of options for taking the </w:t>
      </w:r>
      <w:r w:rsidR="00AB7853" w:rsidRPr="00627D04">
        <w:t>L</w:t>
      </w:r>
      <w:r w:rsidR="00836D3F" w:rsidRPr="00E03028">
        <w:t xml:space="preserve">ocal </w:t>
      </w:r>
      <w:r w:rsidR="00AB7853" w:rsidRPr="00627D04">
        <w:t>P</w:t>
      </w:r>
      <w:r w:rsidR="00836D3F" w:rsidRPr="00E03028">
        <w:t xml:space="preserve">lan </w:t>
      </w:r>
      <w:r w:rsidR="00791D74" w:rsidRPr="00627D04">
        <w:t>forward and</w:t>
      </w:r>
      <w:r w:rsidR="00861DA7" w:rsidRPr="00E03028">
        <w:t xml:space="preserve"> considered emerging and potential planning policy changes at the national level</w:t>
      </w:r>
      <w:r w:rsidR="00836D3F" w:rsidRPr="00E03028">
        <w:t>.</w:t>
      </w:r>
      <w:r w:rsidR="00695A65" w:rsidRPr="00E03028">
        <w:t xml:space="preserve"> This considered </w:t>
      </w:r>
      <w:r w:rsidR="007A7677" w:rsidRPr="00E03028">
        <w:t>broader ministerial intentions</w:t>
      </w:r>
      <w:r w:rsidR="00C0126E">
        <w:t xml:space="preserve"> at the time</w:t>
      </w:r>
      <w:r w:rsidR="00695A65" w:rsidRPr="00E03028">
        <w:t xml:space="preserve"> to reduce Green Belt release</w:t>
      </w:r>
      <w:r w:rsidR="000C73E4" w:rsidRPr="00E03028">
        <w:t xml:space="preserve"> across the country</w:t>
      </w:r>
      <w:r w:rsidR="00C0126E">
        <w:t xml:space="preserve"> and amend how housing need is calculated</w:t>
      </w:r>
      <w:r w:rsidR="000C73E4" w:rsidRPr="00E03028">
        <w:t>.</w:t>
      </w:r>
      <w:r w:rsidR="00A14845">
        <w:t xml:space="preserve"> The Cabinet chose to take forward an approach that would not include the new settlements.</w:t>
      </w:r>
      <w:r w:rsidR="000C73E4" w:rsidRPr="00E03028">
        <w:t xml:space="preserve"> </w:t>
      </w:r>
      <w:r w:rsidR="00647751" w:rsidRPr="00E03028">
        <w:t xml:space="preserve">Following </w:t>
      </w:r>
      <w:r w:rsidR="00A14845">
        <w:t xml:space="preserve">further </w:t>
      </w:r>
      <w:r w:rsidR="00647751" w:rsidRPr="00E03028">
        <w:t xml:space="preserve">consideration of </w:t>
      </w:r>
      <w:r w:rsidR="00A14845">
        <w:t xml:space="preserve">the </w:t>
      </w:r>
      <w:r w:rsidR="00647751" w:rsidRPr="00E03028">
        <w:t>implications</w:t>
      </w:r>
      <w:r w:rsidR="000C73E4" w:rsidRPr="00E03028">
        <w:t>, the</w:t>
      </w:r>
      <w:r w:rsidR="00647751" w:rsidRPr="00E03028">
        <w:t xml:space="preserve"> Local Plan Development Committee on 15 Nov</w:t>
      </w:r>
      <w:r w:rsidR="00695A65" w:rsidRPr="00E03028">
        <w:t>e</w:t>
      </w:r>
      <w:r w:rsidR="00647751" w:rsidRPr="00E03028">
        <w:t xml:space="preserve">mber </w:t>
      </w:r>
      <w:r w:rsidR="00695A65" w:rsidRPr="00E03028">
        <w:t>2022</w:t>
      </w:r>
      <w:r w:rsidR="00861DA7" w:rsidRPr="00E03028">
        <w:rPr>
          <w:rStyle w:val="FootnoteReference"/>
        </w:rPr>
        <w:footnoteReference w:id="34"/>
      </w:r>
      <w:r w:rsidR="00695A65" w:rsidRPr="00E03028">
        <w:t xml:space="preserve"> </w:t>
      </w:r>
      <w:r w:rsidR="00C0126E">
        <w:t>considered a number of scenarios for taking the plan forward and agreed an alternative</w:t>
      </w:r>
      <w:r w:rsidR="00647751" w:rsidRPr="00E03028">
        <w:t xml:space="preserve"> scenario</w:t>
      </w:r>
      <w:r w:rsidR="00695A65" w:rsidRPr="00E03028">
        <w:t xml:space="preserve"> </w:t>
      </w:r>
      <w:r w:rsidR="000C73E4" w:rsidRPr="00E03028">
        <w:t xml:space="preserve">for taking forward the Local Plan </w:t>
      </w:r>
      <w:r w:rsidR="00695A65" w:rsidRPr="00E03028">
        <w:t xml:space="preserve">where new settlements were not taken forward and housing allocations were identified to meet a 15 year plan period. </w:t>
      </w:r>
    </w:p>
    <w:p w14:paraId="2E70673D" w14:textId="4B36482F" w:rsidR="00CE69C3" w:rsidRPr="00E03028" w:rsidRDefault="00CE69C3" w:rsidP="000155D4">
      <w:pPr>
        <w:pStyle w:val="WDBodyNumbered"/>
      </w:pPr>
      <w:r w:rsidRPr="00E03028">
        <w:t>On 13</w:t>
      </w:r>
      <w:r w:rsidRPr="00E03028">
        <w:rPr>
          <w:vertAlign w:val="superscript"/>
        </w:rPr>
        <w:t xml:space="preserve"> </w:t>
      </w:r>
      <w:r w:rsidRPr="00E03028">
        <w:t>December 2022</w:t>
      </w:r>
      <w:r w:rsidRPr="00E03028">
        <w:rPr>
          <w:rStyle w:val="FootnoteReference"/>
        </w:rPr>
        <w:footnoteReference w:id="35"/>
      </w:r>
      <w:r w:rsidR="00C0126E">
        <w:t xml:space="preserve">, following further research, </w:t>
      </w:r>
      <w:r w:rsidRPr="00E03028">
        <w:t>the Council’s Cabinet resolved to take forward an</w:t>
      </w:r>
      <w:r w:rsidR="00861DA7" w:rsidRPr="00E03028">
        <w:t xml:space="preserve"> </w:t>
      </w:r>
      <w:r w:rsidR="00A14845">
        <w:t xml:space="preserve">amended </w:t>
      </w:r>
      <w:r w:rsidR="00C0126E">
        <w:t>scenario</w:t>
      </w:r>
      <w:r w:rsidR="007048E3" w:rsidRPr="00E03028">
        <w:t xml:space="preserve"> that sought to reduce the impact on the Green Belt</w:t>
      </w:r>
      <w:r w:rsidR="00791D74">
        <w:t xml:space="preserve"> and meet housing need. It agreed</w:t>
      </w:r>
      <w:r w:rsidR="00861DA7" w:rsidRPr="00E03028">
        <w:t>:</w:t>
      </w:r>
    </w:p>
    <w:p w14:paraId="33CD8C66" w14:textId="23566582" w:rsidR="00CE69C3" w:rsidRPr="00791D74" w:rsidRDefault="00CE69C3" w:rsidP="00E03028">
      <w:pPr>
        <w:pStyle w:val="WDBullets"/>
      </w:pPr>
      <w:r w:rsidRPr="00791D74">
        <w:t xml:space="preserve">to reflect the standard method of housing need; </w:t>
      </w:r>
    </w:p>
    <w:p w14:paraId="6F8FF6E0" w14:textId="14F44103" w:rsidR="00CE69C3" w:rsidRPr="00791D74" w:rsidRDefault="00CE69C3" w:rsidP="00E03028">
      <w:pPr>
        <w:pStyle w:val="WDBullets"/>
      </w:pPr>
      <w:r w:rsidRPr="00791D74">
        <w:t>to provide a minimum of a 10-year housing supply;</w:t>
      </w:r>
    </w:p>
    <w:p w14:paraId="00FED6B5" w14:textId="4F498F63" w:rsidR="00CE69C3" w:rsidRPr="00791D74" w:rsidRDefault="007A7677" w:rsidP="00E03028">
      <w:pPr>
        <w:pStyle w:val="WDBullets"/>
      </w:pPr>
      <w:r w:rsidRPr="00791D74">
        <w:t xml:space="preserve">remove </w:t>
      </w:r>
      <w:r w:rsidR="00CE69C3" w:rsidRPr="00791D74">
        <w:t xml:space="preserve">new settlements in the Green Belt (Whyburn Farm) and Cauldwell Road from the emerging Local Plan going forward; </w:t>
      </w:r>
    </w:p>
    <w:p w14:paraId="190B431A" w14:textId="77777777" w:rsidR="00791D74" w:rsidRDefault="007A7677" w:rsidP="00791D74">
      <w:pPr>
        <w:pStyle w:val="WDBullets"/>
      </w:pPr>
      <w:r w:rsidRPr="00791D74">
        <w:t xml:space="preserve">include </w:t>
      </w:r>
      <w:r w:rsidR="00CE69C3" w:rsidRPr="00791D74">
        <w:t>SHELAA (SJU043) adjacent to an existing allocation at Underwood H1vg Land North of Larch Close</w:t>
      </w:r>
      <w:r w:rsidRPr="00791D74">
        <w:t xml:space="preserve"> </w:t>
      </w:r>
      <w:r w:rsidR="00CE69C3" w:rsidRPr="00791D74">
        <w:t xml:space="preserve">in the emerging Local Plan; </w:t>
      </w:r>
      <w:r w:rsidRPr="00791D74">
        <w:t>and</w:t>
      </w:r>
      <w:r w:rsidR="00791D74" w:rsidRPr="00791D74">
        <w:t xml:space="preserve"> </w:t>
      </w:r>
    </w:p>
    <w:p w14:paraId="52050612" w14:textId="00CB79C6" w:rsidR="00791D74" w:rsidRPr="00791D74" w:rsidRDefault="00791D74" w:rsidP="00791D74">
      <w:pPr>
        <w:pStyle w:val="WDBullets"/>
      </w:pPr>
      <w:r w:rsidRPr="00791D74">
        <w:lastRenderedPageBreak/>
        <w:t>change the Main Urban Area boundary at Skegby, subject to a masterplan/design brief being developed to protect the setting of the listed building at Dalestorth House.</w:t>
      </w:r>
    </w:p>
    <w:p w14:paraId="2BD449BB" w14:textId="0AC247C1" w:rsidR="007048E3" w:rsidRDefault="007048E3" w:rsidP="00791D74">
      <w:pPr>
        <w:pStyle w:val="WDBodyNumbered"/>
      </w:pPr>
      <w:bookmarkStart w:id="195" w:name="_Hlk148275562"/>
      <w:r>
        <w:t xml:space="preserve">Following the consideration by </w:t>
      </w:r>
      <w:r w:rsidRPr="007048E3">
        <w:t>Local Plan Development Committee 3 July 2023</w:t>
      </w:r>
      <w:r>
        <w:rPr>
          <w:rStyle w:val="FootnoteReference"/>
        </w:rPr>
        <w:footnoteReference w:id="36"/>
      </w:r>
      <w:r>
        <w:t xml:space="preserve"> the Council’s Cabinet</w:t>
      </w:r>
      <w:r w:rsidR="00791D74">
        <w:rPr>
          <w:rStyle w:val="FootnoteReference"/>
        </w:rPr>
        <w:footnoteReference w:id="37"/>
      </w:r>
      <w:r>
        <w:t xml:space="preserve"> </w:t>
      </w:r>
      <w:r w:rsidR="00791D74">
        <w:t xml:space="preserve">also </w:t>
      </w:r>
      <w:r>
        <w:t xml:space="preserve">formally agreed to </w:t>
      </w:r>
      <w:r w:rsidRPr="007048E3">
        <w:t>re-bas</w:t>
      </w:r>
      <w:r w:rsidR="00791D74">
        <w:t>e</w:t>
      </w:r>
      <w:r w:rsidRPr="007048E3">
        <w:t xml:space="preserve"> the Local Plan period from 2020-2038 to 2023-2040 for the Regulation 19 Local Plan</w:t>
      </w:r>
      <w:r w:rsidR="00791D74">
        <w:t xml:space="preserve"> to </w:t>
      </w:r>
      <w:r w:rsidR="00791D74" w:rsidRPr="00791D74">
        <w:t>enable a 15 year plan period post-adoption (anticipated to be 2025).</w:t>
      </w:r>
    </w:p>
    <w:p w14:paraId="39399855" w14:textId="4787468F" w:rsidR="00A2692B" w:rsidRDefault="00A2692B" w:rsidP="00A2692B">
      <w:pPr>
        <w:pStyle w:val="WDBodyNumbered"/>
      </w:pPr>
      <w:r>
        <w:t>The Council has therefore identified the spatial strategy as an appropriate spatial approach to ensure that</w:t>
      </w:r>
      <w:r w:rsidR="00A14845">
        <w:t xml:space="preserve"> new </w:t>
      </w:r>
      <w:r>
        <w:t xml:space="preserve">development is located in the most sustainable locations </w:t>
      </w:r>
      <w:r w:rsidR="00A14845">
        <w:t xml:space="preserve">in the District around existing developments </w:t>
      </w:r>
      <w:r>
        <w:t>and that uncertainty related to the new settlements</w:t>
      </w:r>
      <w:r w:rsidR="00791D74">
        <w:t xml:space="preserve"> is removed</w:t>
      </w:r>
      <w:r>
        <w:t xml:space="preserve">. </w:t>
      </w:r>
      <w:bookmarkEnd w:id="195"/>
    </w:p>
    <w:p w14:paraId="40686931" w14:textId="5D618F88" w:rsidR="00A2692B" w:rsidRPr="009A1402" w:rsidRDefault="00A2692B" w:rsidP="009A1402">
      <w:pPr>
        <w:pStyle w:val="WDBodyNumbered"/>
      </w:pPr>
      <w:r>
        <w:t xml:space="preserve">The strategy </w:t>
      </w:r>
      <w:r w:rsidR="009A1402">
        <w:t xml:space="preserve">would enable </w:t>
      </w:r>
      <w:r w:rsidR="005B363C">
        <w:t>sites</w:t>
      </w:r>
      <w:r w:rsidR="005B363C" w:rsidRPr="005B363C">
        <w:t xml:space="preserve"> </w:t>
      </w:r>
      <w:r w:rsidR="009A1402">
        <w:t xml:space="preserve">to be </w:t>
      </w:r>
      <w:r w:rsidR="005B363C">
        <w:t xml:space="preserve">identified </w:t>
      </w:r>
      <w:r w:rsidR="005B363C" w:rsidRPr="005B363C">
        <w:t>consistent with NPPF paragraph 68 which requires policies to identify a sufficient supply and mix of sites, (taking into account their availability, suitability and likely economic viability), with specific, deliverable sites for years one to five of the plan period, and specific, developable sites or broad locations for growth, for years 6-10 and, where possible, for years 11-15 of the plan</w:t>
      </w:r>
      <w:r w:rsidR="005B363C">
        <w:t>. The strategy</w:t>
      </w:r>
      <w:r>
        <w:t xml:space="preserve"> provides for the evidenced employment land requirement as set out in the 2021 ELNS and 2023 Background Paper. </w:t>
      </w:r>
    </w:p>
    <w:p w14:paraId="75C3F5FD" w14:textId="6C79BFB0" w:rsidR="00F30E93" w:rsidRDefault="00A2692B" w:rsidP="00A2692B">
      <w:pPr>
        <w:pStyle w:val="WDBodyNumbered"/>
      </w:pPr>
      <w:r w:rsidRPr="00A2692B">
        <w:t>The Council believes that the spatial strategy is the most appropriate strategy to meet the needs of Ashfield’s communities, taking into account</w:t>
      </w:r>
      <w:r w:rsidR="00861DA7">
        <w:t xml:space="preserve"> analysis of</w:t>
      </w:r>
      <w:r w:rsidRPr="00A2692B">
        <w:t xml:space="preserve"> consultation</w:t>
      </w:r>
      <w:r w:rsidR="00861DA7">
        <w:t xml:space="preserve"> responses</w:t>
      </w:r>
      <w:r w:rsidRPr="00A2692B">
        <w:t>, consideration of national policy,</w:t>
      </w:r>
      <w:r w:rsidR="00A14845">
        <w:t xml:space="preserve"> the</w:t>
      </w:r>
      <w:r w:rsidRPr="00A2692B">
        <w:t xml:space="preserve"> evidence base,</w:t>
      </w:r>
      <w:r w:rsidR="00510EC6" w:rsidRPr="00A2692B">
        <w:t xml:space="preserve"> and the extent to which adverse effects could be mitigated whilst</w:t>
      </w:r>
      <w:r w:rsidR="00F30E93" w:rsidRPr="00A2692B">
        <w:t xml:space="preserve"> achieving the Vision.</w:t>
      </w:r>
    </w:p>
    <w:bookmarkEnd w:id="194"/>
    <w:p w14:paraId="70AC269C" w14:textId="368D2730" w:rsidR="005A544B" w:rsidRPr="00A166A5" w:rsidRDefault="00A166A5" w:rsidP="008A6FAD">
      <w:pPr>
        <w:pStyle w:val="WDBodyNumbered"/>
      </w:pPr>
      <w:r w:rsidRPr="00A166A5">
        <w:t xml:space="preserve">Reasons for the rejection of alternative approaches are set out in </w:t>
      </w:r>
      <w:r w:rsidRPr="008A086C">
        <w:rPr>
          <w:b/>
          <w:bCs/>
        </w:rPr>
        <w:t>Table 5.5</w:t>
      </w:r>
      <w:r w:rsidRPr="00A166A5">
        <w:t>.</w:t>
      </w:r>
    </w:p>
    <w:p w14:paraId="57ED4513" w14:textId="21718B27" w:rsidR="00A6089C" w:rsidRDefault="006B7A33" w:rsidP="006D2CD1">
      <w:pPr>
        <w:pStyle w:val="WDTableTitle"/>
      </w:pPr>
      <w:bookmarkStart w:id="196" w:name="_Toc148950675"/>
      <w:r w:rsidRPr="00973B03">
        <w:t xml:space="preserve">Table </w:t>
      </w:r>
      <w:r w:rsidRPr="00973B03">
        <w:rPr>
          <w:iCs w:val="0"/>
          <w:noProof/>
        </w:rPr>
        <w:fldChar w:fldCharType="begin"/>
      </w:r>
      <w:r w:rsidRPr="00973B03">
        <w:rPr>
          <w:noProof/>
        </w:rPr>
        <w:instrText xml:space="preserve"> STYLEREF 1 \s </w:instrText>
      </w:r>
      <w:r w:rsidRPr="00973B03">
        <w:rPr>
          <w:iCs w:val="0"/>
          <w:noProof/>
        </w:rPr>
        <w:fldChar w:fldCharType="separate"/>
      </w:r>
      <w:r w:rsidR="008875A9">
        <w:rPr>
          <w:noProof/>
        </w:rPr>
        <w:t>5</w:t>
      </w:r>
      <w:r w:rsidRPr="00973B03">
        <w:rPr>
          <w:iCs w:val="0"/>
          <w:noProof/>
        </w:rPr>
        <w:fldChar w:fldCharType="end"/>
      </w:r>
      <w:r w:rsidRPr="00973B03">
        <w:t>.</w:t>
      </w:r>
      <w:r w:rsidRPr="00973B03">
        <w:rPr>
          <w:iCs w:val="0"/>
          <w:noProof/>
        </w:rPr>
        <w:fldChar w:fldCharType="begin"/>
      </w:r>
      <w:r w:rsidRPr="00973B03">
        <w:rPr>
          <w:noProof/>
        </w:rPr>
        <w:instrText xml:space="preserve"> SEQ Table \* ARABIC \s 1 </w:instrText>
      </w:r>
      <w:r w:rsidRPr="00973B03">
        <w:rPr>
          <w:iCs w:val="0"/>
          <w:noProof/>
        </w:rPr>
        <w:fldChar w:fldCharType="separate"/>
      </w:r>
      <w:r w:rsidR="008875A9">
        <w:rPr>
          <w:noProof/>
        </w:rPr>
        <w:t>5</w:t>
      </w:r>
      <w:r w:rsidRPr="00973B03">
        <w:rPr>
          <w:iCs w:val="0"/>
          <w:noProof/>
        </w:rPr>
        <w:fldChar w:fldCharType="end"/>
      </w:r>
      <w:r w:rsidRPr="00973B03">
        <w:t xml:space="preserve"> </w:t>
      </w:r>
      <w:r w:rsidRPr="00973B03">
        <w:tab/>
      </w:r>
      <w:r w:rsidR="00F4541F">
        <w:t>Updated r</w:t>
      </w:r>
      <w:r>
        <w:t>easons for the rejection of alternative spatial strategies</w:t>
      </w:r>
      <w:bookmarkEnd w:id="196"/>
    </w:p>
    <w:tbl>
      <w:tblPr>
        <w:tblStyle w:val="TableGrid1"/>
        <w:tblW w:w="5000" w:type="pct"/>
        <w:tblLook w:val="0020" w:firstRow="1" w:lastRow="0" w:firstColumn="0" w:lastColumn="0" w:noHBand="0" w:noVBand="0"/>
      </w:tblPr>
      <w:tblGrid>
        <w:gridCol w:w="2921"/>
        <w:gridCol w:w="6707"/>
      </w:tblGrid>
      <w:tr w:rsidR="006B7A33" w:rsidRPr="006B7A33" w14:paraId="664D8C0C" w14:textId="77777777" w:rsidTr="00E03028">
        <w:trPr>
          <w:trHeight w:val="446"/>
          <w:tblHeader/>
        </w:trPr>
        <w:tc>
          <w:tcPr>
            <w:tcW w:w="1517" w:type="pct"/>
            <w:shd w:val="clear" w:color="auto" w:fill="auto"/>
          </w:tcPr>
          <w:p w14:paraId="21475569" w14:textId="25A9EF1E" w:rsidR="006B7A33" w:rsidRPr="006D2CD1" w:rsidRDefault="006B7A33" w:rsidP="006D2CD1">
            <w:pPr>
              <w:rPr>
                <w:rFonts w:ascii="Segoe UI" w:hAnsi="Segoe UI" w:cs="Segoe UI"/>
                <w:b/>
                <w:sz w:val="20"/>
                <w:szCs w:val="20"/>
              </w:rPr>
            </w:pPr>
            <w:r w:rsidRPr="006D2CD1">
              <w:rPr>
                <w:rFonts w:ascii="Segoe UI" w:hAnsi="Segoe UI" w:cs="Segoe UI"/>
                <w:b/>
                <w:sz w:val="20"/>
                <w:szCs w:val="20"/>
              </w:rPr>
              <w:t>Option</w:t>
            </w:r>
          </w:p>
        </w:tc>
        <w:tc>
          <w:tcPr>
            <w:tcW w:w="3483" w:type="pct"/>
          </w:tcPr>
          <w:p w14:paraId="48A46899" w14:textId="7B9A254F" w:rsidR="006B7A33" w:rsidRPr="006D2CD1" w:rsidRDefault="006B7A33" w:rsidP="00EC28AD">
            <w:pPr>
              <w:keepNext/>
              <w:tabs>
                <w:tab w:val="left" w:pos="1304"/>
              </w:tabs>
              <w:rPr>
                <w:rFonts w:ascii="Segoe UI" w:eastAsia="Times New Roman" w:hAnsi="Segoe UI" w:cs="Segoe UI"/>
                <w:b/>
                <w:kern w:val="28"/>
                <w:sz w:val="20"/>
                <w:szCs w:val="20"/>
              </w:rPr>
            </w:pPr>
            <w:r w:rsidRPr="006D2CD1">
              <w:rPr>
                <w:rFonts w:ascii="Segoe UI" w:eastAsia="Times New Roman" w:hAnsi="Segoe UI" w:cs="Segoe UI"/>
                <w:b/>
                <w:kern w:val="28"/>
                <w:sz w:val="20"/>
                <w:szCs w:val="20"/>
              </w:rPr>
              <w:t>Reason for rejection</w:t>
            </w:r>
          </w:p>
        </w:tc>
      </w:tr>
      <w:tr w:rsidR="006B7A33" w:rsidRPr="006B7A33" w14:paraId="1E6402EB" w14:textId="77777777" w:rsidTr="00E71AF9">
        <w:trPr>
          <w:trHeight w:val="446"/>
        </w:trPr>
        <w:tc>
          <w:tcPr>
            <w:tcW w:w="1517" w:type="pct"/>
            <w:shd w:val="clear" w:color="auto" w:fill="auto"/>
          </w:tcPr>
          <w:p w14:paraId="6AA1751C" w14:textId="77777777" w:rsidR="006B7A33" w:rsidRDefault="006B7A33" w:rsidP="006B7A33">
            <w:pPr>
              <w:rPr>
                <w:rFonts w:ascii="Segoe UI" w:eastAsia="Times New Roman" w:hAnsi="Segoe UI" w:cs="Segoe UI"/>
                <w:b/>
                <w:sz w:val="20"/>
                <w:szCs w:val="20"/>
              </w:rPr>
            </w:pPr>
            <w:r w:rsidRPr="006B7A33">
              <w:rPr>
                <w:rFonts w:ascii="Segoe UI" w:eastAsia="Times New Roman" w:hAnsi="Segoe UI" w:cs="Segoe UI"/>
                <w:b/>
                <w:sz w:val="20"/>
                <w:szCs w:val="20"/>
              </w:rPr>
              <w:t>Option 4a and 4b. One large SUE adjacent Sutton/Kirkby (1000+ dwellings) with smaller sites (less than 500 dwgs) within and adjacent to existing settlements, with significant Green Belt release.</w:t>
            </w:r>
          </w:p>
          <w:p w14:paraId="3F3D16AD" w14:textId="77777777" w:rsidR="00845729" w:rsidRDefault="00845729" w:rsidP="006B7A33">
            <w:pPr>
              <w:rPr>
                <w:rFonts w:ascii="Segoe UI" w:eastAsia="Times New Roman" w:hAnsi="Segoe UI" w:cs="Segoe UI"/>
                <w:b/>
                <w:sz w:val="20"/>
                <w:szCs w:val="20"/>
              </w:rPr>
            </w:pPr>
          </w:p>
          <w:p w14:paraId="7394FE43" w14:textId="5309224C" w:rsidR="00845729" w:rsidRPr="006B7A33" w:rsidRDefault="00845729" w:rsidP="006D2CD1">
            <w:pPr>
              <w:rPr>
                <w:rFonts w:ascii="Segoe UI" w:eastAsia="Times New Roman" w:hAnsi="Segoe UI" w:cs="Segoe UI"/>
                <w:b/>
                <w:sz w:val="20"/>
                <w:szCs w:val="20"/>
              </w:rPr>
            </w:pPr>
            <w:r w:rsidRPr="00845729">
              <w:rPr>
                <w:rFonts w:ascii="Segoe UI" w:eastAsia="Times New Roman" w:hAnsi="Segoe UI" w:cs="Segoe UI"/>
                <w:b/>
                <w:sz w:val="20"/>
                <w:szCs w:val="20"/>
              </w:rPr>
              <w:t>(4a) Sub option 1 considers Sutton Parkway for a SUE</w:t>
            </w:r>
          </w:p>
        </w:tc>
        <w:tc>
          <w:tcPr>
            <w:tcW w:w="3483" w:type="pct"/>
            <w:tcBorders>
              <w:top w:val="single" w:sz="4" w:space="0" w:color="auto"/>
              <w:left w:val="single" w:sz="4" w:space="0" w:color="auto"/>
              <w:bottom w:val="single" w:sz="4" w:space="0" w:color="auto"/>
              <w:right w:val="single" w:sz="4" w:space="0" w:color="auto"/>
            </w:tcBorders>
          </w:tcPr>
          <w:p w14:paraId="4DA5596A" w14:textId="77777777" w:rsidR="006B7A33" w:rsidRPr="006D2CD1" w:rsidRDefault="006B7A33" w:rsidP="006B7A33">
            <w:pPr>
              <w:keepNext/>
              <w:keepLines/>
              <w:outlineLvl w:val="3"/>
              <w:rPr>
                <w:rFonts w:ascii="Segoe UI" w:eastAsia="Times New Roman" w:hAnsi="Segoe UI" w:cs="Segoe UI"/>
                <w:iCs/>
                <w:sz w:val="20"/>
                <w:szCs w:val="20"/>
              </w:rPr>
            </w:pPr>
            <w:bookmarkStart w:id="197" w:name="_Hlk83374767"/>
            <w:r w:rsidRPr="006D2CD1">
              <w:rPr>
                <w:rFonts w:ascii="Segoe UI" w:eastAsia="Times New Roman" w:hAnsi="Segoe UI" w:cs="Segoe UI"/>
                <w:iCs/>
                <w:sz w:val="20"/>
                <w:szCs w:val="20"/>
              </w:rPr>
              <w:t>This option would rely on the release of a sustainable urban extension at Sutton Parkway in Kirkby in Ashfield along with the release of smaller sites within and adjacent to existing settlements including significant Green Belt release.</w:t>
            </w:r>
          </w:p>
          <w:p w14:paraId="5B64226E" w14:textId="77777777" w:rsidR="006B7A33" w:rsidRPr="006D2CD1" w:rsidRDefault="006B7A33" w:rsidP="006B7A33">
            <w:pPr>
              <w:rPr>
                <w:rFonts w:ascii="Segoe UI" w:eastAsia="Calibri" w:hAnsi="Segoe UI" w:cs="Segoe UI"/>
                <w:sz w:val="20"/>
                <w:szCs w:val="20"/>
              </w:rPr>
            </w:pPr>
          </w:p>
          <w:p w14:paraId="2B89B785" w14:textId="21734F02" w:rsidR="006B7A33" w:rsidRPr="006D2CD1" w:rsidRDefault="006B7A33" w:rsidP="006B7A33">
            <w:pPr>
              <w:rPr>
                <w:rFonts w:ascii="Segoe UI" w:eastAsia="Calibri" w:hAnsi="Segoe UI" w:cs="Segoe UI"/>
                <w:sz w:val="20"/>
                <w:szCs w:val="20"/>
              </w:rPr>
            </w:pPr>
            <w:r w:rsidRPr="006D2CD1">
              <w:rPr>
                <w:rFonts w:ascii="Segoe UI" w:eastAsia="Calibri" w:hAnsi="Segoe UI" w:cs="Segoe UI"/>
                <w:sz w:val="20"/>
                <w:szCs w:val="20"/>
              </w:rPr>
              <w:t>The urban extension is located in the countryside on the Main Urban Area fringe.  The site has been proposed for allocation in a number of draft Local Plans.  It has encountered substantial local opposition. The site at Sutton Parkway was identified in the withdrawn local plan in 2018 for residential purposes.  The Plan was withdrawn from Examination for a number of reasons including that:</w:t>
            </w:r>
          </w:p>
          <w:p w14:paraId="5D522FD3" w14:textId="77777777" w:rsidR="006B7A33" w:rsidRPr="006D2CD1" w:rsidRDefault="006B7A33" w:rsidP="006B7A33">
            <w:pPr>
              <w:rPr>
                <w:rFonts w:ascii="Segoe UI" w:eastAsia="Calibri" w:hAnsi="Segoe UI" w:cs="Segoe UI"/>
                <w:sz w:val="20"/>
                <w:szCs w:val="20"/>
              </w:rPr>
            </w:pPr>
          </w:p>
          <w:p w14:paraId="35018892" w14:textId="77777777" w:rsidR="006B7A33" w:rsidRPr="006D2CD1" w:rsidRDefault="006B7A33" w:rsidP="006B7A33">
            <w:pPr>
              <w:numPr>
                <w:ilvl w:val="0"/>
                <w:numId w:val="57"/>
              </w:numPr>
              <w:contextualSpacing/>
              <w:rPr>
                <w:rFonts w:ascii="Segoe UI" w:eastAsia="Calibri" w:hAnsi="Segoe UI" w:cs="Segoe UI"/>
                <w:sz w:val="20"/>
                <w:szCs w:val="20"/>
              </w:rPr>
            </w:pPr>
            <w:r w:rsidRPr="006D2CD1">
              <w:rPr>
                <w:rFonts w:ascii="Segoe UI" w:eastAsia="Calibri" w:hAnsi="Segoe UI" w:cs="Segoe UI"/>
                <w:sz w:val="20"/>
                <w:szCs w:val="20"/>
              </w:rPr>
              <w:t>The Emerging Local Plan Vision has a restrictive focus of concentrating development in and adjoining the urban and settlement areas, i.e. urban concentration. However, this is not ambitious enough to reflect the wider economic aspirations of both Government and the new Council Leadership.</w:t>
            </w:r>
          </w:p>
          <w:p w14:paraId="16E1177E" w14:textId="77777777" w:rsidR="006B7A33" w:rsidRPr="006D2CD1" w:rsidRDefault="006B7A33" w:rsidP="006B7A33">
            <w:pPr>
              <w:numPr>
                <w:ilvl w:val="0"/>
                <w:numId w:val="57"/>
              </w:numPr>
              <w:contextualSpacing/>
              <w:rPr>
                <w:rFonts w:ascii="Segoe UI" w:eastAsia="Calibri" w:hAnsi="Segoe UI" w:cs="Segoe UI"/>
                <w:sz w:val="20"/>
                <w:szCs w:val="20"/>
              </w:rPr>
            </w:pPr>
            <w:r w:rsidRPr="006D2CD1">
              <w:rPr>
                <w:rFonts w:ascii="Segoe UI" w:eastAsia="Calibri" w:hAnsi="Segoe UI" w:cs="Segoe UI"/>
                <w:sz w:val="20"/>
                <w:szCs w:val="20"/>
              </w:rPr>
              <w:lastRenderedPageBreak/>
              <w:t>The new Local Plan Vision will revisit the parameters of the withdrawn Local Plan, and reconsider issues such as the most suitable and sustainable locations for employment growth and housing allocations with the underpinning strategy of the Local Plan, to review future infrastructure requirements and to make the most of locational advantages such as Junctions 27 and 28 of the M1 motorway.</w:t>
            </w:r>
          </w:p>
          <w:p w14:paraId="544EF711" w14:textId="77777777" w:rsidR="006B7A33" w:rsidRPr="006D2CD1" w:rsidRDefault="006B7A33" w:rsidP="006B7A33">
            <w:pPr>
              <w:rPr>
                <w:rFonts w:ascii="Segoe UI" w:eastAsia="Calibri" w:hAnsi="Segoe UI" w:cs="Segoe UI"/>
                <w:sz w:val="20"/>
                <w:szCs w:val="20"/>
              </w:rPr>
            </w:pPr>
          </w:p>
          <w:p w14:paraId="74692D26" w14:textId="1B0A678A" w:rsidR="006B7A33" w:rsidRPr="006D2CD1" w:rsidRDefault="006B7A33" w:rsidP="006B7A33">
            <w:pPr>
              <w:rPr>
                <w:rFonts w:ascii="Segoe UI" w:eastAsia="Calibri" w:hAnsi="Segoe UI" w:cs="Segoe UI"/>
                <w:sz w:val="20"/>
                <w:szCs w:val="20"/>
              </w:rPr>
            </w:pPr>
            <w:r w:rsidRPr="006D2CD1">
              <w:rPr>
                <w:rFonts w:ascii="Segoe UI" w:eastAsia="Calibri" w:hAnsi="Segoe UI" w:cs="Segoe UI"/>
                <w:sz w:val="20"/>
                <w:szCs w:val="20"/>
              </w:rPr>
              <w:t>Since this time, Ashfield has developed station masterplans and successful Town Fund bid reflect</w:t>
            </w:r>
            <w:r w:rsidRPr="006B7A33">
              <w:rPr>
                <w:rFonts w:ascii="Segoe UI" w:eastAsia="Calibri" w:hAnsi="Segoe UI" w:cs="Segoe UI"/>
                <w:sz w:val="20"/>
                <w:szCs w:val="20"/>
              </w:rPr>
              <w:t>ing</w:t>
            </w:r>
            <w:r w:rsidRPr="006D2CD1">
              <w:rPr>
                <w:rFonts w:ascii="Segoe UI" w:eastAsia="Calibri" w:hAnsi="Segoe UI" w:cs="Segoe UI"/>
                <w:sz w:val="20"/>
                <w:szCs w:val="20"/>
              </w:rPr>
              <w:t xml:space="preserve"> employment uses associated with this transport hub at Sutton Parkway Railway Station. There are ongoing discussions with the owners of the land opposite the Station with a view to the future uses of the site for alternative uses other than residential, in line with the Council’s priorities.  </w:t>
            </w:r>
          </w:p>
          <w:p w14:paraId="01F6132E" w14:textId="77777777" w:rsidR="006B7A33" w:rsidRPr="006D2CD1" w:rsidRDefault="006B7A33" w:rsidP="006B7A33">
            <w:pPr>
              <w:rPr>
                <w:rFonts w:ascii="Segoe UI" w:eastAsia="Calibri" w:hAnsi="Segoe UI" w:cs="Segoe UI"/>
                <w:sz w:val="20"/>
                <w:szCs w:val="20"/>
              </w:rPr>
            </w:pPr>
          </w:p>
          <w:p w14:paraId="584A6F4D" w14:textId="77777777" w:rsidR="006B7A33" w:rsidRPr="006D2CD1" w:rsidRDefault="006B7A33" w:rsidP="006B7A33">
            <w:pPr>
              <w:rPr>
                <w:rFonts w:ascii="Segoe UI" w:eastAsia="Calibri" w:hAnsi="Segoe UI" w:cs="Segoe UI"/>
                <w:sz w:val="20"/>
                <w:szCs w:val="20"/>
              </w:rPr>
            </w:pPr>
            <w:r w:rsidRPr="006D2CD1">
              <w:rPr>
                <w:rFonts w:ascii="Segoe UI" w:eastAsia="Calibri" w:hAnsi="Segoe UI" w:cs="Segoe UI"/>
                <w:sz w:val="20"/>
                <w:szCs w:val="20"/>
              </w:rPr>
              <w:t xml:space="preserve">The northern part of the District around Stanley is rural in character and falls within the setting of Hardwick Hall and Old Hardwick Hall, Grade 1 listed buildings which limits the potential for any major development within this area.   </w:t>
            </w:r>
            <w:bookmarkEnd w:id="197"/>
          </w:p>
          <w:p w14:paraId="3A9CC188" w14:textId="77777777" w:rsidR="006B7A33" w:rsidRPr="006D2CD1" w:rsidRDefault="006B7A33" w:rsidP="006B7A33">
            <w:pPr>
              <w:rPr>
                <w:rFonts w:ascii="Segoe UI" w:eastAsia="Calibri" w:hAnsi="Segoe UI" w:cs="Segoe UI"/>
                <w:sz w:val="20"/>
                <w:szCs w:val="20"/>
              </w:rPr>
            </w:pPr>
          </w:p>
          <w:p w14:paraId="2AB93FBF" w14:textId="2269F237" w:rsidR="006B7A33" w:rsidRDefault="006B7A33" w:rsidP="006B7A33">
            <w:pPr>
              <w:rPr>
                <w:rFonts w:ascii="Segoe UI" w:eastAsia="Calibri" w:hAnsi="Segoe UI" w:cs="Segoe UI"/>
                <w:sz w:val="20"/>
                <w:szCs w:val="20"/>
              </w:rPr>
            </w:pPr>
            <w:r w:rsidRPr="006D2CD1">
              <w:rPr>
                <w:rFonts w:ascii="Segoe UI" w:eastAsia="Calibri" w:hAnsi="Segoe UI" w:cs="Segoe UI"/>
                <w:sz w:val="20"/>
                <w:szCs w:val="20"/>
              </w:rPr>
              <w:t xml:space="preserve">Other sites would also be required to be released within and adjacent to the main urban areas to accommodate the identified level of growth in the District. Similar to other options, there is a limited amount of SHELAA sites that are suitable, available and deliverable that are of a scale that could meet the identified growth option. </w:t>
            </w:r>
            <w:r w:rsidRPr="006B7A33">
              <w:rPr>
                <w:rFonts w:ascii="Segoe UI" w:eastAsia="Calibri" w:hAnsi="Segoe UI" w:cs="Segoe UI"/>
                <w:sz w:val="20"/>
                <w:szCs w:val="20"/>
              </w:rPr>
              <w:t>Additionally,</w:t>
            </w:r>
            <w:r w:rsidRPr="006D2CD1">
              <w:rPr>
                <w:rFonts w:ascii="Segoe UI" w:eastAsia="Calibri" w:hAnsi="Segoe UI" w:cs="Segoe UI"/>
                <w:sz w:val="20"/>
                <w:szCs w:val="20"/>
              </w:rPr>
              <w:t xml:space="preserve"> there would not be economies of scale to deliver on the required infrastructure needs of the District with this option.</w:t>
            </w:r>
          </w:p>
          <w:p w14:paraId="35EB4933" w14:textId="3CFEC72E" w:rsidR="006B7A33" w:rsidRPr="006D2CD1" w:rsidRDefault="006B7A33" w:rsidP="006D2CD1">
            <w:pPr>
              <w:rPr>
                <w:rFonts w:ascii="Segoe UI" w:eastAsia="Times New Roman" w:hAnsi="Segoe UI" w:cs="Segoe UI"/>
                <w:b/>
                <w:kern w:val="28"/>
                <w:sz w:val="20"/>
                <w:szCs w:val="20"/>
              </w:rPr>
            </w:pPr>
          </w:p>
        </w:tc>
      </w:tr>
      <w:tr w:rsidR="00845729" w:rsidRPr="006B7A33" w14:paraId="08C5B982" w14:textId="77777777" w:rsidTr="00E71AF9">
        <w:trPr>
          <w:trHeight w:val="446"/>
        </w:trPr>
        <w:tc>
          <w:tcPr>
            <w:tcW w:w="1517" w:type="pct"/>
            <w:shd w:val="clear" w:color="auto" w:fill="auto"/>
          </w:tcPr>
          <w:p w14:paraId="5876E69D" w14:textId="77777777" w:rsidR="00845729" w:rsidRPr="00845729" w:rsidRDefault="00845729" w:rsidP="00845729">
            <w:pPr>
              <w:rPr>
                <w:rFonts w:ascii="Segoe UI" w:eastAsia="Times New Roman" w:hAnsi="Segoe UI" w:cs="Segoe UI"/>
                <w:b/>
                <w:sz w:val="20"/>
                <w:szCs w:val="20"/>
              </w:rPr>
            </w:pPr>
            <w:r w:rsidRPr="00845729">
              <w:rPr>
                <w:rFonts w:ascii="Segoe UI" w:eastAsia="Times New Roman" w:hAnsi="Segoe UI" w:cs="Segoe UI"/>
                <w:b/>
                <w:sz w:val="20"/>
                <w:szCs w:val="20"/>
              </w:rPr>
              <w:lastRenderedPageBreak/>
              <w:t>Option 4a and 4b. One large SUE adjacent Sutton/Kirkby (1000+ dwellings) with smaller sites (less than 500 dwgs) within and adjacent to existing settlements, with significant Green Belt release.</w:t>
            </w:r>
          </w:p>
          <w:p w14:paraId="6479EAFA" w14:textId="77777777" w:rsidR="00845729" w:rsidRPr="00845729" w:rsidRDefault="00845729" w:rsidP="00845729">
            <w:pPr>
              <w:rPr>
                <w:rFonts w:ascii="Segoe UI" w:eastAsia="Times New Roman" w:hAnsi="Segoe UI" w:cs="Segoe UI"/>
                <w:b/>
                <w:sz w:val="20"/>
                <w:szCs w:val="20"/>
              </w:rPr>
            </w:pPr>
          </w:p>
          <w:p w14:paraId="3E516088" w14:textId="6ED038E3" w:rsidR="00845729" w:rsidRPr="006B7A33" w:rsidRDefault="00845729" w:rsidP="00845729">
            <w:pPr>
              <w:rPr>
                <w:rFonts w:ascii="Segoe UI" w:eastAsia="Times New Roman" w:hAnsi="Segoe UI" w:cs="Segoe UI"/>
                <w:b/>
                <w:sz w:val="20"/>
                <w:szCs w:val="20"/>
              </w:rPr>
            </w:pPr>
            <w:r w:rsidRPr="00845729">
              <w:rPr>
                <w:rFonts w:ascii="Segoe UI" w:eastAsia="Times New Roman" w:hAnsi="Segoe UI" w:cs="Segoe UI"/>
                <w:b/>
                <w:sz w:val="20"/>
                <w:szCs w:val="20"/>
              </w:rPr>
              <w:t>(4</w:t>
            </w:r>
            <w:r>
              <w:rPr>
                <w:rFonts w:ascii="Segoe UI" w:eastAsia="Times New Roman" w:hAnsi="Segoe UI" w:cs="Segoe UI"/>
                <w:b/>
                <w:sz w:val="20"/>
                <w:szCs w:val="20"/>
              </w:rPr>
              <w:t>b</w:t>
            </w:r>
            <w:r w:rsidRPr="00845729">
              <w:rPr>
                <w:rFonts w:ascii="Segoe UI" w:eastAsia="Times New Roman" w:hAnsi="Segoe UI" w:cs="Segoe UI"/>
                <w:b/>
                <w:sz w:val="20"/>
                <w:szCs w:val="20"/>
              </w:rPr>
              <w:t xml:space="preserve">) Sub option 1 considers </w:t>
            </w:r>
            <w:r>
              <w:rPr>
                <w:rFonts w:ascii="Segoe UI" w:eastAsia="Times New Roman" w:hAnsi="Segoe UI" w:cs="Segoe UI"/>
                <w:b/>
                <w:sz w:val="20"/>
                <w:szCs w:val="20"/>
              </w:rPr>
              <w:t>Mowlands</w:t>
            </w:r>
            <w:r w:rsidRPr="00845729">
              <w:rPr>
                <w:rFonts w:ascii="Segoe UI" w:eastAsia="Times New Roman" w:hAnsi="Segoe UI" w:cs="Segoe UI"/>
                <w:b/>
                <w:sz w:val="20"/>
                <w:szCs w:val="20"/>
              </w:rPr>
              <w:t xml:space="preserve"> for a SUE</w:t>
            </w:r>
          </w:p>
        </w:tc>
        <w:tc>
          <w:tcPr>
            <w:tcW w:w="3483" w:type="pct"/>
            <w:tcBorders>
              <w:top w:val="single" w:sz="4" w:space="0" w:color="auto"/>
              <w:left w:val="single" w:sz="4" w:space="0" w:color="auto"/>
              <w:bottom w:val="single" w:sz="4" w:space="0" w:color="auto"/>
              <w:right w:val="single" w:sz="4" w:space="0" w:color="auto"/>
            </w:tcBorders>
          </w:tcPr>
          <w:p w14:paraId="51AE8B57" w14:textId="70D3E4CA" w:rsidR="00845729" w:rsidRDefault="00845729" w:rsidP="00845729">
            <w:pPr>
              <w:rPr>
                <w:rFonts w:ascii="Segoe UI" w:eastAsia="Calibri" w:hAnsi="Segoe UI" w:cs="Segoe UI"/>
                <w:sz w:val="20"/>
                <w:szCs w:val="20"/>
              </w:rPr>
            </w:pPr>
            <w:r w:rsidRPr="00845729">
              <w:rPr>
                <w:rFonts w:ascii="Segoe UI" w:eastAsia="Calibri" w:hAnsi="Segoe UI" w:cs="Segoe UI"/>
                <w:sz w:val="20"/>
                <w:szCs w:val="20"/>
              </w:rPr>
              <w:t>This option would rely on the release of a sustainable urban extension at Mowlands in Kirkby in Ashfield along with the release of smaller sites within and adjacent to existing settlements including significant greenbelt release.</w:t>
            </w:r>
          </w:p>
          <w:p w14:paraId="0BFD007D" w14:textId="77777777" w:rsidR="00845729" w:rsidRPr="00845729" w:rsidRDefault="00845729" w:rsidP="00845729">
            <w:pPr>
              <w:rPr>
                <w:rFonts w:ascii="Segoe UI" w:eastAsia="Calibri" w:hAnsi="Segoe UI" w:cs="Segoe UI"/>
                <w:sz w:val="20"/>
                <w:szCs w:val="20"/>
              </w:rPr>
            </w:pPr>
          </w:p>
          <w:p w14:paraId="3024601F" w14:textId="5FAAB78C" w:rsidR="00845729" w:rsidRPr="00845729" w:rsidRDefault="00845729" w:rsidP="00845729">
            <w:pPr>
              <w:rPr>
                <w:rFonts w:ascii="Segoe UI" w:eastAsia="Calibri" w:hAnsi="Segoe UI" w:cs="Segoe UI"/>
                <w:sz w:val="20"/>
                <w:szCs w:val="20"/>
              </w:rPr>
            </w:pPr>
            <w:r w:rsidRPr="00845729">
              <w:rPr>
                <w:rFonts w:ascii="Segoe UI" w:eastAsia="Calibri" w:hAnsi="Segoe UI" w:cs="Segoe UI"/>
                <w:sz w:val="20"/>
                <w:szCs w:val="20"/>
              </w:rPr>
              <w:t>The urban extension is located in the countryside on the Main Urban Area fringe.  The site has been proposed for allocation in a number of draft Local Plans.  It has encountered substantial local opposition. The site at Mowlands was identified in the withdrawn local plan in 2018 for mixed use substantially residential but with an employment element.  The Plan was withdrawn from Examination for a number of reasons including that:</w:t>
            </w:r>
          </w:p>
          <w:p w14:paraId="7E886517" w14:textId="77777777" w:rsidR="00845729" w:rsidRPr="00845729" w:rsidRDefault="00845729" w:rsidP="00845729">
            <w:pPr>
              <w:rPr>
                <w:rFonts w:ascii="Segoe UI" w:eastAsia="Calibri" w:hAnsi="Segoe UI" w:cs="Segoe UI"/>
                <w:sz w:val="20"/>
                <w:szCs w:val="20"/>
              </w:rPr>
            </w:pPr>
          </w:p>
          <w:p w14:paraId="519B2FC5" w14:textId="7C6D78D4" w:rsidR="00845729" w:rsidRPr="006D2CD1" w:rsidRDefault="00845729" w:rsidP="006D2CD1">
            <w:pPr>
              <w:pStyle w:val="ListParagraph"/>
              <w:numPr>
                <w:ilvl w:val="3"/>
                <w:numId w:val="58"/>
              </w:numPr>
              <w:ind w:left="373" w:hanging="283"/>
              <w:rPr>
                <w:rFonts w:eastAsia="Calibri" w:cs="Segoe UI"/>
                <w:szCs w:val="20"/>
              </w:rPr>
            </w:pPr>
            <w:r w:rsidRPr="006D2CD1">
              <w:rPr>
                <w:rFonts w:eastAsia="Calibri" w:cs="Segoe UI"/>
                <w:szCs w:val="20"/>
              </w:rPr>
              <w:t>The Emerging Local Plan Vision has a restrictive focus of concentrating development in and adjoining the urban and settlement areas, i.e. urban concentration. However, this is not ambitious enough to reflect the wider economic aspirations of both Government and the new Council Leadership.</w:t>
            </w:r>
          </w:p>
          <w:p w14:paraId="498481B1" w14:textId="6EFC4796" w:rsidR="00845729" w:rsidRPr="006D2CD1" w:rsidRDefault="00845729" w:rsidP="006D2CD1">
            <w:pPr>
              <w:pStyle w:val="ListParagraph"/>
              <w:numPr>
                <w:ilvl w:val="3"/>
                <w:numId w:val="58"/>
              </w:numPr>
              <w:ind w:left="373" w:hanging="283"/>
              <w:rPr>
                <w:rFonts w:eastAsia="Calibri" w:cs="Segoe UI"/>
                <w:szCs w:val="20"/>
              </w:rPr>
            </w:pPr>
            <w:r w:rsidRPr="006D2CD1">
              <w:rPr>
                <w:rFonts w:eastAsia="Calibri" w:cs="Segoe UI"/>
                <w:szCs w:val="20"/>
              </w:rPr>
              <w:t xml:space="preserve">The new Local Plan Vision will revisit the parameters of the withdrawn Local Plan, and reconsider issues such as the most suitable and sustainable locations for employment growth and housing allocations with the underpinning strategy of the Local Plan, </w:t>
            </w:r>
            <w:r w:rsidRPr="006D2CD1">
              <w:rPr>
                <w:rFonts w:eastAsia="Calibri" w:cs="Segoe UI"/>
                <w:szCs w:val="20"/>
              </w:rPr>
              <w:lastRenderedPageBreak/>
              <w:t>to review future infrastructure requirements and to make the most of locational advantages such as Junctions 27 and 28 of the M1 motorway.</w:t>
            </w:r>
          </w:p>
          <w:p w14:paraId="7B703711" w14:textId="77777777" w:rsidR="00845729" w:rsidRPr="00845729" w:rsidRDefault="00845729" w:rsidP="00845729">
            <w:pPr>
              <w:rPr>
                <w:rFonts w:ascii="Segoe UI" w:eastAsia="Calibri" w:hAnsi="Segoe UI" w:cs="Segoe UI"/>
                <w:sz w:val="20"/>
                <w:szCs w:val="20"/>
              </w:rPr>
            </w:pPr>
          </w:p>
          <w:p w14:paraId="1AFD8A3A" w14:textId="0563DFF0" w:rsidR="00845729" w:rsidRPr="00845729" w:rsidRDefault="00845729" w:rsidP="00845729">
            <w:pPr>
              <w:rPr>
                <w:rFonts w:ascii="Segoe UI" w:eastAsia="Calibri" w:hAnsi="Segoe UI" w:cs="Segoe UI"/>
                <w:sz w:val="20"/>
                <w:szCs w:val="20"/>
              </w:rPr>
            </w:pPr>
            <w:r w:rsidRPr="00845729">
              <w:rPr>
                <w:rFonts w:ascii="Segoe UI" w:eastAsia="Calibri" w:hAnsi="Segoe UI" w:cs="Segoe UI"/>
                <w:sz w:val="20"/>
                <w:szCs w:val="20"/>
              </w:rPr>
              <w:t xml:space="preserve">The site at Mowlands was identified in the withdrawn local plan in 2018 for residential and limited employment purposes. Since this time, Ashfield has developed station masterplans and towns fund bids predicated on employment associated with transport hubs and regeneration of the town centres. The site at Mowlands does not allow for these Council priorities in transport and employment terms to be realised and additionally, it was felt that to allocate such a large urban extension in this location could undermine the regeneration focus of the towns fund in Kirkby in Ashfield as a result of the scale of the site. </w:t>
            </w:r>
          </w:p>
          <w:p w14:paraId="0BACA113" w14:textId="77777777" w:rsidR="00845729" w:rsidRPr="00845729" w:rsidRDefault="00845729" w:rsidP="00845729">
            <w:pPr>
              <w:rPr>
                <w:rFonts w:ascii="Segoe UI" w:eastAsia="Calibri" w:hAnsi="Segoe UI" w:cs="Segoe UI"/>
                <w:sz w:val="20"/>
                <w:szCs w:val="20"/>
              </w:rPr>
            </w:pPr>
          </w:p>
          <w:p w14:paraId="78AC0CBF" w14:textId="77777777" w:rsidR="00845729" w:rsidRPr="00845729" w:rsidRDefault="00845729" w:rsidP="00845729">
            <w:pPr>
              <w:rPr>
                <w:rFonts w:ascii="Segoe UI" w:eastAsia="Calibri" w:hAnsi="Segoe UI" w:cs="Segoe UI"/>
                <w:sz w:val="20"/>
                <w:szCs w:val="20"/>
              </w:rPr>
            </w:pPr>
            <w:r w:rsidRPr="00845729">
              <w:rPr>
                <w:rFonts w:ascii="Segoe UI" w:eastAsia="Calibri" w:hAnsi="Segoe UI" w:cs="Segoe UI"/>
                <w:sz w:val="20"/>
                <w:szCs w:val="20"/>
              </w:rPr>
              <w:t xml:space="preserve">The northern part of the District around Stanley is rural in character and falls within the setting of Hardwick Hall and Old Hardwick Hall, Grade 1 listed buildings which limits the potential for any major development within this area. </w:t>
            </w:r>
          </w:p>
          <w:p w14:paraId="7B71FA16" w14:textId="77777777" w:rsidR="00845729" w:rsidRPr="00845729" w:rsidRDefault="00845729" w:rsidP="00845729">
            <w:pPr>
              <w:rPr>
                <w:rFonts w:ascii="Segoe UI" w:eastAsia="Calibri" w:hAnsi="Segoe UI" w:cs="Segoe UI"/>
                <w:sz w:val="20"/>
                <w:szCs w:val="20"/>
              </w:rPr>
            </w:pPr>
          </w:p>
          <w:p w14:paraId="52F1292E" w14:textId="70A887EF" w:rsidR="00845729" w:rsidRPr="006D2CD1" w:rsidRDefault="00845729" w:rsidP="006D2CD1">
            <w:pPr>
              <w:rPr>
                <w:rFonts w:ascii="Segoe UI" w:eastAsia="Calibri" w:hAnsi="Segoe UI" w:cs="Segoe UI"/>
                <w:sz w:val="20"/>
                <w:szCs w:val="20"/>
              </w:rPr>
            </w:pPr>
            <w:r w:rsidRPr="00845729">
              <w:rPr>
                <w:rFonts w:ascii="Segoe UI" w:eastAsia="Calibri" w:hAnsi="Segoe UI" w:cs="Segoe UI"/>
                <w:sz w:val="20"/>
                <w:szCs w:val="20"/>
              </w:rPr>
              <w:t>Other sites would also be required to be released within and adjacent to the main urban areas to accommodate the identified level of growth in the District.  Similar to other options, there is a limited amount of SHELAA sites that are suitable, available and deliverable that are of a scale that could meet the identified growth option.  Additionally, there would not be economies of scale to deliver on the required infrastructure needs of the District with this option.</w:t>
            </w:r>
          </w:p>
        </w:tc>
      </w:tr>
      <w:tr w:rsidR="006B7A33" w:rsidRPr="006B7A33" w14:paraId="2B72DB4C" w14:textId="77777777" w:rsidTr="006B7A33">
        <w:trPr>
          <w:trHeight w:val="446"/>
        </w:trPr>
        <w:tc>
          <w:tcPr>
            <w:tcW w:w="1517" w:type="pct"/>
            <w:shd w:val="clear" w:color="auto" w:fill="auto"/>
          </w:tcPr>
          <w:p w14:paraId="3B512757" w14:textId="77777777" w:rsidR="006B7A33" w:rsidRDefault="006B7A33" w:rsidP="006B7A33">
            <w:pPr>
              <w:rPr>
                <w:rFonts w:ascii="Segoe UI" w:eastAsia="Times New Roman" w:hAnsi="Segoe UI" w:cs="Segoe UI"/>
                <w:b/>
                <w:sz w:val="20"/>
                <w:szCs w:val="20"/>
              </w:rPr>
            </w:pPr>
            <w:r w:rsidRPr="006B7A33">
              <w:rPr>
                <w:rFonts w:ascii="Segoe UI" w:eastAsia="Times New Roman" w:hAnsi="Segoe UI" w:cs="Segoe UI"/>
                <w:b/>
                <w:sz w:val="20"/>
                <w:szCs w:val="20"/>
              </w:rPr>
              <w:lastRenderedPageBreak/>
              <w:t>Option 5a and 5b. One new settlement (outside Green Belt), one large SUE adjacent Kirkby/Sutton and smaller sites in/adjacent existing settlements</w:t>
            </w:r>
          </w:p>
          <w:p w14:paraId="46FE65A8" w14:textId="77777777" w:rsidR="00845729" w:rsidRDefault="00845729" w:rsidP="006B7A33">
            <w:pPr>
              <w:rPr>
                <w:rFonts w:ascii="Segoe UI" w:eastAsia="Times New Roman" w:hAnsi="Segoe UI" w:cs="Segoe UI"/>
                <w:b/>
                <w:sz w:val="20"/>
                <w:szCs w:val="20"/>
              </w:rPr>
            </w:pPr>
          </w:p>
          <w:p w14:paraId="7DD0BF98" w14:textId="773A0AE8" w:rsidR="00845729" w:rsidRPr="006B7A33" w:rsidRDefault="00845729" w:rsidP="006D2CD1">
            <w:pPr>
              <w:rPr>
                <w:rFonts w:ascii="Segoe UI" w:eastAsia="Times New Roman" w:hAnsi="Segoe UI" w:cs="Segoe UI"/>
                <w:b/>
                <w:sz w:val="20"/>
                <w:szCs w:val="20"/>
              </w:rPr>
            </w:pPr>
            <w:r>
              <w:rPr>
                <w:rFonts w:ascii="Segoe UI" w:eastAsia="Times New Roman" w:hAnsi="Segoe UI" w:cs="Segoe UI"/>
                <w:b/>
                <w:sz w:val="20"/>
                <w:szCs w:val="20"/>
              </w:rPr>
              <w:t>Option 5a</w:t>
            </w:r>
            <w:r>
              <w:t xml:space="preserve"> </w:t>
            </w:r>
            <w:r w:rsidRPr="00845729">
              <w:rPr>
                <w:rFonts w:ascii="Segoe UI" w:eastAsia="Times New Roman" w:hAnsi="Segoe UI" w:cs="Segoe UI"/>
                <w:b/>
                <w:sz w:val="20"/>
                <w:szCs w:val="20"/>
              </w:rPr>
              <w:t xml:space="preserve">considers Sutton Parkway </w:t>
            </w:r>
            <w:r>
              <w:rPr>
                <w:rFonts w:ascii="Segoe UI" w:eastAsia="Times New Roman" w:hAnsi="Segoe UI" w:cs="Segoe UI"/>
                <w:b/>
                <w:sz w:val="20"/>
                <w:szCs w:val="20"/>
              </w:rPr>
              <w:t>for a SUE</w:t>
            </w:r>
          </w:p>
        </w:tc>
        <w:tc>
          <w:tcPr>
            <w:tcW w:w="3483" w:type="pct"/>
            <w:shd w:val="clear" w:color="auto" w:fill="auto"/>
          </w:tcPr>
          <w:p w14:paraId="00ECA20C" w14:textId="77777777" w:rsidR="00845729" w:rsidRPr="006D2CD1" w:rsidRDefault="00845729" w:rsidP="00845729">
            <w:pPr>
              <w:keepNext/>
              <w:tabs>
                <w:tab w:val="left" w:pos="1304"/>
              </w:tabs>
              <w:rPr>
                <w:rFonts w:ascii="Segoe UI" w:eastAsia="Times New Roman" w:hAnsi="Segoe UI" w:cs="Segoe UI"/>
                <w:bCs/>
                <w:kern w:val="28"/>
                <w:sz w:val="20"/>
                <w:szCs w:val="20"/>
              </w:rPr>
            </w:pPr>
            <w:r w:rsidRPr="006D2CD1">
              <w:rPr>
                <w:rFonts w:ascii="Segoe UI" w:eastAsia="Times New Roman" w:hAnsi="Segoe UI" w:cs="Segoe UI"/>
                <w:bCs/>
                <w:kern w:val="28"/>
                <w:sz w:val="20"/>
                <w:szCs w:val="20"/>
              </w:rPr>
              <w:t>This option considers the development of one new settlement outside of the Green Belt, one sustainable urban extension at Sutton Parkway, Kirkby in Ashfield, and smaller sites in / adjacent to existing settlements including significant Green Belt release in Hucknall and the rural areas.</w:t>
            </w:r>
          </w:p>
          <w:p w14:paraId="1111587E" w14:textId="77777777" w:rsidR="00845729" w:rsidRPr="006D2CD1" w:rsidRDefault="00845729" w:rsidP="00845729">
            <w:pPr>
              <w:keepNext/>
              <w:tabs>
                <w:tab w:val="left" w:pos="1304"/>
              </w:tabs>
              <w:rPr>
                <w:rFonts w:ascii="Segoe UI" w:eastAsia="Times New Roman" w:hAnsi="Segoe UI" w:cs="Segoe UI"/>
                <w:bCs/>
                <w:kern w:val="28"/>
                <w:sz w:val="20"/>
                <w:szCs w:val="20"/>
              </w:rPr>
            </w:pPr>
          </w:p>
          <w:p w14:paraId="617C863D" w14:textId="77777777" w:rsidR="00845729" w:rsidRPr="006D2CD1" w:rsidRDefault="00845729" w:rsidP="00845729">
            <w:pPr>
              <w:keepNext/>
              <w:tabs>
                <w:tab w:val="left" w:pos="1304"/>
              </w:tabs>
              <w:rPr>
                <w:rFonts w:ascii="Segoe UI" w:eastAsia="Times New Roman" w:hAnsi="Segoe UI" w:cs="Segoe UI"/>
                <w:bCs/>
                <w:kern w:val="28"/>
                <w:sz w:val="20"/>
                <w:szCs w:val="20"/>
              </w:rPr>
            </w:pPr>
            <w:r w:rsidRPr="006D2CD1">
              <w:rPr>
                <w:rFonts w:ascii="Segoe UI" w:eastAsia="Times New Roman" w:hAnsi="Segoe UI" w:cs="Segoe UI"/>
                <w:bCs/>
                <w:kern w:val="28"/>
                <w:sz w:val="20"/>
                <w:szCs w:val="20"/>
              </w:rPr>
              <w:t xml:space="preserve">The new settlement study considered two potential new settlements in the District, both on land not in the Green Belt.  Further detail in relation to each site can be found in the new settlement study.  Both sites whist potentially deliverable in the long term have a number of issues that would require further assessment over the course of the local plan. For the Kirkby Lane to Pinxton Lane site a key issue was that areas of land to the north of the proposed settlement were not put forward by the landowner, which would form an important access point onto Pinxton Lane and the A38.  As such they would not immediately be available for development. </w:t>
            </w:r>
          </w:p>
          <w:p w14:paraId="0136C704" w14:textId="77777777" w:rsidR="00845729" w:rsidRPr="006D2CD1" w:rsidRDefault="00845729" w:rsidP="00845729">
            <w:pPr>
              <w:keepNext/>
              <w:tabs>
                <w:tab w:val="left" w:pos="1304"/>
              </w:tabs>
              <w:rPr>
                <w:rFonts w:ascii="Segoe UI" w:eastAsia="Times New Roman" w:hAnsi="Segoe UI" w:cs="Segoe UI"/>
                <w:bCs/>
                <w:kern w:val="28"/>
                <w:sz w:val="20"/>
                <w:szCs w:val="20"/>
              </w:rPr>
            </w:pPr>
          </w:p>
          <w:p w14:paraId="2D7D8F04" w14:textId="77777777" w:rsidR="00845729" w:rsidRPr="006D2CD1" w:rsidRDefault="00845729" w:rsidP="00845729">
            <w:pPr>
              <w:keepNext/>
              <w:tabs>
                <w:tab w:val="left" w:pos="1304"/>
              </w:tabs>
              <w:rPr>
                <w:rFonts w:ascii="Segoe UI" w:eastAsia="Times New Roman" w:hAnsi="Segoe UI" w:cs="Segoe UI"/>
                <w:bCs/>
                <w:kern w:val="28"/>
                <w:sz w:val="20"/>
                <w:szCs w:val="20"/>
              </w:rPr>
            </w:pPr>
            <w:r w:rsidRPr="006D2CD1">
              <w:rPr>
                <w:rFonts w:ascii="Segoe UI" w:eastAsia="Times New Roman" w:hAnsi="Segoe UI" w:cs="Segoe UI"/>
                <w:bCs/>
                <w:kern w:val="28"/>
                <w:sz w:val="20"/>
                <w:szCs w:val="20"/>
              </w:rPr>
              <w:t xml:space="preserve">The reasons for the site at Sutton Parkway not coming forward is set out under Option 4.  </w:t>
            </w:r>
          </w:p>
          <w:p w14:paraId="44E44686" w14:textId="77777777" w:rsidR="00845729" w:rsidRPr="006D2CD1" w:rsidRDefault="00845729" w:rsidP="00845729">
            <w:pPr>
              <w:keepNext/>
              <w:tabs>
                <w:tab w:val="left" w:pos="1304"/>
              </w:tabs>
              <w:rPr>
                <w:rFonts w:ascii="Segoe UI" w:eastAsia="Times New Roman" w:hAnsi="Segoe UI" w:cs="Segoe UI"/>
                <w:bCs/>
                <w:kern w:val="28"/>
                <w:sz w:val="20"/>
                <w:szCs w:val="20"/>
              </w:rPr>
            </w:pPr>
          </w:p>
          <w:p w14:paraId="4C531C56" w14:textId="25E6A341" w:rsidR="006B7A33" w:rsidRPr="006D2CD1" w:rsidRDefault="00845729" w:rsidP="00EC28AD">
            <w:pPr>
              <w:keepNext/>
              <w:tabs>
                <w:tab w:val="left" w:pos="1304"/>
              </w:tabs>
              <w:rPr>
                <w:rFonts w:ascii="Segoe UI" w:eastAsia="Times New Roman" w:hAnsi="Segoe UI" w:cs="Segoe UI"/>
                <w:b/>
                <w:kern w:val="28"/>
                <w:sz w:val="20"/>
                <w:szCs w:val="20"/>
              </w:rPr>
            </w:pPr>
            <w:r w:rsidRPr="006D2CD1">
              <w:rPr>
                <w:rFonts w:ascii="Segoe UI" w:eastAsia="Times New Roman" w:hAnsi="Segoe UI" w:cs="Segoe UI"/>
                <w:bCs/>
                <w:kern w:val="28"/>
                <w:sz w:val="20"/>
                <w:szCs w:val="20"/>
              </w:rPr>
              <w:t>Consequently, to rely on the delivery of one of the new settlement sites, in conjunction with the Sutton Parkway site and other smaller sites in Hucknall and the rural areas does not represent a suitable option.</w:t>
            </w:r>
          </w:p>
        </w:tc>
      </w:tr>
      <w:tr w:rsidR="00845729" w:rsidRPr="006B7A33" w14:paraId="1D04F07A" w14:textId="77777777" w:rsidTr="006B7A33">
        <w:trPr>
          <w:trHeight w:val="446"/>
        </w:trPr>
        <w:tc>
          <w:tcPr>
            <w:tcW w:w="1517" w:type="pct"/>
            <w:shd w:val="clear" w:color="auto" w:fill="auto"/>
          </w:tcPr>
          <w:p w14:paraId="7EC95BCD" w14:textId="77777777" w:rsidR="00845729" w:rsidRDefault="00845729" w:rsidP="00845729">
            <w:pPr>
              <w:rPr>
                <w:rFonts w:ascii="Segoe UI" w:eastAsia="Times New Roman" w:hAnsi="Segoe UI" w:cs="Segoe UI"/>
                <w:b/>
                <w:sz w:val="20"/>
                <w:szCs w:val="20"/>
              </w:rPr>
            </w:pPr>
            <w:r w:rsidRPr="006B7A33">
              <w:rPr>
                <w:rFonts w:ascii="Segoe UI" w:eastAsia="Times New Roman" w:hAnsi="Segoe UI" w:cs="Segoe UI"/>
                <w:b/>
                <w:sz w:val="20"/>
                <w:szCs w:val="20"/>
              </w:rPr>
              <w:t xml:space="preserve">Option 5a and 5b. One new settlement (outside Green </w:t>
            </w:r>
            <w:r w:rsidRPr="006B7A33">
              <w:rPr>
                <w:rFonts w:ascii="Segoe UI" w:eastAsia="Times New Roman" w:hAnsi="Segoe UI" w:cs="Segoe UI"/>
                <w:b/>
                <w:sz w:val="20"/>
                <w:szCs w:val="20"/>
              </w:rPr>
              <w:lastRenderedPageBreak/>
              <w:t>Belt), one large SUE adjacent Kirkby/Sutton and smaller sites in/adjacent existing settlements</w:t>
            </w:r>
          </w:p>
          <w:p w14:paraId="0DD3C9B4" w14:textId="77777777" w:rsidR="00845729" w:rsidRDefault="00845729" w:rsidP="00845729">
            <w:pPr>
              <w:rPr>
                <w:rFonts w:ascii="Segoe UI" w:eastAsia="Times New Roman" w:hAnsi="Segoe UI" w:cs="Segoe UI"/>
                <w:b/>
                <w:sz w:val="20"/>
                <w:szCs w:val="20"/>
              </w:rPr>
            </w:pPr>
          </w:p>
          <w:p w14:paraId="3EE3AF21" w14:textId="7F26DEC8" w:rsidR="00845729" w:rsidRPr="006B7A33" w:rsidRDefault="00845729" w:rsidP="00845729">
            <w:pPr>
              <w:rPr>
                <w:rFonts w:ascii="Segoe UI" w:eastAsia="Times New Roman" w:hAnsi="Segoe UI" w:cs="Segoe UI"/>
                <w:b/>
                <w:sz w:val="20"/>
                <w:szCs w:val="20"/>
              </w:rPr>
            </w:pPr>
            <w:r>
              <w:rPr>
                <w:rFonts w:ascii="Segoe UI" w:eastAsia="Times New Roman" w:hAnsi="Segoe UI" w:cs="Segoe UI"/>
                <w:b/>
                <w:sz w:val="20"/>
                <w:szCs w:val="20"/>
              </w:rPr>
              <w:t>Option 5b</w:t>
            </w:r>
            <w:r>
              <w:t xml:space="preserve"> </w:t>
            </w:r>
            <w:r w:rsidRPr="00845729">
              <w:rPr>
                <w:rFonts w:ascii="Segoe UI" w:eastAsia="Times New Roman" w:hAnsi="Segoe UI" w:cs="Segoe UI"/>
                <w:b/>
                <w:sz w:val="20"/>
                <w:szCs w:val="20"/>
              </w:rPr>
              <w:t xml:space="preserve">considers </w:t>
            </w:r>
            <w:r>
              <w:rPr>
                <w:rFonts w:ascii="Segoe UI" w:eastAsia="Times New Roman" w:hAnsi="Segoe UI" w:cs="Segoe UI"/>
                <w:b/>
                <w:sz w:val="20"/>
                <w:szCs w:val="20"/>
              </w:rPr>
              <w:t>Mowlands for a SUE</w:t>
            </w:r>
          </w:p>
        </w:tc>
        <w:tc>
          <w:tcPr>
            <w:tcW w:w="3483" w:type="pct"/>
            <w:shd w:val="clear" w:color="auto" w:fill="auto"/>
          </w:tcPr>
          <w:p w14:paraId="3162E5F5" w14:textId="77777777" w:rsidR="00845729" w:rsidRPr="00845729" w:rsidRDefault="00845729" w:rsidP="00845729">
            <w:pPr>
              <w:keepNext/>
              <w:tabs>
                <w:tab w:val="left" w:pos="1304"/>
              </w:tabs>
              <w:rPr>
                <w:rFonts w:ascii="Segoe UI" w:eastAsia="Times New Roman" w:hAnsi="Segoe UI" w:cs="Segoe UI"/>
                <w:bCs/>
                <w:kern w:val="28"/>
                <w:sz w:val="20"/>
                <w:szCs w:val="20"/>
              </w:rPr>
            </w:pPr>
            <w:r w:rsidRPr="00845729">
              <w:rPr>
                <w:rFonts w:ascii="Segoe UI" w:eastAsia="Times New Roman" w:hAnsi="Segoe UI" w:cs="Segoe UI"/>
                <w:bCs/>
                <w:kern w:val="28"/>
                <w:sz w:val="20"/>
                <w:szCs w:val="20"/>
              </w:rPr>
              <w:lastRenderedPageBreak/>
              <w:t xml:space="preserve">This option considers the development of one new settlement outside of the Green Belt, one sustainable urban extension at Mowlands, and </w:t>
            </w:r>
            <w:r w:rsidRPr="00845729">
              <w:rPr>
                <w:rFonts w:ascii="Segoe UI" w:eastAsia="Times New Roman" w:hAnsi="Segoe UI" w:cs="Segoe UI"/>
                <w:bCs/>
                <w:kern w:val="28"/>
                <w:sz w:val="20"/>
                <w:szCs w:val="20"/>
              </w:rPr>
              <w:lastRenderedPageBreak/>
              <w:t>smaller sites in / adjacent to existing settlements including significant Green Belt release in Hucknall and the rural areas.</w:t>
            </w:r>
          </w:p>
          <w:p w14:paraId="3A1CA4BC" w14:textId="77777777" w:rsidR="00845729" w:rsidRPr="00845729" w:rsidRDefault="00845729" w:rsidP="00845729">
            <w:pPr>
              <w:keepNext/>
              <w:tabs>
                <w:tab w:val="left" w:pos="1304"/>
              </w:tabs>
              <w:rPr>
                <w:rFonts w:ascii="Segoe UI" w:eastAsia="Times New Roman" w:hAnsi="Segoe UI" w:cs="Segoe UI"/>
                <w:bCs/>
                <w:kern w:val="28"/>
                <w:sz w:val="20"/>
                <w:szCs w:val="20"/>
              </w:rPr>
            </w:pPr>
          </w:p>
          <w:p w14:paraId="77E88F61" w14:textId="77777777" w:rsidR="00845729" w:rsidRPr="00845729" w:rsidRDefault="00845729" w:rsidP="00845729">
            <w:pPr>
              <w:keepNext/>
              <w:tabs>
                <w:tab w:val="left" w:pos="1304"/>
              </w:tabs>
              <w:rPr>
                <w:rFonts w:ascii="Segoe UI" w:eastAsia="Times New Roman" w:hAnsi="Segoe UI" w:cs="Segoe UI"/>
                <w:bCs/>
                <w:kern w:val="28"/>
                <w:sz w:val="20"/>
                <w:szCs w:val="20"/>
              </w:rPr>
            </w:pPr>
            <w:r w:rsidRPr="00845729">
              <w:rPr>
                <w:rFonts w:ascii="Segoe UI" w:eastAsia="Times New Roman" w:hAnsi="Segoe UI" w:cs="Segoe UI"/>
                <w:bCs/>
                <w:kern w:val="28"/>
                <w:sz w:val="20"/>
                <w:szCs w:val="20"/>
              </w:rPr>
              <w:t xml:space="preserve">The new settlement study considered two potential new settlements in the District, both on land not in the Green Belt.  Further detail in relation to each site can be found in the new settlement study.  Both sites whist potentially deliverable in the long term have a number of issues that would require further assessment over the course of the local plan. For the Kirkby Lane to Pinxton Lane site a key issue was that areas of land to the north of the proposed settlement were not put forward by the landowner, which would form an important access point onto Pinxton Lane and the A38.  As such they would not immediately be available for development. </w:t>
            </w:r>
          </w:p>
          <w:p w14:paraId="2FD184E9" w14:textId="77777777" w:rsidR="00845729" w:rsidRPr="00845729" w:rsidRDefault="00845729" w:rsidP="00845729">
            <w:pPr>
              <w:keepNext/>
              <w:tabs>
                <w:tab w:val="left" w:pos="1304"/>
              </w:tabs>
              <w:rPr>
                <w:rFonts w:ascii="Segoe UI" w:eastAsia="Times New Roman" w:hAnsi="Segoe UI" w:cs="Segoe UI"/>
                <w:bCs/>
                <w:kern w:val="28"/>
                <w:sz w:val="20"/>
                <w:szCs w:val="20"/>
              </w:rPr>
            </w:pPr>
          </w:p>
          <w:p w14:paraId="13E49E1D" w14:textId="77777777" w:rsidR="00845729" w:rsidRPr="00845729" w:rsidRDefault="00845729" w:rsidP="00845729">
            <w:pPr>
              <w:keepNext/>
              <w:tabs>
                <w:tab w:val="left" w:pos="1304"/>
              </w:tabs>
              <w:rPr>
                <w:rFonts w:ascii="Segoe UI" w:eastAsia="Times New Roman" w:hAnsi="Segoe UI" w:cs="Segoe UI"/>
                <w:bCs/>
                <w:kern w:val="28"/>
                <w:sz w:val="20"/>
                <w:szCs w:val="20"/>
              </w:rPr>
            </w:pPr>
            <w:r w:rsidRPr="00845729">
              <w:rPr>
                <w:rFonts w:ascii="Segoe UI" w:eastAsia="Times New Roman" w:hAnsi="Segoe UI" w:cs="Segoe UI"/>
                <w:bCs/>
                <w:kern w:val="28"/>
                <w:sz w:val="20"/>
                <w:szCs w:val="20"/>
              </w:rPr>
              <w:t xml:space="preserve">The reasons for the site at Mowlands not coming forward is set out under Option 4.  </w:t>
            </w:r>
          </w:p>
          <w:p w14:paraId="44926C3E" w14:textId="77777777" w:rsidR="00845729" w:rsidRPr="00845729" w:rsidRDefault="00845729" w:rsidP="00845729">
            <w:pPr>
              <w:keepNext/>
              <w:tabs>
                <w:tab w:val="left" w:pos="1304"/>
              </w:tabs>
              <w:rPr>
                <w:rFonts w:ascii="Segoe UI" w:eastAsia="Times New Roman" w:hAnsi="Segoe UI" w:cs="Segoe UI"/>
                <w:bCs/>
                <w:kern w:val="28"/>
                <w:sz w:val="20"/>
                <w:szCs w:val="20"/>
              </w:rPr>
            </w:pPr>
          </w:p>
          <w:p w14:paraId="3FC2535D" w14:textId="0CBC326C" w:rsidR="00845729" w:rsidRPr="00845729" w:rsidRDefault="00845729" w:rsidP="00845729">
            <w:pPr>
              <w:keepNext/>
              <w:tabs>
                <w:tab w:val="left" w:pos="1304"/>
              </w:tabs>
              <w:rPr>
                <w:rFonts w:ascii="Segoe UI" w:eastAsia="Times New Roman" w:hAnsi="Segoe UI" w:cs="Segoe UI"/>
                <w:bCs/>
                <w:kern w:val="28"/>
                <w:sz w:val="20"/>
                <w:szCs w:val="20"/>
              </w:rPr>
            </w:pPr>
            <w:r w:rsidRPr="00845729">
              <w:rPr>
                <w:rFonts w:ascii="Segoe UI" w:eastAsia="Times New Roman" w:hAnsi="Segoe UI" w:cs="Segoe UI"/>
                <w:bCs/>
                <w:kern w:val="28"/>
                <w:sz w:val="20"/>
                <w:szCs w:val="20"/>
              </w:rPr>
              <w:t>Consequently, to rely on the delivery of one of the new settlement site, in conjunction with the Mowlands site and other smaller sites in Hucknall and the rural areas does not represent a suitable option.</w:t>
            </w:r>
          </w:p>
        </w:tc>
      </w:tr>
      <w:tr w:rsidR="006B7A33" w:rsidRPr="006B7A33" w14:paraId="2EF98BC7" w14:textId="77777777" w:rsidTr="006B7A33">
        <w:trPr>
          <w:trHeight w:val="446"/>
        </w:trPr>
        <w:tc>
          <w:tcPr>
            <w:tcW w:w="1517" w:type="pct"/>
            <w:shd w:val="clear" w:color="auto" w:fill="auto"/>
          </w:tcPr>
          <w:p w14:paraId="7053B418" w14:textId="6F2344FF" w:rsidR="006B7A33" w:rsidRPr="006B7A33" w:rsidRDefault="006B7A33" w:rsidP="006D2CD1">
            <w:pPr>
              <w:rPr>
                <w:rFonts w:ascii="Segoe UI" w:eastAsia="Times New Roman" w:hAnsi="Segoe UI" w:cs="Segoe UI"/>
                <w:b/>
                <w:sz w:val="20"/>
                <w:szCs w:val="20"/>
              </w:rPr>
            </w:pPr>
            <w:r w:rsidRPr="006B7A33">
              <w:rPr>
                <w:rFonts w:ascii="Segoe UI" w:eastAsia="Times New Roman" w:hAnsi="Segoe UI" w:cs="Segoe UI"/>
                <w:b/>
                <w:sz w:val="20"/>
                <w:szCs w:val="20"/>
              </w:rPr>
              <w:lastRenderedPageBreak/>
              <w:t>Option 6. Two SUEs adjacent Kirkby/Sutton with smaller sites (less than 500 dwgs) in/adjacent existing settlements, with moderate Green Belt release</w:t>
            </w:r>
          </w:p>
        </w:tc>
        <w:tc>
          <w:tcPr>
            <w:tcW w:w="3483" w:type="pct"/>
            <w:shd w:val="clear" w:color="auto" w:fill="auto"/>
          </w:tcPr>
          <w:p w14:paraId="7161B5E5" w14:textId="77777777" w:rsidR="00845729" w:rsidRPr="006D2CD1" w:rsidRDefault="00845729" w:rsidP="00845729">
            <w:pPr>
              <w:keepNext/>
              <w:tabs>
                <w:tab w:val="left" w:pos="1304"/>
              </w:tabs>
              <w:rPr>
                <w:rFonts w:ascii="Segoe UI" w:eastAsia="Times New Roman" w:hAnsi="Segoe UI" w:cs="Segoe UI"/>
                <w:bCs/>
                <w:kern w:val="28"/>
                <w:sz w:val="20"/>
                <w:szCs w:val="20"/>
              </w:rPr>
            </w:pPr>
            <w:r w:rsidRPr="006D2CD1">
              <w:rPr>
                <w:rFonts w:ascii="Segoe UI" w:eastAsia="Times New Roman" w:hAnsi="Segoe UI" w:cs="Segoe UI"/>
                <w:bCs/>
                <w:kern w:val="28"/>
                <w:sz w:val="20"/>
                <w:szCs w:val="20"/>
              </w:rPr>
              <w:t>This option considers the release of two large sustainable urban extensions with smaller sites in / adjacent to existing settlements with moderate greenbelt release.</w:t>
            </w:r>
          </w:p>
          <w:p w14:paraId="4C8C01E9" w14:textId="77777777" w:rsidR="00845729" w:rsidRPr="006D2CD1" w:rsidRDefault="00845729" w:rsidP="00845729">
            <w:pPr>
              <w:keepNext/>
              <w:tabs>
                <w:tab w:val="left" w:pos="1304"/>
              </w:tabs>
              <w:rPr>
                <w:rFonts w:ascii="Segoe UI" w:eastAsia="Times New Roman" w:hAnsi="Segoe UI" w:cs="Segoe UI"/>
                <w:bCs/>
                <w:kern w:val="28"/>
                <w:sz w:val="20"/>
                <w:szCs w:val="20"/>
              </w:rPr>
            </w:pPr>
          </w:p>
          <w:p w14:paraId="32321AE4" w14:textId="77777777" w:rsidR="00845729" w:rsidRPr="006D2CD1" w:rsidRDefault="00845729" w:rsidP="00845729">
            <w:pPr>
              <w:keepNext/>
              <w:tabs>
                <w:tab w:val="left" w:pos="1304"/>
              </w:tabs>
              <w:rPr>
                <w:rFonts w:ascii="Segoe UI" w:eastAsia="Times New Roman" w:hAnsi="Segoe UI" w:cs="Segoe UI"/>
                <w:bCs/>
                <w:kern w:val="28"/>
                <w:sz w:val="20"/>
                <w:szCs w:val="20"/>
              </w:rPr>
            </w:pPr>
            <w:r w:rsidRPr="006D2CD1">
              <w:rPr>
                <w:rFonts w:ascii="Segoe UI" w:eastAsia="Times New Roman" w:hAnsi="Segoe UI" w:cs="Segoe UI"/>
                <w:bCs/>
                <w:kern w:val="28"/>
                <w:sz w:val="20"/>
                <w:szCs w:val="20"/>
              </w:rPr>
              <w:t>This option would rely on the release of the Sutton Parkway and Mowlands sites to meet the identified housing need along with smaller sites of less than 500 dwellings in or adjacent to existing settlements with moderate greenbelt release.</w:t>
            </w:r>
          </w:p>
          <w:p w14:paraId="473E6F19" w14:textId="77777777" w:rsidR="00845729" w:rsidRPr="006D2CD1" w:rsidRDefault="00845729" w:rsidP="00845729">
            <w:pPr>
              <w:keepNext/>
              <w:tabs>
                <w:tab w:val="left" w:pos="1304"/>
              </w:tabs>
              <w:rPr>
                <w:rFonts w:ascii="Segoe UI" w:eastAsia="Times New Roman" w:hAnsi="Segoe UI" w:cs="Segoe UI"/>
                <w:bCs/>
                <w:kern w:val="28"/>
                <w:sz w:val="20"/>
                <w:szCs w:val="20"/>
              </w:rPr>
            </w:pPr>
          </w:p>
          <w:p w14:paraId="5630F37B" w14:textId="4138FCDB" w:rsidR="006B7A33" w:rsidRPr="006D2CD1" w:rsidRDefault="00845729" w:rsidP="00845729">
            <w:pPr>
              <w:keepNext/>
              <w:tabs>
                <w:tab w:val="left" w:pos="1304"/>
              </w:tabs>
              <w:rPr>
                <w:rFonts w:ascii="Segoe UI" w:eastAsia="Times New Roman" w:hAnsi="Segoe UI" w:cs="Segoe UI"/>
                <w:b/>
                <w:kern w:val="28"/>
                <w:sz w:val="20"/>
                <w:szCs w:val="20"/>
              </w:rPr>
            </w:pPr>
            <w:r w:rsidRPr="006D2CD1">
              <w:rPr>
                <w:rFonts w:ascii="Segoe UI" w:eastAsia="Times New Roman" w:hAnsi="Segoe UI" w:cs="Segoe UI"/>
                <w:bCs/>
                <w:kern w:val="28"/>
                <w:sz w:val="20"/>
                <w:szCs w:val="20"/>
              </w:rPr>
              <w:t>The reasons for the sites at Sutton Parkway and Mowlands not coming forward are set out under Option 4.</w:t>
            </w:r>
          </w:p>
        </w:tc>
      </w:tr>
      <w:tr w:rsidR="00845729" w:rsidRPr="006B7A33" w14:paraId="6A702366" w14:textId="77777777" w:rsidTr="006D2CD1">
        <w:trPr>
          <w:trHeight w:val="446"/>
        </w:trPr>
        <w:tc>
          <w:tcPr>
            <w:tcW w:w="1517" w:type="pct"/>
            <w:shd w:val="clear" w:color="auto" w:fill="auto"/>
          </w:tcPr>
          <w:p w14:paraId="7E69C764" w14:textId="61F0DB35" w:rsidR="00845729" w:rsidRPr="006B7A33" w:rsidRDefault="00845729" w:rsidP="00845729">
            <w:pPr>
              <w:rPr>
                <w:rFonts w:ascii="Segoe UI" w:eastAsia="Times New Roman" w:hAnsi="Segoe UI" w:cs="Segoe UI"/>
                <w:b/>
                <w:sz w:val="20"/>
                <w:szCs w:val="20"/>
              </w:rPr>
            </w:pPr>
            <w:r w:rsidRPr="006B7A33">
              <w:rPr>
                <w:rFonts w:ascii="Segoe UI" w:eastAsia="Times New Roman" w:hAnsi="Segoe UI" w:cs="Segoe UI"/>
                <w:b/>
                <w:sz w:val="20"/>
                <w:szCs w:val="20"/>
              </w:rPr>
              <w:t>Option 7. One new settlement (approx. 3,000 dwgs) in Hucknall's Green Belt and smaller sites (less than 500 dwgs) in/adjoining Sutton and Kirkby, and moderate Green Belt</w:t>
            </w:r>
          </w:p>
        </w:tc>
        <w:tc>
          <w:tcPr>
            <w:tcW w:w="3483" w:type="pct"/>
            <w:tcBorders>
              <w:top w:val="single" w:sz="4" w:space="0" w:color="auto"/>
              <w:left w:val="single" w:sz="4" w:space="0" w:color="auto"/>
              <w:bottom w:val="single" w:sz="4" w:space="0" w:color="auto"/>
              <w:right w:val="single" w:sz="4" w:space="0" w:color="auto"/>
            </w:tcBorders>
          </w:tcPr>
          <w:p w14:paraId="22EEB9FB" w14:textId="77777777" w:rsidR="00845729" w:rsidRPr="006D2CD1" w:rsidRDefault="00845729" w:rsidP="00845729">
            <w:pPr>
              <w:keepNext/>
              <w:keepLines/>
              <w:outlineLvl w:val="3"/>
              <w:rPr>
                <w:rFonts w:ascii="Segoe UI" w:eastAsia="Times New Roman" w:hAnsi="Segoe UI" w:cs="Segoe UI"/>
                <w:iCs/>
                <w:sz w:val="20"/>
                <w:szCs w:val="20"/>
              </w:rPr>
            </w:pPr>
            <w:r w:rsidRPr="006D2CD1">
              <w:rPr>
                <w:rFonts w:ascii="Segoe UI" w:eastAsia="Times New Roman" w:hAnsi="Segoe UI" w:cs="Segoe UI"/>
                <w:iCs/>
                <w:sz w:val="20"/>
                <w:szCs w:val="20"/>
              </w:rPr>
              <w:t>This option proposes one new settlement in Hucknall’s Green Belt and smaller sites, less than 500 dwellings in / adjoining Sutton and Kirkby and moderate greenbelt release adjoining existing rural settlements.</w:t>
            </w:r>
          </w:p>
          <w:p w14:paraId="3B619459" w14:textId="77777777" w:rsidR="00845729" w:rsidRPr="006D2CD1" w:rsidRDefault="00845729" w:rsidP="00845729">
            <w:pPr>
              <w:rPr>
                <w:rFonts w:ascii="Segoe UI" w:eastAsia="Calibri" w:hAnsi="Segoe UI" w:cs="Segoe UI"/>
                <w:sz w:val="20"/>
                <w:szCs w:val="20"/>
              </w:rPr>
            </w:pPr>
          </w:p>
          <w:p w14:paraId="2984DCB8" w14:textId="77777777" w:rsidR="00845729" w:rsidRPr="006D2CD1" w:rsidRDefault="00845729" w:rsidP="00845729">
            <w:pPr>
              <w:rPr>
                <w:rFonts w:ascii="Segoe UI" w:eastAsia="Calibri" w:hAnsi="Segoe UI" w:cs="Segoe UI"/>
                <w:sz w:val="20"/>
                <w:szCs w:val="20"/>
              </w:rPr>
            </w:pPr>
            <w:r w:rsidRPr="006D2CD1">
              <w:rPr>
                <w:rFonts w:ascii="Segoe UI" w:eastAsia="Calibri" w:hAnsi="Segoe UI" w:cs="Segoe UI"/>
                <w:sz w:val="20"/>
                <w:szCs w:val="20"/>
              </w:rPr>
              <w:t>The new settlement near Hucknall represents a significant opportunity to deliver the identified plan vision and objectives.   The number of dwellings it has the potential to deliver means that it is a key site in relation to meeting housing delivery through the plan period and beyond.   The site is in the Green Belt but the merits of developing it and the many benefits this would deliver represent exceptional circumstances to justify release from the Green Belt.  Further information can be found in Background Paper No 1. There is also developer interest in the site to progress it over the plan period.</w:t>
            </w:r>
          </w:p>
          <w:p w14:paraId="69145622" w14:textId="77777777" w:rsidR="00845729" w:rsidRPr="006D2CD1" w:rsidRDefault="00845729" w:rsidP="00845729">
            <w:pPr>
              <w:rPr>
                <w:rFonts w:ascii="Segoe UI" w:eastAsia="Calibri" w:hAnsi="Segoe UI" w:cs="Segoe UI"/>
                <w:sz w:val="20"/>
                <w:szCs w:val="20"/>
              </w:rPr>
            </w:pPr>
          </w:p>
          <w:p w14:paraId="4C3947A5" w14:textId="77777777" w:rsidR="00845729" w:rsidRPr="006D2CD1" w:rsidRDefault="00845729" w:rsidP="00845729">
            <w:pPr>
              <w:rPr>
                <w:rFonts w:ascii="Segoe UI" w:eastAsia="Calibri" w:hAnsi="Segoe UI" w:cs="Segoe UI"/>
                <w:sz w:val="20"/>
                <w:szCs w:val="20"/>
              </w:rPr>
            </w:pPr>
            <w:r w:rsidRPr="006D2CD1">
              <w:rPr>
                <w:rFonts w:ascii="Segoe UI" w:eastAsia="Calibri" w:hAnsi="Segoe UI" w:cs="Segoe UI"/>
                <w:sz w:val="20"/>
                <w:szCs w:val="20"/>
              </w:rPr>
              <w:t xml:space="preserve">This option however would also see the release of smaller sites in and adjoining the Sutton and Kirkby area, along with moderate Green Belt release in Hucknall, Kirkby and adjoining rural settlements.  There are limited smaller sites in the SHLEAA that are available, deliverable and </w:t>
            </w:r>
            <w:r w:rsidRPr="006D2CD1">
              <w:rPr>
                <w:rFonts w:ascii="Segoe UI" w:eastAsia="Calibri" w:hAnsi="Segoe UI" w:cs="Segoe UI"/>
                <w:sz w:val="20"/>
                <w:szCs w:val="20"/>
              </w:rPr>
              <w:lastRenderedPageBreak/>
              <w:t>suitable to meet this need and cumulatively, the impact on the Green Belt will need to be justified.</w:t>
            </w:r>
          </w:p>
          <w:p w14:paraId="3B1331F4" w14:textId="77777777" w:rsidR="00845729" w:rsidRPr="006D2CD1" w:rsidRDefault="00845729" w:rsidP="00845729">
            <w:pPr>
              <w:keepNext/>
              <w:tabs>
                <w:tab w:val="left" w:pos="1304"/>
              </w:tabs>
              <w:rPr>
                <w:rFonts w:ascii="Segoe UI" w:eastAsia="Times New Roman" w:hAnsi="Segoe UI" w:cs="Segoe UI"/>
                <w:b/>
                <w:kern w:val="28"/>
                <w:sz w:val="20"/>
                <w:szCs w:val="20"/>
              </w:rPr>
            </w:pPr>
          </w:p>
        </w:tc>
      </w:tr>
      <w:tr w:rsidR="00845729" w:rsidRPr="006B7A33" w14:paraId="17876F11" w14:textId="77777777" w:rsidTr="006B7A33">
        <w:trPr>
          <w:trHeight w:val="446"/>
        </w:trPr>
        <w:tc>
          <w:tcPr>
            <w:tcW w:w="1517" w:type="pct"/>
            <w:shd w:val="clear" w:color="auto" w:fill="auto"/>
          </w:tcPr>
          <w:p w14:paraId="4F61583E" w14:textId="35423F84" w:rsidR="00845729" w:rsidRPr="006B7A33" w:rsidRDefault="00845729" w:rsidP="00845729">
            <w:pPr>
              <w:rPr>
                <w:rFonts w:ascii="Segoe UI" w:eastAsia="Times New Roman" w:hAnsi="Segoe UI" w:cs="Segoe UI"/>
                <w:b/>
                <w:sz w:val="20"/>
                <w:szCs w:val="20"/>
              </w:rPr>
            </w:pPr>
            <w:r w:rsidRPr="006B7A33">
              <w:rPr>
                <w:rFonts w:ascii="Segoe UI" w:eastAsia="Times New Roman" w:hAnsi="Segoe UI" w:cs="Segoe UI"/>
                <w:b/>
                <w:sz w:val="20"/>
                <w:szCs w:val="20"/>
              </w:rPr>
              <w:lastRenderedPageBreak/>
              <w:t>Option 8. Two new settlements (approx. 1,250 and 1,750 dwgs) and smaller sites (less than 500 dwgs) in/adjacent Sutton and Kirkby, moderate Green Belt release</w:t>
            </w:r>
          </w:p>
        </w:tc>
        <w:tc>
          <w:tcPr>
            <w:tcW w:w="3483" w:type="pct"/>
            <w:shd w:val="clear" w:color="auto" w:fill="auto"/>
          </w:tcPr>
          <w:p w14:paraId="0CADD133" w14:textId="77777777" w:rsidR="00845729" w:rsidRPr="006D2CD1" w:rsidRDefault="00845729" w:rsidP="00845729">
            <w:pPr>
              <w:keepNext/>
              <w:tabs>
                <w:tab w:val="left" w:pos="1304"/>
              </w:tabs>
              <w:rPr>
                <w:rFonts w:ascii="Segoe UI" w:eastAsia="Times New Roman" w:hAnsi="Segoe UI" w:cs="Segoe UI"/>
                <w:bCs/>
                <w:kern w:val="28"/>
                <w:sz w:val="20"/>
                <w:szCs w:val="20"/>
              </w:rPr>
            </w:pPr>
            <w:r w:rsidRPr="006D2CD1">
              <w:rPr>
                <w:rFonts w:ascii="Segoe UI" w:eastAsia="Times New Roman" w:hAnsi="Segoe UI" w:cs="Segoe UI"/>
                <w:bCs/>
                <w:kern w:val="28"/>
                <w:sz w:val="20"/>
                <w:szCs w:val="20"/>
              </w:rPr>
              <w:t>This option proposes two new settlements, not in the Green Belt and smaller sites in / adjacent to Sutton and Kirkby with moderate Green Belt release in Hucknall and rural settlements.</w:t>
            </w:r>
          </w:p>
          <w:p w14:paraId="033F545E" w14:textId="77777777" w:rsidR="00845729" w:rsidRPr="006D2CD1" w:rsidRDefault="00845729" w:rsidP="00845729">
            <w:pPr>
              <w:keepNext/>
              <w:tabs>
                <w:tab w:val="left" w:pos="1304"/>
              </w:tabs>
              <w:rPr>
                <w:rFonts w:ascii="Segoe UI" w:eastAsia="Times New Roman" w:hAnsi="Segoe UI" w:cs="Segoe UI"/>
                <w:bCs/>
                <w:kern w:val="28"/>
                <w:sz w:val="20"/>
                <w:szCs w:val="20"/>
              </w:rPr>
            </w:pPr>
          </w:p>
          <w:p w14:paraId="2F944E86" w14:textId="672D95DE" w:rsidR="00845729" w:rsidRDefault="00845729" w:rsidP="00845729">
            <w:pPr>
              <w:keepNext/>
              <w:tabs>
                <w:tab w:val="left" w:pos="1304"/>
              </w:tabs>
              <w:rPr>
                <w:rFonts w:ascii="Segoe UI" w:eastAsia="Times New Roman" w:hAnsi="Segoe UI" w:cs="Segoe UI"/>
                <w:bCs/>
                <w:kern w:val="28"/>
                <w:sz w:val="20"/>
                <w:szCs w:val="20"/>
              </w:rPr>
            </w:pPr>
            <w:r w:rsidRPr="006D2CD1">
              <w:rPr>
                <w:rFonts w:ascii="Segoe UI" w:eastAsia="Times New Roman" w:hAnsi="Segoe UI" w:cs="Segoe UI"/>
                <w:bCs/>
                <w:kern w:val="28"/>
                <w:sz w:val="20"/>
                <w:szCs w:val="20"/>
              </w:rPr>
              <w:t>The New Settlement Study considered two potential new settlements in the District, both on land not in the Green Belt.  Further detail in relation to each site can be found in the New Settlement Study.  Both sites, whist potentially deliverable in the long term, have a number of issues that would require further assessment over the course of the local plan. For the Kirkby Lane to Pinxton Lane site a key issue was that areas of land to the north of the proposed settlement were not put forward by the landowner, This land forms an important access point onto Pinxton Lane and the A38.  Both sites would not immediately be available for development and at this stage there is no developer interest in these sites.</w:t>
            </w:r>
          </w:p>
          <w:p w14:paraId="5ADB5A76" w14:textId="77777777" w:rsidR="00845729" w:rsidRPr="006D2CD1" w:rsidRDefault="00845729" w:rsidP="00845729">
            <w:pPr>
              <w:keepNext/>
              <w:tabs>
                <w:tab w:val="left" w:pos="1304"/>
              </w:tabs>
              <w:rPr>
                <w:rFonts w:ascii="Segoe UI" w:eastAsia="Times New Roman" w:hAnsi="Segoe UI" w:cs="Segoe UI"/>
                <w:bCs/>
                <w:kern w:val="28"/>
                <w:sz w:val="20"/>
                <w:szCs w:val="20"/>
              </w:rPr>
            </w:pPr>
          </w:p>
          <w:p w14:paraId="6795433F" w14:textId="56FC3B38" w:rsidR="00845729" w:rsidRDefault="00845729" w:rsidP="00845729">
            <w:pPr>
              <w:keepNext/>
              <w:tabs>
                <w:tab w:val="left" w:pos="1304"/>
              </w:tabs>
              <w:rPr>
                <w:rFonts w:ascii="Segoe UI" w:eastAsia="Times New Roman" w:hAnsi="Segoe UI" w:cs="Segoe UI"/>
                <w:bCs/>
                <w:kern w:val="28"/>
                <w:sz w:val="20"/>
                <w:szCs w:val="20"/>
              </w:rPr>
            </w:pPr>
            <w:r w:rsidRPr="006D2CD1">
              <w:rPr>
                <w:rFonts w:ascii="Segoe UI" w:eastAsia="Times New Roman" w:hAnsi="Segoe UI" w:cs="Segoe UI"/>
                <w:bCs/>
                <w:kern w:val="28"/>
                <w:sz w:val="20"/>
                <w:szCs w:val="20"/>
              </w:rPr>
              <w:t xml:space="preserve">It is anticipated that the New Settlements site are only likely to come forward toward the latter part of the Plan period.   The strategy would therefore rely on the release of smaller sites in / adjacent to Kirkby and Sutton, including moderate Green Belt release in Hucknall and existing rural settlements to meet housing needs in the earlier part of the Plan period.  </w:t>
            </w:r>
          </w:p>
          <w:p w14:paraId="2578C370" w14:textId="77777777" w:rsidR="00845729" w:rsidRPr="006D2CD1" w:rsidRDefault="00845729" w:rsidP="00845729">
            <w:pPr>
              <w:keepNext/>
              <w:tabs>
                <w:tab w:val="left" w:pos="1304"/>
              </w:tabs>
              <w:rPr>
                <w:rFonts w:ascii="Segoe UI" w:eastAsia="Times New Roman" w:hAnsi="Segoe UI" w:cs="Segoe UI"/>
                <w:bCs/>
                <w:kern w:val="28"/>
                <w:sz w:val="20"/>
                <w:szCs w:val="20"/>
              </w:rPr>
            </w:pPr>
          </w:p>
          <w:p w14:paraId="64832DF8" w14:textId="6441AD30" w:rsidR="00845729" w:rsidRPr="006D2CD1" w:rsidRDefault="00845729" w:rsidP="00845729">
            <w:pPr>
              <w:keepNext/>
              <w:tabs>
                <w:tab w:val="left" w:pos="1304"/>
              </w:tabs>
              <w:rPr>
                <w:rFonts w:ascii="Segoe UI" w:eastAsia="Times New Roman" w:hAnsi="Segoe UI" w:cs="Segoe UI"/>
                <w:bCs/>
                <w:kern w:val="28"/>
                <w:sz w:val="20"/>
                <w:szCs w:val="20"/>
              </w:rPr>
            </w:pPr>
            <w:r w:rsidRPr="006D2CD1">
              <w:rPr>
                <w:rFonts w:ascii="Segoe UI" w:eastAsia="Times New Roman" w:hAnsi="Segoe UI" w:cs="Segoe UI"/>
                <w:bCs/>
                <w:kern w:val="28"/>
                <w:sz w:val="20"/>
                <w:szCs w:val="20"/>
              </w:rPr>
              <w:t>This strategy would rely on the delivery of two large new settlements with no immediate prosect of delivering on these sites in the early years of the plan.  Therefore, there is a substantial risk of not meeting the housing need in the short to medium term.</w:t>
            </w:r>
          </w:p>
        </w:tc>
      </w:tr>
      <w:tr w:rsidR="00845729" w:rsidRPr="006B7A33" w14:paraId="09F66492" w14:textId="77777777" w:rsidTr="006D2CD1">
        <w:trPr>
          <w:trHeight w:val="446"/>
        </w:trPr>
        <w:tc>
          <w:tcPr>
            <w:tcW w:w="1517" w:type="pct"/>
            <w:shd w:val="clear" w:color="auto" w:fill="auto"/>
          </w:tcPr>
          <w:p w14:paraId="447A6E15" w14:textId="5777C2E1" w:rsidR="00845729" w:rsidRPr="006B7A33" w:rsidRDefault="00845729" w:rsidP="00845729">
            <w:pPr>
              <w:rPr>
                <w:rFonts w:ascii="Segoe UI" w:eastAsia="Times New Roman" w:hAnsi="Segoe UI" w:cs="Segoe UI"/>
                <w:b/>
                <w:sz w:val="20"/>
                <w:szCs w:val="20"/>
              </w:rPr>
            </w:pPr>
            <w:r w:rsidRPr="006B7A33">
              <w:rPr>
                <w:rFonts w:ascii="Segoe UI" w:eastAsia="Times New Roman" w:hAnsi="Segoe UI" w:cs="Segoe UI"/>
                <w:b/>
                <w:sz w:val="20"/>
                <w:szCs w:val="20"/>
              </w:rPr>
              <w:t>Option 9. Three New Settlements (approx. 1,250, 1,750 and 3,000) including one in Green Belt.</w:t>
            </w:r>
          </w:p>
        </w:tc>
        <w:tc>
          <w:tcPr>
            <w:tcW w:w="3483" w:type="pct"/>
            <w:tcBorders>
              <w:top w:val="single" w:sz="4" w:space="0" w:color="auto"/>
              <w:left w:val="single" w:sz="4" w:space="0" w:color="auto"/>
              <w:bottom w:val="single" w:sz="4" w:space="0" w:color="auto"/>
              <w:right w:val="single" w:sz="4" w:space="0" w:color="auto"/>
            </w:tcBorders>
          </w:tcPr>
          <w:p w14:paraId="39735D55" w14:textId="77777777" w:rsidR="00845729" w:rsidRPr="006D2CD1" w:rsidRDefault="00845729" w:rsidP="00845729">
            <w:pPr>
              <w:keepNext/>
              <w:keepLines/>
              <w:outlineLvl w:val="3"/>
              <w:rPr>
                <w:rFonts w:ascii="Segoe UI" w:eastAsia="Times New Roman" w:hAnsi="Segoe UI" w:cs="Segoe UI"/>
                <w:iCs/>
                <w:sz w:val="20"/>
                <w:szCs w:val="20"/>
              </w:rPr>
            </w:pPr>
            <w:r w:rsidRPr="006D2CD1">
              <w:rPr>
                <w:rFonts w:ascii="Segoe UI" w:eastAsia="Times New Roman" w:hAnsi="Segoe UI" w:cs="Segoe UI"/>
                <w:iCs/>
                <w:sz w:val="20"/>
                <w:szCs w:val="20"/>
              </w:rPr>
              <w:t>This option proposes three new settlements, one in the Green Belt and the other two not in the Green Belt.</w:t>
            </w:r>
          </w:p>
          <w:p w14:paraId="19D054DB" w14:textId="77777777" w:rsidR="00845729" w:rsidRPr="006D2CD1" w:rsidRDefault="00845729" w:rsidP="00845729">
            <w:pPr>
              <w:rPr>
                <w:rFonts w:ascii="Segoe UI" w:eastAsia="Calibri" w:hAnsi="Segoe UI" w:cs="Segoe UI"/>
                <w:sz w:val="20"/>
                <w:szCs w:val="20"/>
              </w:rPr>
            </w:pPr>
          </w:p>
          <w:p w14:paraId="68541A44" w14:textId="77777777" w:rsidR="00845729" w:rsidRPr="006D2CD1" w:rsidRDefault="00845729" w:rsidP="00845729">
            <w:pPr>
              <w:rPr>
                <w:rFonts w:ascii="Segoe UI" w:eastAsia="Calibri" w:hAnsi="Segoe UI" w:cs="Segoe UI"/>
                <w:sz w:val="20"/>
                <w:szCs w:val="20"/>
              </w:rPr>
            </w:pPr>
            <w:r w:rsidRPr="006D2CD1">
              <w:rPr>
                <w:rFonts w:ascii="Segoe UI" w:eastAsia="Calibri" w:hAnsi="Segoe UI" w:cs="Segoe UI"/>
                <w:sz w:val="20"/>
                <w:szCs w:val="20"/>
              </w:rPr>
              <w:t>The new settlement near Hucknall represents a significant opportunity to deliver the identified plan vision and objectives.  The number of dwellings it has the potential to deliver means that it is a key site in relation to meeting housing delivery through the plan period and beyond.   The site is however in the Green Belt but the merits of developing it and the many benefits this would deliver represent exceptional circumstances to justify release from the green belt.  Further information can be found in Background Paper No 1. There is also developer interest in the site to progress it over the plan period.</w:t>
            </w:r>
          </w:p>
          <w:p w14:paraId="7D809231" w14:textId="77777777" w:rsidR="00845729" w:rsidRPr="006D2CD1" w:rsidRDefault="00845729" w:rsidP="00845729">
            <w:pPr>
              <w:rPr>
                <w:rFonts w:ascii="Segoe UI" w:eastAsia="Calibri" w:hAnsi="Segoe UI" w:cs="Segoe UI"/>
                <w:sz w:val="20"/>
                <w:szCs w:val="20"/>
              </w:rPr>
            </w:pPr>
          </w:p>
          <w:p w14:paraId="48756CCB" w14:textId="5620FCF2" w:rsidR="00845729" w:rsidRPr="006D2CD1" w:rsidRDefault="00845729" w:rsidP="00845729">
            <w:pPr>
              <w:rPr>
                <w:rFonts w:ascii="Segoe UI" w:eastAsia="Calibri" w:hAnsi="Segoe UI" w:cs="Segoe UI"/>
                <w:sz w:val="20"/>
                <w:szCs w:val="20"/>
              </w:rPr>
            </w:pPr>
            <w:r w:rsidRPr="006D2CD1">
              <w:rPr>
                <w:rFonts w:ascii="Segoe UI" w:eastAsia="Calibri" w:hAnsi="Segoe UI" w:cs="Segoe UI"/>
                <w:sz w:val="20"/>
                <w:szCs w:val="20"/>
              </w:rPr>
              <w:t>The New Settlement Study considered two potential new settlements in the District, both on land not in the Green Belt.  Further detail in relation to each site can be found in the New Settlement Study.  Both sites whi</w:t>
            </w:r>
            <w:r w:rsidR="005A544B">
              <w:rPr>
                <w:rFonts w:ascii="Segoe UI" w:eastAsia="Calibri" w:hAnsi="Segoe UI" w:cs="Segoe UI"/>
                <w:sz w:val="20"/>
                <w:szCs w:val="20"/>
              </w:rPr>
              <w:t>l</w:t>
            </w:r>
            <w:r w:rsidRPr="006D2CD1">
              <w:rPr>
                <w:rFonts w:ascii="Segoe UI" w:eastAsia="Calibri" w:hAnsi="Segoe UI" w:cs="Segoe UI"/>
                <w:sz w:val="20"/>
                <w:szCs w:val="20"/>
              </w:rPr>
              <w:t xml:space="preserve">st potentially deliverable in the long term have a number of issues that would require further assessment over the course of the local plan. As such they would not immediately be available for development. </w:t>
            </w:r>
          </w:p>
          <w:p w14:paraId="5BDB7F7C" w14:textId="77777777" w:rsidR="00845729" w:rsidRPr="006D2CD1" w:rsidRDefault="00845729" w:rsidP="00845729">
            <w:pPr>
              <w:rPr>
                <w:rFonts w:ascii="Segoe UI" w:eastAsia="Calibri" w:hAnsi="Segoe UI" w:cs="Segoe UI"/>
                <w:sz w:val="20"/>
                <w:szCs w:val="20"/>
              </w:rPr>
            </w:pPr>
          </w:p>
          <w:p w14:paraId="0EB6ACCA" w14:textId="2C9AF4CC" w:rsidR="00845729" w:rsidRPr="006D2CD1" w:rsidRDefault="00845729" w:rsidP="00845729">
            <w:pPr>
              <w:rPr>
                <w:rFonts w:ascii="Segoe UI" w:eastAsia="Calibri" w:hAnsi="Segoe UI" w:cs="Segoe UI"/>
                <w:sz w:val="20"/>
                <w:szCs w:val="20"/>
              </w:rPr>
            </w:pPr>
            <w:r w:rsidRPr="006D2CD1">
              <w:rPr>
                <w:rFonts w:ascii="Segoe UI" w:eastAsia="Calibri" w:hAnsi="Segoe UI" w:cs="Segoe UI"/>
                <w:sz w:val="20"/>
                <w:szCs w:val="20"/>
              </w:rPr>
              <w:lastRenderedPageBreak/>
              <w:t>Whilst this option could deliver a significant amount of new growth, the site in Hucknall would not deliver 3,000 dwellings in the plan period, this coupled with the other two new settlements not being immediately available would result in a shortfall of development land to meet the identified requirements in the short and medium term.</w:t>
            </w:r>
          </w:p>
          <w:p w14:paraId="27DDFB17" w14:textId="77777777" w:rsidR="00845729" w:rsidRPr="006D2CD1" w:rsidRDefault="00845729" w:rsidP="00845729">
            <w:pPr>
              <w:keepNext/>
              <w:tabs>
                <w:tab w:val="left" w:pos="1304"/>
              </w:tabs>
              <w:rPr>
                <w:rFonts w:ascii="Segoe UI" w:eastAsia="Times New Roman" w:hAnsi="Segoe UI" w:cs="Segoe UI"/>
                <w:b/>
                <w:kern w:val="28"/>
                <w:sz w:val="20"/>
                <w:szCs w:val="20"/>
              </w:rPr>
            </w:pPr>
          </w:p>
        </w:tc>
      </w:tr>
      <w:tr w:rsidR="000155D4" w:rsidRPr="006B7A33" w14:paraId="7BC0C1A5" w14:textId="77777777" w:rsidTr="006D2CD1">
        <w:trPr>
          <w:trHeight w:val="446"/>
        </w:trPr>
        <w:tc>
          <w:tcPr>
            <w:tcW w:w="1517" w:type="pct"/>
            <w:shd w:val="clear" w:color="auto" w:fill="auto"/>
          </w:tcPr>
          <w:p w14:paraId="388325AB" w14:textId="4B2A1A91" w:rsidR="000155D4" w:rsidRPr="006B7A33" w:rsidRDefault="00CE69C3" w:rsidP="00845729">
            <w:pPr>
              <w:rPr>
                <w:rFonts w:ascii="Segoe UI" w:eastAsia="Times New Roman" w:hAnsi="Segoe UI" w:cs="Segoe UI"/>
                <w:b/>
                <w:sz w:val="20"/>
                <w:szCs w:val="20"/>
              </w:rPr>
            </w:pPr>
            <w:r w:rsidRPr="00CE69C3">
              <w:rPr>
                <w:rFonts w:ascii="Segoe UI" w:eastAsia="Times New Roman" w:hAnsi="Segoe UI" w:cs="Segoe UI"/>
                <w:b/>
                <w:sz w:val="20"/>
                <w:szCs w:val="20"/>
              </w:rPr>
              <w:lastRenderedPageBreak/>
              <w:t>10. Two new settlements with one in Hucknall’s Green Belt (approx. 3,000 dwgs) and one at Cauldwell Road (approximately 300 dwgs in plan period) with further moderate Green Belt release around Hucknall and more limited development in/adjoining Sutton and Kirkby, and existing rural settlements.</w:t>
            </w:r>
          </w:p>
        </w:tc>
        <w:tc>
          <w:tcPr>
            <w:tcW w:w="3483" w:type="pct"/>
            <w:tcBorders>
              <w:top w:val="single" w:sz="4" w:space="0" w:color="auto"/>
              <w:left w:val="single" w:sz="4" w:space="0" w:color="auto"/>
              <w:bottom w:val="single" w:sz="4" w:space="0" w:color="auto"/>
              <w:right w:val="single" w:sz="4" w:space="0" w:color="auto"/>
            </w:tcBorders>
          </w:tcPr>
          <w:p w14:paraId="1A48F3E1" w14:textId="3F1DECA3" w:rsidR="000155D4" w:rsidRPr="006D2CD1" w:rsidRDefault="000155D4" w:rsidP="00845729">
            <w:pPr>
              <w:keepNext/>
              <w:keepLines/>
              <w:outlineLvl w:val="3"/>
              <w:rPr>
                <w:rFonts w:ascii="Segoe UI" w:eastAsia="Times New Roman" w:hAnsi="Segoe UI" w:cs="Segoe UI"/>
                <w:iCs/>
                <w:sz w:val="20"/>
                <w:szCs w:val="20"/>
              </w:rPr>
            </w:pPr>
            <w:r>
              <w:rPr>
                <w:rFonts w:ascii="Segoe UI" w:eastAsia="Times New Roman" w:hAnsi="Segoe UI" w:cs="Segoe UI"/>
                <w:iCs/>
                <w:sz w:val="20"/>
                <w:szCs w:val="20"/>
              </w:rPr>
              <w:t>The rea</w:t>
            </w:r>
            <w:r w:rsidR="00CE69C3">
              <w:rPr>
                <w:rFonts w:ascii="Segoe UI" w:eastAsia="Times New Roman" w:hAnsi="Segoe UI" w:cs="Segoe UI"/>
                <w:iCs/>
                <w:sz w:val="20"/>
                <w:szCs w:val="20"/>
              </w:rPr>
              <w:t>s</w:t>
            </w:r>
            <w:r>
              <w:rPr>
                <w:rFonts w:ascii="Segoe UI" w:eastAsia="Times New Roman" w:hAnsi="Segoe UI" w:cs="Segoe UI"/>
                <w:iCs/>
                <w:sz w:val="20"/>
                <w:szCs w:val="20"/>
              </w:rPr>
              <w:t>ons for not taking forward this option</w:t>
            </w:r>
            <w:r w:rsidR="00861DA7">
              <w:rPr>
                <w:rFonts w:ascii="Segoe UI" w:eastAsia="Times New Roman" w:hAnsi="Segoe UI" w:cs="Segoe UI"/>
                <w:iCs/>
                <w:sz w:val="20"/>
                <w:szCs w:val="20"/>
              </w:rPr>
              <w:t xml:space="preserve"> (which was preferred at 2021 Regulation 18 Draft Local Plan)</w:t>
            </w:r>
            <w:r>
              <w:rPr>
                <w:rFonts w:ascii="Segoe UI" w:eastAsia="Times New Roman" w:hAnsi="Segoe UI" w:cs="Segoe UI"/>
                <w:iCs/>
                <w:sz w:val="20"/>
                <w:szCs w:val="20"/>
              </w:rPr>
              <w:t xml:space="preserve"> </w:t>
            </w:r>
            <w:r w:rsidR="00CE69C3">
              <w:rPr>
                <w:rFonts w:ascii="Segoe UI" w:eastAsia="Times New Roman" w:hAnsi="Segoe UI" w:cs="Segoe UI"/>
                <w:iCs/>
                <w:sz w:val="20"/>
                <w:szCs w:val="20"/>
              </w:rPr>
              <w:t>in favour taking forward an approach under Option 3 has been outlined above</w:t>
            </w:r>
            <w:r w:rsidR="00C90905">
              <w:rPr>
                <w:rFonts w:ascii="Segoe UI" w:eastAsia="Times New Roman" w:hAnsi="Segoe UI" w:cs="Segoe UI"/>
                <w:iCs/>
                <w:sz w:val="20"/>
                <w:szCs w:val="20"/>
              </w:rPr>
              <w:t xml:space="preserve"> (paragraphs 5.5.76 to 5.5.85)</w:t>
            </w:r>
            <w:r w:rsidR="00CE69C3">
              <w:rPr>
                <w:rFonts w:ascii="Segoe UI" w:eastAsia="Times New Roman" w:hAnsi="Segoe UI" w:cs="Segoe UI"/>
                <w:iCs/>
                <w:sz w:val="20"/>
                <w:szCs w:val="20"/>
              </w:rPr>
              <w:t>.</w:t>
            </w:r>
          </w:p>
        </w:tc>
      </w:tr>
    </w:tbl>
    <w:p w14:paraId="1C80DE86" w14:textId="77777777" w:rsidR="006B7A33" w:rsidRPr="006B7A33" w:rsidRDefault="006B7A33" w:rsidP="006D2CD1">
      <w:pPr>
        <w:pStyle w:val="WDBody"/>
      </w:pPr>
    </w:p>
    <w:p w14:paraId="70B28BE7" w14:textId="0D19250E" w:rsidR="0079295F" w:rsidRDefault="00AB1F39" w:rsidP="0079295F">
      <w:pPr>
        <w:pStyle w:val="Heading2"/>
      </w:pPr>
      <w:bookmarkStart w:id="198" w:name="_Toc46155116"/>
      <w:bookmarkStart w:id="199" w:name="_Toc148950741"/>
      <w:r>
        <w:t xml:space="preserve">Proposed site </w:t>
      </w:r>
      <w:r w:rsidR="0079295F" w:rsidRPr="0079295F">
        <w:t>allocations</w:t>
      </w:r>
      <w:bookmarkEnd w:id="198"/>
      <w:bookmarkEnd w:id="199"/>
    </w:p>
    <w:p w14:paraId="50107D74" w14:textId="18AF547E" w:rsidR="00F639AC" w:rsidRDefault="00F639AC" w:rsidP="00F639AC">
      <w:pPr>
        <w:pStyle w:val="WDBodyNumbered"/>
      </w:pPr>
      <w:bookmarkStart w:id="200" w:name="_Hlk82703252"/>
      <w:r>
        <w:t>To deliver the Spatial Strategy, the Draft Local Plan directs growth to</w:t>
      </w:r>
      <w:r w:rsidR="00F4541F">
        <w:t xml:space="preserve"> a</w:t>
      </w:r>
      <w:r>
        <w:t xml:space="preserve"> strategic employment allocation and sustainable locations within</w:t>
      </w:r>
      <w:r w:rsidR="004A7968">
        <w:t xml:space="preserve"> the following</w:t>
      </w:r>
      <w:r>
        <w:t xml:space="preserve">: </w:t>
      </w:r>
    </w:p>
    <w:p w14:paraId="222085EB" w14:textId="2BB0EE42" w:rsidR="00F639AC" w:rsidRDefault="00F639AC" w:rsidP="00F639AC">
      <w:pPr>
        <w:pStyle w:val="WDBullets"/>
      </w:pPr>
      <w:r>
        <w:t>Huckn</w:t>
      </w:r>
      <w:r w:rsidR="003D7A7C">
        <w:t>a</w:t>
      </w:r>
      <w:r>
        <w:t>ll</w:t>
      </w:r>
      <w:r w:rsidR="004A7968">
        <w:t xml:space="preserve"> area;</w:t>
      </w:r>
    </w:p>
    <w:p w14:paraId="64B6DBD5" w14:textId="7BA972B9" w:rsidR="004A7968" w:rsidRDefault="004A7968" w:rsidP="00F639AC">
      <w:pPr>
        <w:pStyle w:val="WDBullets"/>
      </w:pPr>
      <w:r>
        <w:t>Kirkby area;</w:t>
      </w:r>
    </w:p>
    <w:p w14:paraId="2EA31506" w14:textId="56DDB442" w:rsidR="004A7968" w:rsidRDefault="004A7968" w:rsidP="00F639AC">
      <w:pPr>
        <w:pStyle w:val="WDBullets"/>
      </w:pPr>
      <w:r>
        <w:t>Sutton area;</w:t>
      </w:r>
    </w:p>
    <w:p w14:paraId="2C376421" w14:textId="24EE630C" w:rsidR="00F639AC" w:rsidRDefault="004A7968" w:rsidP="004A7968">
      <w:pPr>
        <w:pStyle w:val="WDBullets"/>
      </w:pPr>
      <w:r>
        <w:t>Selston Parish area</w:t>
      </w:r>
    </w:p>
    <w:p w14:paraId="7D0346DC" w14:textId="1949276A" w:rsidR="00F639AC" w:rsidRPr="008D1FB4" w:rsidRDefault="00F639AC" w:rsidP="00F639AC">
      <w:pPr>
        <w:pStyle w:val="WDBodyNumbered"/>
        <w:rPr>
          <w:bCs/>
        </w:rPr>
      </w:pPr>
      <w:r>
        <w:t xml:space="preserve">All of the proposed site allocations contained within the </w:t>
      </w:r>
      <w:r w:rsidR="00A14845">
        <w:t xml:space="preserve">Pre-Submission </w:t>
      </w:r>
      <w:r>
        <w:t xml:space="preserve">Draft Local Plan have been subject to SA as part of the preparation of this </w:t>
      </w:r>
      <w:r w:rsidR="004A7968">
        <w:t>R</w:t>
      </w:r>
      <w:r>
        <w:t xml:space="preserve">eport using the tailored </w:t>
      </w:r>
      <w:r w:rsidR="004A7968">
        <w:t xml:space="preserve">site </w:t>
      </w:r>
      <w:r>
        <w:t xml:space="preserve">appraisal criteria and associated thresholds of significance contained in </w:t>
      </w:r>
      <w:r w:rsidRPr="008D1FB4">
        <w:rPr>
          <w:b/>
        </w:rPr>
        <w:t xml:space="preserve">Appendix </w:t>
      </w:r>
      <w:r w:rsidR="006C62E1">
        <w:rPr>
          <w:b/>
        </w:rPr>
        <w:t>L</w:t>
      </w:r>
      <w:r>
        <w:t xml:space="preserve">.  Additionally, reasonable alternatives considered by the Council in developing the </w:t>
      </w:r>
      <w:r w:rsidR="00A14845">
        <w:t xml:space="preserve">Pre-Submission </w:t>
      </w:r>
      <w:r w:rsidR="004A7968">
        <w:t xml:space="preserve">Draft Local Plan </w:t>
      </w:r>
      <w:r>
        <w:t xml:space="preserve">have also been subject to appraisal using the same criteria.  </w:t>
      </w:r>
    </w:p>
    <w:bookmarkEnd w:id="200"/>
    <w:p w14:paraId="7C6E420C" w14:textId="66D26104" w:rsidR="00A9728E" w:rsidRPr="00A9728E" w:rsidRDefault="00F639AC" w:rsidP="00344070">
      <w:pPr>
        <w:pStyle w:val="WDBodyNumbered"/>
      </w:pPr>
      <w:r>
        <w:t xml:space="preserve">The findings of the appraisal of both the proposed site allocations and reasonable alternatives are presented in </w:t>
      </w:r>
      <w:r w:rsidRPr="004A7968">
        <w:rPr>
          <w:b/>
        </w:rPr>
        <w:t xml:space="preserve">Appendix </w:t>
      </w:r>
      <w:r w:rsidR="004A7968" w:rsidRPr="004A7968">
        <w:rPr>
          <w:b/>
        </w:rPr>
        <w:t>H</w:t>
      </w:r>
      <w:r>
        <w:t xml:space="preserve">.  </w:t>
      </w:r>
      <w:r w:rsidR="00A9728E">
        <w:t xml:space="preserve">It </w:t>
      </w:r>
      <w:r w:rsidR="00A9728E" w:rsidRPr="001A030B">
        <w:t xml:space="preserve">should be noted that this appraisal does not take into account the provisions of the associated </w:t>
      </w:r>
      <w:r w:rsidR="004A7968">
        <w:t xml:space="preserve">strategic </w:t>
      </w:r>
      <w:r w:rsidR="00A9728E" w:rsidRPr="001A030B">
        <w:t xml:space="preserve">site allocation policies contained in </w:t>
      </w:r>
      <w:r w:rsidR="004A7968">
        <w:t>the</w:t>
      </w:r>
      <w:r w:rsidR="00A14845">
        <w:t xml:space="preserve"> Pre-Submission</w:t>
      </w:r>
      <w:r w:rsidR="004A7968">
        <w:t xml:space="preserve"> Draft Local Plan </w:t>
      </w:r>
      <w:r w:rsidR="00A9728E">
        <w:t>nor the mitigation provided by the other proposed Local Plan policies</w:t>
      </w:r>
      <w:r w:rsidR="00A9728E" w:rsidRPr="001A030B">
        <w:t>.  This is to ensure that all sites are considered equally</w:t>
      </w:r>
      <w:r w:rsidR="00A9728E">
        <w:t xml:space="preserve"> (are considered separately in </w:t>
      </w:r>
      <w:r w:rsidR="00A9728E" w:rsidRPr="004A7968">
        <w:rPr>
          <w:b/>
        </w:rPr>
        <w:t>Section 5.</w:t>
      </w:r>
      <w:r w:rsidR="004A7968">
        <w:rPr>
          <w:b/>
        </w:rPr>
        <w:t>7</w:t>
      </w:r>
      <w:r w:rsidR="00A9728E">
        <w:t>).</w:t>
      </w:r>
      <w:r w:rsidR="00A9728E" w:rsidRPr="001A030B">
        <w:t xml:space="preserve">  </w:t>
      </w:r>
    </w:p>
    <w:p w14:paraId="1FE710EC" w14:textId="7FC5C68E" w:rsidR="00C35AC8" w:rsidRDefault="00A9728E" w:rsidP="00C35AC8">
      <w:pPr>
        <w:pStyle w:val="Heading3"/>
      </w:pPr>
      <w:bookmarkStart w:id="201" w:name="_Toc148950742"/>
      <w:r>
        <w:t>Housing a</w:t>
      </w:r>
      <w:r w:rsidR="00C35AC8">
        <w:t>llocations</w:t>
      </w:r>
      <w:bookmarkEnd w:id="201"/>
    </w:p>
    <w:p w14:paraId="615F2E72" w14:textId="7A21057D" w:rsidR="00A9728E" w:rsidRDefault="00A9728E" w:rsidP="00A9728E">
      <w:pPr>
        <w:pStyle w:val="WDBodyNumbered"/>
      </w:pPr>
      <w:bookmarkStart w:id="202" w:name="_Hlk80175556"/>
      <w:r>
        <w:t xml:space="preserve">The proposed sites to be allocated have </w:t>
      </w:r>
      <w:r w:rsidR="00F639AC">
        <w:t xml:space="preserve">been subject to SA using the methodology set out in </w:t>
      </w:r>
      <w:r w:rsidR="00F639AC" w:rsidRPr="009052C2">
        <w:rPr>
          <w:b/>
          <w:bCs/>
        </w:rPr>
        <w:t>Section 4</w:t>
      </w:r>
      <w:r w:rsidR="00F639AC">
        <w:t xml:space="preserve"> and the site assessment framework in </w:t>
      </w:r>
      <w:r w:rsidR="00F639AC" w:rsidRPr="00F639AC">
        <w:rPr>
          <w:b/>
          <w:bCs/>
        </w:rPr>
        <w:t>Appendix</w:t>
      </w:r>
      <w:r w:rsidR="009052C2">
        <w:rPr>
          <w:b/>
          <w:bCs/>
        </w:rPr>
        <w:t xml:space="preserve"> </w:t>
      </w:r>
      <w:r w:rsidR="006C62E1">
        <w:rPr>
          <w:b/>
          <w:bCs/>
        </w:rPr>
        <w:t>L</w:t>
      </w:r>
      <w:r w:rsidR="00F639AC">
        <w:t xml:space="preserve">. </w:t>
      </w:r>
    </w:p>
    <w:bookmarkEnd w:id="202"/>
    <w:p w14:paraId="2FD933D3" w14:textId="6B893296" w:rsidR="00A9728E" w:rsidRDefault="00A9728E" w:rsidP="00A9728E">
      <w:pPr>
        <w:pStyle w:val="WDBodyNumbered"/>
      </w:pPr>
      <w:r>
        <w:lastRenderedPageBreak/>
        <w:t>In addition to new sites</w:t>
      </w:r>
      <w:r w:rsidR="00C67A66">
        <w:t xml:space="preserve"> </w:t>
      </w:r>
      <w:r>
        <w:t xml:space="preserve">identified through </w:t>
      </w:r>
      <w:r w:rsidR="009052C2">
        <w:t xml:space="preserve">consideration of </w:t>
      </w:r>
      <w:r>
        <w:t>the Strategic Housing and Employment Land Assessment (SHELAA) the</w:t>
      </w:r>
      <w:r w:rsidR="00801523">
        <w:t xml:space="preserve"> Pre-Submission</w:t>
      </w:r>
      <w:r>
        <w:t xml:space="preserve"> </w:t>
      </w:r>
      <w:r w:rsidRPr="00A9728E">
        <w:t>Draft Local Plan</w:t>
      </w:r>
      <w:r>
        <w:t xml:space="preserve"> identifies a range of sites (o</w:t>
      </w:r>
      <w:r w:rsidR="009052C2">
        <w:t>f</w:t>
      </w:r>
      <w:r>
        <w:t xml:space="preserve"> 10 or more houses) that have extant planning permission</w:t>
      </w:r>
      <w:r w:rsidR="00C67A66">
        <w:t xml:space="preserve">. The sites with extant planning permission that are not </w:t>
      </w:r>
      <w:r w:rsidR="009052C2">
        <w:t xml:space="preserve">included </w:t>
      </w:r>
      <w:r w:rsidR="00C67A66">
        <w:t>with the SHELAA have not been subject to SA at this stage.</w:t>
      </w:r>
      <w:r w:rsidR="00142559">
        <w:rPr>
          <w:rStyle w:val="FootnoteReference"/>
        </w:rPr>
        <w:footnoteReference w:id="38"/>
      </w:r>
    </w:p>
    <w:p w14:paraId="22DDB75E" w14:textId="2A4A9D60" w:rsidR="00C370D0" w:rsidRDefault="00F639AC" w:rsidP="00C370D0">
      <w:pPr>
        <w:pStyle w:val="WDBodyNumbered"/>
      </w:pPr>
      <w:r w:rsidRPr="00C67A66">
        <w:rPr>
          <w:b/>
          <w:bCs/>
        </w:rPr>
        <w:t>Table</w:t>
      </w:r>
      <w:r w:rsidR="009052C2">
        <w:rPr>
          <w:b/>
          <w:bCs/>
        </w:rPr>
        <w:t>s</w:t>
      </w:r>
      <w:r w:rsidRPr="00C67A66">
        <w:rPr>
          <w:b/>
          <w:bCs/>
        </w:rPr>
        <w:t xml:space="preserve"> </w:t>
      </w:r>
      <w:r w:rsidR="00C67A66" w:rsidRPr="00C67A66">
        <w:rPr>
          <w:b/>
          <w:bCs/>
        </w:rPr>
        <w:t>5.</w:t>
      </w:r>
      <w:r w:rsidR="00017ECF">
        <w:rPr>
          <w:b/>
          <w:bCs/>
        </w:rPr>
        <w:t>6</w:t>
      </w:r>
      <w:r w:rsidR="007E6288">
        <w:rPr>
          <w:b/>
          <w:bCs/>
        </w:rPr>
        <w:t xml:space="preserve"> to </w:t>
      </w:r>
      <w:r w:rsidR="009052C2">
        <w:rPr>
          <w:b/>
          <w:bCs/>
        </w:rPr>
        <w:t>5.</w:t>
      </w:r>
      <w:r w:rsidR="00017ECF">
        <w:rPr>
          <w:b/>
          <w:bCs/>
        </w:rPr>
        <w:t>9</w:t>
      </w:r>
      <w:r>
        <w:t xml:space="preserve"> set out summary appraisal</w:t>
      </w:r>
      <w:r w:rsidR="00720604">
        <w:t>s</w:t>
      </w:r>
      <w:r>
        <w:t xml:space="preserve"> by </w:t>
      </w:r>
      <w:r w:rsidR="00C67A66">
        <w:t>area.</w:t>
      </w:r>
      <w:r w:rsidR="00C67A66" w:rsidRPr="00C67A66">
        <w:t xml:space="preserve"> </w:t>
      </w:r>
      <w:r w:rsidR="00720604">
        <w:t>The findings of the appraisal of the housing allocations are summarised below</w:t>
      </w:r>
      <w:r w:rsidR="00C67A66" w:rsidRPr="00C67A66">
        <w:t>.</w:t>
      </w:r>
    </w:p>
    <w:p w14:paraId="74C1FE67" w14:textId="77777777" w:rsidR="00C6431F" w:rsidRPr="00F95D70" w:rsidRDefault="00C6431F" w:rsidP="00F95D70">
      <w:pPr>
        <w:pStyle w:val="WDBody"/>
      </w:pPr>
    </w:p>
    <w:p w14:paraId="5149B698" w14:textId="77777777" w:rsidR="00C6431F" w:rsidRPr="00F95D70" w:rsidRDefault="00C6431F" w:rsidP="00F95D70">
      <w:pPr>
        <w:pStyle w:val="WDBody"/>
      </w:pPr>
    </w:p>
    <w:p w14:paraId="13EEC4C1" w14:textId="77777777" w:rsidR="00C6431F" w:rsidRDefault="00C6431F" w:rsidP="00A21284">
      <w:pPr>
        <w:pStyle w:val="WDBody"/>
        <w:rPr>
          <w:b/>
          <w:bCs/>
          <w:sz w:val="16"/>
        </w:rPr>
        <w:sectPr w:rsidR="00C6431F" w:rsidSect="00172B5A">
          <w:headerReference w:type="default" r:id="rId40"/>
          <w:footerReference w:type="default" r:id="rId41"/>
          <w:pgSz w:w="11906" w:h="16838" w:code="9"/>
          <w:pgMar w:top="1701" w:right="1134" w:bottom="1134" w:left="1134" w:header="737" w:footer="397" w:gutter="0"/>
          <w:cols w:space="708"/>
          <w:docGrid w:linePitch="360"/>
        </w:sectPr>
      </w:pPr>
    </w:p>
    <w:p w14:paraId="4FA37E9F" w14:textId="15347878" w:rsidR="00C6431F" w:rsidRDefault="00C6431F" w:rsidP="00C6431F">
      <w:pPr>
        <w:pStyle w:val="WDTableTitle"/>
      </w:pPr>
      <w:bookmarkStart w:id="203" w:name="landscape_page"/>
      <w:bookmarkStart w:id="204" w:name="_Toc148950676"/>
      <w:bookmarkEnd w:id="203"/>
      <w:r w:rsidRPr="002049F3">
        <w:lastRenderedPageBreak/>
        <w:t xml:space="preserve">Table </w:t>
      </w:r>
      <w:r>
        <w:rPr>
          <w:noProof/>
        </w:rPr>
        <w:fldChar w:fldCharType="begin"/>
      </w:r>
      <w:r>
        <w:rPr>
          <w:noProof/>
        </w:rPr>
        <w:instrText xml:space="preserve"> STYLEREF 1 \s </w:instrText>
      </w:r>
      <w:r>
        <w:rPr>
          <w:noProof/>
        </w:rPr>
        <w:fldChar w:fldCharType="separate"/>
      </w:r>
      <w:r w:rsidR="008875A9">
        <w:rPr>
          <w:noProof/>
        </w:rPr>
        <w:t>5</w:t>
      </w:r>
      <w:r>
        <w:rPr>
          <w:noProof/>
        </w:rPr>
        <w:fldChar w:fldCharType="end"/>
      </w:r>
      <w:r w:rsidRPr="002049F3">
        <w:t>.</w:t>
      </w:r>
      <w:r>
        <w:rPr>
          <w:noProof/>
        </w:rPr>
        <w:fldChar w:fldCharType="begin"/>
      </w:r>
      <w:r>
        <w:rPr>
          <w:noProof/>
        </w:rPr>
        <w:instrText xml:space="preserve"> SEQ Table \* ARABIC \s 1 </w:instrText>
      </w:r>
      <w:r>
        <w:rPr>
          <w:noProof/>
        </w:rPr>
        <w:fldChar w:fldCharType="separate"/>
      </w:r>
      <w:r w:rsidR="008875A9">
        <w:rPr>
          <w:noProof/>
        </w:rPr>
        <w:t>6</w:t>
      </w:r>
      <w:r>
        <w:rPr>
          <w:noProof/>
        </w:rPr>
        <w:fldChar w:fldCharType="end"/>
      </w:r>
      <w:r>
        <w:t xml:space="preserve"> </w:t>
      </w:r>
      <w:r>
        <w:tab/>
        <w:t>Summary SA of proposed housing allocations – Hucknall area</w:t>
      </w:r>
      <w:bookmarkEnd w:id="204"/>
    </w:p>
    <w:tbl>
      <w:tblPr>
        <w:tblStyle w:val="TableGrid"/>
        <w:tblW w:w="14737" w:type="dxa"/>
        <w:tblLayout w:type="fixed"/>
        <w:tblLook w:val="04A0" w:firstRow="1" w:lastRow="0" w:firstColumn="1" w:lastColumn="0" w:noHBand="0" w:noVBand="1"/>
      </w:tblPr>
      <w:tblGrid>
        <w:gridCol w:w="988"/>
        <w:gridCol w:w="1842"/>
        <w:gridCol w:w="851"/>
        <w:gridCol w:w="709"/>
        <w:gridCol w:w="567"/>
        <w:gridCol w:w="708"/>
        <w:gridCol w:w="567"/>
        <w:gridCol w:w="709"/>
        <w:gridCol w:w="851"/>
        <w:gridCol w:w="567"/>
        <w:gridCol w:w="708"/>
        <w:gridCol w:w="709"/>
        <w:gridCol w:w="567"/>
        <w:gridCol w:w="567"/>
        <w:gridCol w:w="709"/>
        <w:gridCol w:w="709"/>
        <w:gridCol w:w="708"/>
        <w:gridCol w:w="567"/>
        <w:gridCol w:w="567"/>
        <w:gridCol w:w="567"/>
      </w:tblGrid>
      <w:tr w:rsidR="00F732F9" w:rsidRPr="00503461" w14:paraId="0EDE4443" w14:textId="77777777" w:rsidTr="003B012A">
        <w:trPr>
          <w:trHeight w:val="2450"/>
          <w:tblHeader/>
        </w:trPr>
        <w:tc>
          <w:tcPr>
            <w:tcW w:w="988" w:type="dxa"/>
            <w:shd w:val="clear" w:color="auto" w:fill="D9D9D9" w:themeFill="background1" w:themeFillShade="D9"/>
            <w:hideMark/>
          </w:tcPr>
          <w:p w14:paraId="040D41C4" w14:textId="77777777" w:rsidR="00F732F9" w:rsidRPr="00503461" w:rsidRDefault="00F732F9" w:rsidP="003B012A">
            <w:pPr>
              <w:rPr>
                <w:rFonts w:ascii="Segoe UI" w:hAnsi="Segoe UI" w:cs="Segoe UI"/>
                <w:b/>
                <w:bCs/>
                <w:sz w:val="20"/>
                <w:szCs w:val="20"/>
              </w:rPr>
            </w:pPr>
            <w:r w:rsidRPr="00503461">
              <w:rPr>
                <w:rFonts w:ascii="Segoe UI" w:hAnsi="Segoe UI" w:cs="Segoe UI"/>
                <w:b/>
                <w:bCs/>
                <w:sz w:val="20"/>
                <w:szCs w:val="20"/>
              </w:rPr>
              <w:t xml:space="preserve">SHELAA Site </w:t>
            </w:r>
            <w:r w:rsidRPr="00503461">
              <w:rPr>
                <w:rFonts w:ascii="Segoe UI" w:hAnsi="Segoe UI" w:cs="Segoe UI"/>
                <w:b/>
                <w:bCs/>
                <w:sz w:val="20"/>
                <w:szCs w:val="20"/>
              </w:rPr>
              <w:br/>
              <w:t>Ref:</w:t>
            </w:r>
          </w:p>
        </w:tc>
        <w:tc>
          <w:tcPr>
            <w:tcW w:w="1842" w:type="dxa"/>
            <w:shd w:val="clear" w:color="auto" w:fill="D9D9D9" w:themeFill="background1" w:themeFillShade="D9"/>
            <w:hideMark/>
          </w:tcPr>
          <w:p w14:paraId="0BA09D2D" w14:textId="77777777" w:rsidR="00F732F9" w:rsidRPr="00503461" w:rsidRDefault="00F732F9" w:rsidP="003B012A">
            <w:pPr>
              <w:rPr>
                <w:rFonts w:ascii="Segoe UI" w:hAnsi="Segoe UI" w:cs="Segoe UI"/>
                <w:b/>
                <w:bCs/>
                <w:sz w:val="20"/>
                <w:szCs w:val="20"/>
              </w:rPr>
            </w:pPr>
            <w:r w:rsidRPr="00503461">
              <w:rPr>
                <w:rFonts w:ascii="Segoe UI" w:hAnsi="Segoe UI" w:cs="Segoe UI"/>
                <w:b/>
                <w:bCs/>
                <w:sz w:val="20"/>
                <w:szCs w:val="20"/>
              </w:rPr>
              <w:t>Site Address:</w:t>
            </w:r>
          </w:p>
        </w:tc>
        <w:tc>
          <w:tcPr>
            <w:tcW w:w="851" w:type="dxa"/>
            <w:shd w:val="clear" w:color="auto" w:fill="D9D9D9" w:themeFill="background1" w:themeFillShade="D9"/>
            <w:textDirection w:val="btLr"/>
            <w:hideMark/>
          </w:tcPr>
          <w:p w14:paraId="2BBA77D4" w14:textId="77777777" w:rsidR="00F732F9" w:rsidRPr="00503461" w:rsidRDefault="00F732F9" w:rsidP="003B012A">
            <w:pPr>
              <w:ind w:left="113" w:right="113"/>
              <w:rPr>
                <w:rFonts w:ascii="Segoe UI" w:hAnsi="Segoe UI" w:cs="Segoe UI"/>
                <w:b/>
                <w:bCs/>
                <w:sz w:val="20"/>
                <w:szCs w:val="20"/>
              </w:rPr>
            </w:pPr>
            <w:r w:rsidRPr="00503461">
              <w:rPr>
                <w:rFonts w:ascii="Segoe UI" w:hAnsi="Segoe UI" w:cs="Segoe UI"/>
                <w:b/>
                <w:bCs/>
                <w:sz w:val="20"/>
                <w:szCs w:val="20"/>
              </w:rPr>
              <w:t>Proposed allocation reference</w:t>
            </w:r>
          </w:p>
        </w:tc>
        <w:tc>
          <w:tcPr>
            <w:tcW w:w="709" w:type="dxa"/>
            <w:shd w:val="clear" w:color="auto" w:fill="D9D9D9" w:themeFill="background1" w:themeFillShade="D9"/>
            <w:textDirection w:val="btLr"/>
            <w:hideMark/>
          </w:tcPr>
          <w:p w14:paraId="2B93C780" w14:textId="77777777" w:rsidR="00F732F9" w:rsidRPr="00503461" w:rsidRDefault="00F732F9" w:rsidP="003B012A">
            <w:pPr>
              <w:rPr>
                <w:rFonts w:ascii="Segoe UI" w:hAnsi="Segoe UI" w:cs="Segoe UI"/>
                <w:b/>
                <w:bCs/>
                <w:color w:val="000000"/>
                <w:sz w:val="20"/>
                <w:szCs w:val="20"/>
              </w:rPr>
            </w:pPr>
            <w:r w:rsidRPr="00503461">
              <w:rPr>
                <w:rFonts w:ascii="Segoe UI" w:hAnsi="Segoe UI" w:cs="Segoe UI"/>
                <w:b/>
                <w:bCs/>
                <w:color w:val="000000"/>
                <w:sz w:val="20"/>
                <w:szCs w:val="20"/>
              </w:rPr>
              <w:t>1. Housing</w:t>
            </w:r>
          </w:p>
        </w:tc>
        <w:tc>
          <w:tcPr>
            <w:tcW w:w="567" w:type="dxa"/>
            <w:shd w:val="clear" w:color="auto" w:fill="D9D9D9" w:themeFill="background1" w:themeFillShade="D9"/>
            <w:textDirection w:val="btLr"/>
            <w:hideMark/>
          </w:tcPr>
          <w:p w14:paraId="5F5937EA" w14:textId="77777777" w:rsidR="00F732F9" w:rsidRPr="00503461" w:rsidRDefault="00F732F9" w:rsidP="003B012A">
            <w:pPr>
              <w:rPr>
                <w:rFonts w:ascii="Segoe UI" w:hAnsi="Segoe UI" w:cs="Segoe UI"/>
                <w:b/>
                <w:bCs/>
                <w:color w:val="000000"/>
                <w:sz w:val="20"/>
                <w:szCs w:val="20"/>
              </w:rPr>
            </w:pPr>
            <w:r w:rsidRPr="00503461">
              <w:rPr>
                <w:rFonts w:ascii="Segoe UI" w:hAnsi="Segoe UI" w:cs="Segoe UI"/>
                <w:b/>
                <w:bCs/>
                <w:color w:val="000000"/>
                <w:sz w:val="20"/>
                <w:szCs w:val="20"/>
              </w:rPr>
              <w:t>2. Health</w:t>
            </w:r>
          </w:p>
        </w:tc>
        <w:tc>
          <w:tcPr>
            <w:tcW w:w="708" w:type="dxa"/>
            <w:shd w:val="clear" w:color="auto" w:fill="D9D9D9" w:themeFill="background1" w:themeFillShade="D9"/>
            <w:textDirection w:val="btLr"/>
            <w:hideMark/>
          </w:tcPr>
          <w:p w14:paraId="7CC2F19B" w14:textId="77777777" w:rsidR="00F732F9" w:rsidRPr="00503461" w:rsidRDefault="00F732F9" w:rsidP="003B012A">
            <w:pPr>
              <w:rPr>
                <w:rFonts w:ascii="Segoe UI" w:hAnsi="Segoe UI" w:cs="Segoe UI"/>
                <w:b/>
                <w:bCs/>
                <w:color w:val="000000"/>
                <w:sz w:val="20"/>
                <w:szCs w:val="20"/>
              </w:rPr>
            </w:pPr>
            <w:r w:rsidRPr="00503461">
              <w:rPr>
                <w:rFonts w:ascii="Segoe UI" w:hAnsi="Segoe UI" w:cs="Segoe UI"/>
                <w:b/>
                <w:bCs/>
                <w:color w:val="000000"/>
                <w:sz w:val="20"/>
                <w:szCs w:val="20"/>
              </w:rPr>
              <w:t>3. Historic Environment</w:t>
            </w:r>
          </w:p>
        </w:tc>
        <w:tc>
          <w:tcPr>
            <w:tcW w:w="567" w:type="dxa"/>
            <w:shd w:val="clear" w:color="auto" w:fill="D9D9D9" w:themeFill="background1" w:themeFillShade="D9"/>
            <w:textDirection w:val="btLr"/>
            <w:hideMark/>
          </w:tcPr>
          <w:p w14:paraId="5DBBD333" w14:textId="77777777" w:rsidR="00F732F9" w:rsidRPr="00503461" w:rsidRDefault="00F732F9" w:rsidP="003B012A">
            <w:pPr>
              <w:rPr>
                <w:rFonts w:ascii="Segoe UI" w:hAnsi="Segoe UI" w:cs="Segoe UI"/>
                <w:b/>
                <w:bCs/>
                <w:color w:val="000000"/>
                <w:sz w:val="20"/>
                <w:szCs w:val="20"/>
              </w:rPr>
            </w:pPr>
            <w:r w:rsidRPr="00503461">
              <w:rPr>
                <w:rFonts w:ascii="Segoe UI" w:hAnsi="Segoe UI" w:cs="Segoe UI"/>
                <w:b/>
                <w:bCs/>
                <w:color w:val="000000"/>
                <w:sz w:val="20"/>
                <w:szCs w:val="20"/>
              </w:rPr>
              <w:t>4. Community Safety</w:t>
            </w:r>
          </w:p>
        </w:tc>
        <w:tc>
          <w:tcPr>
            <w:tcW w:w="709" w:type="dxa"/>
            <w:shd w:val="clear" w:color="auto" w:fill="D9D9D9" w:themeFill="background1" w:themeFillShade="D9"/>
            <w:textDirection w:val="btLr"/>
            <w:hideMark/>
          </w:tcPr>
          <w:p w14:paraId="09A22A2A" w14:textId="77777777" w:rsidR="00F732F9" w:rsidRPr="00503461" w:rsidRDefault="00F732F9" w:rsidP="003B012A">
            <w:pPr>
              <w:rPr>
                <w:rFonts w:ascii="Segoe UI" w:hAnsi="Segoe UI" w:cs="Segoe UI"/>
                <w:b/>
                <w:bCs/>
                <w:color w:val="000000"/>
                <w:sz w:val="20"/>
                <w:szCs w:val="20"/>
              </w:rPr>
            </w:pPr>
            <w:r w:rsidRPr="00503461">
              <w:rPr>
                <w:rFonts w:ascii="Segoe UI" w:hAnsi="Segoe UI" w:cs="Segoe UI"/>
                <w:b/>
                <w:bCs/>
                <w:color w:val="000000"/>
                <w:sz w:val="20"/>
                <w:szCs w:val="20"/>
              </w:rPr>
              <w:t>5. Social Inclusion Deprivation</w:t>
            </w:r>
          </w:p>
        </w:tc>
        <w:tc>
          <w:tcPr>
            <w:tcW w:w="851" w:type="dxa"/>
            <w:shd w:val="clear" w:color="auto" w:fill="D9D9D9" w:themeFill="background1" w:themeFillShade="D9"/>
            <w:textDirection w:val="btLr"/>
            <w:hideMark/>
          </w:tcPr>
          <w:p w14:paraId="2D38508B" w14:textId="77777777" w:rsidR="00F732F9" w:rsidRPr="00503461" w:rsidRDefault="00F732F9" w:rsidP="003B012A">
            <w:pPr>
              <w:rPr>
                <w:rFonts w:ascii="Segoe UI" w:hAnsi="Segoe UI" w:cs="Segoe UI"/>
                <w:b/>
                <w:bCs/>
                <w:color w:val="000000"/>
                <w:sz w:val="20"/>
                <w:szCs w:val="20"/>
              </w:rPr>
            </w:pPr>
            <w:r w:rsidRPr="00503461">
              <w:rPr>
                <w:rFonts w:ascii="Segoe UI" w:hAnsi="Segoe UI" w:cs="Segoe UI"/>
                <w:b/>
                <w:bCs/>
                <w:color w:val="000000"/>
                <w:sz w:val="20"/>
                <w:szCs w:val="20"/>
              </w:rPr>
              <w:t>6. Biodiversity &amp; Green Infrastructure</w:t>
            </w:r>
          </w:p>
        </w:tc>
        <w:tc>
          <w:tcPr>
            <w:tcW w:w="567" w:type="dxa"/>
            <w:shd w:val="clear" w:color="auto" w:fill="D9D9D9" w:themeFill="background1" w:themeFillShade="D9"/>
            <w:textDirection w:val="btLr"/>
            <w:hideMark/>
          </w:tcPr>
          <w:p w14:paraId="6476C2AE" w14:textId="77777777" w:rsidR="00F732F9" w:rsidRPr="00503461" w:rsidRDefault="00F732F9" w:rsidP="003B012A">
            <w:pPr>
              <w:rPr>
                <w:rFonts w:ascii="Segoe UI" w:hAnsi="Segoe UI" w:cs="Segoe UI"/>
                <w:b/>
                <w:bCs/>
                <w:color w:val="000000"/>
                <w:sz w:val="20"/>
                <w:szCs w:val="20"/>
              </w:rPr>
            </w:pPr>
            <w:r w:rsidRPr="00503461">
              <w:rPr>
                <w:rFonts w:ascii="Segoe UI" w:hAnsi="Segoe UI" w:cs="Segoe UI"/>
                <w:b/>
                <w:bCs/>
                <w:color w:val="000000"/>
                <w:sz w:val="20"/>
                <w:szCs w:val="20"/>
              </w:rPr>
              <w:t>7.Landscape</w:t>
            </w:r>
          </w:p>
        </w:tc>
        <w:tc>
          <w:tcPr>
            <w:tcW w:w="708" w:type="dxa"/>
            <w:shd w:val="clear" w:color="auto" w:fill="D9D9D9" w:themeFill="background1" w:themeFillShade="D9"/>
            <w:textDirection w:val="btLr"/>
            <w:hideMark/>
          </w:tcPr>
          <w:p w14:paraId="3B17736A" w14:textId="77777777" w:rsidR="00F732F9" w:rsidRPr="00503461" w:rsidRDefault="00F732F9" w:rsidP="003B012A">
            <w:pPr>
              <w:rPr>
                <w:rFonts w:ascii="Segoe UI" w:hAnsi="Segoe UI" w:cs="Segoe UI"/>
                <w:b/>
                <w:bCs/>
                <w:color w:val="000000"/>
                <w:sz w:val="20"/>
                <w:szCs w:val="20"/>
              </w:rPr>
            </w:pPr>
            <w:r w:rsidRPr="00503461">
              <w:rPr>
                <w:rFonts w:ascii="Segoe UI" w:hAnsi="Segoe UI" w:cs="Segoe UI"/>
                <w:b/>
                <w:bCs/>
                <w:color w:val="000000"/>
                <w:sz w:val="20"/>
                <w:szCs w:val="20"/>
              </w:rPr>
              <w:t>8.Natural Resources</w:t>
            </w:r>
          </w:p>
        </w:tc>
        <w:tc>
          <w:tcPr>
            <w:tcW w:w="709" w:type="dxa"/>
            <w:shd w:val="clear" w:color="auto" w:fill="D9D9D9" w:themeFill="background1" w:themeFillShade="D9"/>
            <w:textDirection w:val="btLr"/>
            <w:hideMark/>
          </w:tcPr>
          <w:p w14:paraId="0DB37A0F" w14:textId="77777777" w:rsidR="00F732F9" w:rsidRPr="00503461" w:rsidRDefault="00F732F9" w:rsidP="003B012A">
            <w:pPr>
              <w:rPr>
                <w:rFonts w:ascii="Segoe UI" w:hAnsi="Segoe UI" w:cs="Segoe UI"/>
                <w:b/>
                <w:bCs/>
                <w:color w:val="000000"/>
                <w:sz w:val="20"/>
                <w:szCs w:val="20"/>
              </w:rPr>
            </w:pPr>
            <w:r w:rsidRPr="00503461">
              <w:rPr>
                <w:rFonts w:ascii="Segoe UI" w:hAnsi="Segoe UI" w:cs="Segoe UI"/>
                <w:b/>
                <w:bCs/>
                <w:color w:val="000000"/>
                <w:sz w:val="20"/>
                <w:szCs w:val="20"/>
              </w:rPr>
              <w:t>9.Air &amp; noise pollution</w:t>
            </w:r>
          </w:p>
        </w:tc>
        <w:tc>
          <w:tcPr>
            <w:tcW w:w="567" w:type="dxa"/>
            <w:shd w:val="clear" w:color="auto" w:fill="D9D9D9" w:themeFill="background1" w:themeFillShade="D9"/>
            <w:textDirection w:val="btLr"/>
            <w:hideMark/>
          </w:tcPr>
          <w:p w14:paraId="395E4F0A" w14:textId="77777777" w:rsidR="00F732F9" w:rsidRPr="00503461" w:rsidRDefault="00F732F9" w:rsidP="003B012A">
            <w:pPr>
              <w:rPr>
                <w:rFonts w:ascii="Segoe UI" w:hAnsi="Segoe UI" w:cs="Segoe UI"/>
                <w:b/>
                <w:bCs/>
                <w:color w:val="000000"/>
                <w:sz w:val="20"/>
                <w:szCs w:val="20"/>
              </w:rPr>
            </w:pPr>
            <w:r w:rsidRPr="00503461">
              <w:rPr>
                <w:rFonts w:ascii="Segoe UI" w:hAnsi="Segoe UI" w:cs="Segoe UI"/>
                <w:b/>
                <w:bCs/>
                <w:color w:val="000000"/>
                <w:sz w:val="20"/>
                <w:szCs w:val="20"/>
              </w:rPr>
              <w:t>10.Water Quality</w:t>
            </w:r>
          </w:p>
        </w:tc>
        <w:tc>
          <w:tcPr>
            <w:tcW w:w="567" w:type="dxa"/>
            <w:shd w:val="clear" w:color="auto" w:fill="D9D9D9" w:themeFill="background1" w:themeFillShade="D9"/>
            <w:textDirection w:val="btLr"/>
            <w:hideMark/>
          </w:tcPr>
          <w:p w14:paraId="720B184F" w14:textId="77777777" w:rsidR="00F732F9" w:rsidRPr="00503461" w:rsidRDefault="00F732F9" w:rsidP="003B012A">
            <w:pPr>
              <w:rPr>
                <w:rFonts w:ascii="Segoe UI" w:hAnsi="Segoe UI" w:cs="Segoe UI"/>
                <w:b/>
                <w:bCs/>
                <w:color w:val="000000"/>
                <w:sz w:val="20"/>
                <w:szCs w:val="20"/>
              </w:rPr>
            </w:pPr>
            <w:r w:rsidRPr="00503461">
              <w:rPr>
                <w:rFonts w:ascii="Segoe UI" w:hAnsi="Segoe UI" w:cs="Segoe UI"/>
                <w:b/>
                <w:bCs/>
                <w:color w:val="000000"/>
                <w:sz w:val="20"/>
                <w:szCs w:val="20"/>
              </w:rPr>
              <w:t>11.Waste</w:t>
            </w:r>
          </w:p>
        </w:tc>
        <w:tc>
          <w:tcPr>
            <w:tcW w:w="709" w:type="dxa"/>
            <w:shd w:val="clear" w:color="auto" w:fill="D9D9D9" w:themeFill="background1" w:themeFillShade="D9"/>
            <w:textDirection w:val="btLr"/>
            <w:hideMark/>
          </w:tcPr>
          <w:p w14:paraId="2EB07B32" w14:textId="77777777" w:rsidR="00F732F9" w:rsidRPr="00503461" w:rsidRDefault="00F732F9" w:rsidP="003B012A">
            <w:pPr>
              <w:rPr>
                <w:rFonts w:ascii="Segoe UI" w:hAnsi="Segoe UI" w:cs="Segoe UI"/>
                <w:b/>
                <w:bCs/>
                <w:color w:val="000000"/>
                <w:sz w:val="20"/>
                <w:szCs w:val="20"/>
              </w:rPr>
            </w:pPr>
            <w:r w:rsidRPr="00503461">
              <w:rPr>
                <w:rFonts w:ascii="Segoe UI" w:hAnsi="Segoe UI" w:cs="Segoe UI"/>
                <w:b/>
                <w:bCs/>
                <w:color w:val="000000"/>
                <w:sz w:val="20"/>
                <w:szCs w:val="20"/>
              </w:rPr>
              <w:t>12. Climate Change and Flood Risk</w:t>
            </w:r>
          </w:p>
        </w:tc>
        <w:tc>
          <w:tcPr>
            <w:tcW w:w="709" w:type="dxa"/>
            <w:shd w:val="clear" w:color="auto" w:fill="D9D9D9" w:themeFill="background1" w:themeFillShade="D9"/>
            <w:textDirection w:val="btLr"/>
            <w:hideMark/>
          </w:tcPr>
          <w:p w14:paraId="4373079A" w14:textId="77777777" w:rsidR="00F732F9" w:rsidRPr="00503461" w:rsidRDefault="00F732F9" w:rsidP="003B012A">
            <w:pPr>
              <w:rPr>
                <w:rFonts w:ascii="Segoe UI" w:hAnsi="Segoe UI" w:cs="Segoe UI"/>
                <w:b/>
                <w:bCs/>
                <w:color w:val="000000"/>
                <w:sz w:val="20"/>
                <w:szCs w:val="20"/>
              </w:rPr>
            </w:pPr>
            <w:r w:rsidRPr="00503461">
              <w:rPr>
                <w:rFonts w:ascii="Segoe UI" w:hAnsi="Segoe UI" w:cs="Segoe UI"/>
                <w:b/>
                <w:bCs/>
                <w:color w:val="000000"/>
                <w:sz w:val="20"/>
                <w:szCs w:val="20"/>
              </w:rPr>
              <w:t>13.Climate Change and Energy Efficiency</w:t>
            </w:r>
          </w:p>
        </w:tc>
        <w:tc>
          <w:tcPr>
            <w:tcW w:w="708" w:type="dxa"/>
            <w:shd w:val="clear" w:color="auto" w:fill="D9D9D9" w:themeFill="background1" w:themeFillShade="D9"/>
            <w:textDirection w:val="btLr"/>
            <w:hideMark/>
          </w:tcPr>
          <w:p w14:paraId="2EF78200" w14:textId="77777777" w:rsidR="00F732F9" w:rsidRPr="00503461" w:rsidRDefault="00F732F9" w:rsidP="003B012A">
            <w:pPr>
              <w:rPr>
                <w:rFonts w:ascii="Segoe UI" w:hAnsi="Segoe UI" w:cs="Segoe UI"/>
                <w:b/>
                <w:bCs/>
                <w:color w:val="000000"/>
                <w:sz w:val="20"/>
                <w:szCs w:val="20"/>
              </w:rPr>
            </w:pPr>
            <w:r w:rsidRPr="00503461">
              <w:rPr>
                <w:rFonts w:ascii="Segoe UI" w:hAnsi="Segoe UI" w:cs="Segoe UI"/>
                <w:b/>
                <w:bCs/>
                <w:color w:val="000000"/>
                <w:sz w:val="20"/>
                <w:szCs w:val="20"/>
              </w:rPr>
              <w:t>14.Travel and accessibility</w:t>
            </w:r>
          </w:p>
        </w:tc>
        <w:tc>
          <w:tcPr>
            <w:tcW w:w="567" w:type="dxa"/>
            <w:shd w:val="clear" w:color="auto" w:fill="D9D9D9" w:themeFill="background1" w:themeFillShade="D9"/>
            <w:textDirection w:val="btLr"/>
            <w:hideMark/>
          </w:tcPr>
          <w:p w14:paraId="684318C8" w14:textId="77777777" w:rsidR="00F732F9" w:rsidRPr="00503461" w:rsidRDefault="00F732F9" w:rsidP="003B012A">
            <w:pPr>
              <w:rPr>
                <w:rFonts w:ascii="Segoe UI" w:hAnsi="Segoe UI" w:cs="Segoe UI"/>
                <w:b/>
                <w:bCs/>
                <w:color w:val="000000"/>
                <w:sz w:val="20"/>
                <w:szCs w:val="20"/>
              </w:rPr>
            </w:pPr>
            <w:r w:rsidRPr="00503461">
              <w:rPr>
                <w:rFonts w:ascii="Segoe UI" w:hAnsi="Segoe UI" w:cs="Segoe UI"/>
                <w:b/>
                <w:bCs/>
                <w:color w:val="000000"/>
                <w:sz w:val="20"/>
                <w:szCs w:val="20"/>
              </w:rPr>
              <w:t>15.Employment</w:t>
            </w:r>
          </w:p>
        </w:tc>
        <w:tc>
          <w:tcPr>
            <w:tcW w:w="567" w:type="dxa"/>
            <w:shd w:val="clear" w:color="auto" w:fill="D9D9D9" w:themeFill="background1" w:themeFillShade="D9"/>
            <w:textDirection w:val="btLr"/>
            <w:hideMark/>
          </w:tcPr>
          <w:p w14:paraId="711AA83D" w14:textId="77777777" w:rsidR="00F732F9" w:rsidRPr="00503461" w:rsidRDefault="00F732F9" w:rsidP="003B012A">
            <w:pPr>
              <w:rPr>
                <w:rFonts w:ascii="Segoe UI" w:hAnsi="Segoe UI" w:cs="Segoe UI"/>
                <w:b/>
                <w:bCs/>
                <w:color w:val="000000"/>
                <w:sz w:val="20"/>
                <w:szCs w:val="20"/>
              </w:rPr>
            </w:pPr>
            <w:r w:rsidRPr="00503461">
              <w:rPr>
                <w:rFonts w:ascii="Segoe UI" w:hAnsi="Segoe UI" w:cs="Segoe UI"/>
                <w:b/>
                <w:bCs/>
                <w:color w:val="000000"/>
                <w:sz w:val="20"/>
                <w:szCs w:val="20"/>
              </w:rPr>
              <w:t>16. Economy</w:t>
            </w:r>
          </w:p>
        </w:tc>
        <w:tc>
          <w:tcPr>
            <w:tcW w:w="567" w:type="dxa"/>
            <w:shd w:val="clear" w:color="auto" w:fill="D9D9D9" w:themeFill="background1" w:themeFillShade="D9"/>
            <w:textDirection w:val="btLr"/>
            <w:hideMark/>
          </w:tcPr>
          <w:p w14:paraId="26B52878" w14:textId="77777777" w:rsidR="00F732F9" w:rsidRPr="00503461" w:rsidRDefault="00F732F9" w:rsidP="003B012A">
            <w:pPr>
              <w:rPr>
                <w:rFonts w:ascii="Segoe UI" w:hAnsi="Segoe UI" w:cs="Segoe UI"/>
                <w:b/>
                <w:bCs/>
                <w:color w:val="000000"/>
                <w:sz w:val="20"/>
                <w:szCs w:val="20"/>
              </w:rPr>
            </w:pPr>
            <w:r w:rsidRPr="00503461">
              <w:rPr>
                <w:rFonts w:ascii="Segoe UI" w:hAnsi="Segoe UI" w:cs="Segoe UI"/>
                <w:b/>
                <w:bCs/>
                <w:color w:val="000000"/>
                <w:sz w:val="20"/>
                <w:szCs w:val="20"/>
              </w:rPr>
              <w:t>17. Town Centres</w:t>
            </w:r>
          </w:p>
        </w:tc>
      </w:tr>
      <w:tr w:rsidR="00F732F9" w:rsidRPr="00503461" w14:paraId="2A7B9F0B" w14:textId="77777777" w:rsidTr="00E03028">
        <w:trPr>
          <w:trHeight w:val="630"/>
        </w:trPr>
        <w:tc>
          <w:tcPr>
            <w:tcW w:w="988" w:type="dxa"/>
            <w:tcBorders>
              <w:top w:val="single" w:sz="4" w:space="0" w:color="auto"/>
              <w:left w:val="single" w:sz="4" w:space="0" w:color="auto"/>
              <w:bottom w:val="single" w:sz="4" w:space="0" w:color="auto"/>
              <w:right w:val="single" w:sz="4" w:space="0" w:color="auto"/>
            </w:tcBorders>
            <w:shd w:val="clear" w:color="000000" w:fill="BFBFBF"/>
            <w:noWrap/>
            <w:hideMark/>
          </w:tcPr>
          <w:p w14:paraId="7FED6872" w14:textId="77777777" w:rsidR="00F732F9" w:rsidRPr="00503461" w:rsidRDefault="00F732F9" w:rsidP="003B012A">
            <w:pPr>
              <w:rPr>
                <w:rFonts w:ascii="Segoe UI" w:hAnsi="Segoe UI" w:cs="Segoe UI"/>
                <w:b/>
                <w:bCs/>
                <w:color w:val="000000"/>
                <w:sz w:val="20"/>
                <w:szCs w:val="20"/>
              </w:rPr>
            </w:pPr>
            <w:r w:rsidRPr="00503461">
              <w:rPr>
                <w:rFonts w:ascii="Segoe UI" w:hAnsi="Segoe UI" w:cs="Segoe UI"/>
                <w:b/>
                <w:bCs/>
                <w:color w:val="000000"/>
                <w:sz w:val="20"/>
                <w:szCs w:val="20"/>
              </w:rPr>
              <w:t>HK009</w:t>
            </w:r>
          </w:p>
        </w:tc>
        <w:tc>
          <w:tcPr>
            <w:tcW w:w="1842" w:type="dxa"/>
            <w:tcBorders>
              <w:top w:val="single" w:sz="4" w:space="0" w:color="auto"/>
              <w:left w:val="nil"/>
              <w:bottom w:val="single" w:sz="4" w:space="0" w:color="auto"/>
              <w:right w:val="single" w:sz="4" w:space="0" w:color="auto"/>
            </w:tcBorders>
            <w:shd w:val="clear" w:color="auto" w:fill="auto"/>
            <w:hideMark/>
          </w:tcPr>
          <w:p w14:paraId="51CCE0C3" w14:textId="77777777" w:rsidR="00F732F9" w:rsidRPr="00503461" w:rsidRDefault="00F732F9" w:rsidP="003B012A">
            <w:pPr>
              <w:rPr>
                <w:rFonts w:ascii="Segoe UI" w:hAnsi="Segoe UI" w:cs="Segoe UI"/>
                <w:color w:val="000000"/>
                <w:sz w:val="20"/>
                <w:szCs w:val="20"/>
              </w:rPr>
            </w:pPr>
            <w:r w:rsidRPr="00503461">
              <w:rPr>
                <w:rFonts w:ascii="Segoe UI" w:hAnsi="Segoe UI" w:cs="Segoe UI"/>
                <w:color w:val="000000"/>
                <w:sz w:val="20"/>
                <w:szCs w:val="20"/>
              </w:rPr>
              <w:t>Seven Stars PH, West Street / Ogle Street, Hucknall</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14:paraId="3BD782B7" w14:textId="77777777" w:rsidR="00F732F9" w:rsidRPr="00503461" w:rsidRDefault="00F732F9" w:rsidP="003B012A">
            <w:pPr>
              <w:rPr>
                <w:rFonts w:ascii="Segoe UI" w:hAnsi="Segoe UI" w:cs="Segoe UI"/>
                <w:b/>
                <w:bCs/>
                <w:color w:val="000000"/>
                <w:sz w:val="20"/>
                <w:szCs w:val="20"/>
              </w:rPr>
            </w:pPr>
            <w:r w:rsidRPr="00503461">
              <w:rPr>
                <w:rFonts w:ascii="Segoe UI" w:hAnsi="Segoe UI" w:cs="Segoe UI"/>
                <w:b/>
                <w:bCs/>
                <w:color w:val="000000"/>
                <w:sz w:val="20"/>
                <w:szCs w:val="20"/>
              </w:rPr>
              <w:t>H1Ha</w:t>
            </w:r>
          </w:p>
        </w:tc>
        <w:tc>
          <w:tcPr>
            <w:tcW w:w="709" w:type="dxa"/>
            <w:tcBorders>
              <w:top w:val="single" w:sz="4" w:space="0" w:color="auto"/>
              <w:left w:val="nil"/>
              <w:bottom w:val="single" w:sz="4" w:space="0" w:color="auto"/>
              <w:right w:val="single" w:sz="4" w:space="0" w:color="auto"/>
            </w:tcBorders>
            <w:shd w:val="clear" w:color="000000" w:fill="92D050"/>
            <w:noWrap/>
            <w:hideMark/>
          </w:tcPr>
          <w:p w14:paraId="55BE7335"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16"/>
                <w:szCs w:val="16"/>
              </w:rPr>
              <w:t>+</w:t>
            </w:r>
          </w:p>
        </w:tc>
        <w:tc>
          <w:tcPr>
            <w:tcW w:w="567" w:type="dxa"/>
            <w:tcBorders>
              <w:top w:val="single" w:sz="4" w:space="0" w:color="auto"/>
              <w:left w:val="nil"/>
              <w:bottom w:val="single" w:sz="4" w:space="0" w:color="auto"/>
              <w:right w:val="single" w:sz="4" w:space="0" w:color="auto"/>
            </w:tcBorders>
            <w:shd w:val="clear" w:color="000000" w:fill="00B050"/>
            <w:noWrap/>
            <w:hideMark/>
          </w:tcPr>
          <w:p w14:paraId="06569219"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16"/>
                <w:szCs w:val="16"/>
              </w:rPr>
              <w:t>++</w:t>
            </w:r>
          </w:p>
        </w:tc>
        <w:tc>
          <w:tcPr>
            <w:tcW w:w="708" w:type="dxa"/>
            <w:tcBorders>
              <w:top w:val="single" w:sz="4" w:space="0" w:color="auto"/>
              <w:left w:val="nil"/>
              <w:bottom w:val="single" w:sz="4" w:space="0" w:color="auto"/>
              <w:right w:val="single" w:sz="4" w:space="0" w:color="auto"/>
            </w:tcBorders>
            <w:shd w:val="clear" w:color="000000" w:fill="FF0000"/>
            <w:noWrap/>
            <w:hideMark/>
          </w:tcPr>
          <w:p w14:paraId="422F7464" w14:textId="77777777" w:rsidR="00F732F9" w:rsidRPr="00503461" w:rsidRDefault="00F732F9" w:rsidP="003B012A">
            <w:pPr>
              <w:jc w:val="right"/>
              <w:rPr>
                <w:rFonts w:ascii="Segoe UI" w:hAnsi="Segoe UI" w:cs="Segoe UI"/>
                <w:sz w:val="20"/>
                <w:szCs w:val="20"/>
              </w:rPr>
            </w:pPr>
            <w:r w:rsidRPr="00503461">
              <w:rPr>
                <w:rFonts w:ascii="Segoe UI" w:hAnsi="Segoe UI" w:cs="Segoe UI"/>
                <w:sz w:val="16"/>
                <w:szCs w:val="16"/>
              </w:rPr>
              <w:t>--</w:t>
            </w:r>
          </w:p>
        </w:tc>
        <w:tc>
          <w:tcPr>
            <w:tcW w:w="567" w:type="dxa"/>
            <w:tcBorders>
              <w:top w:val="single" w:sz="4" w:space="0" w:color="auto"/>
              <w:left w:val="nil"/>
              <w:bottom w:val="single" w:sz="4" w:space="0" w:color="auto"/>
              <w:right w:val="single" w:sz="4" w:space="0" w:color="auto"/>
            </w:tcBorders>
            <w:shd w:val="clear" w:color="auto" w:fill="auto"/>
            <w:noWrap/>
            <w:hideMark/>
          </w:tcPr>
          <w:p w14:paraId="3190F9B8" w14:textId="77777777" w:rsidR="00F732F9" w:rsidRPr="00503461" w:rsidRDefault="00F732F9" w:rsidP="003B012A">
            <w:pPr>
              <w:jc w:val="right"/>
              <w:rPr>
                <w:rFonts w:ascii="Segoe UI" w:hAnsi="Segoe UI" w:cs="Segoe UI"/>
                <w:sz w:val="20"/>
                <w:szCs w:val="20"/>
              </w:rPr>
            </w:pPr>
            <w:r w:rsidRPr="00503461">
              <w:rPr>
                <w:rFonts w:ascii="Segoe UI" w:hAnsi="Segoe UI" w:cs="Segoe UI"/>
                <w:sz w:val="16"/>
                <w:szCs w:val="16"/>
              </w:rPr>
              <w:t>0</w:t>
            </w:r>
          </w:p>
        </w:tc>
        <w:tc>
          <w:tcPr>
            <w:tcW w:w="709" w:type="dxa"/>
            <w:tcBorders>
              <w:top w:val="single" w:sz="4" w:space="0" w:color="auto"/>
              <w:left w:val="nil"/>
              <w:bottom w:val="single" w:sz="4" w:space="0" w:color="auto"/>
              <w:right w:val="single" w:sz="4" w:space="0" w:color="auto"/>
            </w:tcBorders>
            <w:shd w:val="clear" w:color="000000" w:fill="92D050"/>
            <w:noWrap/>
            <w:hideMark/>
          </w:tcPr>
          <w:p w14:paraId="21C8D612" w14:textId="77777777" w:rsidR="00F732F9" w:rsidRPr="00503461" w:rsidRDefault="00F732F9" w:rsidP="003B012A">
            <w:pPr>
              <w:jc w:val="right"/>
              <w:rPr>
                <w:rFonts w:ascii="Segoe UI" w:hAnsi="Segoe UI" w:cs="Segoe UI"/>
                <w:sz w:val="20"/>
                <w:szCs w:val="20"/>
              </w:rPr>
            </w:pPr>
            <w:r w:rsidRPr="00503461">
              <w:rPr>
                <w:rFonts w:ascii="Segoe UI" w:hAnsi="Segoe UI" w:cs="Segoe UI"/>
                <w:sz w:val="16"/>
                <w:szCs w:val="16"/>
              </w:rPr>
              <w:t>+</w:t>
            </w:r>
          </w:p>
        </w:tc>
        <w:tc>
          <w:tcPr>
            <w:tcW w:w="851" w:type="dxa"/>
            <w:tcBorders>
              <w:top w:val="single" w:sz="4" w:space="0" w:color="auto"/>
              <w:left w:val="nil"/>
              <w:bottom w:val="single" w:sz="4" w:space="0" w:color="auto"/>
              <w:right w:val="single" w:sz="4" w:space="0" w:color="auto"/>
            </w:tcBorders>
            <w:shd w:val="clear" w:color="auto" w:fill="auto"/>
            <w:noWrap/>
            <w:hideMark/>
          </w:tcPr>
          <w:p w14:paraId="30C93C4B" w14:textId="77777777" w:rsidR="00F732F9" w:rsidRPr="00503461" w:rsidRDefault="00F732F9" w:rsidP="003B012A">
            <w:pPr>
              <w:jc w:val="right"/>
              <w:rPr>
                <w:rFonts w:ascii="Segoe UI" w:hAnsi="Segoe UI" w:cs="Segoe UI"/>
                <w:sz w:val="20"/>
                <w:szCs w:val="20"/>
              </w:rPr>
            </w:pPr>
            <w:r w:rsidRPr="00503461">
              <w:rPr>
                <w:rFonts w:ascii="Segoe UI" w:hAnsi="Segoe UI" w:cs="Segoe UI"/>
                <w:sz w:val="16"/>
                <w:szCs w:val="16"/>
              </w:rPr>
              <w:t>0</w:t>
            </w:r>
          </w:p>
        </w:tc>
        <w:tc>
          <w:tcPr>
            <w:tcW w:w="567" w:type="dxa"/>
            <w:tcBorders>
              <w:top w:val="single" w:sz="4" w:space="0" w:color="auto"/>
              <w:left w:val="nil"/>
              <w:bottom w:val="single" w:sz="4" w:space="0" w:color="auto"/>
              <w:right w:val="single" w:sz="4" w:space="0" w:color="auto"/>
            </w:tcBorders>
            <w:shd w:val="clear" w:color="auto" w:fill="auto"/>
            <w:noWrap/>
            <w:hideMark/>
          </w:tcPr>
          <w:p w14:paraId="331AD539" w14:textId="77777777" w:rsidR="00F732F9" w:rsidRPr="00503461" w:rsidRDefault="00F732F9" w:rsidP="003B012A">
            <w:pPr>
              <w:jc w:val="right"/>
              <w:rPr>
                <w:rFonts w:ascii="Segoe UI" w:hAnsi="Segoe UI" w:cs="Segoe UI"/>
                <w:sz w:val="20"/>
                <w:szCs w:val="20"/>
              </w:rPr>
            </w:pPr>
            <w:r w:rsidRPr="00503461">
              <w:rPr>
                <w:rFonts w:ascii="Segoe UI" w:hAnsi="Segoe UI" w:cs="Segoe UI"/>
                <w:sz w:val="16"/>
                <w:szCs w:val="16"/>
              </w:rPr>
              <w:t>0</w:t>
            </w:r>
          </w:p>
        </w:tc>
        <w:tc>
          <w:tcPr>
            <w:tcW w:w="708" w:type="dxa"/>
            <w:tcBorders>
              <w:top w:val="single" w:sz="4" w:space="0" w:color="auto"/>
              <w:left w:val="nil"/>
              <w:bottom w:val="single" w:sz="4" w:space="0" w:color="auto"/>
              <w:right w:val="single" w:sz="4" w:space="0" w:color="auto"/>
            </w:tcBorders>
            <w:shd w:val="clear" w:color="000000" w:fill="92D050"/>
            <w:noWrap/>
            <w:hideMark/>
          </w:tcPr>
          <w:p w14:paraId="2772CC97" w14:textId="77777777" w:rsidR="00F732F9" w:rsidRPr="00503461" w:rsidRDefault="00F732F9" w:rsidP="003B012A">
            <w:pPr>
              <w:jc w:val="right"/>
              <w:rPr>
                <w:rFonts w:ascii="Segoe UI" w:hAnsi="Segoe UI" w:cs="Segoe UI"/>
                <w:sz w:val="20"/>
                <w:szCs w:val="20"/>
              </w:rPr>
            </w:pPr>
            <w:r w:rsidRPr="00503461">
              <w:rPr>
                <w:rFonts w:ascii="Segoe UI" w:hAnsi="Segoe UI" w:cs="Segoe UI"/>
                <w:sz w:val="16"/>
                <w:szCs w:val="16"/>
              </w:rPr>
              <w:t>+</w:t>
            </w:r>
          </w:p>
        </w:tc>
        <w:tc>
          <w:tcPr>
            <w:tcW w:w="709" w:type="dxa"/>
            <w:tcBorders>
              <w:top w:val="single" w:sz="4" w:space="0" w:color="auto"/>
              <w:left w:val="nil"/>
              <w:bottom w:val="single" w:sz="4" w:space="0" w:color="auto"/>
              <w:right w:val="single" w:sz="4" w:space="0" w:color="auto"/>
            </w:tcBorders>
            <w:shd w:val="clear" w:color="000000" w:fill="FFC000"/>
            <w:noWrap/>
            <w:hideMark/>
          </w:tcPr>
          <w:p w14:paraId="7A1F915F" w14:textId="77777777" w:rsidR="00F732F9" w:rsidRPr="00503461" w:rsidRDefault="00F732F9" w:rsidP="003B012A">
            <w:pPr>
              <w:jc w:val="right"/>
              <w:rPr>
                <w:rFonts w:ascii="Segoe UI" w:hAnsi="Segoe UI" w:cs="Segoe UI"/>
                <w:sz w:val="20"/>
                <w:szCs w:val="20"/>
              </w:rPr>
            </w:pPr>
            <w:r w:rsidRPr="00503461">
              <w:rPr>
                <w:rFonts w:ascii="Segoe UI" w:hAnsi="Segoe UI" w:cs="Segoe UI"/>
                <w:sz w:val="16"/>
                <w:szCs w:val="16"/>
              </w:rPr>
              <w:t>-</w:t>
            </w:r>
          </w:p>
        </w:tc>
        <w:tc>
          <w:tcPr>
            <w:tcW w:w="567" w:type="dxa"/>
            <w:tcBorders>
              <w:top w:val="single" w:sz="4" w:space="0" w:color="auto"/>
              <w:left w:val="nil"/>
              <w:bottom w:val="single" w:sz="4" w:space="0" w:color="auto"/>
              <w:right w:val="single" w:sz="4" w:space="0" w:color="auto"/>
            </w:tcBorders>
            <w:shd w:val="clear" w:color="auto" w:fill="auto"/>
            <w:noWrap/>
            <w:hideMark/>
          </w:tcPr>
          <w:p w14:paraId="2818E585" w14:textId="77777777" w:rsidR="00F732F9" w:rsidRPr="00503461" w:rsidRDefault="00F732F9" w:rsidP="003B012A">
            <w:pPr>
              <w:jc w:val="right"/>
              <w:rPr>
                <w:rFonts w:ascii="Segoe UI" w:hAnsi="Segoe UI" w:cs="Segoe UI"/>
                <w:sz w:val="20"/>
                <w:szCs w:val="20"/>
              </w:rPr>
            </w:pPr>
            <w:r w:rsidRPr="00503461">
              <w:rPr>
                <w:rFonts w:ascii="Segoe UI" w:hAnsi="Segoe UI" w:cs="Segoe UI"/>
                <w:sz w:val="16"/>
                <w:szCs w:val="16"/>
              </w:rPr>
              <w:t>0</w:t>
            </w:r>
          </w:p>
        </w:tc>
        <w:tc>
          <w:tcPr>
            <w:tcW w:w="567" w:type="dxa"/>
            <w:tcBorders>
              <w:top w:val="single" w:sz="4" w:space="0" w:color="auto"/>
              <w:left w:val="nil"/>
              <w:bottom w:val="single" w:sz="4" w:space="0" w:color="auto"/>
              <w:right w:val="single" w:sz="4" w:space="0" w:color="auto"/>
            </w:tcBorders>
            <w:shd w:val="clear" w:color="auto" w:fill="auto"/>
            <w:noWrap/>
            <w:hideMark/>
          </w:tcPr>
          <w:p w14:paraId="5E29EA78" w14:textId="77777777" w:rsidR="00F732F9" w:rsidRPr="00503461" w:rsidRDefault="00F732F9" w:rsidP="003B012A">
            <w:pPr>
              <w:jc w:val="right"/>
              <w:rPr>
                <w:rFonts w:ascii="Segoe UI" w:hAnsi="Segoe UI" w:cs="Segoe UI"/>
                <w:sz w:val="20"/>
                <w:szCs w:val="20"/>
              </w:rPr>
            </w:pPr>
            <w:r w:rsidRPr="00503461">
              <w:rPr>
                <w:rFonts w:ascii="Segoe UI" w:hAnsi="Segoe UI" w:cs="Segoe UI"/>
                <w:sz w:val="16"/>
                <w:szCs w:val="16"/>
              </w:rPr>
              <w:t>0</w:t>
            </w:r>
          </w:p>
        </w:tc>
        <w:tc>
          <w:tcPr>
            <w:tcW w:w="709" w:type="dxa"/>
            <w:tcBorders>
              <w:top w:val="single" w:sz="4" w:space="0" w:color="auto"/>
              <w:left w:val="nil"/>
              <w:bottom w:val="single" w:sz="4" w:space="0" w:color="auto"/>
              <w:right w:val="single" w:sz="4" w:space="0" w:color="auto"/>
            </w:tcBorders>
            <w:shd w:val="clear" w:color="auto" w:fill="auto"/>
            <w:noWrap/>
            <w:hideMark/>
          </w:tcPr>
          <w:p w14:paraId="0914DE8E" w14:textId="77777777" w:rsidR="00F732F9" w:rsidRPr="00503461" w:rsidRDefault="00F732F9" w:rsidP="003B012A">
            <w:pPr>
              <w:jc w:val="right"/>
              <w:rPr>
                <w:rFonts w:ascii="Segoe UI" w:hAnsi="Segoe UI" w:cs="Segoe UI"/>
                <w:sz w:val="20"/>
                <w:szCs w:val="20"/>
              </w:rPr>
            </w:pPr>
            <w:r w:rsidRPr="00503461">
              <w:rPr>
                <w:rFonts w:ascii="Segoe UI" w:hAnsi="Segoe UI" w:cs="Segoe UI"/>
                <w:sz w:val="16"/>
                <w:szCs w:val="16"/>
              </w:rPr>
              <w:t xml:space="preserve">0 </w:t>
            </w:r>
          </w:p>
        </w:tc>
        <w:tc>
          <w:tcPr>
            <w:tcW w:w="709" w:type="dxa"/>
            <w:tcBorders>
              <w:top w:val="single" w:sz="4" w:space="0" w:color="auto"/>
              <w:left w:val="nil"/>
              <w:bottom w:val="single" w:sz="4" w:space="0" w:color="auto"/>
              <w:right w:val="single" w:sz="4" w:space="0" w:color="auto"/>
            </w:tcBorders>
            <w:shd w:val="clear" w:color="auto" w:fill="auto"/>
            <w:noWrap/>
            <w:hideMark/>
          </w:tcPr>
          <w:p w14:paraId="00AAA2B7" w14:textId="77777777" w:rsidR="00F732F9" w:rsidRPr="00503461" w:rsidRDefault="00F732F9" w:rsidP="003B012A">
            <w:pPr>
              <w:jc w:val="right"/>
              <w:rPr>
                <w:rFonts w:ascii="Segoe UI" w:hAnsi="Segoe UI" w:cs="Segoe UI"/>
                <w:sz w:val="20"/>
                <w:szCs w:val="20"/>
              </w:rPr>
            </w:pPr>
            <w:r w:rsidRPr="00503461">
              <w:rPr>
                <w:rFonts w:ascii="Segoe UI" w:hAnsi="Segoe UI" w:cs="Segoe UI"/>
                <w:sz w:val="16"/>
                <w:szCs w:val="16"/>
              </w:rPr>
              <w:t>0</w:t>
            </w:r>
          </w:p>
        </w:tc>
        <w:tc>
          <w:tcPr>
            <w:tcW w:w="708" w:type="dxa"/>
            <w:tcBorders>
              <w:top w:val="single" w:sz="4" w:space="0" w:color="auto"/>
              <w:left w:val="nil"/>
              <w:bottom w:val="single" w:sz="4" w:space="0" w:color="auto"/>
              <w:right w:val="single" w:sz="4" w:space="0" w:color="auto"/>
            </w:tcBorders>
            <w:shd w:val="clear" w:color="000000" w:fill="00B050"/>
            <w:noWrap/>
            <w:hideMark/>
          </w:tcPr>
          <w:p w14:paraId="2D30F1A4"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16"/>
                <w:szCs w:val="16"/>
              </w:rPr>
              <w:t>++</w:t>
            </w:r>
          </w:p>
        </w:tc>
        <w:tc>
          <w:tcPr>
            <w:tcW w:w="567" w:type="dxa"/>
            <w:tcBorders>
              <w:top w:val="single" w:sz="4" w:space="0" w:color="auto"/>
              <w:left w:val="nil"/>
              <w:bottom w:val="single" w:sz="4" w:space="0" w:color="auto"/>
              <w:right w:val="single" w:sz="4" w:space="0" w:color="auto"/>
            </w:tcBorders>
            <w:shd w:val="clear" w:color="000000" w:fill="92D050"/>
            <w:noWrap/>
            <w:hideMark/>
          </w:tcPr>
          <w:p w14:paraId="49B2EC08"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16"/>
                <w:szCs w:val="16"/>
              </w:rPr>
              <w:t>+</w:t>
            </w:r>
          </w:p>
        </w:tc>
        <w:tc>
          <w:tcPr>
            <w:tcW w:w="567" w:type="dxa"/>
            <w:tcBorders>
              <w:top w:val="single" w:sz="4" w:space="0" w:color="auto"/>
              <w:left w:val="nil"/>
              <w:bottom w:val="single" w:sz="4" w:space="0" w:color="auto"/>
              <w:right w:val="single" w:sz="4" w:space="0" w:color="auto"/>
            </w:tcBorders>
            <w:shd w:val="clear" w:color="000000" w:fill="92D050"/>
            <w:noWrap/>
            <w:hideMark/>
          </w:tcPr>
          <w:p w14:paraId="7015D0DF"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16"/>
                <w:szCs w:val="16"/>
              </w:rPr>
              <w:t>+</w:t>
            </w:r>
          </w:p>
        </w:tc>
        <w:tc>
          <w:tcPr>
            <w:tcW w:w="567" w:type="dxa"/>
            <w:tcBorders>
              <w:top w:val="single" w:sz="4" w:space="0" w:color="auto"/>
              <w:left w:val="nil"/>
              <w:bottom w:val="single" w:sz="4" w:space="0" w:color="auto"/>
              <w:right w:val="single" w:sz="4" w:space="0" w:color="auto"/>
            </w:tcBorders>
            <w:shd w:val="clear" w:color="000000" w:fill="00B050"/>
            <w:noWrap/>
            <w:hideMark/>
          </w:tcPr>
          <w:p w14:paraId="0FFAFAFE"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16"/>
                <w:szCs w:val="16"/>
              </w:rPr>
              <w:t>++</w:t>
            </w:r>
          </w:p>
        </w:tc>
      </w:tr>
      <w:tr w:rsidR="00F732F9" w:rsidRPr="00503461" w14:paraId="24AD3A21" w14:textId="77777777" w:rsidTr="003B012A">
        <w:trPr>
          <w:trHeight w:val="630"/>
        </w:trPr>
        <w:tc>
          <w:tcPr>
            <w:tcW w:w="988" w:type="dxa"/>
            <w:tcBorders>
              <w:top w:val="nil"/>
              <w:left w:val="single" w:sz="4" w:space="0" w:color="auto"/>
              <w:bottom w:val="single" w:sz="4" w:space="0" w:color="auto"/>
              <w:right w:val="single" w:sz="4" w:space="0" w:color="auto"/>
            </w:tcBorders>
            <w:shd w:val="clear" w:color="000000" w:fill="BFBFBF"/>
            <w:noWrap/>
            <w:hideMark/>
          </w:tcPr>
          <w:p w14:paraId="63912862" w14:textId="77777777" w:rsidR="00F732F9" w:rsidRPr="00503461" w:rsidRDefault="00F732F9" w:rsidP="003B012A">
            <w:pPr>
              <w:rPr>
                <w:rFonts w:ascii="Segoe UI" w:hAnsi="Segoe UI" w:cs="Segoe UI"/>
                <w:b/>
                <w:bCs/>
                <w:color w:val="000000"/>
                <w:sz w:val="20"/>
                <w:szCs w:val="20"/>
              </w:rPr>
            </w:pPr>
            <w:r w:rsidRPr="00503461">
              <w:rPr>
                <w:rFonts w:ascii="Segoe UI" w:hAnsi="Segoe UI" w:cs="Segoe UI"/>
                <w:b/>
                <w:bCs/>
                <w:color w:val="000000"/>
                <w:sz w:val="20"/>
                <w:szCs w:val="20"/>
              </w:rPr>
              <w:t>HK013</w:t>
            </w:r>
          </w:p>
        </w:tc>
        <w:tc>
          <w:tcPr>
            <w:tcW w:w="1842" w:type="dxa"/>
            <w:tcBorders>
              <w:top w:val="nil"/>
              <w:left w:val="nil"/>
              <w:bottom w:val="single" w:sz="4" w:space="0" w:color="auto"/>
              <w:right w:val="single" w:sz="4" w:space="0" w:color="auto"/>
            </w:tcBorders>
            <w:shd w:val="clear" w:color="auto" w:fill="auto"/>
            <w:hideMark/>
          </w:tcPr>
          <w:p w14:paraId="52C72B11" w14:textId="77777777" w:rsidR="00F732F9" w:rsidRPr="00503461" w:rsidRDefault="00F732F9" w:rsidP="003B012A">
            <w:pPr>
              <w:rPr>
                <w:rFonts w:ascii="Segoe UI" w:hAnsi="Segoe UI" w:cs="Segoe UI"/>
                <w:color w:val="000000"/>
                <w:sz w:val="20"/>
                <w:szCs w:val="20"/>
              </w:rPr>
            </w:pPr>
            <w:r w:rsidRPr="00503461">
              <w:rPr>
                <w:rFonts w:ascii="Segoe UI" w:hAnsi="Segoe UI" w:cs="Segoe UI"/>
                <w:color w:val="000000"/>
                <w:sz w:val="20"/>
                <w:szCs w:val="20"/>
              </w:rPr>
              <w:t>Linby Boarding Kennels, East of Church Lane, Hucknall</w:t>
            </w:r>
          </w:p>
        </w:tc>
        <w:tc>
          <w:tcPr>
            <w:tcW w:w="851" w:type="dxa"/>
            <w:tcBorders>
              <w:top w:val="nil"/>
              <w:left w:val="nil"/>
              <w:bottom w:val="single" w:sz="4" w:space="0" w:color="auto"/>
              <w:right w:val="single" w:sz="4" w:space="0" w:color="auto"/>
            </w:tcBorders>
            <w:shd w:val="clear" w:color="auto" w:fill="auto"/>
            <w:noWrap/>
            <w:hideMark/>
          </w:tcPr>
          <w:p w14:paraId="3DCC017E" w14:textId="77777777" w:rsidR="00F732F9" w:rsidRPr="00503461" w:rsidRDefault="00F732F9" w:rsidP="003B012A">
            <w:pPr>
              <w:rPr>
                <w:rFonts w:ascii="Segoe UI" w:hAnsi="Segoe UI" w:cs="Segoe UI"/>
                <w:b/>
                <w:bCs/>
                <w:color w:val="000000"/>
                <w:sz w:val="20"/>
                <w:szCs w:val="20"/>
              </w:rPr>
            </w:pPr>
            <w:r w:rsidRPr="00503461">
              <w:rPr>
                <w:rFonts w:ascii="Segoe UI" w:hAnsi="Segoe UI" w:cs="Segoe UI"/>
                <w:b/>
                <w:bCs/>
                <w:color w:val="000000"/>
                <w:sz w:val="20"/>
                <w:szCs w:val="20"/>
              </w:rPr>
              <w:t>H1Hb</w:t>
            </w:r>
          </w:p>
        </w:tc>
        <w:tc>
          <w:tcPr>
            <w:tcW w:w="709" w:type="dxa"/>
            <w:tcBorders>
              <w:top w:val="nil"/>
              <w:left w:val="nil"/>
              <w:bottom w:val="single" w:sz="4" w:space="0" w:color="auto"/>
              <w:right w:val="single" w:sz="4" w:space="0" w:color="auto"/>
            </w:tcBorders>
            <w:shd w:val="clear" w:color="000000" w:fill="00B050"/>
            <w:noWrap/>
            <w:hideMark/>
          </w:tcPr>
          <w:p w14:paraId="56622234"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16"/>
                <w:szCs w:val="16"/>
              </w:rPr>
              <w:t>++</w:t>
            </w:r>
          </w:p>
        </w:tc>
        <w:tc>
          <w:tcPr>
            <w:tcW w:w="567" w:type="dxa"/>
            <w:tcBorders>
              <w:top w:val="nil"/>
              <w:left w:val="nil"/>
              <w:bottom w:val="single" w:sz="4" w:space="0" w:color="auto"/>
              <w:right w:val="single" w:sz="4" w:space="0" w:color="auto"/>
            </w:tcBorders>
            <w:shd w:val="thinHorzStripe" w:color="FFC000" w:fill="92D050"/>
            <w:noWrap/>
            <w:hideMark/>
          </w:tcPr>
          <w:p w14:paraId="0DC70028" w14:textId="77777777" w:rsidR="00F732F9" w:rsidRPr="00503461" w:rsidRDefault="00F732F9" w:rsidP="003B012A">
            <w:pPr>
              <w:jc w:val="right"/>
              <w:rPr>
                <w:rFonts w:ascii="Segoe UI" w:hAnsi="Segoe UI" w:cs="Segoe UI"/>
                <w:sz w:val="20"/>
                <w:szCs w:val="20"/>
              </w:rPr>
            </w:pPr>
            <w:r w:rsidRPr="00503461">
              <w:rPr>
                <w:rFonts w:ascii="Segoe UI" w:hAnsi="Segoe UI" w:cs="Segoe UI"/>
                <w:sz w:val="16"/>
                <w:szCs w:val="16"/>
              </w:rPr>
              <w:t>+/-</w:t>
            </w:r>
          </w:p>
        </w:tc>
        <w:tc>
          <w:tcPr>
            <w:tcW w:w="708" w:type="dxa"/>
            <w:tcBorders>
              <w:top w:val="nil"/>
              <w:left w:val="nil"/>
              <w:bottom w:val="single" w:sz="4" w:space="0" w:color="auto"/>
              <w:right w:val="single" w:sz="4" w:space="0" w:color="auto"/>
            </w:tcBorders>
            <w:shd w:val="clear" w:color="000000" w:fill="FFC000"/>
            <w:noWrap/>
            <w:hideMark/>
          </w:tcPr>
          <w:p w14:paraId="265DBB26" w14:textId="77777777" w:rsidR="00F732F9" w:rsidRPr="00503461" w:rsidRDefault="00F732F9" w:rsidP="003B012A">
            <w:pPr>
              <w:jc w:val="right"/>
              <w:rPr>
                <w:rFonts w:ascii="Segoe UI" w:hAnsi="Segoe UI" w:cs="Segoe UI"/>
                <w:sz w:val="20"/>
                <w:szCs w:val="20"/>
              </w:rPr>
            </w:pPr>
            <w:r w:rsidRPr="00503461">
              <w:rPr>
                <w:rFonts w:ascii="Segoe UI" w:hAnsi="Segoe UI" w:cs="Segoe UI"/>
                <w:sz w:val="16"/>
                <w:szCs w:val="16"/>
              </w:rPr>
              <w:t>-</w:t>
            </w:r>
          </w:p>
        </w:tc>
        <w:tc>
          <w:tcPr>
            <w:tcW w:w="567" w:type="dxa"/>
            <w:tcBorders>
              <w:top w:val="nil"/>
              <w:left w:val="nil"/>
              <w:bottom w:val="single" w:sz="4" w:space="0" w:color="auto"/>
              <w:right w:val="single" w:sz="4" w:space="0" w:color="auto"/>
            </w:tcBorders>
            <w:shd w:val="clear" w:color="auto" w:fill="auto"/>
            <w:noWrap/>
            <w:hideMark/>
          </w:tcPr>
          <w:p w14:paraId="74E1789E" w14:textId="77777777" w:rsidR="00F732F9" w:rsidRPr="00503461" w:rsidRDefault="00F732F9" w:rsidP="003B012A">
            <w:pPr>
              <w:jc w:val="right"/>
              <w:rPr>
                <w:rFonts w:ascii="Segoe UI" w:hAnsi="Segoe UI" w:cs="Segoe UI"/>
                <w:sz w:val="20"/>
                <w:szCs w:val="20"/>
              </w:rPr>
            </w:pPr>
            <w:r w:rsidRPr="00503461">
              <w:rPr>
                <w:rFonts w:ascii="Segoe UI" w:hAnsi="Segoe UI" w:cs="Segoe UI"/>
                <w:sz w:val="16"/>
                <w:szCs w:val="16"/>
              </w:rPr>
              <w:t>0</w:t>
            </w:r>
          </w:p>
        </w:tc>
        <w:tc>
          <w:tcPr>
            <w:tcW w:w="709" w:type="dxa"/>
            <w:tcBorders>
              <w:top w:val="nil"/>
              <w:left w:val="nil"/>
              <w:bottom w:val="single" w:sz="4" w:space="0" w:color="auto"/>
              <w:right w:val="single" w:sz="4" w:space="0" w:color="auto"/>
            </w:tcBorders>
            <w:shd w:val="clear" w:color="000000" w:fill="00B050"/>
            <w:noWrap/>
            <w:hideMark/>
          </w:tcPr>
          <w:p w14:paraId="08DD411C" w14:textId="77777777" w:rsidR="00F732F9" w:rsidRPr="00503461" w:rsidRDefault="00F732F9" w:rsidP="003B012A">
            <w:pPr>
              <w:jc w:val="right"/>
              <w:rPr>
                <w:rFonts w:ascii="Segoe UI" w:hAnsi="Segoe UI" w:cs="Segoe UI"/>
                <w:sz w:val="20"/>
                <w:szCs w:val="20"/>
              </w:rPr>
            </w:pPr>
            <w:r w:rsidRPr="00503461">
              <w:rPr>
                <w:rFonts w:ascii="Segoe UI" w:hAnsi="Segoe UI" w:cs="Segoe UI"/>
                <w:sz w:val="16"/>
                <w:szCs w:val="16"/>
              </w:rPr>
              <w:t>++</w:t>
            </w:r>
          </w:p>
        </w:tc>
        <w:tc>
          <w:tcPr>
            <w:tcW w:w="851" w:type="dxa"/>
            <w:tcBorders>
              <w:top w:val="nil"/>
              <w:left w:val="nil"/>
              <w:bottom w:val="single" w:sz="4" w:space="0" w:color="auto"/>
              <w:right w:val="single" w:sz="4" w:space="0" w:color="auto"/>
            </w:tcBorders>
            <w:shd w:val="clear" w:color="000000" w:fill="FFC000"/>
            <w:noWrap/>
            <w:hideMark/>
          </w:tcPr>
          <w:p w14:paraId="2B177E74" w14:textId="77777777" w:rsidR="00F732F9" w:rsidRPr="00503461" w:rsidRDefault="00F732F9" w:rsidP="003B012A">
            <w:pPr>
              <w:jc w:val="right"/>
              <w:rPr>
                <w:rFonts w:ascii="Segoe UI" w:hAnsi="Segoe UI" w:cs="Segoe UI"/>
                <w:sz w:val="20"/>
                <w:szCs w:val="20"/>
              </w:rPr>
            </w:pPr>
            <w:r w:rsidRPr="00503461">
              <w:rPr>
                <w:rFonts w:ascii="Segoe UI" w:hAnsi="Segoe UI" w:cs="Segoe UI"/>
                <w:sz w:val="16"/>
                <w:szCs w:val="16"/>
              </w:rPr>
              <w:t>-</w:t>
            </w:r>
          </w:p>
        </w:tc>
        <w:tc>
          <w:tcPr>
            <w:tcW w:w="567" w:type="dxa"/>
            <w:tcBorders>
              <w:top w:val="nil"/>
              <w:left w:val="nil"/>
              <w:bottom w:val="single" w:sz="4" w:space="0" w:color="auto"/>
              <w:right w:val="single" w:sz="4" w:space="0" w:color="auto"/>
            </w:tcBorders>
            <w:shd w:val="clear" w:color="000000" w:fill="FF0000"/>
            <w:noWrap/>
            <w:hideMark/>
          </w:tcPr>
          <w:p w14:paraId="3F5AF338" w14:textId="77777777" w:rsidR="00F732F9" w:rsidRPr="00503461" w:rsidRDefault="00F732F9" w:rsidP="003B012A">
            <w:pPr>
              <w:jc w:val="right"/>
              <w:rPr>
                <w:rFonts w:ascii="Segoe UI" w:hAnsi="Segoe UI" w:cs="Segoe UI"/>
                <w:sz w:val="20"/>
                <w:szCs w:val="20"/>
              </w:rPr>
            </w:pPr>
            <w:r w:rsidRPr="00503461">
              <w:rPr>
                <w:rFonts w:ascii="Segoe UI" w:hAnsi="Segoe UI" w:cs="Segoe UI"/>
                <w:sz w:val="16"/>
                <w:szCs w:val="16"/>
              </w:rPr>
              <w:t>--</w:t>
            </w:r>
          </w:p>
        </w:tc>
        <w:tc>
          <w:tcPr>
            <w:tcW w:w="708" w:type="dxa"/>
            <w:tcBorders>
              <w:top w:val="nil"/>
              <w:left w:val="nil"/>
              <w:bottom w:val="single" w:sz="4" w:space="0" w:color="auto"/>
              <w:right w:val="single" w:sz="4" w:space="0" w:color="auto"/>
            </w:tcBorders>
            <w:shd w:val="clear" w:color="000000" w:fill="FFC000"/>
            <w:noWrap/>
            <w:hideMark/>
          </w:tcPr>
          <w:p w14:paraId="1F318556" w14:textId="77777777" w:rsidR="00F732F9" w:rsidRPr="00503461" w:rsidRDefault="00F732F9" w:rsidP="003B012A">
            <w:pPr>
              <w:jc w:val="right"/>
              <w:rPr>
                <w:rFonts w:ascii="Segoe UI" w:hAnsi="Segoe UI" w:cs="Segoe UI"/>
                <w:sz w:val="20"/>
                <w:szCs w:val="20"/>
              </w:rPr>
            </w:pPr>
            <w:r w:rsidRPr="00503461">
              <w:rPr>
                <w:rFonts w:ascii="Segoe UI" w:hAnsi="Segoe UI" w:cs="Segoe UI"/>
                <w:sz w:val="16"/>
                <w:szCs w:val="16"/>
              </w:rPr>
              <w:t>-</w:t>
            </w:r>
          </w:p>
        </w:tc>
        <w:tc>
          <w:tcPr>
            <w:tcW w:w="709" w:type="dxa"/>
            <w:tcBorders>
              <w:top w:val="nil"/>
              <w:left w:val="nil"/>
              <w:bottom w:val="single" w:sz="4" w:space="0" w:color="auto"/>
              <w:right w:val="single" w:sz="4" w:space="0" w:color="auto"/>
            </w:tcBorders>
            <w:shd w:val="clear" w:color="000000" w:fill="FFC000"/>
            <w:noWrap/>
            <w:hideMark/>
          </w:tcPr>
          <w:p w14:paraId="49D4ED7D" w14:textId="77777777" w:rsidR="00F732F9" w:rsidRPr="00503461" w:rsidRDefault="00F732F9" w:rsidP="003B012A">
            <w:pPr>
              <w:jc w:val="right"/>
              <w:rPr>
                <w:rFonts w:ascii="Segoe UI" w:hAnsi="Segoe UI" w:cs="Segoe UI"/>
                <w:sz w:val="20"/>
                <w:szCs w:val="20"/>
              </w:rPr>
            </w:pPr>
            <w:r w:rsidRPr="00503461">
              <w:rPr>
                <w:rFonts w:ascii="Segoe UI" w:hAnsi="Segoe UI" w:cs="Segoe UI"/>
                <w:sz w:val="16"/>
                <w:szCs w:val="16"/>
              </w:rPr>
              <w:t>-</w:t>
            </w:r>
          </w:p>
        </w:tc>
        <w:tc>
          <w:tcPr>
            <w:tcW w:w="567" w:type="dxa"/>
            <w:tcBorders>
              <w:top w:val="nil"/>
              <w:left w:val="nil"/>
              <w:bottom w:val="single" w:sz="4" w:space="0" w:color="auto"/>
              <w:right w:val="single" w:sz="4" w:space="0" w:color="auto"/>
            </w:tcBorders>
            <w:shd w:val="clear" w:color="auto" w:fill="auto"/>
            <w:noWrap/>
            <w:hideMark/>
          </w:tcPr>
          <w:p w14:paraId="08A7A590" w14:textId="77777777" w:rsidR="00F732F9" w:rsidRPr="00503461" w:rsidRDefault="00F732F9" w:rsidP="003B012A">
            <w:pPr>
              <w:jc w:val="right"/>
              <w:rPr>
                <w:rFonts w:ascii="Segoe UI" w:hAnsi="Segoe UI" w:cs="Segoe UI"/>
                <w:sz w:val="20"/>
                <w:szCs w:val="20"/>
              </w:rPr>
            </w:pPr>
            <w:r w:rsidRPr="00503461">
              <w:rPr>
                <w:rFonts w:ascii="Segoe UI" w:hAnsi="Segoe UI" w:cs="Segoe UI"/>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14:paraId="22872DED"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16"/>
                <w:szCs w:val="16"/>
              </w:rPr>
              <w:t>0</w:t>
            </w:r>
          </w:p>
        </w:tc>
        <w:tc>
          <w:tcPr>
            <w:tcW w:w="709" w:type="dxa"/>
            <w:tcBorders>
              <w:top w:val="nil"/>
              <w:left w:val="nil"/>
              <w:bottom w:val="single" w:sz="4" w:space="0" w:color="auto"/>
              <w:right w:val="single" w:sz="4" w:space="0" w:color="auto"/>
            </w:tcBorders>
            <w:shd w:val="clear" w:color="000000" w:fill="FFC000"/>
            <w:noWrap/>
            <w:hideMark/>
          </w:tcPr>
          <w:p w14:paraId="36F9A1CF" w14:textId="77777777" w:rsidR="00F732F9" w:rsidRPr="00503461" w:rsidRDefault="00F732F9" w:rsidP="003B012A">
            <w:pPr>
              <w:jc w:val="right"/>
              <w:rPr>
                <w:rFonts w:ascii="Segoe UI" w:hAnsi="Segoe UI" w:cs="Segoe UI"/>
                <w:sz w:val="20"/>
                <w:szCs w:val="20"/>
              </w:rPr>
            </w:pPr>
            <w:r w:rsidRPr="00503461">
              <w:rPr>
                <w:rFonts w:ascii="Segoe UI" w:hAnsi="Segoe UI" w:cs="Segoe UI"/>
                <w:sz w:val="16"/>
                <w:szCs w:val="16"/>
              </w:rPr>
              <w:t>-</w:t>
            </w:r>
          </w:p>
        </w:tc>
        <w:tc>
          <w:tcPr>
            <w:tcW w:w="709" w:type="dxa"/>
            <w:tcBorders>
              <w:top w:val="nil"/>
              <w:left w:val="nil"/>
              <w:bottom w:val="single" w:sz="4" w:space="0" w:color="auto"/>
              <w:right w:val="single" w:sz="4" w:space="0" w:color="auto"/>
            </w:tcBorders>
            <w:shd w:val="clear" w:color="auto" w:fill="auto"/>
            <w:noWrap/>
            <w:hideMark/>
          </w:tcPr>
          <w:p w14:paraId="21C14B55" w14:textId="77777777" w:rsidR="00F732F9" w:rsidRPr="00503461" w:rsidRDefault="00F732F9" w:rsidP="003B012A">
            <w:pPr>
              <w:jc w:val="right"/>
              <w:rPr>
                <w:rFonts w:ascii="Segoe UI" w:hAnsi="Segoe UI" w:cs="Segoe UI"/>
                <w:sz w:val="20"/>
                <w:szCs w:val="20"/>
              </w:rPr>
            </w:pPr>
            <w:r w:rsidRPr="00503461">
              <w:rPr>
                <w:rFonts w:ascii="Segoe UI" w:hAnsi="Segoe UI" w:cs="Segoe UI"/>
                <w:sz w:val="16"/>
                <w:szCs w:val="16"/>
              </w:rPr>
              <w:t>0</w:t>
            </w:r>
          </w:p>
        </w:tc>
        <w:tc>
          <w:tcPr>
            <w:tcW w:w="708" w:type="dxa"/>
            <w:tcBorders>
              <w:top w:val="nil"/>
              <w:left w:val="nil"/>
              <w:bottom w:val="single" w:sz="4" w:space="0" w:color="auto"/>
              <w:right w:val="single" w:sz="4" w:space="0" w:color="auto"/>
            </w:tcBorders>
            <w:shd w:val="clear" w:color="000000" w:fill="00B050"/>
            <w:noWrap/>
            <w:hideMark/>
          </w:tcPr>
          <w:p w14:paraId="0F73BA26"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16"/>
                <w:szCs w:val="16"/>
              </w:rPr>
              <w:t>++</w:t>
            </w:r>
          </w:p>
        </w:tc>
        <w:tc>
          <w:tcPr>
            <w:tcW w:w="567" w:type="dxa"/>
            <w:tcBorders>
              <w:top w:val="nil"/>
              <w:left w:val="nil"/>
              <w:bottom w:val="single" w:sz="4" w:space="0" w:color="auto"/>
              <w:right w:val="single" w:sz="4" w:space="0" w:color="auto"/>
            </w:tcBorders>
            <w:shd w:val="clear" w:color="000000" w:fill="92D050"/>
            <w:noWrap/>
            <w:hideMark/>
          </w:tcPr>
          <w:p w14:paraId="65B8F51B"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16"/>
                <w:szCs w:val="16"/>
              </w:rPr>
              <w:t>+</w:t>
            </w:r>
          </w:p>
        </w:tc>
        <w:tc>
          <w:tcPr>
            <w:tcW w:w="567" w:type="dxa"/>
            <w:tcBorders>
              <w:top w:val="nil"/>
              <w:left w:val="nil"/>
              <w:bottom w:val="single" w:sz="4" w:space="0" w:color="auto"/>
              <w:right w:val="single" w:sz="4" w:space="0" w:color="auto"/>
            </w:tcBorders>
            <w:shd w:val="clear" w:color="000000" w:fill="92D050"/>
            <w:noWrap/>
            <w:hideMark/>
          </w:tcPr>
          <w:p w14:paraId="039FFA95"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16"/>
                <w:szCs w:val="16"/>
              </w:rPr>
              <w:t>+</w:t>
            </w:r>
          </w:p>
        </w:tc>
        <w:tc>
          <w:tcPr>
            <w:tcW w:w="567" w:type="dxa"/>
            <w:tcBorders>
              <w:top w:val="nil"/>
              <w:left w:val="nil"/>
              <w:bottom w:val="single" w:sz="4" w:space="0" w:color="auto"/>
              <w:right w:val="single" w:sz="4" w:space="0" w:color="auto"/>
            </w:tcBorders>
            <w:shd w:val="clear" w:color="000000" w:fill="92D050"/>
            <w:noWrap/>
            <w:hideMark/>
          </w:tcPr>
          <w:p w14:paraId="2B5CDD94"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16"/>
                <w:szCs w:val="16"/>
              </w:rPr>
              <w:t>+</w:t>
            </w:r>
          </w:p>
        </w:tc>
      </w:tr>
      <w:tr w:rsidR="00F732F9" w:rsidRPr="00503461" w14:paraId="63F904F4" w14:textId="77777777" w:rsidTr="003B012A">
        <w:trPr>
          <w:trHeight w:val="630"/>
        </w:trPr>
        <w:tc>
          <w:tcPr>
            <w:tcW w:w="988" w:type="dxa"/>
            <w:tcBorders>
              <w:top w:val="nil"/>
              <w:left w:val="single" w:sz="4" w:space="0" w:color="auto"/>
              <w:bottom w:val="single" w:sz="4" w:space="0" w:color="auto"/>
              <w:right w:val="single" w:sz="4" w:space="0" w:color="auto"/>
            </w:tcBorders>
            <w:shd w:val="clear" w:color="000000" w:fill="BFBFBF"/>
            <w:noWrap/>
            <w:hideMark/>
          </w:tcPr>
          <w:p w14:paraId="249BC2C8" w14:textId="77777777" w:rsidR="00F732F9" w:rsidRPr="00503461" w:rsidRDefault="00F732F9" w:rsidP="003B012A">
            <w:pPr>
              <w:rPr>
                <w:rFonts w:ascii="Segoe UI" w:hAnsi="Segoe UI" w:cs="Segoe UI"/>
                <w:b/>
                <w:bCs/>
                <w:color w:val="000000"/>
                <w:sz w:val="20"/>
                <w:szCs w:val="20"/>
              </w:rPr>
            </w:pPr>
            <w:r w:rsidRPr="00503461">
              <w:rPr>
                <w:rFonts w:ascii="Segoe UI" w:hAnsi="Segoe UI" w:cs="Segoe UI"/>
                <w:b/>
                <w:bCs/>
                <w:color w:val="000000"/>
                <w:sz w:val="20"/>
                <w:szCs w:val="20"/>
              </w:rPr>
              <w:t>HK016</w:t>
            </w:r>
          </w:p>
        </w:tc>
        <w:tc>
          <w:tcPr>
            <w:tcW w:w="1842" w:type="dxa"/>
            <w:tcBorders>
              <w:top w:val="nil"/>
              <w:left w:val="nil"/>
              <w:bottom w:val="single" w:sz="4" w:space="0" w:color="auto"/>
              <w:right w:val="single" w:sz="4" w:space="0" w:color="auto"/>
            </w:tcBorders>
            <w:shd w:val="clear" w:color="auto" w:fill="auto"/>
            <w:hideMark/>
          </w:tcPr>
          <w:p w14:paraId="068C2E61" w14:textId="77777777" w:rsidR="00F732F9" w:rsidRPr="00503461" w:rsidRDefault="00F732F9" w:rsidP="003B012A">
            <w:pPr>
              <w:rPr>
                <w:rFonts w:ascii="Segoe UI" w:hAnsi="Segoe UI" w:cs="Segoe UI"/>
                <w:color w:val="000000"/>
                <w:sz w:val="20"/>
                <w:szCs w:val="20"/>
              </w:rPr>
            </w:pPr>
            <w:r w:rsidRPr="00503461">
              <w:rPr>
                <w:rFonts w:ascii="Segoe UI" w:hAnsi="Segoe UI" w:cs="Segoe UI"/>
                <w:color w:val="000000"/>
                <w:sz w:val="20"/>
                <w:szCs w:val="20"/>
              </w:rPr>
              <w:t>Land north of A611 / South of Broomhilll Farm, Hucknall</w:t>
            </w:r>
          </w:p>
        </w:tc>
        <w:tc>
          <w:tcPr>
            <w:tcW w:w="851" w:type="dxa"/>
            <w:tcBorders>
              <w:top w:val="nil"/>
              <w:left w:val="nil"/>
              <w:bottom w:val="single" w:sz="4" w:space="0" w:color="auto"/>
              <w:right w:val="single" w:sz="4" w:space="0" w:color="auto"/>
            </w:tcBorders>
            <w:shd w:val="clear" w:color="auto" w:fill="auto"/>
            <w:noWrap/>
            <w:hideMark/>
          </w:tcPr>
          <w:p w14:paraId="4ADBE9CC" w14:textId="77777777" w:rsidR="00F732F9" w:rsidRPr="00503461" w:rsidRDefault="00F732F9" w:rsidP="003B012A">
            <w:pPr>
              <w:rPr>
                <w:rFonts w:ascii="Segoe UI" w:hAnsi="Segoe UI" w:cs="Segoe UI"/>
                <w:b/>
                <w:bCs/>
                <w:color w:val="000000"/>
                <w:sz w:val="20"/>
                <w:szCs w:val="20"/>
              </w:rPr>
            </w:pPr>
            <w:r w:rsidRPr="00503461">
              <w:rPr>
                <w:rFonts w:ascii="Segoe UI" w:hAnsi="Segoe UI" w:cs="Segoe UI"/>
                <w:b/>
                <w:bCs/>
                <w:color w:val="000000"/>
                <w:sz w:val="20"/>
                <w:szCs w:val="20"/>
              </w:rPr>
              <w:t>H1Hc</w:t>
            </w:r>
          </w:p>
        </w:tc>
        <w:tc>
          <w:tcPr>
            <w:tcW w:w="709" w:type="dxa"/>
            <w:tcBorders>
              <w:top w:val="nil"/>
              <w:left w:val="nil"/>
              <w:bottom w:val="single" w:sz="4" w:space="0" w:color="auto"/>
              <w:right w:val="single" w:sz="4" w:space="0" w:color="auto"/>
            </w:tcBorders>
            <w:shd w:val="clear" w:color="000000" w:fill="00B050"/>
            <w:noWrap/>
            <w:hideMark/>
          </w:tcPr>
          <w:p w14:paraId="71A5178A"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16"/>
                <w:szCs w:val="16"/>
              </w:rPr>
              <w:t>++</w:t>
            </w:r>
          </w:p>
        </w:tc>
        <w:tc>
          <w:tcPr>
            <w:tcW w:w="567" w:type="dxa"/>
            <w:tcBorders>
              <w:top w:val="nil"/>
              <w:left w:val="nil"/>
              <w:bottom w:val="single" w:sz="4" w:space="0" w:color="auto"/>
              <w:right w:val="single" w:sz="4" w:space="0" w:color="auto"/>
            </w:tcBorders>
            <w:shd w:val="thinHorzStripe" w:color="FFC000" w:fill="92D050"/>
            <w:noWrap/>
            <w:hideMark/>
          </w:tcPr>
          <w:p w14:paraId="65850091" w14:textId="77777777" w:rsidR="00F732F9" w:rsidRPr="00503461" w:rsidRDefault="00F732F9" w:rsidP="003B012A">
            <w:pPr>
              <w:jc w:val="right"/>
              <w:rPr>
                <w:rFonts w:ascii="Segoe UI" w:hAnsi="Segoe UI" w:cs="Segoe UI"/>
                <w:sz w:val="20"/>
                <w:szCs w:val="20"/>
              </w:rPr>
            </w:pPr>
            <w:r w:rsidRPr="00503461">
              <w:rPr>
                <w:rFonts w:ascii="Segoe UI" w:hAnsi="Segoe UI" w:cs="Segoe UI"/>
                <w:sz w:val="16"/>
                <w:szCs w:val="16"/>
              </w:rPr>
              <w:t>+/-</w:t>
            </w:r>
          </w:p>
        </w:tc>
        <w:tc>
          <w:tcPr>
            <w:tcW w:w="708" w:type="dxa"/>
            <w:tcBorders>
              <w:top w:val="nil"/>
              <w:left w:val="nil"/>
              <w:bottom w:val="single" w:sz="4" w:space="0" w:color="auto"/>
              <w:right w:val="single" w:sz="4" w:space="0" w:color="auto"/>
            </w:tcBorders>
            <w:shd w:val="clear" w:color="auto" w:fill="auto"/>
            <w:noWrap/>
            <w:hideMark/>
          </w:tcPr>
          <w:p w14:paraId="3A73A932" w14:textId="77777777" w:rsidR="00F732F9" w:rsidRPr="00503461" w:rsidRDefault="00F732F9" w:rsidP="003B012A">
            <w:pPr>
              <w:jc w:val="right"/>
              <w:rPr>
                <w:rFonts w:ascii="Segoe UI" w:hAnsi="Segoe UI" w:cs="Segoe UI"/>
                <w:sz w:val="20"/>
                <w:szCs w:val="20"/>
              </w:rPr>
            </w:pPr>
            <w:r w:rsidRPr="00503461">
              <w:rPr>
                <w:rFonts w:ascii="Segoe UI" w:hAnsi="Segoe UI" w:cs="Segoe UI"/>
                <w:sz w:val="16"/>
                <w:szCs w:val="16"/>
              </w:rPr>
              <w:t>0</w:t>
            </w:r>
          </w:p>
        </w:tc>
        <w:tc>
          <w:tcPr>
            <w:tcW w:w="567" w:type="dxa"/>
            <w:tcBorders>
              <w:top w:val="nil"/>
              <w:left w:val="nil"/>
              <w:bottom w:val="single" w:sz="4" w:space="0" w:color="auto"/>
              <w:right w:val="single" w:sz="4" w:space="0" w:color="auto"/>
            </w:tcBorders>
            <w:shd w:val="clear" w:color="auto" w:fill="auto"/>
            <w:noWrap/>
            <w:hideMark/>
          </w:tcPr>
          <w:p w14:paraId="022EB9EF" w14:textId="77777777" w:rsidR="00F732F9" w:rsidRPr="00503461" w:rsidRDefault="00F732F9" w:rsidP="003B012A">
            <w:pPr>
              <w:jc w:val="right"/>
              <w:rPr>
                <w:rFonts w:ascii="Segoe UI" w:hAnsi="Segoe UI" w:cs="Segoe UI"/>
                <w:sz w:val="20"/>
                <w:szCs w:val="20"/>
              </w:rPr>
            </w:pPr>
            <w:r w:rsidRPr="00503461">
              <w:rPr>
                <w:rFonts w:ascii="Segoe UI" w:hAnsi="Segoe UI" w:cs="Segoe UI"/>
                <w:sz w:val="16"/>
                <w:szCs w:val="16"/>
              </w:rPr>
              <w:t>0</w:t>
            </w:r>
          </w:p>
        </w:tc>
        <w:tc>
          <w:tcPr>
            <w:tcW w:w="709" w:type="dxa"/>
            <w:tcBorders>
              <w:top w:val="nil"/>
              <w:left w:val="nil"/>
              <w:bottom w:val="single" w:sz="4" w:space="0" w:color="auto"/>
              <w:right w:val="single" w:sz="4" w:space="0" w:color="auto"/>
            </w:tcBorders>
            <w:shd w:val="clear" w:color="000000" w:fill="00B050"/>
            <w:noWrap/>
            <w:hideMark/>
          </w:tcPr>
          <w:p w14:paraId="559FC656" w14:textId="77777777" w:rsidR="00F732F9" w:rsidRPr="00503461" w:rsidRDefault="00F732F9" w:rsidP="003B012A">
            <w:pPr>
              <w:jc w:val="right"/>
              <w:rPr>
                <w:rFonts w:ascii="Segoe UI" w:hAnsi="Segoe UI" w:cs="Segoe UI"/>
                <w:sz w:val="20"/>
                <w:szCs w:val="20"/>
              </w:rPr>
            </w:pPr>
            <w:r w:rsidRPr="00503461">
              <w:rPr>
                <w:rFonts w:ascii="Segoe UI" w:hAnsi="Segoe UI" w:cs="Segoe UI"/>
                <w:sz w:val="16"/>
                <w:szCs w:val="16"/>
              </w:rPr>
              <w:t>++</w:t>
            </w:r>
          </w:p>
        </w:tc>
        <w:tc>
          <w:tcPr>
            <w:tcW w:w="851" w:type="dxa"/>
            <w:tcBorders>
              <w:top w:val="nil"/>
              <w:left w:val="nil"/>
              <w:bottom w:val="single" w:sz="4" w:space="0" w:color="auto"/>
              <w:right w:val="single" w:sz="4" w:space="0" w:color="auto"/>
            </w:tcBorders>
            <w:shd w:val="clear" w:color="000000" w:fill="FF0000"/>
            <w:noWrap/>
            <w:hideMark/>
          </w:tcPr>
          <w:p w14:paraId="6D88BA24" w14:textId="77777777" w:rsidR="00F732F9" w:rsidRPr="00503461" w:rsidRDefault="00F732F9" w:rsidP="003B012A">
            <w:pPr>
              <w:jc w:val="right"/>
              <w:rPr>
                <w:rFonts w:ascii="Segoe UI" w:hAnsi="Segoe UI" w:cs="Segoe UI"/>
                <w:sz w:val="20"/>
                <w:szCs w:val="20"/>
              </w:rPr>
            </w:pPr>
            <w:r w:rsidRPr="00503461">
              <w:rPr>
                <w:rFonts w:ascii="Segoe UI" w:hAnsi="Segoe UI" w:cs="Segoe UI"/>
                <w:sz w:val="16"/>
                <w:szCs w:val="16"/>
              </w:rPr>
              <w:t>--</w:t>
            </w:r>
          </w:p>
        </w:tc>
        <w:tc>
          <w:tcPr>
            <w:tcW w:w="567" w:type="dxa"/>
            <w:tcBorders>
              <w:top w:val="nil"/>
              <w:left w:val="nil"/>
              <w:bottom w:val="single" w:sz="4" w:space="0" w:color="auto"/>
              <w:right w:val="single" w:sz="4" w:space="0" w:color="auto"/>
            </w:tcBorders>
            <w:shd w:val="clear" w:color="000000" w:fill="FF0000"/>
            <w:noWrap/>
            <w:hideMark/>
          </w:tcPr>
          <w:p w14:paraId="3159F34F" w14:textId="77777777" w:rsidR="00F732F9" w:rsidRPr="00503461" w:rsidRDefault="00F732F9" w:rsidP="003B012A">
            <w:pPr>
              <w:jc w:val="right"/>
              <w:rPr>
                <w:rFonts w:ascii="Segoe UI" w:hAnsi="Segoe UI" w:cs="Segoe UI"/>
                <w:sz w:val="20"/>
                <w:szCs w:val="20"/>
              </w:rPr>
            </w:pPr>
            <w:r w:rsidRPr="00503461">
              <w:rPr>
                <w:rFonts w:ascii="Segoe UI" w:hAnsi="Segoe UI" w:cs="Segoe UI"/>
                <w:sz w:val="16"/>
                <w:szCs w:val="16"/>
              </w:rPr>
              <w:t>--</w:t>
            </w:r>
          </w:p>
        </w:tc>
        <w:tc>
          <w:tcPr>
            <w:tcW w:w="708" w:type="dxa"/>
            <w:tcBorders>
              <w:top w:val="nil"/>
              <w:left w:val="nil"/>
              <w:bottom w:val="single" w:sz="4" w:space="0" w:color="auto"/>
              <w:right w:val="single" w:sz="4" w:space="0" w:color="auto"/>
            </w:tcBorders>
            <w:shd w:val="clear" w:color="000000" w:fill="FFC000"/>
            <w:noWrap/>
            <w:hideMark/>
          </w:tcPr>
          <w:p w14:paraId="62D7FDD5" w14:textId="77777777" w:rsidR="00F732F9" w:rsidRPr="00503461" w:rsidRDefault="00F732F9" w:rsidP="003B012A">
            <w:pPr>
              <w:jc w:val="right"/>
              <w:rPr>
                <w:rFonts w:ascii="Segoe UI" w:hAnsi="Segoe UI" w:cs="Segoe UI"/>
                <w:sz w:val="20"/>
                <w:szCs w:val="20"/>
              </w:rPr>
            </w:pPr>
            <w:r w:rsidRPr="00503461">
              <w:rPr>
                <w:rFonts w:ascii="Segoe UI" w:hAnsi="Segoe UI" w:cs="Segoe UI"/>
                <w:sz w:val="16"/>
                <w:szCs w:val="16"/>
              </w:rPr>
              <w:t>-</w:t>
            </w:r>
          </w:p>
        </w:tc>
        <w:tc>
          <w:tcPr>
            <w:tcW w:w="709" w:type="dxa"/>
            <w:tcBorders>
              <w:top w:val="nil"/>
              <w:left w:val="nil"/>
              <w:bottom w:val="single" w:sz="4" w:space="0" w:color="auto"/>
              <w:right w:val="single" w:sz="4" w:space="0" w:color="auto"/>
            </w:tcBorders>
            <w:shd w:val="clear" w:color="000000" w:fill="FFC000"/>
            <w:noWrap/>
            <w:hideMark/>
          </w:tcPr>
          <w:p w14:paraId="1331AFF2" w14:textId="77777777" w:rsidR="00F732F9" w:rsidRPr="00503461" w:rsidRDefault="00F732F9" w:rsidP="003B012A">
            <w:pPr>
              <w:jc w:val="right"/>
              <w:rPr>
                <w:rFonts w:ascii="Segoe UI" w:hAnsi="Segoe UI" w:cs="Segoe UI"/>
                <w:sz w:val="20"/>
                <w:szCs w:val="20"/>
              </w:rPr>
            </w:pPr>
            <w:r w:rsidRPr="00503461">
              <w:rPr>
                <w:rFonts w:ascii="Segoe UI" w:hAnsi="Segoe UI" w:cs="Segoe UI"/>
                <w:sz w:val="16"/>
                <w:szCs w:val="16"/>
              </w:rPr>
              <w:t>-</w:t>
            </w:r>
          </w:p>
        </w:tc>
        <w:tc>
          <w:tcPr>
            <w:tcW w:w="567" w:type="dxa"/>
            <w:tcBorders>
              <w:top w:val="nil"/>
              <w:left w:val="nil"/>
              <w:bottom w:val="single" w:sz="4" w:space="0" w:color="auto"/>
              <w:right w:val="single" w:sz="4" w:space="0" w:color="auto"/>
            </w:tcBorders>
            <w:shd w:val="clear" w:color="auto" w:fill="auto"/>
            <w:noWrap/>
            <w:hideMark/>
          </w:tcPr>
          <w:p w14:paraId="7437890A" w14:textId="77777777" w:rsidR="00F732F9" w:rsidRPr="00503461" w:rsidRDefault="00F732F9" w:rsidP="003B012A">
            <w:pPr>
              <w:jc w:val="right"/>
              <w:rPr>
                <w:rFonts w:ascii="Segoe UI" w:hAnsi="Segoe UI" w:cs="Segoe UI"/>
                <w:sz w:val="20"/>
                <w:szCs w:val="20"/>
              </w:rPr>
            </w:pPr>
            <w:r w:rsidRPr="00503461">
              <w:rPr>
                <w:rFonts w:ascii="Segoe UI" w:hAnsi="Segoe UI" w:cs="Segoe UI"/>
                <w:sz w:val="16"/>
                <w:szCs w:val="16"/>
              </w:rPr>
              <w:t>0</w:t>
            </w:r>
          </w:p>
        </w:tc>
        <w:tc>
          <w:tcPr>
            <w:tcW w:w="567" w:type="dxa"/>
            <w:tcBorders>
              <w:top w:val="nil"/>
              <w:left w:val="nil"/>
              <w:bottom w:val="single" w:sz="4" w:space="0" w:color="auto"/>
              <w:right w:val="single" w:sz="4" w:space="0" w:color="auto"/>
            </w:tcBorders>
            <w:shd w:val="clear" w:color="auto" w:fill="auto"/>
            <w:noWrap/>
            <w:hideMark/>
          </w:tcPr>
          <w:p w14:paraId="11913255" w14:textId="77777777" w:rsidR="00F732F9" w:rsidRPr="00503461" w:rsidRDefault="00F732F9" w:rsidP="003B012A">
            <w:pPr>
              <w:jc w:val="right"/>
              <w:rPr>
                <w:rFonts w:ascii="Segoe UI" w:hAnsi="Segoe UI" w:cs="Segoe UI"/>
                <w:sz w:val="20"/>
                <w:szCs w:val="20"/>
              </w:rPr>
            </w:pPr>
            <w:r w:rsidRPr="00503461">
              <w:rPr>
                <w:rFonts w:ascii="Segoe UI" w:hAnsi="Segoe UI" w:cs="Segoe UI"/>
                <w:sz w:val="16"/>
                <w:szCs w:val="16"/>
              </w:rPr>
              <w:t>0</w:t>
            </w:r>
          </w:p>
        </w:tc>
        <w:tc>
          <w:tcPr>
            <w:tcW w:w="709" w:type="dxa"/>
            <w:tcBorders>
              <w:top w:val="nil"/>
              <w:left w:val="nil"/>
              <w:bottom w:val="single" w:sz="4" w:space="0" w:color="auto"/>
              <w:right w:val="single" w:sz="4" w:space="0" w:color="auto"/>
            </w:tcBorders>
            <w:shd w:val="clear" w:color="000000" w:fill="FFC000"/>
            <w:noWrap/>
            <w:hideMark/>
          </w:tcPr>
          <w:p w14:paraId="0A44975C" w14:textId="77777777" w:rsidR="00F732F9" w:rsidRPr="00503461" w:rsidRDefault="00F732F9" w:rsidP="003B012A">
            <w:pPr>
              <w:jc w:val="right"/>
              <w:rPr>
                <w:rFonts w:ascii="Segoe UI" w:hAnsi="Segoe UI" w:cs="Segoe UI"/>
                <w:sz w:val="20"/>
                <w:szCs w:val="20"/>
              </w:rPr>
            </w:pPr>
            <w:r w:rsidRPr="00503461">
              <w:rPr>
                <w:rFonts w:ascii="Segoe UI" w:hAnsi="Segoe UI" w:cs="Segoe UI"/>
                <w:sz w:val="16"/>
                <w:szCs w:val="16"/>
              </w:rPr>
              <w:t>-</w:t>
            </w:r>
          </w:p>
        </w:tc>
        <w:tc>
          <w:tcPr>
            <w:tcW w:w="709" w:type="dxa"/>
            <w:tcBorders>
              <w:top w:val="nil"/>
              <w:left w:val="nil"/>
              <w:bottom w:val="single" w:sz="4" w:space="0" w:color="auto"/>
              <w:right w:val="single" w:sz="4" w:space="0" w:color="auto"/>
            </w:tcBorders>
            <w:shd w:val="clear" w:color="auto" w:fill="auto"/>
            <w:noWrap/>
            <w:hideMark/>
          </w:tcPr>
          <w:p w14:paraId="046F6BE8" w14:textId="77777777" w:rsidR="00F732F9" w:rsidRPr="00503461" w:rsidRDefault="00F732F9" w:rsidP="003B012A">
            <w:pPr>
              <w:jc w:val="right"/>
              <w:rPr>
                <w:rFonts w:ascii="Segoe UI" w:hAnsi="Segoe UI" w:cs="Segoe UI"/>
                <w:sz w:val="20"/>
                <w:szCs w:val="20"/>
              </w:rPr>
            </w:pPr>
            <w:r w:rsidRPr="00503461">
              <w:rPr>
                <w:rFonts w:ascii="Segoe UI" w:hAnsi="Segoe UI" w:cs="Segoe UI"/>
                <w:sz w:val="16"/>
                <w:szCs w:val="16"/>
              </w:rPr>
              <w:t>0</w:t>
            </w:r>
          </w:p>
        </w:tc>
        <w:tc>
          <w:tcPr>
            <w:tcW w:w="708" w:type="dxa"/>
            <w:tcBorders>
              <w:top w:val="nil"/>
              <w:left w:val="nil"/>
              <w:bottom w:val="single" w:sz="4" w:space="0" w:color="auto"/>
              <w:right w:val="single" w:sz="4" w:space="0" w:color="auto"/>
            </w:tcBorders>
            <w:shd w:val="clear" w:color="000000" w:fill="00B050"/>
            <w:noWrap/>
            <w:hideMark/>
          </w:tcPr>
          <w:p w14:paraId="418B61B2"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16"/>
                <w:szCs w:val="16"/>
              </w:rPr>
              <w:t>++</w:t>
            </w:r>
          </w:p>
        </w:tc>
        <w:tc>
          <w:tcPr>
            <w:tcW w:w="567" w:type="dxa"/>
            <w:tcBorders>
              <w:top w:val="nil"/>
              <w:left w:val="nil"/>
              <w:bottom w:val="single" w:sz="4" w:space="0" w:color="auto"/>
              <w:right w:val="single" w:sz="4" w:space="0" w:color="auto"/>
            </w:tcBorders>
            <w:shd w:val="clear" w:color="000000" w:fill="92D050"/>
            <w:noWrap/>
            <w:hideMark/>
          </w:tcPr>
          <w:p w14:paraId="1B2FCF45"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16"/>
                <w:szCs w:val="16"/>
              </w:rPr>
              <w:t>+</w:t>
            </w:r>
          </w:p>
        </w:tc>
        <w:tc>
          <w:tcPr>
            <w:tcW w:w="567" w:type="dxa"/>
            <w:tcBorders>
              <w:top w:val="nil"/>
              <w:left w:val="nil"/>
              <w:bottom w:val="single" w:sz="4" w:space="0" w:color="auto"/>
              <w:right w:val="single" w:sz="4" w:space="0" w:color="auto"/>
            </w:tcBorders>
            <w:shd w:val="clear" w:color="000000" w:fill="92D050"/>
            <w:noWrap/>
            <w:hideMark/>
          </w:tcPr>
          <w:p w14:paraId="142F493C"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16"/>
                <w:szCs w:val="16"/>
              </w:rPr>
              <w:t>+</w:t>
            </w:r>
          </w:p>
        </w:tc>
        <w:tc>
          <w:tcPr>
            <w:tcW w:w="567" w:type="dxa"/>
            <w:tcBorders>
              <w:top w:val="nil"/>
              <w:left w:val="nil"/>
              <w:bottom w:val="single" w:sz="4" w:space="0" w:color="auto"/>
              <w:right w:val="single" w:sz="4" w:space="0" w:color="auto"/>
            </w:tcBorders>
            <w:shd w:val="clear" w:color="000000" w:fill="92D050"/>
            <w:noWrap/>
            <w:hideMark/>
          </w:tcPr>
          <w:p w14:paraId="75193AFD"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16"/>
                <w:szCs w:val="16"/>
              </w:rPr>
              <w:t>+</w:t>
            </w:r>
          </w:p>
        </w:tc>
      </w:tr>
      <w:tr w:rsidR="00F732F9" w:rsidRPr="00503461" w14:paraId="4CE7C99A" w14:textId="77777777" w:rsidTr="003B012A">
        <w:trPr>
          <w:trHeight w:val="630"/>
        </w:trPr>
        <w:tc>
          <w:tcPr>
            <w:tcW w:w="988" w:type="dxa"/>
            <w:tcBorders>
              <w:top w:val="single" w:sz="4" w:space="0" w:color="auto"/>
              <w:left w:val="single" w:sz="4" w:space="0" w:color="auto"/>
              <w:bottom w:val="single" w:sz="4" w:space="0" w:color="auto"/>
              <w:right w:val="single" w:sz="4" w:space="0" w:color="auto"/>
            </w:tcBorders>
            <w:shd w:val="clear" w:color="000000" w:fill="BFBFBF"/>
            <w:noWrap/>
          </w:tcPr>
          <w:p w14:paraId="633FE705" w14:textId="77777777" w:rsidR="00F732F9" w:rsidRPr="00503461" w:rsidRDefault="00F732F9" w:rsidP="003B012A">
            <w:pPr>
              <w:rPr>
                <w:rFonts w:ascii="Segoe UI" w:hAnsi="Segoe UI" w:cs="Segoe UI"/>
                <w:b/>
                <w:bCs/>
                <w:color w:val="000000"/>
                <w:sz w:val="20"/>
                <w:szCs w:val="20"/>
              </w:rPr>
            </w:pPr>
            <w:r w:rsidRPr="00503461">
              <w:rPr>
                <w:rFonts w:ascii="Segoe UI" w:hAnsi="Segoe UI" w:cs="Segoe UI"/>
                <w:b/>
                <w:bCs/>
                <w:color w:val="000000"/>
                <w:sz w:val="20"/>
                <w:szCs w:val="20"/>
              </w:rPr>
              <w:t>HK019</w:t>
            </w:r>
          </w:p>
        </w:tc>
        <w:tc>
          <w:tcPr>
            <w:tcW w:w="1842" w:type="dxa"/>
            <w:tcBorders>
              <w:top w:val="single" w:sz="4" w:space="0" w:color="auto"/>
              <w:left w:val="nil"/>
              <w:bottom w:val="single" w:sz="4" w:space="0" w:color="auto"/>
              <w:right w:val="single" w:sz="4" w:space="0" w:color="auto"/>
            </w:tcBorders>
            <w:shd w:val="clear" w:color="auto" w:fill="auto"/>
          </w:tcPr>
          <w:p w14:paraId="258E979D" w14:textId="77777777" w:rsidR="00F732F9" w:rsidRPr="00503461" w:rsidRDefault="00F732F9" w:rsidP="003B012A">
            <w:pPr>
              <w:rPr>
                <w:rFonts w:ascii="Segoe UI" w:hAnsi="Segoe UI" w:cs="Segoe UI"/>
                <w:color w:val="000000"/>
                <w:sz w:val="20"/>
                <w:szCs w:val="20"/>
              </w:rPr>
            </w:pPr>
            <w:r w:rsidRPr="00503461">
              <w:rPr>
                <w:rFonts w:ascii="Segoe UI" w:hAnsi="Segoe UI" w:cs="Segoe UI"/>
                <w:color w:val="000000"/>
                <w:sz w:val="20"/>
                <w:szCs w:val="20"/>
              </w:rPr>
              <w:t>Land rear 214 - 220 Nottingham Road, Hucknall</w:t>
            </w:r>
          </w:p>
        </w:tc>
        <w:tc>
          <w:tcPr>
            <w:tcW w:w="851" w:type="dxa"/>
            <w:tcBorders>
              <w:top w:val="single" w:sz="4" w:space="0" w:color="auto"/>
              <w:left w:val="nil"/>
              <w:bottom w:val="single" w:sz="4" w:space="0" w:color="auto"/>
              <w:right w:val="single" w:sz="4" w:space="0" w:color="auto"/>
            </w:tcBorders>
            <w:shd w:val="clear" w:color="auto" w:fill="auto"/>
            <w:noWrap/>
          </w:tcPr>
          <w:p w14:paraId="6A5B31FB" w14:textId="77777777" w:rsidR="00F732F9" w:rsidRPr="00503461" w:rsidRDefault="00F732F9" w:rsidP="003B012A">
            <w:pPr>
              <w:rPr>
                <w:rFonts w:ascii="Segoe UI" w:hAnsi="Segoe UI" w:cs="Segoe UI"/>
                <w:b/>
                <w:bCs/>
                <w:color w:val="000000"/>
                <w:sz w:val="20"/>
                <w:szCs w:val="20"/>
              </w:rPr>
            </w:pPr>
            <w:r w:rsidRPr="00503461">
              <w:rPr>
                <w:rFonts w:ascii="Segoe UI" w:hAnsi="Segoe UI" w:cs="Segoe UI"/>
                <w:b/>
                <w:bCs/>
                <w:color w:val="000000"/>
                <w:sz w:val="20"/>
                <w:szCs w:val="20"/>
              </w:rPr>
              <w:t>H1Hc - part</w:t>
            </w:r>
          </w:p>
        </w:tc>
        <w:tc>
          <w:tcPr>
            <w:tcW w:w="709" w:type="dxa"/>
            <w:tcBorders>
              <w:top w:val="single" w:sz="4" w:space="0" w:color="auto"/>
              <w:left w:val="nil"/>
              <w:bottom w:val="single" w:sz="4" w:space="0" w:color="auto"/>
              <w:right w:val="single" w:sz="4" w:space="0" w:color="auto"/>
            </w:tcBorders>
            <w:shd w:val="clear" w:color="000000" w:fill="92D050"/>
            <w:noWrap/>
          </w:tcPr>
          <w:p w14:paraId="4799631E" w14:textId="77777777" w:rsidR="00F732F9" w:rsidRPr="00503461" w:rsidRDefault="00F732F9" w:rsidP="003B012A">
            <w:pPr>
              <w:jc w:val="right"/>
              <w:rPr>
                <w:rFonts w:ascii="Segoe UI" w:hAnsi="Segoe UI" w:cs="Segoe UI"/>
                <w:color w:val="000000"/>
                <w:sz w:val="16"/>
                <w:szCs w:val="16"/>
              </w:rPr>
            </w:pPr>
            <w:r w:rsidRPr="00503461">
              <w:rPr>
                <w:rFonts w:ascii="Segoe UI" w:hAnsi="Segoe UI" w:cs="Segoe UI"/>
                <w:color w:val="000000"/>
                <w:sz w:val="20"/>
                <w:szCs w:val="20"/>
              </w:rPr>
              <w:t>+</w:t>
            </w:r>
          </w:p>
        </w:tc>
        <w:tc>
          <w:tcPr>
            <w:tcW w:w="567" w:type="dxa"/>
            <w:tcBorders>
              <w:top w:val="single" w:sz="4" w:space="0" w:color="auto"/>
              <w:left w:val="nil"/>
              <w:bottom w:val="single" w:sz="4" w:space="0" w:color="auto"/>
              <w:right w:val="single" w:sz="4" w:space="0" w:color="auto"/>
            </w:tcBorders>
            <w:shd w:val="clear" w:color="000000" w:fill="92D050"/>
            <w:noWrap/>
          </w:tcPr>
          <w:p w14:paraId="627C562E" w14:textId="77777777" w:rsidR="00F732F9" w:rsidRPr="00503461" w:rsidRDefault="00F732F9" w:rsidP="003B012A">
            <w:pPr>
              <w:jc w:val="right"/>
              <w:rPr>
                <w:rFonts w:ascii="Segoe UI" w:hAnsi="Segoe UI" w:cs="Segoe UI"/>
                <w:sz w:val="16"/>
                <w:szCs w:val="16"/>
              </w:rPr>
            </w:pPr>
            <w:r w:rsidRPr="00503461">
              <w:rPr>
                <w:rFonts w:ascii="Segoe UI" w:hAnsi="Segoe UI" w:cs="Segoe UI"/>
                <w:color w:val="000000"/>
                <w:sz w:val="20"/>
                <w:szCs w:val="20"/>
              </w:rPr>
              <w:t>+</w:t>
            </w:r>
          </w:p>
        </w:tc>
        <w:tc>
          <w:tcPr>
            <w:tcW w:w="708" w:type="dxa"/>
            <w:tcBorders>
              <w:top w:val="single" w:sz="4" w:space="0" w:color="auto"/>
              <w:left w:val="nil"/>
              <w:bottom w:val="single" w:sz="4" w:space="0" w:color="auto"/>
              <w:right w:val="single" w:sz="4" w:space="0" w:color="auto"/>
            </w:tcBorders>
            <w:shd w:val="clear" w:color="auto" w:fill="auto"/>
            <w:noWrap/>
          </w:tcPr>
          <w:p w14:paraId="57030C35" w14:textId="77777777" w:rsidR="00F732F9" w:rsidRPr="00503461" w:rsidRDefault="00F732F9" w:rsidP="003B012A">
            <w:pPr>
              <w:jc w:val="right"/>
              <w:rPr>
                <w:rFonts w:ascii="Segoe UI" w:hAnsi="Segoe UI" w:cs="Segoe UI"/>
                <w:sz w:val="16"/>
                <w:szCs w:val="16"/>
              </w:rPr>
            </w:pPr>
            <w:r w:rsidRPr="00503461">
              <w:rPr>
                <w:rFonts w:ascii="Segoe UI" w:hAnsi="Segoe UI" w:cs="Segoe UI"/>
                <w:sz w:val="20"/>
                <w:szCs w:val="20"/>
              </w:rPr>
              <w:t>0</w:t>
            </w:r>
          </w:p>
        </w:tc>
        <w:tc>
          <w:tcPr>
            <w:tcW w:w="567" w:type="dxa"/>
            <w:tcBorders>
              <w:top w:val="single" w:sz="4" w:space="0" w:color="auto"/>
              <w:left w:val="nil"/>
              <w:bottom w:val="single" w:sz="4" w:space="0" w:color="auto"/>
              <w:right w:val="single" w:sz="4" w:space="0" w:color="auto"/>
            </w:tcBorders>
            <w:shd w:val="clear" w:color="auto" w:fill="auto"/>
            <w:noWrap/>
          </w:tcPr>
          <w:p w14:paraId="2AF843DE" w14:textId="77777777" w:rsidR="00F732F9" w:rsidRPr="00503461" w:rsidRDefault="00F732F9" w:rsidP="003B012A">
            <w:pPr>
              <w:jc w:val="right"/>
              <w:rPr>
                <w:rFonts w:ascii="Segoe UI" w:hAnsi="Segoe UI" w:cs="Segoe UI"/>
                <w:sz w:val="16"/>
                <w:szCs w:val="16"/>
              </w:rPr>
            </w:pPr>
            <w:r w:rsidRPr="00503461">
              <w:rPr>
                <w:rFonts w:ascii="Segoe UI" w:hAnsi="Segoe UI" w:cs="Segoe UI"/>
                <w:sz w:val="20"/>
                <w:szCs w:val="20"/>
              </w:rPr>
              <w:t>0</w:t>
            </w:r>
          </w:p>
        </w:tc>
        <w:tc>
          <w:tcPr>
            <w:tcW w:w="709" w:type="dxa"/>
            <w:tcBorders>
              <w:top w:val="single" w:sz="4" w:space="0" w:color="auto"/>
              <w:left w:val="nil"/>
              <w:bottom w:val="single" w:sz="4" w:space="0" w:color="auto"/>
              <w:right w:val="single" w:sz="4" w:space="0" w:color="auto"/>
            </w:tcBorders>
            <w:shd w:val="clear" w:color="000000" w:fill="92D050"/>
            <w:noWrap/>
          </w:tcPr>
          <w:p w14:paraId="115063BC" w14:textId="77777777" w:rsidR="00F732F9" w:rsidRPr="00503461" w:rsidRDefault="00F732F9" w:rsidP="003B012A">
            <w:pPr>
              <w:jc w:val="right"/>
              <w:rPr>
                <w:rFonts w:ascii="Segoe UI" w:hAnsi="Segoe UI" w:cs="Segoe UI"/>
                <w:sz w:val="16"/>
                <w:szCs w:val="16"/>
              </w:rPr>
            </w:pPr>
            <w:r w:rsidRPr="00503461">
              <w:rPr>
                <w:rFonts w:ascii="Segoe UI" w:hAnsi="Segoe UI" w:cs="Segoe UI"/>
                <w:sz w:val="20"/>
                <w:szCs w:val="20"/>
              </w:rPr>
              <w:t>+</w:t>
            </w:r>
          </w:p>
        </w:tc>
        <w:tc>
          <w:tcPr>
            <w:tcW w:w="851" w:type="dxa"/>
            <w:tcBorders>
              <w:top w:val="single" w:sz="4" w:space="0" w:color="auto"/>
              <w:left w:val="nil"/>
              <w:bottom w:val="single" w:sz="4" w:space="0" w:color="auto"/>
              <w:right w:val="single" w:sz="4" w:space="0" w:color="auto"/>
            </w:tcBorders>
            <w:shd w:val="clear" w:color="auto" w:fill="auto"/>
            <w:noWrap/>
          </w:tcPr>
          <w:p w14:paraId="540ECCBB" w14:textId="77777777" w:rsidR="00F732F9" w:rsidRPr="00503461" w:rsidRDefault="00F732F9" w:rsidP="003B012A">
            <w:pPr>
              <w:jc w:val="right"/>
              <w:rPr>
                <w:rFonts w:ascii="Segoe UI" w:hAnsi="Segoe UI" w:cs="Segoe UI"/>
                <w:sz w:val="16"/>
                <w:szCs w:val="16"/>
              </w:rPr>
            </w:pPr>
            <w:r w:rsidRPr="00503461">
              <w:rPr>
                <w:rFonts w:ascii="Segoe UI" w:hAnsi="Segoe UI" w:cs="Segoe UI"/>
                <w:sz w:val="20"/>
                <w:szCs w:val="20"/>
              </w:rPr>
              <w:t>0</w:t>
            </w:r>
          </w:p>
        </w:tc>
        <w:tc>
          <w:tcPr>
            <w:tcW w:w="567" w:type="dxa"/>
            <w:tcBorders>
              <w:top w:val="single" w:sz="4" w:space="0" w:color="auto"/>
              <w:left w:val="nil"/>
              <w:bottom w:val="single" w:sz="4" w:space="0" w:color="auto"/>
              <w:right w:val="single" w:sz="4" w:space="0" w:color="auto"/>
            </w:tcBorders>
            <w:shd w:val="clear" w:color="000000" w:fill="FF0000"/>
            <w:noWrap/>
          </w:tcPr>
          <w:p w14:paraId="56D10CEE" w14:textId="77777777" w:rsidR="00F732F9" w:rsidRPr="00503461" w:rsidRDefault="00F732F9" w:rsidP="003B012A">
            <w:pPr>
              <w:jc w:val="right"/>
              <w:rPr>
                <w:rFonts w:ascii="Segoe UI" w:hAnsi="Segoe UI" w:cs="Segoe UI"/>
                <w:sz w:val="16"/>
                <w:szCs w:val="16"/>
              </w:rPr>
            </w:pPr>
            <w:r w:rsidRPr="00503461">
              <w:rPr>
                <w:rFonts w:ascii="Segoe UI" w:hAnsi="Segoe UI" w:cs="Segoe UI"/>
                <w:sz w:val="20"/>
                <w:szCs w:val="20"/>
              </w:rPr>
              <w:t>--</w:t>
            </w:r>
          </w:p>
        </w:tc>
        <w:tc>
          <w:tcPr>
            <w:tcW w:w="708" w:type="dxa"/>
            <w:tcBorders>
              <w:top w:val="single" w:sz="4" w:space="0" w:color="auto"/>
              <w:left w:val="nil"/>
              <w:bottom w:val="single" w:sz="4" w:space="0" w:color="auto"/>
              <w:right w:val="single" w:sz="4" w:space="0" w:color="auto"/>
            </w:tcBorders>
            <w:shd w:val="clear" w:color="000000" w:fill="FFC000"/>
            <w:noWrap/>
          </w:tcPr>
          <w:p w14:paraId="2CE9EEFD" w14:textId="77777777" w:rsidR="00F732F9" w:rsidRPr="00503461" w:rsidRDefault="00F732F9" w:rsidP="003B012A">
            <w:pPr>
              <w:jc w:val="right"/>
              <w:rPr>
                <w:rFonts w:ascii="Segoe UI" w:hAnsi="Segoe UI" w:cs="Segoe UI"/>
                <w:sz w:val="16"/>
                <w:szCs w:val="16"/>
              </w:rPr>
            </w:pPr>
            <w:r w:rsidRPr="00503461">
              <w:rPr>
                <w:rFonts w:ascii="Segoe UI" w:hAnsi="Segoe UI" w:cs="Segoe UI"/>
                <w:sz w:val="20"/>
                <w:szCs w:val="20"/>
              </w:rPr>
              <w:t>-</w:t>
            </w:r>
          </w:p>
        </w:tc>
        <w:tc>
          <w:tcPr>
            <w:tcW w:w="709" w:type="dxa"/>
            <w:tcBorders>
              <w:top w:val="single" w:sz="4" w:space="0" w:color="auto"/>
              <w:left w:val="nil"/>
              <w:bottom w:val="single" w:sz="4" w:space="0" w:color="auto"/>
              <w:right w:val="single" w:sz="4" w:space="0" w:color="auto"/>
            </w:tcBorders>
            <w:shd w:val="clear" w:color="000000" w:fill="FFC000"/>
            <w:noWrap/>
          </w:tcPr>
          <w:p w14:paraId="2582224C" w14:textId="77777777" w:rsidR="00F732F9" w:rsidRPr="00503461" w:rsidRDefault="00F732F9" w:rsidP="003B012A">
            <w:pPr>
              <w:jc w:val="right"/>
              <w:rPr>
                <w:rFonts w:ascii="Segoe UI" w:hAnsi="Segoe UI" w:cs="Segoe UI"/>
                <w:sz w:val="16"/>
                <w:szCs w:val="16"/>
              </w:rPr>
            </w:pPr>
            <w:r w:rsidRPr="00503461">
              <w:rPr>
                <w:rFonts w:ascii="Segoe UI" w:hAnsi="Segoe UI" w:cs="Segoe UI"/>
                <w:sz w:val="20"/>
                <w:szCs w:val="20"/>
              </w:rPr>
              <w:t>-</w:t>
            </w:r>
          </w:p>
        </w:tc>
        <w:tc>
          <w:tcPr>
            <w:tcW w:w="567" w:type="dxa"/>
            <w:tcBorders>
              <w:top w:val="single" w:sz="4" w:space="0" w:color="auto"/>
              <w:left w:val="nil"/>
              <w:bottom w:val="single" w:sz="4" w:space="0" w:color="auto"/>
              <w:right w:val="single" w:sz="4" w:space="0" w:color="auto"/>
            </w:tcBorders>
            <w:shd w:val="clear" w:color="auto" w:fill="auto"/>
            <w:noWrap/>
          </w:tcPr>
          <w:p w14:paraId="0C6A94E8" w14:textId="77777777" w:rsidR="00F732F9" w:rsidRPr="00503461" w:rsidRDefault="00F732F9" w:rsidP="003B012A">
            <w:pPr>
              <w:jc w:val="right"/>
              <w:rPr>
                <w:rFonts w:ascii="Segoe UI" w:hAnsi="Segoe UI" w:cs="Segoe UI"/>
                <w:sz w:val="16"/>
                <w:szCs w:val="16"/>
              </w:rPr>
            </w:pPr>
            <w:r w:rsidRPr="00503461">
              <w:rPr>
                <w:rFonts w:ascii="Segoe UI" w:hAnsi="Segoe UI" w:cs="Segoe UI"/>
                <w:sz w:val="20"/>
                <w:szCs w:val="20"/>
              </w:rPr>
              <w:t>0</w:t>
            </w:r>
          </w:p>
        </w:tc>
        <w:tc>
          <w:tcPr>
            <w:tcW w:w="567" w:type="dxa"/>
            <w:tcBorders>
              <w:top w:val="single" w:sz="4" w:space="0" w:color="auto"/>
              <w:left w:val="nil"/>
              <w:bottom w:val="single" w:sz="4" w:space="0" w:color="auto"/>
              <w:right w:val="single" w:sz="4" w:space="0" w:color="auto"/>
            </w:tcBorders>
            <w:shd w:val="clear" w:color="auto" w:fill="auto"/>
            <w:noWrap/>
          </w:tcPr>
          <w:p w14:paraId="6FDF2CD8" w14:textId="77777777" w:rsidR="00F732F9" w:rsidRPr="00503461" w:rsidRDefault="00F732F9" w:rsidP="003B012A">
            <w:pPr>
              <w:jc w:val="right"/>
              <w:rPr>
                <w:rFonts w:ascii="Segoe UI" w:hAnsi="Segoe UI" w:cs="Segoe UI"/>
                <w:sz w:val="16"/>
                <w:szCs w:val="16"/>
              </w:rPr>
            </w:pPr>
            <w:r w:rsidRPr="00503461">
              <w:rPr>
                <w:rFonts w:ascii="Segoe UI" w:hAnsi="Segoe UI" w:cs="Segoe UI"/>
                <w:sz w:val="20"/>
                <w:szCs w:val="20"/>
              </w:rPr>
              <w:t>0</w:t>
            </w:r>
          </w:p>
        </w:tc>
        <w:tc>
          <w:tcPr>
            <w:tcW w:w="709" w:type="dxa"/>
            <w:tcBorders>
              <w:top w:val="single" w:sz="4" w:space="0" w:color="auto"/>
              <w:left w:val="nil"/>
              <w:bottom w:val="single" w:sz="4" w:space="0" w:color="auto"/>
              <w:right w:val="single" w:sz="4" w:space="0" w:color="auto"/>
            </w:tcBorders>
            <w:shd w:val="clear" w:color="000000" w:fill="FFC000"/>
            <w:noWrap/>
          </w:tcPr>
          <w:p w14:paraId="5FC84CE2" w14:textId="77777777" w:rsidR="00F732F9" w:rsidRPr="00503461" w:rsidRDefault="00F732F9" w:rsidP="003B012A">
            <w:pPr>
              <w:jc w:val="right"/>
              <w:rPr>
                <w:rFonts w:ascii="Segoe UI" w:hAnsi="Segoe UI" w:cs="Segoe UI"/>
                <w:sz w:val="16"/>
                <w:szCs w:val="16"/>
              </w:rPr>
            </w:pPr>
            <w:r w:rsidRPr="00503461">
              <w:rPr>
                <w:rFonts w:ascii="Segoe UI" w:hAnsi="Segoe UI" w:cs="Segoe UI"/>
                <w:sz w:val="20"/>
                <w:szCs w:val="20"/>
              </w:rPr>
              <w:t>-</w:t>
            </w:r>
          </w:p>
        </w:tc>
        <w:tc>
          <w:tcPr>
            <w:tcW w:w="709" w:type="dxa"/>
            <w:tcBorders>
              <w:top w:val="single" w:sz="4" w:space="0" w:color="auto"/>
              <w:left w:val="nil"/>
              <w:bottom w:val="single" w:sz="4" w:space="0" w:color="auto"/>
              <w:right w:val="single" w:sz="4" w:space="0" w:color="auto"/>
            </w:tcBorders>
            <w:shd w:val="clear" w:color="auto" w:fill="auto"/>
            <w:noWrap/>
          </w:tcPr>
          <w:p w14:paraId="223A6207" w14:textId="77777777" w:rsidR="00F732F9" w:rsidRPr="00503461" w:rsidRDefault="00F732F9" w:rsidP="003B012A">
            <w:pPr>
              <w:jc w:val="right"/>
              <w:rPr>
                <w:rFonts w:ascii="Segoe UI" w:hAnsi="Segoe UI" w:cs="Segoe UI"/>
                <w:sz w:val="16"/>
                <w:szCs w:val="16"/>
              </w:rPr>
            </w:pPr>
            <w:r w:rsidRPr="00503461">
              <w:rPr>
                <w:rFonts w:ascii="Segoe UI" w:hAnsi="Segoe UI" w:cs="Segoe UI"/>
                <w:sz w:val="20"/>
                <w:szCs w:val="20"/>
              </w:rPr>
              <w:t>0</w:t>
            </w:r>
          </w:p>
        </w:tc>
        <w:tc>
          <w:tcPr>
            <w:tcW w:w="708" w:type="dxa"/>
            <w:tcBorders>
              <w:top w:val="single" w:sz="4" w:space="0" w:color="auto"/>
              <w:left w:val="nil"/>
              <w:bottom w:val="single" w:sz="4" w:space="0" w:color="auto"/>
              <w:right w:val="single" w:sz="4" w:space="0" w:color="auto"/>
            </w:tcBorders>
            <w:shd w:val="clear" w:color="000000" w:fill="00B050"/>
            <w:noWrap/>
          </w:tcPr>
          <w:p w14:paraId="34CF7DE9" w14:textId="77777777" w:rsidR="00F732F9" w:rsidRPr="00503461" w:rsidRDefault="00F732F9" w:rsidP="003B012A">
            <w:pPr>
              <w:jc w:val="right"/>
              <w:rPr>
                <w:rFonts w:ascii="Segoe UI" w:hAnsi="Segoe UI" w:cs="Segoe UI"/>
                <w:color w:val="000000"/>
                <w:sz w:val="16"/>
                <w:szCs w:val="16"/>
              </w:rPr>
            </w:pPr>
            <w:r w:rsidRPr="00503461">
              <w:rPr>
                <w:rFonts w:ascii="Segoe UI" w:hAnsi="Segoe UI" w:cs="Segoe UI"/>
                <w:color w:val="000000"/>
                <w:sz w:val="20"/>
                <w:szCs w:val="20"/>
              </w:rPr>
              <w:t>++</w:t>
            </w:r>
          </w:p>
        </w:tc>
        <w:tc>
          <w:tcPr>
            <w:tcW w:w="567" w:type="dxa"/>
            <w:tcBorders>
              <w:top w:val="single" w:sz="4" w:space="0" w:color="auto"/>
              <w:left w:val="nil"/>
              <w:bottom w:val="single" w:sz="4" w:space="0" w:color="auto"/>
              <w:right w:val="single" w:sz="4" w:space="0" w:color="auto"/>
            </w:tcBorders>
            <w:shd w:val="clear" w:color="000000" w:fill="92D050"/>
            <w:noWrap/>
          </w:tcPr>
          <w:p w14:paraId="171E258B" w14:textId="77777777" w:rsidR="00F732F9" w:rsidRPr="00503461" w:rsidRDefault="00F732F9" w:rsidP="003B012A">
            <w:pPr>
              <w:jc w:val="right"/>
              <w:rPr>
                <w:rFonts w:ascii="Segoe UI" w:hAnsi="Segoe UI" w:cs="Segoe UI"/>
                <w:color w:val="000000"/>
                <w:sz w:val="16"/>
                <w:szCs w:val="16"/>
              </w:rPr>
            </w:pPr>
            <w:r w:rsidRPr="00503461">
              <w:rPr>
                <w:rFonts w:ascii="Segoe UI" w:hAnsi="Segoe UI" w:cs="Segoe UI"/>
                <w:color w:val="000000"/>
                <w:sz w:val="20"/>
                <w:szCs w:val="20"/>
              </w:rPr>
              <w:t>+</w:t>
            </w:r>
          </w:p>
        </w:tc>
        <w:tc>
          <w:tcPr>
            <w:tcW w:w="567" w:type="dxa"/>
            <w:tcBorders>
              <w:top w:val="single" w:sz="4" w:space="0" w:color="auto"/>
              <w:left w:val="nil"/>
              <w:bottom w:val="single" w:sz="4" w:space="0" w:color="auto"/>
              <w:right w:val="single" w:sz="4" w:space="0" w:color="auto"/>
            </w:tcBorders>
            <w:shd w:val="clear" w:color="000000" w:fill="92D050"/>
            <w:noWrap/>
          </w:tcPr>
          <w:p w14:paraId="7A930D6D" w14:textId="77777777" w:rsidR="00F732F9" w:rsidRPr="00503461" w:rsidRDefault="00F732F9" w:rsidP="003B012A">
            <w:pPr>
              <w:jc w:val="right"/>
              <w:rPr>
                <w:rFonts w:ascii="Segoe UI" w:hAnsi="Segoe UI" w:cs="Segoe UI"/>
                <w:color w:val="000000"/>
                <w:sz w:val="16"/>
                <w:szCs w:val="16"/>
              </w:rPr>
            </w:pPr>
            <w:r w:rsidRPr="00503461">
              <w:rPr>
                <w:rFonts w:ascii="Segoe UI" w:hAnsi="Segoe UI" w:cs="Segoe UI"/>
                <w:color w:val="000000"/>
                <w:sz w:val="20"/>
                <w:szCs w:val="20"/>
              </w:rPr>
              <w:t>+</w:t>
            </w:r>
          </w:p>
        </w:tc>
        <w:tc>
          <w:tcPr>
            <w:tcW w:w="567" w:type="dxa"/>
            <w:tcBorders>
              <w:top w:val="single" w:sz="4" w:space="0" w:color="auto"/>
              <w:left w:val="nil"/>
              <w:bottom w:val="single" w:sz="4" w:space="0" w:color="auto"/>
              <w:right w:val="single" w:sz="4" w:space="0" w:color="auto"/>
            </w:tcBorders>
            <w:shd w:val="clear" w:color="000000" w:fill="92D050"/>
            <w:noWrap/>
          </w:tcPr>
          <w:p w14:paraId="7676F6D2" w14:textId="77777777" w:rsidR="00F732F9" w:rsidRPr="00503461" w:rsidRDefault="00F732F9" w:rsidP="003B012A">
            <w:pPr>
              <w:jc w:val="right"/>
              <w:rPr>
                <w:rFonts w:ascii="Segoe UI" w:hAnsi="Segoe UI" w:cs="Segoe UI"/>
                <w:color w:val="000000"/>
                <w:sz w:val="16"/>
                <w:szCs w:val="16"/>
              </w:rPr>
            </w:pPr>
            <w:r w:rsidRPr="00503461">
              <w:rPr>
                <w:rFonts w:ascii="Segoe UI" w:hAnsi="Segoe UI" w:cs="Segoe UI"/>
                <w:color w:val="000000"/>
                <w:sz w:val="20"/>
                <w:szCs w:val="20"/>
              </w:rPr>
              <w:t>+</w:t>
            </w:r>
          </w:p>
        </w:tc>
      </w:tr>
      <w:tr w:rsidR="00F732F9" w:rsidRPr="00503461" w14:paraId="205EB68F" w14:textId="77777777" w:rsidTr="003B012A">
        <w:trPr>
          <w:trHeight w:val="630"/>
        </w:trPr>
        <w:tc>
          <w:tcPr>
            <w:tcW w:w="988" w:type="dxa"/>
            <w:tcBorders>
              <w:top w:val="nil"/>
              <w:left w:val="single" w:sz="4" w:space="0" w:color="auto"/>
              <w:bottom w:val="single" w:sz="4" w:space="0" w:color="auto"/>
              <w:right w:val="single" w:sz="4" w:space="0" w:color="auto"/>
            </w:tcBorders>
            <w:shd w:val="clear" w:color="000000" w:fill="BFBFBF"/>
            <w:noWrap/>
          </w:tcPr>
          <w:p w14:paraId="732E07C3" w14:textId="77777777" w:rsidR="00F732F9" w:rsidRPr="00503461" w:rsidRDefault="00F732F9" w:rsidP="003B012A">
            <w:pPr>
              <w:rPr>
                <w:rFonts w:ascii="Segoe UI" w:hAnsi="Segoe UI" w:cs="Segoe UI"/>
                <w:b/>
                <w:bCs/>
                <w:color w:val="000000"/>
                <w:sz w:val="20"/>
                <w:szCs w:val="20"/>
              </w:rPr>
            </w:pPr>
            <w:r w:rsidRPr="00503461">
              <w:rPr>
                <w:rFonts w:ascii="Segoe UI" w:hAnsi="Segoe UI" w:cs="Segoe UI"/>
                <w:b/>
                <w:bCs/>
                <w:color w:val="000000"/>
                <w:sz w:val="20"/>
                <w:szCs w:val="20"/>
              </w:rPr>
              <w:t>HK020</w:t>
            </w:r>
          </w:p>
        </w:tc>
        <w:tc>
          <w:tcPr>
            <w:tcW w:w="1842" w:type="dxa"/>
            <w:tcBorders>
              <w:top w:val="nil"/>
              <w:left w:val="nil"/>
              <w:bottom w:val="single" w:sz="4" w:space="0" w:color="auto"/>
              <w:right w:val="single" w:sz="4" w:space="0" w:color="auto"/>
            </w:tcBorders>
            <w:shd w:val="clear" w:color="auto" w:fill="auto"/>
          </w:tcPr>
          <w:p w14:paraId="47ECB67B" w14:textId="77777777" w:rsidR="00F732F9" w:rsidRPr="00503461" w:rsidRDefault="00F732F9" w:rsidP="003B012A">
            <w:pPr>
              <w:rPr>
                <w:rFonts w:ascii="Segoe UI" w:hAnsi="Segoe UI" w:cs="Segoe UI"/>
                <w:color w:val="000000"/>
                <w:sz w:val="20"/>
                <w:szCs w:val="20"/>
              </w:rPr>
            </w:pPr>
            <w:r w:rsidRPr="00503461">
              <w:rPr>
                <w:rFonts w:ascii="Segoe UI" w:hAnsi="Segoe UI" w:cs="Segoe UI"/>
                <w:color w:val="000000"/>
                <w:sz w:val="20"/>
                <w:szCs w:val="20"/>
              </w:rPr>
              <w:t>Land rear 224 Nottingham Road, Hucknall</w:t>
            </w:r>
          </w:p>
        </w:tc>
        <w:tc>
          <w:tcPr>
            <w:tcW w:w="851" w:type="dxa"/>
            <w:tcBorders>
              <w:top w:val="nil"/>
              <w:left w:val="nil"/>
              <w:bottom w:val="single" w:sz="4" w:space="0" w:color="auto"/>
              <w:right w:val="single" w:sz="4" w:space="0" w:color="auto"/>
            </w:tcBorders>
            <w:shd w:val="clear" w:color="auto" w:fill="auto"/>
            <w:noWrap/>
          </w:tcPr>
          <w:p w14:paraId="5F216339" w14:textId="77777777" w:rsidR="00F732F9" w:rsidRPr="00503461" w:rsidRDefault="00F732F9" w:rsidP="003B012A">
            <w:pPr>
              <w:rPr>
                <w:rFonts w:ascii="Segoe UI" w:hAnsi="Segoe UI" w:cs="Segoe UI"/>
                <w:b/>
                <w:bCs/>
                <w:color w:val="000000"/>
                <w:sz w:val="20"/>
                <w:szCs w:val="20"/>
              </w:rPr>
            </w:pPr>
            <w:r w:rsidRPr="00503461">
              <w:rPr>
                <w:rFonts w:ascii="Segoe UI" w:hAnsi="Segoe UI" w:cs="Segoe UI"/>
                <w:b/>
                <w:bCs/>
                <w:color w:val="000000"/>
                <w:sz w:val="20"/>
                <w:szCs w:val="20"/>
              </w:rPr>
              <w:t>H1Hc - part</w:t>
            </w:r>
          </w:p>
        </w:tc>
        <w:tc>
          <w:tcPr>
            <w:tcW w:w="709" w:type="dxa"/>
            <w:tcBorders>
              <w:top w:val="nil"/>
              <w:left w:val="nil"/>
              <w:bottom w:val="single" w:sz="4" w:space="0" w:color="auto"/>
              <w:right w:val="single" w:sz="4" w:space="0" w:color="auto"/>
            </w:tcBorders>
            <w:shd w:val="clear" w:color="000000" w:fill="00B050"/>
            <w:noWrap/>
          </w:tcPr>
          <w:p w14:paraId="1EE87A0B" w14:textId="77777777" w:rsidR="00F732F9" w:rsidRPr="00503461" w:rsidRDefault="00F732F9" w:rsidP="003B012A">
            <w:pPr>
              <w:jc w:val="right"/>
              <w:rPr>
                <w:rFonts w:ascii="Segoe UI" w:hAnsi="Segoe UI" w:cs="Segoe UI"/>
                <w:color w:val="000000"/>
                <w:sz w:val="16"/>
                <w:szCs w:val="16"/>
              </w:rPr>
            </w:pPr>
            <w:r w:rsidRPr="00503461">
              <w:rPr>
                <w:rFonts w:ascii="Segoe UI" w:hAnsi="Segoe UI" w:cs="Segoe UI"/>
                <w:color w:val="000000"/>
                <w:sz w:val="20"/>
                <w:szCs w:val="20"/>
              </w:rPr>
              <w:t>++</w:t>
            </w:r>
          </w:p>
        </w:tc>
        <w:tc>
          <w:tcPr>
            <w:tcW w:w="567" w:type="dxa"/>
            <w:tcBorders>
              <w:top w:val="nil"/>
              <w:left w:val="nil"/>
              <w:bottom w:val="single" w:sz="4" w:space="0" w:color="auto"/>
              <w:right w:val="single" w:sz="4" w:space="0" w:color="auto"/>
            </w:tcBorders>
            <w:shd w:val="thinHorzStripe" w:color="FFC000" w:fill="92D050"/>
            <w:noWrap/>
          </w:tcPr>
          <w:p w14:paraId="579EC6E5" w14:textId="77777777" w:rsidR="00F732F9" w:rsidRPr="00503461" w:rsidRDefault="00F732F9" w:rsidP="003B012A">
            <w:pPr>
              <w:jc w:val="right"/>
              <w:rPr>
                <w:rFonts w:ascii="Segoe UI" w:hAnsi="Segoe UI" w:cs="Segoe UI"/>
                <w:color w:val="000000"/>
                <w:sz w:val="16"/>
                <w:szCs w:val="16"/>
              </w:rPr>
            </w:pPr>
            <w:r w:rsidRPr="00503461">
              <w:rPr>
                <w:rFonts w:ascii="Segoe UI" w:hAnsi="Segoe UI" w:cs="Segoe UI"/>
                <w:sz w:val="20"/>
                <w:szCs w:val="20"/>
              </w:rPr>
              <w:t>+/-</w:t>
            </w:r>
          </w:p>
        </w:tc>
        <w:tc>
          <w:tcPr>
            <w:tcW w:w="708" w:type="dxa"/>
            <w:tcBorders>
              <w:top w:val="nil"/>
              <w:left w:val="nil"/>
              <w:bottom w:val="single" w:sz="4" w:space="0" w:color="auto"/>
              <w:right w:val="single" w:sz="4" w:space="0" w:color="auto"/>
            </w:tcBorders>
            <w:shd w:val="clear" w:color="auto" w:fill="auto"/>
            <w:noWrap/>
          </w:tcPr>
          <w:p w14:paraId="0141234D" w14:textId="77777777" w:rsidR="00F732F9" w:rsidRPr="00503461" w:rsidRDefault="00F732F9" w:rsidP="003B012A">
            <w:pPr>
              <w:jc w:val="right"/>
              <w:rPr>
                <w:rFonts w:ascii="Segoe UI" w:hAnsi="Segoe UI" w:cs="Segoe UI"/>
                <w:sz w:val="16"/>
                <w:szCs w:val="16"/>
              </w:rPr>
            </w:pPr>
            <w:r w:rsidRPr="00503461">
              <w:rPr>
                <w:rFonts w:ascii="Segoe UI" w:hAnsi="Segoe UI" w:cs="Segoe UI"/>
                <w:sz w:val="20"/>
                <w:szCs w:val="20"/>
              </w:rPr>
              <w:t>0</w:t>
            </w:r>
          </w:p>
        </w:tc>
        <w:tc>
          <w:tcPr>
            <w:tcW w:w="567" w:type="dxa"/>
            <w:tcBorders>
              <w:top w:val="nil"/>
              <w:left w:val="nil"/>
              <w:bottom w:val="single" w:sz="4" w:space="0" w:color="auto"/>
              <w:right w:val="single" w:sz="4" w:space="0" w:color="auto"/>
            </w:tcBorders>
            <w:shd w:val="clear" w:color="auto" w:fill="auto"/>
            <w:noWrap/>
          </w:tcPr>
          <w:p w14:paraId="3AF3E7DC" w14:textId="77777777" w:rsidR="00F732F9" w:rsidRPr="00503461" w:rsidRDefault="00F732F9" w:rsidP="003B012A">
            <w:pPr>
              <w:jc w:val="right"/>
              <w:rPr>
                <w:rFonts w:ascii="Segoe UI" w:hAnsi="Segoe UI" w:cs="Segoe UI"/>
                <w:sz w:val="16"/>
                <w:szCs w:val="16"/>
              </w:rPr>
            </w:pPr>
            <w:r w:rsidRPr="00503461">
              <w:rPr>
                <w:rFonts w:ascii="Segoe UI" w:hAnsi="Segoe UI" w:cs="Segoe UI"/>
                <w:sz w:val="20"/>
                <w:szCs w:val="20"/>
              </w:rPr>
              <w:t>0</w:t>
            </w:r>
          </w:p>
        </w:tc>
        <w:tc>
          <w:tcPr>
            <w:tcW w:w="709" w:type="dxa"/>
            <w:tcBorders>
              <w:top w:val="nil"/>
              <w:left w:val="nil"/>
              <w:bottom w:val="single" w:sz="4" w:space="0" w:color="auto"/>
              <w:right w:val="single" w:sz="4" w:space="0" w:color="auto"/>
            </w:tcBorders>
            <w:shd w:val="clear" w:color="000000" w:fill="00B050"/>
            <w:noWrap/>
          </w:tcPr>
          <w:p w14:paraId="3A12C72E" w14:textId="77777777" w:rsidR="00F732F9" w:rsidRPr="00503461" w:rsidRDefault="00F732F9" w:rsidP="003B012A">
            <w:pPr>
              <w:jc w:val="right"/>
              <w:rPr>
                <w:rFonts w:ascii="Segoe UI" w:hAnsi="Segoe UI" w:cs="Segoe UI"/>
                <w:sz w:val="16"/>
                <w:szCs w:val="16"/>
              </w:rPr>
            </w:pPr>
            <w:r w:rsidRPr="00503461">
              <w:rPr>
                <w:rFonts w:ascii="Segoe UI" w:hAnsi="Segoe UI" w:cs="Segoe UI"/>
                <w:sz w:val="20"/>
                <w:szCs w:val="20"/>
              </w:rPr>
              <w:t>++</w:t>
            </w:r>
          </w:p>
        </w:tc>
        <w:tc>
          <w:tcPr>
            <w:tcW w:w="851" w:type="dxa"/>
            <w:tcBorders>
              <w:top w:val="nil"/>
              <w:left w:val="nil"/>
              <w:bottom w:val="single" w:sz="4" w:space="0" w:color="auto"/>
              <w:right w:val="single" w:sz="4" w:space="0" w:color="auto"/>
            </w:tcBorders>
            <w:shd w:val="clear" w:color="auto" w:fill="auto"/>
            <w:noWrap/>
          </w:tcPr>
          <w:p w14:paraId="7D6FEFFF" w14:textId="77777777" w:rsidR="00F732F9" w:rsidRPr="00503461" w:rsidRDefault="00F732F9" w:rsidP="003B012A">
            <w:pPr>
              <w:jc w:val="right"/>
              <w:rPr>
                <w:rFonts w:ascii="Segoe UI" w:hAnsi="Segoe UI" w:cs="Segoe UI"/>
                <w:sz w:val="16"/>
                <w:szCs w:val="16"/>
              </w:rPr>
            </w:pPr>
            <w:r w:rsidRPr="00503461">
              <w:rPr>
                <w:rFonts w:ascii="Segoe UI" w:hAnsi="Segoe UI" w:cs="Segoe UI"/>
                <w:sz w:val="20"/>
                <w:szCs w:val="20"/>
              </w:rPr>
              <w:t>0</w:t>
            </w:r>
          </w:p>
        </w:tc>
        <w:tc>
          <w:tcPr>
            <w:tcW w:w="567" w:type="dxa"/>
            <w:tcBorders>
              <w:top w:val="nil"/>
              <w:left w:val="nil"/>
              <w:bottom w:val="single" w:sz="4" w:space="0" w:color="auto"/>
              <w:right w:val="single" w:sz="4" w:space="0" w:color="auto"/>
            </w:tcBorders>
            <w:shd w:val="clear" w:color="000000" w:fill="FF0000"/>
            <w:noWrap/>
          </w:tcPr>
          <w:p w14:paraId="4A5703FF" w14:textId="77777777" w:rsidR="00F732F9" w:rsidRPr="00503461" w:rsidRDefault="00F732F9" w:rsidP="003B012A">
            <w:pPr>
              <w:jc w:val="right"/>
              <w:rPr>
                <w:rFonts w:ascii="Segoe UI" w:hAnsi="Segoe UI" w:cs="Segoe UI"/>
                <w:sz w:val="16"/>
                <w:szCs w:val="16"/>
              </w:rPr>
            </w:pPr>
            <w:r w:rsidRPr="00503461">
              <w:rPr>
                <w:rFonts w:ascii="Segoe UI" w:hAnsi="Segoe UI" w:cs="Segoe UI"/>
                <w:sz w:val="20"/>
                <w:szCs w:val="20"/>
              </w:rPr>
              <w:t>--</w:t>
            </w:r>
          </w:p>
        </w:tc>
        <w:tc>
          <w:tcPr>
            <w:tcW w:w="708" w:type="dxa"/>
            <w:tcBorders>
              <w:top w:val="nil"/>
              <w:left w:val="nil"/>
              <w:bottom w:val="single" w:sz="4" w:space="0" w:color="auto"/>
              <w:right w:val="single" w:sz="4" w:space="0" w:color="auto"/>
            </w:tcBorders>
            <w:shd w:val="clear" w:color="000000" w:fill="FFC000"/>
            <w:noWrap/>
          </w:tcPr>
          <w:p w14:paraId="074118F2" w14:textId="77777777" w:rsidR="00F732F9" w:rsidRPr="00503461" w:rsidRDefault="00F732F9" w:rsidP="003B012A">
            <w:pPr>
              <w:jc w:val="right"/>
              <w:rPr>
                <w:rFonts w:ascii="Segoe UI" w:hAnsi="Segoe UI" w:cs="Segoe UI"/>
                <w:sz w:val="16"/>
                <w:szCs w:val="16"/>
              </w:rPr>
            </w:pPr>
            <w:r w:rsidRPr="00503461">
              <w:rPr>
                <w:rFonts w:ascii="Segoe UI" w:hAnsi="Segoe UI" w:cs="Segoe UI"/>
                <w:sz w:val="20"/>
                <w:szCs w:val="20"/>
              </w:rPr>
              <w:t>-</w:t>
            </w:r>
          </w:p>
        </w:tc>
        <w:tc>
          <w:tcPr>
            <w:tcW w:w="709" w:type="dxa"/>
            <w:tcBorders>
              <w:top w:val="nil"/>
              <w:left w:val="nil"/>
              <w:bottom w:val="single" w:sz="4" w:space="0" w:color="auto"/>
              <w:right w:val="single" w:sz="4" w:space="0" w:color="auto"/>
            </w:tcBorders>
            <w:shd w:val="clear" w:color="000000" w:fill="FFC000"/>
            <w:noWrap/>
          </w:tcPr>
          <w:p w14:paraId="67669E14" w14:textId="77777777" w:rsidR="00F732F9" w:rsidRPr="00503461" w:rsidRDefault="00F732F9" w:rsidP="003B012A">
            <w:pPr>
              <w:jc w:val="right"/>
              <w:rPr>
                <w:rFonts w:ascii="Segoe UI" w:hAnsi="Segoe UI" w:cs="Segoe UI"/>
                <w:sz w:val="16"/>
                <w:szCs w:val="16"/>
              </w:rPr>
            </w:pPr>
            <w:r w:rsidRPr="00503461">
              <w:rPr>
                <w:rFonts w:ascii="Segoe UI" w:hAnsi="Segoe UI" w:cs="Segoe UI"/>
                <w:sz w:val="20"/>
                <w:szCs w:val="20"/>
              </w:rPr>
              <w:t>-</w:t>
            </w:r>
          </w:p>
        </w:tc>
        <w:tc>
          <w:tcPr>
            <w:tcW w:w="567" w:type="dxa"/>
            <w:tcBorders>
              <w:top w:val="nil"/>
              <w:left w:val="nil"/>
              <w:bottom w:val="single" w:sz="4" w:space="0" w:color="auto"/>
              <w:right w:val="single" w:sz="4" w:space="0" w:color="auto"/>
            </w:tcBorders>
            <w:shd w:val="clear" w:color="auto" w:fill="auto"/>
            <w:noWrap/>
          </w:tcPr>
          <w:p w14:paraId="66CB5EDF" w14:textId="77777777" w:rsidR="00F732F9" w:rsidRPr="00503461" w:rsidRDefault="00F732F9" w:rsidP="003B012A">
            <w:pPr>
              <w:jc w:val="right"/>
              <w:rPr>
                <w:rFonts w:ascii="Segoe UI" w:hAnsi="Segoe UI" w:cs="Segoe UI"/>
                <w:sz w:val="16"/>
                <w:szCs w:val="16"/>
              </w:rPr>
            </w:pPr>
            <w:r w:rsidRPr="00503461">
              <w:rPr>
                <w:rFonts w:ascii="Segoe UI" w:hAnsi="Segoe UI" w:cs="Segoe UI"/>
                <w:sz w:val="20"/>
                <w:szCs w:val="20"/>
              </w:rPr>
              <w:t>0</w:t>
            </w:r>
          </w:p>
        </w:tc>
        <w:tc>
          <w:tcPr>
            <w:tcW w:w="567" w:type="dxa"/>
            <w:tcBorders>
              <w:top w:val="nil"/>
              <w:left w:val="nil"/>
              <w:bottom w:val="single" w:sz="4" w:space="0" w:color="auto"/>
              <w:right w:val="single" w:sz="4" w:space="0" w:color="auto"/>
            </w:tcBorders>
            <w:shd w:val="clear" w:color="auto" w:fill="auto"/>
            <w:noWrap/>
          </w:tcPr>
          <w:p w14:paraId="230389A6" w14:textId="77777777" w:rsidR="00F732F9" w:rsidRPr="00503461" w:rsidRDefault="00F732F9" w:rsidP="003B012A">
            <w:pPr>
              <w:jc w:val="right"/>
              <w:rPr>
                <w:rFonts w:ascii="Segoe UI" w:hAnsi="Segoe UI" w:cs="Segoe UI"/>
                <w:sz w:val="16"/>
                <w:szCs w:val="16"/>
              </w:rPr>
            </w:pPr>
            <w:r w:rsidRPr="00503461">
              <w:rPr>
                <w:rFonts w:ascii="Segoe UI" w:hAnsi="Segoe UI" w:cs="Segoe UI"/>
                <w:sz w:val="20"/>
                <w:szCs w:val="20"/>
              </w:rPr>
              <w:t>0</w:t>
            </w:r>
          </w:p>
        </w:tc>
        <w:tc>
          <w:tcPr>
            <w:tcW w:w="709" w:type="dxa"/>
            <w:tcBorders>
              <w:top w:val="nil"/>
              <w:left w:val="nil"/>
              <w:bottom w:val="single" w:sz="4" w:space="0" w:color="auto"/>
              <w:right w:val="single" w:sz="4" w:space="0" w:color="auto"/>
            </w:tcBorders>
            <w:shd w:val="clear" w:color="000000" w:fill="FFC000"/>
            <w:noWrap/>
          </w:tcPr>
          <w:p w14:paraId="59C469B7" w14:textId="77777777" w:rsidR="00F732F9" w:rsidRPr="00503461" w:rsidRDefault="00F732F9" w:rsidP="003B012A">
            <w:pPr>
              <w:jc w:val="right"/>
              <w:rPr>
                <w:rFonts w:ascii="Segoe UI" w:hAnsi="Segoe UI" w:cs="Segoe UI"/>
                <w:sz w:val="16"/>
                <w:szCs w:val="16"/>
              </w:rPr>
            </w:pPr>
            <w:r w:rsidRPr="00503461">
              <w:rPr>
                <w:rFonts w:ascii="Segoe UI" w:hAnsi="Segoe UI" w:cs="Segoe UI"/>
                <w:sz w:val="20"/>
                <w:szCs w:val="20"/>
              </w:rPr>
              <w:t>-</w:t>
            </w:r>
          </w:p>
        </w:tc>
        <w:tc>
          <w:tcPr>
            <w:tcW w:w="709" w:type="dxa"/>
            <w:tcBorders>
              <w:top w:val="nil"/>
              <w:left w:val="nil"/>
              <w:bottom w:val="single" w:sz="4" w:space="0" w:color="auto"/>
              <w:right w:val="single" w:sz="4" w:space="0" w:color="auto"/>
            </w:tcBorders>
            <w:shd w:val="clear" w:color="auto" w:fill="auto"/>
            <w:noWrap/>
          </w:tcPr>
          <w:p w14:paraId="5F186519" w14:textId="77777777" w:rsidR="00F732F9" w:rsidRPr="00503461" w:rsidRDefault="00F732F9" w:rsidP="003B012A">
            <w:pPr>
              <w:jc w:val="right"/>
              <w:rPr>
                <w:rFonts w:ascii="Segoe UI" w:hAnsi="Segoe UI" w:cs="Segoe UI"/>
                <w:sz w:val="16"/>
                <w:szCs w:val="16"/>
              </w:rPr>
            </w:pPr>
            <w:r w:rsidRPr="00503461">
              <w:rPr>
                <w:rFonts w:ascii="Segoe UI" w:hAnsi="Segoe UI" w:cs="Segoe UI"/>
                <w:sz w:val="20"/>
                <w:szCs w:val="20"/>
              </w:rPr>
              <w:t>0</w:t>
            </w:r>
          </w:p>
        </w:tc>
        <w:tc>
          <w:tcPr>
            <w:tcW w:w="708" w:type="dxa"/>
            <w:tcBorders>
              <w:top w:val="nil"/>
              <w:left w:val="nil"/>
              <w:bottom w:val="single" w:sz="4" w:space="0" w:color="auto"/>
              <w:right w:val="single" w:sz="4" w:space="0" w:color="auto"/>
            </w:tcBorders>
            <w:shd w:val="clear" w:color="000000" w:fill="00B050"/>
            <w:noWrap/>
          </w:tcPr>
          <w:p w14:paraId="45EB6532" w14:textId="77777777" w:rsidR="00F732F9" w:rsidRPr="00503461" w:rsidRDefault="00F732F9" w:rsidP="003B012A">
            <w:pPr>
              <w:jc w:val="right"/>
              <w:rPr>
                <w:rFonts w:ascii="Segoe UI" w:hAnsi="Segoe UI" w:cs="Segoe UI"/>
                <w:color w:val="000000"/>
                <w:sz w:val="16"/>
                <w:szCs w:val="16"/>
              </w:rPr>
            </w:pPr>
            <w:r w:rsidRPr="00503461">
              <w:rPr>
                <w:rFonts w:ascii="Segoe UI" w:hAnsi="Segoe UI" w:cs="Segoe UI"/>
                <w:color w:val="000000"/>
                <w:sz w:val="20"/>
                <w:szCs w:val="20"/>
              </w:rPr>
              <w:t>++</w:t>
            </w:r>
          </w:p>
        </w:tc>
        <w:tc>
          <w:tcPr>
            <w:tcW w:w="567" w:type="dxa"/>
            <w:tcBorders>
              <w:top w:val="nil"/>
              <w:left w:val="nil"/>
              <w:bottom w:val="single" w:sz="4" w:space="0" w:color="auto"/>
              <w:right w:val="single" w:sz="4" w:space="0" w:color="auto"/>
            </w:tcBorders>
            <w:shd w:val="clear" w:color="000000" w:fill="92D050"/>
            <w:noWrap/>
          </w:tcPr>
          <w:p w14:paraId="72960554" w14:textId="77777777" w:rsidR="00F732F9" w:rsidRPr="00503461" w:rsidRDefault="00F732F9" w:rsidP="003B012A">
            <w:pPr>
              <w:jc w:val="right"/>
              <w:rPr>
                <w:rFonts w:ascii="Segoe UI" w:hAnsi="Segoe UI" w:cs="Segoe UI"/>
                <w:color w:val="000000"/>
                <w:sz w:val="16"/>
                <w:szCs w:val="16"/>
              </w:rPr>
            </w:pPr>
            <w:r w:rsidRPr="00503461">
              <w:rPr>
                <w:rFonts w:ascii="Segoe UI" w:hAnsi="Segoe UI" w:cs="Segoe UI"/>
                <w:color w:val="000000"/>
                <w:sz w:val="20"/>
                <w:szCs w:val="20"/>
              </w:rPr>
              <w:t>+</w:t>
            </w:r>
          </w:p>
        </w:tc>
        <w:tc>
          <w:tcPr>
            <w:tcW w:w="567" w:type="dxa"/>
            <w:tcBorders>
              <w:top w:val="nil"/>
              <w:left w:val="nil"/>
              <w:bottom w:val="single" w:sz="4" w:space="0" w:color="auto"/>
              <w:right w:val="single" w:sz="4" w:space="0" w:color="auto"/>
            </w:tcBorders>
            <w:shd w:val="clear" w:color="000000" w:fill="92D050"/>
            <w:noWrap/>
          </w:tcPr>
          <w:p w14:paraId="00576360" w14:textId="77777777" w:rsidR="00F732F9" w:rsidRPr="00503461" w:rsidRDefault="00F732F9" w:rsidP="003B012A">
            <w:pPr>
              <w:jc w:val="right"/>
              <w:rPr>
                <w:rFonts w:ascii="Segoe UI" w:hAnsi="Segoe UI" w:cs="Segoe UI"/>
                <w:color w:val="000000"/>
                <w:sz w:val="16"/>
                <w:szCs w:val="16"/>
              </w:rPr>
            </w:pPr>
            <w:r w:rsidRPr="00503461">
              <w:rPr>
                <w:rFonts w:ascii="Segoe UI" w:hAnsi="Segoe UI" w:cs="Segoe UI"/>
                <w:color w:val="000000"/>
                <w:sz w:val="20"/>
                <w:szCs w:val="20"/>
              </w:rPr>
              <w:t>+</w:t>
            </w:r>
          </w:p>
        </w:tc>
        <w:tc>
          <w:tcPr>
            <w:tcW w:w="567" w:type="dxa"/>
            <w:tcBorders>
              <w:top w:val="nil"/>
              <w:left w:val="nil"/>
              <w:bottom w:val="single" w:sz="4" w:space="0" w:color="auto"/>
              <w:right w:val="single" w:sz="4" w:space="0" w:color="auto"/>
            </w:tcBorders>
            <w:shd w:val="clear" w:color="000000" w:fill="92D050"/>
            <w:noWrap/>
          </w:tcPr>
          <w:p w14:paraId="338C1718" w14:textId="77777777" w:rsidR="00F732F9" w:rsidRPr="00503461" w:rsidRDefault="00F732F9" w:rsidP="003B012A">
            <w:pPr>
              <w:jc w:val="right"/>
              <w:rPr>
                <w:rFonts w:ascii="Segoe UI" w:hAnsi="Segoe UI" w:cs="Segoe UI"/>
                <w:color w:val="000000"/>
                <w:sz w:val="16"/>
                <w:szCs w:val="16"/>
              </w:rPr>
            </w:pPr>
            <w:r w:rsidRPr="00503461">
              <w:rPr>
                <w:rFonts w:ascii="Segoe UI" w:hAnsi="Segoe UI" w:cs="Segoe UI"/>
                <w:color w:val="000000"/>
                <w:sz w:val="20"/>
                <w:szCs w:val="20"/>
              </w:rPr>
              <w:t>+</w:t>
            </w:r>
          </w:p>
        </w:tc>
      </w:tr>
      <w:tr w:rsidR="00F732F9" w:rsidRPr="00503461" w14:paraId="57A5F8A7" w14:textId="77777777" w:rsidTr="003B012A">
        <w:trPr>
          <w:trHeight w:val="630"/>
        </w:trPr>
        <w:tc>
          <w:tcPr>
            <w:tcW w:w="988" w:type="dxa"/>
            <w:tcBorders>
              <w:top w:val="nil"/>
              <w:left w:val="single" w:sz="4" w:space="0" w:color="auto"/>
              <w:bottom w:val="single" w:sz="4" w:space="0" w:color="auto"/>
              <w:right w:val="single" w:sz="4" w:space="0" w:color="auto"/>
            </w:tcBorders>
            <w:shd w:val="clear" w:color="000000" w:fill="BFBFBF"/>
            <w:noWrap/>
            <w:hideMark/>
          </w:tcPr>
          <w:p w14:paraId="6C8E4EB5" w14:textId="77777777" w:rsidR="00F732F9" w:rsidRPr="00503461" w:rsidRDefault="00F732F9" w:rsidP="003B012A">
            <w:pPr>
              <w:rPr>
                <w:rFonts w:ascii="Segoe UI" w:hAnsi="Segoe UI" w:cs="Segoe UI"/>
                <w:b/>
                <w:bCs/>
                <w:color w:val="000000"/>
                <w:sz w:val="20"/>
                <w:szCs w:val="20"/>
              </w:rPr>
            </w:pPr>
            <w:r w:rsidRPr="00503461">
              <w:rPr>
                <w:rFonts w:ascii="Segoe UI" w:hAnsi="Segoe UI" w:cs="Segoe UI"/>
                <w:b/>
                <w:bCs/>
                <w:color w:val="000000"/>
                <w:sz w:val="20"/>
                <w:szCs w:val="20"/>
              </w:rPr>
              <w:t>HK022</w:t>
            </w:r>
          </w:p>
        </w:tc>
        <w:tc>
          <w:tcPr>
            <w:tcW w:w="1842" w:type="dxa"/>
            <w:tcBorders>
              <w:top w:val="nil"/>
              <w:left w:val="nil"/>
              <w:bottom w:val="single" w:sz="4" w:space="0" w:color="auto"/>
              <w:right w:val="single" w:sz="4" w:space="0" w:color="auto"/>
            </w:tcBorders>
            <w:shd w:val="clear" w:color="auto" w:fill="auto"/>
            <w:hideMark/>
          </w:tcPr>
          <w:p w14:paraId="2A6E6FE4" w14:textId="77777777" w:rsidR="00F732F9" w:rsidRPr="00503461" w:rsidRDefault="00F732F9" w:rsidP="003B012A">
            <w:pPr>
              <w:rPr>
                <w:rFonts w:ascii="Segoe UI" w:hAnsi="Segoe UI" w:cs="Segoe UI"/>
                <w:color w:val="000000"/>
                <w:sz w:val="20"/>
                <w:szCs w:val="20"/>
              </w:rPr>
            </w:pPr>
            <w:r w:rsidRPr="00503461">
              <w:rPr>
                <w:rFonts w:ascii="Segoe UI" w:hAnsi="Segoe UI" w:cs="Segoe UI"/>
                <w:color w:val="000000"/>
                <w:sz w:val="20"/>
                <w:szCs w:val="20"/>
              </w:rPr>
              <w:t xml:space="preserve">Land adjoining Stubbing Wood </w:t>
            </w:r>
            <w:r w:rsidRPr="00503461">
              <w:rPr>
                <w:rFonts w:ascii="Segoe UI" w:hAnsi="Segoe UI" w:cs="Segoe UI"/>
                <w:color w:val="000000"/>
                <w:sz w:val="20"/>
                <w:szCs w:val="20"/>
              </w:rPr>
              <w:lastRenderedPageBreak/>
              <w:t>Farm, Watnall Road, Hucknall</w:t>
            </w:r>
          </w:p>
        </w:tc>
        <w:tc>
          <w:tcPr>
            <w:tcW w:w="851" w:type="dxa"/>
            <w:tcBorders>
              <w:top w:val="nil"/>
              <w:left w:val="nil"/>
              <w:bottom w:val="single" w:sz="4" w:space="0" w:color="auto"/>
              <w:right w:val="single" w:sz="4" w:space="0" w:color="auto"/>
            </w:tcBorders>
            <w:shd w:val="clear" w:color="auto" w:fill="auto"/>
            <w:noWrap/>
            <w:hideMark/>
          </w:tcPr>
          <w:p w14:paraId="69C7344C" w14:textId="77777777" w:rsidR="00F732F9" w:rsidRPr="00503461" w:rsidRDefault="00F732F9" w:rsidP="003B012A">
            <w:pPr>
              <w:rPr>
                <w:rFonts w:ascii="Segoe UI" w:hAnsi="Segoe UI" w:cs="Segoe UI"/>
                <w:b/>
                <w:bCs/>
                <w:color w:val="000000"/>
                <w:sz w:val="20"/>
                <w:szCs w:val="20"/>
              </w:rPr>
            </w:pPr>
            <w:r w:rsidRPr="00503461">
              <w:rPr>
                <w:rFonts w:ascii="Segoe UI" w:hAnsi="Segoe UI" w:cs="Segoe UI"/>
                <w:b/>
                <w:bCs/>
                <w:color w:val="000000"/>
                <w:sz w:val="20"/>
                <w:szCs w:val="20"/>
              </w:rPr>
              <w:lastRenderedPageBreak/>
              <w:t>H1Hd</w:t>
            </w:r>
          </w:p>
        </w:tc>
        <w:tc>
          <w:tcPr>
            <w:tcW w:w="709" w:type="dxa"/>
            <w:tcBorders>
              <w:top w:val="nil"/>
              <w:left w:val="nil"/>
              <w:bottom w:val="single" w:sz="4" w:space="0" w:color="auto"/>
              <w:right w:val="single" w:sz="4" w:space="0" w:color="auto"/>
            </w:tcBorders>
            <w:shd w:val="clear" w:color="000000" w:fill="00B050"/>
            <w:noWrap/>
            <w:hideMark/>
          </w:tcPr>
          <w:p w14:paraId="1A2E49D6"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16"/>
                <w:szCs w:val="16"/>
              </w:rPr>
              <w:t>++</w:t>
            </w:r>
          </w:p>
        </w:tc>
        <w:tc>
          <w:tcPr>
            <w:tcW w:w="567" w:type="dxa"/>
            <w:tcBorders>
              <w:top w:val="nil"/>
              <w:left w:val="nil"/>
              <w:bottom w:val="single" w:sz="4" w:space="0" w:color="auto"/>
              <w:right w:val="single" w:sz="4" w:space="0" w:color="auto"/>
            </w:tcBorders>
            <w:shd w:val="clear" w:color="000000" w:fill="92D050"/>
            <w:noWrap/>
            <w:hideMark/>
          </w:tcPr>
          <w:p w14:paraId="7CD364BD"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16"/>
                <w:szCs w:val="16"/>
              </w:rPr>
              <w:t>+</w:t>
            </w:r>
          </w:p>
        </w:tc>
        <w:tc>
          <w:tcPr>
            <w:tcW w:w="708" w:type="dxa"/>
            <w:tcBorders>
              <w:top w:val="nil"/>
              <w:left w:val="nil"/>
              <w:bottom w:val="single" w:sz="4" w:space="0" w:color="auto"/>
              <w:right w:val="single" w:sz="4" w:space="0" w:color="auto"/>
            </w:tcBorders>
            <w:shd w:val="clear" w:color="000000" w:fill="FF0000"/>
            <w:noWrap/>
            <w:hideMark/>
          </w:tcPr>
          <w:p w14:paraId="54CCAA3C" w14:textId="77777777" w:rsidR="00F732F9" w:rsidRPr="00503461" w:rsidRDefault="00F732F9" w:rsidP="003B012A">
            <w:pPr>
              <w:jc w:val="right"/>
              <w:rPr>
                <w:rFonts w:ascii="Segoe UI" w:hAnsi="Segoe UI" w:cs="Segoe UI"/>
                <w:sz w:val="20"/>
                <w:szCs w:val="20"/>
              </w:rPr>
            </w:pPr>
            <w:r w:rsidRPr="00503461">
              <w:rPr>
                <w:rFonts w:ascii="Segoe UI" w:hAnsi="Segoe UI" w:cs="Segoe UI"/>
                <w:sz w:val="16"/>
                <w:szCs w:val="16"/>
              </w:rPr>
              <w:t>--</w:t>
            </w:r>
          </w:p>
        </w:tc>
        <w:tc>
          <w:tcPr>
            <w:tcW w:w="567" w:type="dxa"/>
            <w:tcBorders>
              <w:top w:val="nil"/>
              <w:left w:val="nil"/>
              <w:bottom w:val="single" w:sz="4" w:space="0" w:color="auto"/>
              <w:right w:val="single" w:sz="4" w:space="0" w:color="auto"/>
            </w:tcBorders>
            <w:shd w:val="clear" w:color="auto" w:fill="auto"/>
            <w:noWrap/>
            <w:hideMark/>
          </w:tcPr>
          <w:p w14:paraId="4AAB9823" w14:textId="77777777" w:rsidR="00F732F9" w:rsidRPr="00503461" w:rsidRDefault="00F732F9" w:rsidP="003B012A">
            <w:pPr>
              <w:jc w:val="right"/>
              <w:rPr>
                <w:rFonts w:ascii="Segoe UI" w:hAnsi="Segoe UI" w:cs="Segoe UI"/>
                <w:sz w:val="20"/>
                <w:szCs w:val="20"/>
              </w:rPr>
            </w:pPr>
            <w:r w:rsidRPr="00503461">
              <w:rPr>
                <w:rFonts w:ascii="Segoe UI" w:hAnsi="Segoe UI" w:cs="Segoe UI"/>
                <w:sz w:val="16"/>
                <w:szCs w:val="16"/>
              </w:rPr>
              <w:t>0</w:t>
            </w:r>
          </w:p>
        </w:tc>
        <w:tc>
          <w:tcPr>
            <w:tcW w:w="709" w:type="dxa"/>
            <w:tcBorders>
              <w:top w:val="nil"/>
              <w:left w:val="nil"/>
              <w:bottom w:val="single" w:sz="4" w:space="0" w:color="auto"/>
              <w:right w:val="single" w:sz="4" w:space="0" w:color="auto"/>
            </w:tcBorders>
            <w:shd w:val="clear" w:color="000000" w:fill="00B050"/>
            <w:noWrap/>
            <w:hideMark/>
          </w:tcPr>
          <w:p w14:paraId="33F85679" w14:textId="77777777" w:rsidR="00F732F9" w:rsidRPr="00503461" w:rsidRDefault="00F732F9" w:rsidP="003B012A">
            <w:pPr>
              <w:jc w:val="right"/>
              <w:rPr>
                <w:rFonts w:ascii="Segoe UI" w:hAnsi="Segoe UI" w:cs="Segoe UI"/>
                <w:sz w:val="20"/>
                <w:szCs w:val="20"/>
              </w:rPr>
            </w:pPr>
            <w:r w:rsidRPr="00503461">
              <w:rPr>
                <w:rFonts w:ascii="Segoe UI" w:hAnsi="Segoe UI" w:cs="Segoe UI"/>
                <w:sz w:val="16"/>
                <w:szCs w:val="16"/>
              </w:rPr>
              <w:t>++</w:t>
            </w:r>
          </w:p>
        </w:tc>
        <w:tc>
          <w:tcPr>
            <w:tcW w:w="851" w:type="dxa"/>
            <w:tcBorders>
              <w:top w:val="nil"/>
              <w:left w:val="nil"/>
              <w:bottom w:val="single" w:sz="4" w:space="0" w:color="auto"/>
              <w:right w:val="single" w:sz="4" w:space="0" w:color="auto"/>
            </w:tcBorders>
            <w:shd w:val="clear" w:color="000000" w:fill="FFC000"/>
            <w:noWrap/>
            <w:hideMark/>
          </w:tcPr>
          <w:p w14:paraId="591A3F0A" w14:textId="77777777" w:rsidR="00F732F9" w:rsidRPr="00503461" w:rsidRDefault="00F732F9" w:rsidP="003B012A">
            <w:pPr>
              <w:jc w:val="right"/>
              <w:rPr>
                <w:rFonts w:ascii="Segoe UI" w:hAnsi="Segoe UI" w:cs="Segoe UI"/>
                <w:sz w:val="20"/>
                <w:szCs w:val="20"/>
              </w:rPr>
            </w:pPr>
            <w:r w:rsidRPr="00503461">
              <w:rPr>
                <w:rFonts w:ascii="Segoe UI" w:hAnsi="Segoe UI" w:cs="Segoe UI"/>
                <w:sz w:val="16"/>
                <w:szCs w:val="16"/>
              </w:rPr>
              <w:t>-</w:t>
            </w:r>
          </w:p>
        </w:tc>
        <w:tc>
          <w:tcPr>
            <w:tcW w:w="567" w:type="dxa"/>
            <w:tcBorders>
              <w:top w:val="nil"/>
              <w:left w:val="nil"/>
              <w:bottom w:val="single" w:sz="4" w:space="0" w:color="auto"/>
              <w:right w:val="single" w:sz="4" w:space="0" w:color="auto"/>
            </w:tcBorders>
            <w:shd w:val="clear" w:color="000000" w:fill="FF0000"/>
            <w:noWrap/>
            <w:hideMark/>
          </w:tcPr>
          <w:p w14:paraId="5EF14FBA" w14:textId="77777777" w:rsidR="00F732F9" w:rsidRPr="00503461" w:rsidRDefault="00F732F9" w:rsidP="003B012A">
            <w:pPr>
              <w:jc w:val="right"/>
              <w:rPr>
                <w:rFonts w:ascii="Segoe UI" w:hAnsi="Segoe UI" w:cs="Segoe UI"/>
                <w:sz w:val="20"/>
                <w:szCs w:val="20"/>
              </w:rPr>
            </w:pPr>
            <w:r w:rsidRPr="00503461">
              <w:rPr>
                <w:rFonts w:ascii="Segoe UI" w:hAnsi="Segoe UI" w:cs="Segoe UI"/>
                <w:sz w:val="16"/>
                <w:szCs w:val="16"/>
              </w:rPr>
              <w:t>--</w:t>
            </w:r>
          </w:p>
        </w:tc>
        <w:tc>
          <w:tcPr>
            <w:tcW w:w="708" w:type="dxa"/>
            <w:tcBorders>
              <w:top w:val="nil"/>
              <w:left w:val="nil"/>
              <w:bottom w:val="single" w:sz="4" w:space="0" w:color="auto"/>
              <w:right w:val="single" w:sz="4" w:space="0" w:color="auto"/>
            </w:tcBorders>
            <w:shd w:val="clear" w:color="000000" w:fill="FF0000"/>
            <w:noWrap/>
            <w:hideMark/>
          </w:tcPr>
          <w:p w14:paraId="6A8C7E64" w14:textId="77777777" w:rsidR="00F732F9" w:rsidRPr="00503461" w:rsidRDefault="00F732F9" w:rsidP="003B012A">
            <w:pPr>
              <w:jc w:val="right"/>
              <w:rPr>
                <w:rFonts w:ascii="Segoe UI" w:hAnsi="Segoe UI" w:cs="Segoe UI"/>
                <w:sz w:val="20"/>
                <w:szCs w:val="20"/>
              </w:rPr>
            </w:pPr>
            <w:r w:rsidRPr="00503461">
              <w:rPr>
                <w:rFonts w:ascii="Segoe UI" w:hAnsi="Segoe UI" w:cs="Segoe UI"/>
                <w:sz w:val="16"/>
                <w:szCs w:val="16"/>
              </w:rPr>
              <w:t>--</w:t>
            </w:r>
          </w:p>
        </w:tc>
        <w:tc>
          <w:tcPr>
            <w:tcW w:w="709" w:type="dxa"/>
            <w:tcBorders>
              <w:top w:val="nil"/>
              <w:left w:val="nil"/>
              <w:bottom w:val="single" w:sz="4" w:space="0" w:color="auto"/>
              <w:right w:val="single" w:sz="4" w:space="0" w:color="auto"/>
            </w:tcBorders>
            <w:shd w:val="clear" w:color="000000" w:fill="FFC000"/>
            <w:noWrap/>
            <w:hideMark/>
          </w:tcPr>
          <w:p w14:paraId="2AD9AAC8" w14:textId="77777777" w:rsidR="00F732F9" w:rsidRPr="00503461" w:rsidRDefault="00F732F9" w:rsidP="003B012A">
            <w:pPr>
              <w:jc w:val="right"/>
              <w:rPr>
                <w:rFonts w:ascii="Segoe UI" w:hAnsi="Segoe UI" w:cs="Segoe UI"/>
                <w:sz w:val="20"/>
                <w:szCs w:val="20"/>
              </w:rPr>
            </w:pPr>
            <w:r w:rsidRPr="00503461">
              <w:rPr>
                <w:rFonts w:ascii="Segoe UI" w:hAnsi="Segoe UI" w:cs="Segoe UI"/>
                <w:sz w:val="16"/>
                <w:szCs w:val="16"/>
              </w:rPr>
              <w:t>-</w:t>
            </w:r>
          </w:p>
        </w:tc>
        <w:tc>
          <w:tcPr>
            <w:tcW w:w="567" w:type="dxa"/>
            <w:tcBorders>
              <w:top w:val="nil"/>
              <w:left w:val="nil"/>
              <w:bottom w:val="single" w:sz="4" w:space="0" w:color="auto"/>
              <w:right w:val="single" w:sz="4" w:space="0" w:color="auto"/>
            </w:tcBorders>
            <w:shd w:val="clear" w:color="auto" w:fill="auto"/>
            <w:noWrap/>
            <w:hideMark/>
          </w:tcPr>
          <w:p w14:paraId="7B797612" w14:textId="77777777" w:rsidR="00F732F9" w:rsidRPr="00503461" w:rsidRDefault="00F732F9" w:rsidP="003B012A">
            <w:pPr>
              <w:jc w:val="right"/>
              <w:rPr>
                <w:rFonts w:ascii="Segoe UI" w:hAnsi="Segoe UI" w:cs="Segoe UI"/>
                <w:sz w:val="20"/>
                <w:szCs w:val="20"/>
              </w:rPr>
            </w:pPr>
            <w:r w:rsidRPr="00503461">
              <w:rPr>
                <w:rFonts w:ascii="Segoe UI" w:hAnsi="Segoe UI" w:cs="Segoe UI"/>
                <w:sz w:val="16"/>
                <w:szCs w:val="16"/>
              </w:rPr>
              <w:t>0</w:t>
            </w:r>
          </w:p>
        </w:tc>
        <w:tc>
          <w:tcPr>
            <w:tcW w:w="567" w:type="dxa"/>
            <w:tcBorders>
              <w:top w:val="nil"/>
              <w:left w:val="nil"/>
              <w:bottom w:val="single" w:sz="4" w:space="0" w:color="auto"/>
              <w:right w:val="single" w:sz="4" w:space="0" w:color="auto"/>
            </w:tcBorders>
            <w:shd w:val="clear" w:color="auto" w:fill="auto"/>
            <w:noWrap/>
            <w:hideMark/>
          </w:tcPr>
          <w:p w14:paraId="7DB39250" w14:textId="77777777" w:rsidR="00F732F9" w:rsidRPr="00503461" w:rsidRDefault="00F732F9" w:rsidP="003B012A">
            <w:pPr>
              <w:jc w:val="right"/>
              <w:rPr>
                <w:rFonts w:ascii="Segoe UI" w:hAnsi="Segoe UI" w:cs="Segoe UI"/>
                <w:sz w:val="20"/>
                <w:szCs w:val="20"/>
              </w:rPr>
            </w:pPr>
            <w:r w:rsidRPr="00503461">
              <w:rPr>
                <w:rFonts w:ascii="Segoe UI" w:hAnsi="Segoe UI" w:cs="Segoe UI"/>
                <w:sz w:val="16"/>
                <w:szCs w:val="16"/>
              </w:rPr>
              <w:t>0</w:t>
            </w:r>
          </w:p>
        </w:tc>
        <w:tc>
          <w:tcPr>
            <w:tcW w:w="709" w:type="dxa"/>
            <w:tcBorders>
              <w:top w:val="nil"/>
              <w:left w:val="nil"/>
              <w:bottom w:val="single" w:sz="4" w:space="0" w:color="auto"/>
              <w:right w:val="single" w:sz="4" w:space="0" w:color="auto"/>
            </w:tcBorders>
            <w:shd w:val="clear" w:color="000000" w:fill="FFC000"/>
            <w:noWrap/>
            <w:hideMark/>
          </w:tcPr>
          <w:p w14:paraId="6D00F7FA" w14:textId="77777777" w:rsidR="00F732F9" w:rsidRPr="00503461" w:rsidRDefault="00F732F9" w:rsidP="003B012A">
            <w:pPr>
              <w:jc w:val="right"/>
              <w:rPr>
                <w:rFonts w:ascii="Segoe UI" w:hAnsi="Segoe UI" w:cs="Segoe UI"/>
                <w:sz w:val="20"/>
                <w:szCs w:val="20"/>
              </w:rPr>
            </w:pPr>
            <w:r w:rsidRPr="00503461">
              <w:rPr>
                <w:rFonts w:ascii="Segoe UI" w:hAnsi="Segoe UI" w:cs="Segoe UI"/>
                <w:sz w:val="16"/>
                <w:szCs w:val="16"/>
              </w:rPr>
              <w:t>-</w:t>
            </w:r>
          </w:p>
        </w:tc>
        <w:tc>
          <w:tcPr>
            <w:tcW w:w="709" w:type="dxa"/>
            <w:tcBorders>
              <w:top w:val="nil"/>
              <w:left w:val="nil"/>
              <w:bottom w:val="single" w:sz="4" w:space="0" w:color="auto"/>
              <w:right w:val="single" w:sz="4" w:space="0" w:color="auto"/>
            </w:tcBorders>
            <w:shd w:val="clear" w:color="auto" w:fill="auto"/>
            <w:noWrap/>
            <w:hideMark/>
          </w:tcPr>
          <w:p w14:paraId="593627D5" w14:textId="77777777" w:rsidR="00F732F9" w:rsidRPr="00503461" w:rsidRDefault="00F732F9" w:rsidP="003B012A">
            <w:pPr>
              <w:jc w:val="right"/>
              <w:rPr>
                <w:rFonts w:ascii="Segoe UI" w:hAnsi="Segoe UI" w:cs="Segoe UI"/>
                <w:sz w:val="20"/>
                <w:szCs w:val="20"/>
              </w:rPr>
            </w:pPr>
            <w:r w:rsidRPr="00503461">
              <w:rPr>
                <w:rFonts w:ascii="Segoe UI" w:hAnsi="Segoe UI" w:cs="Segoe UI"/>
                <w:sz w:val="16"/>
                <w:szCs w:val="16"/>
              </w:rPr>
              <w:t>0</w:t>
            </w:r>
          </w:p>
        </w:tc>
        <w:tc>
          <w:tcPr>
            <w:tcW w:w="708" w:type="dxa"/>
            <w:tcBorders>
              <w:top w:val="nil"/>
              <w:left w:val="nil"/>
              <w:bottom w:val="single" w:sz="4" w:space="0" w:color="auto"/>
              <w:right w:val="single" w:sz="4" w:space="0" w:color="auto"/>
            </w:tcBorders>
            <w:shd w:val="clear" w:color="000000" w:fill="92D050"/>
            <w:noWrap/>
            <w:hideMark/>
          </w:tcPr>
          <w:p w14:paraId="0DA2F385"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16"/>
                <w:szCs w:val="16"/>
              </w:rPr>
              <w:t>+</w:t>
            </w:r>
          </w:p>
        </w:tc>
        <w:tc>
          <w:tcPr>
            <w:tcW w:w="567" w:type="dxa"/>
            <w:tcBorders>
              <w:top w:val="nil"/>
              <w:left w:val="nil"/>
              <w:bottom w:val="single" w:sz="4" w:space="0" w:color="auto"/>
              <w:right w:val="single" w:sz="4" w:space="0" w:color="auto"/>
            </w:tcBorders>
            <w:shd w:val="clear" w:color="000000" w:fill="92D050"/>
            <w:noWrap/>
            <w:hideMark/>
          </w:tcPr>
          <w:p w14:paraId="3F64E053"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16"/>
                <w:szCs w:val="16"/>
              </w:rPr>
              <w:t>+</w:t>
            </w:r>
          </w:p>
        </w:tc>
        <w:tc>
          <w:tcPr>
            <w:tcW w:w="567" w:type="dxa"/>
            <w:tcBorders>
              <w:top w:val="nil"/>
              <w:left w:val="nil"/>
              <w:bottom w:val="single" w:sz="4" w:space="0" w:color="auto"/>
              <w:right w:val="single" w:sz="4" w:space="0" w:color="auto"/>
            </w:tcBorders>
            <w:shd w:val="clear" w:color="000000" w:fill="92D050"/>
            <w:noWrap/>
            <w:hideMark/>
          </w:tcPr>
          <w:p w14:paraId="1BFEB409"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16"/>
                <w:szCs w:val="16"/>
              </w:rPr>
              <w:t>+</w:t>
            </w:r>
          </w:p>
        </w:tc>
        <w:tc>
          <w:tcPr>
            <w:tcW w:w="567" w:type="dxa"/>
            <w:tcBorders>
              <w:top w:val="nil"/>
              <w:left w:val="nil"/>
              <w:bottom w:val="single" w:sz="4" w:space="0" w:color="auto"/>
              <w:right w:val="single" w:sz="4" w:space="0" w:color="auto"/>
            </w:tcBorders>
            <w:shd w:val="clear" w:color="000000" w:fill="92D050"/>
            <w:noWrap/>
            <w:hideMark/>
          </w:tcPr>
          <w:p w14:paraId="154D759E"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16"/>
                <w:szCs w:val="16"/>
              </w:rPr>
              <w:t>+</w:t>
            </w:r>
          </w:p>
        </w:tc>
      </w:tr>
      <w:tr w:rsidR="00F732F9" w:rsidRPr="00503461" w14:paraId="09EBD0C3" w14:textId="77777777" w:rsidTr="003B012A">
        <w:trPr>
          <w:trHeight w:val="630"/>
        </w:trPr>
        <w:tc>
          <w:tcPr>
            <w:tcW w:w="988" w:type="dxa"/>
            <w:tcBorders>
              <w:top w:val="nil"/>
              <w:left w:val="single" w:sz="4" w:space="0" w:color="auto"/>
              <w:bottom w:val="single" w:sz="4" w:space="0" w:color="auto"/>
              <w:right w:val="single" w:sz="4" w:space="0" w:color="auto"/>
            </w:tcBorders>
            <w:shd w:val="clear" w:color="000000" w:fill="BFBFBF"/>
            <w:noWrap/>
            <w:hideMark/>
          </w:tcPr>
          <w:p w14:paraId="1540F8BC" w14:textId="77777777" w:rsidR="00F732F9" w:rsidRPr="00503461" w:rsidRDefault="00F732F9" w:rsidP="003B012A">
            <w:pPr>
              <w:rPr>
                <w:rFonts w:ascii="Segoe UI" w:hAnsi="Segoe UI" w:cs="Segoe UI"/>
                <w:b/>
                <w:bCs/>
                <w:color w:val="000000"/>
                <w:sz w:val="20"/>
                <w:szCs w:val="20"/>
              </w:rPr>
            </w:pPr>
            <w:r w:rsidRPr="00503461">
              <w:rPr>
                <w:rFonts w:ascii="Segoe UI" w:hAnsi="Segoe UI" w:cs="Segoe UI"/>
                <w:b/>
                <w:bCs/>
                <w:color w:val="000000"/>
                <w:sz w:val="20"/>
                <w:szCs w:val="20"/>
              </w:rPr>
              <w:t>HK023</w:t>
            </w:r>
          </w:p>
        </w:tc>
        <w:tc>
          <w:tcPr>
            <w:tcW w:w="1842" w:type="dxa"/>
            <w:tcBorders>
              <w:top w:val="nil"/>
              <w:left w:val="nil"/>
              <w:bottom w:val="single" w:sz="4" w:space="0" w:color="auto"/>
              <w:right w:val="single" w:sz="4" w:space="0" w:color="auto"/>
            </w:tcBorders>
            <w:shd w:val="clear" w:color="auto" w:fill="auto"/>
            <w:hideMark/>
          </w:tcPr>
          <w:p w14:paraId="78930482" w14:textId="77777777" w:rsidR="00F732F9" w:rsidRPr="00503461" w:rsidRDefault="00F732F9" w:rsidP="003B012A">
            <w:pPr>
              <w:rPr>
                <w:rFonts w:ascii="Segoe UI" w:hAnsi="Segoe UI" w:cs="Segoe UI"/>
                <w:color w:val="000000"/>
                <w:sz w:val="20"/>
                <w:szCs w:val="20"/>
              </w:rPr>
            </w:pPr>
            <w:r w:rsidRPr="00503461">
              <w:rPr>
                <w:rFonts w:ascii="Segoe UI" w:hAnsi="Segoe UI" w:cs="Segoe UI"/>
                <w:color w:val="000000"/>
                <w:sz w:val="20"/>
                <w:szCs w:val="20"/>
              </w:rPr>
              <w:t>Phases 5 (part) and 9, land at Rolls Royce, Watnall Road, Hucknall</w:t>
            </w:r>
          </w:p>
        </w:tc>
        <w:tc>
          <w:tcPr>
            <w:tcW w:w="851" w:type="dxa"/>
            <w:tcBorders>
              <w:top w:val="nil"/>
              <w:left w:val="nil"/>
              <w:bottom w:val="single" w:sz="4" w:space="0" w:color="auto"/>
              <w:right w:val="single" w:sz="4" w:space="0" w:color="auto"/>
            </w:tcBorders>
            <w:shd w:val="clear" w:color="auto" w:fill="auto"/>
            <w:noWrap/>
            <w:hideMark/>
          </w:tcPr>
          <w:p w14:paraId="3B20E29E" w14:textId="77777777" w:rsidR="00F732F9" w:rsidRPr="00503461" w:rsidRDefault="00F732F9" w:rsidP="003B012A">
            <w:pPr>
              <w:rPr>
                <w:rFonts w:ascii="Segoe UI" w:hAnsi="Segoe UI" w:cs="Segoe UI"/>
                <w:b/>
                <w:bCs/>
                <w:color w:val="000000"/>
                <w:sz w:val="20"/>
                <w:szCs w:val="20"/>
              </w:rPr>
            </w:pPr>
            <w:r w:rsidRPr="00503461">
              <w:rPr>
                <w:rFonts w:ascii="Segoe UI" w:hAnsi="Segoe UI" w:cs="Segoe UI"/>
                <w:b/>
                <w:bCs/>
                <w:color w:val="000000"/>
                <w:sz w:val="20"/>
                <w:szCs w:val="20"/>
              </w:rPr>
              <w:t>H1He</w:t>
            </w:r>
          </w:p>
        </w:tc>
        <w:tc>
          <w:tcPr>
            <w:tcW w:w="709" w:type="dxa"/>
            <w:tcBorders>
              <w:top w:val="nil"/>
              <w:left w:val="nil"/>
              <w:bottom w:val="single" w:sz="4" w:space="0" w:color="auto"/>
              <w:right w:val="single" w:sz="4" w:space="0" w:color="auto"/>
            </w:tcBorders>
            <w:shd w:val="clear" w:color="000000" w:fill="00B050"/>
            <w:noWrap/>
            <w:hideMark/>
          </w:tcPr>
          <w:p w14:paraId="77A296BF"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16"/>
                <w:szCs w:val="16"/>
              </w:rPr>
              <w:t>++</w:t>
            </w:r>
          </w:p>
        </w:tc>
        <w:tc>
          <w:tcPr>
            <w:tcW w:w="567" w:type="dxa"/>
            <w:tcBorders>
              <w:top w:val="nil"/>
              <w:left w:val="nil"/>
              <w:bottom w:val="single" w:sz="4" w:space="0" w:color="auto"/>
              <w:right w:val="single" w:sz="4" w:space="0" w:color="auto"/>
            </w:tcBorders>
            <w:shd w:val="thinHorzStripe" w:color="FFC000" w:fill="92D050"/>
            <w:noWrap/>
            <w:hideMark/>
          </w:tcPr>
          <w:p w14:paraId="337E04F0" w14:textId="77777777" w:rsidR="00F732F9" w:rsidRPr="00503461" w:rsidRDefault="00F732F9" w:rsidP="003B012A">
            <w:pPr>
              <w:jc w:val="right"/>
              <w:rPr>
                <w:rFonts w:ascii="Segoe UI" w:hAnsi="Segoe UI" w:cs="Segoe UI"/>
                <w:sz w:val="20"/>
                <w:szCs w:val="20"/>
              </w:rPr>
            </w:pPr>
            <w:r w:rsidRPr="00503461">
              <w:rPr>
                <w:rFonts w:ascii="Segoe UI" w:hAnsi="Segoe UI" w:cs="Segoe UI"/>
                <w:sz w:val="16"/>
                <w:szCs w:val="16"/>
              </w:rPr>
              <w:t>+/-</w:t>
            </w:r>
          </w:p>
        </w:tc>
        <w:tc>
          <w:tcPr>
            <w:tcW w:w="708" w:type="dxa"/>
            <w:tcBorders>
              <w:top w:val="nil"/>
              <w:left w:val="nil"/>
              <w:bottom w:val="single" w:sz="4" w:space="0" w:color="auto"/>
              <w:right w:val="single" w:sz="4" w:space="0" w:color="auto"/>
            </w:tcBorders>
            <w:shd w:val="clear" w:color="000000" w:fill="FFC000"/>
            <w:noWrap/>
            <w:hideMark/>
          </w:tcPr>
          <w:p w14:paraId="0490463B" w14:textId="77777777" w:rsidR="00F732F9" w:rsidRPr="00503461" w:rsidRDefault="00F732F9" w:rsidP="003B012A">
            <w:pPr>
              <w:jc w:val="right"/>
              <w:rPr>
                <w:rFonts w:ascii="Segoe UI" w:hAnsi="Segoe UI" w:cs="Segoe UI"/>
                <w:sz w:val="20"/>
                <w:szCs w:val="20"/>
              </w:rPr>
            </w:pPr>
            <w:r w:rsidRPr="00503461">
              <w:rPr>
                <w:rFonts w:ascii="Segoe UI" w:hAnsi="Segoe UI" w:cs="Segoe UI"/>
                <w:sz w:val="16"/>
                <w:szCs w:val="16"/>
              </w:rPr>
              <w:t>-</w:t>
            </w:r>
          </w:p>
        </w:tc>
        <w:tc>
          <w:tcPr>
            <w:tcW w:w="567" w:type="dxa"/>
            <w:tcBorders>
              <w:top w:val="nil"/>
              <w:left w:val="nil"/>
              <w:bottom w:val="single" w:sz="4" w:space="0" w:color="auto"/>
              <w:right w:val="single" w:sz="4" w:space="0" w:color="auto"/>
            </w:tcBorders>
            <w:shd w:val="clear" w:color="auto" w:fill="auto"/>
            <w:noWrap/>
            <w:hideMark/>
          </w:tcPr>
          <w:p w14:paraId="2DE2ED26" w14:textId="77777777" w:rsidR="00F732F9" w:rsidRPr="00503461" w:rsidRDefault="00F732F9" w:rsidP="003B012A">
            <w:pPr>
              <w:jc w:val="right"/>
              <w:rPr>
                <w:rFonts w:ascii="Segoe UI" w:hAnsi="Segoe UI" w:cs="Segoe UI"/>
                <w:sz w:val="20"/>
                <w:szCs w:val="20"/>
              </w:rPr>
            </w:pPr>
            <w:r w:rsidRPr="00503461">
              <w:rPr>
                <w:rFonts w:ascii="Segoe UI" w:hAnsi="Segoe UI" w:cs="Segoe UI"/>
                <w:sz w:val="16"/>
                <w:szCs w:val="16"/>
              </w:rPr>
              <w:t>0</w:t>
            </w:r>
          </w:p>
        </w:tc>
        <w:tc>
          <w:tcPr>
            <w:tcW w:w="709" w:type="dxa"/>
            <w:tcBorders>
              <w:top w:val="nil"/>
              <w:left w:val="nil"/>
              <w:bottom w:val="single" w:sz="4" w:space="0" w:color="auto"/>
              <w:right w:val="single" w:sz="4" w:space="0" w:color="auto"/>
            </w:tcBorders>
            <w:shd w:val="clear" w:color="000000" w:fill="00B050"/>
            <w:noWrap/>
            <w:hideMark/>
          </w:tcPr>
          <w:p w14:paraId="75B0889E" w14:textId="77777777" w:rsidR="00F732F9" w:rsidRPr="00503461" w:rsidRDefault="00F732F9" w:rsidP="003B012A">
            <w:pPr>
              <w:jc w:val="right"/>
              <w:rPr>
                <w:rFonts w:ascii="Segoe UI" w:hAnsi="Segoe UI" w:cs="Segoe UI"/>
                <w:sz w:val="20"/>
                <w:szCs w:val="20"/>
              </w:rPr>
            </w:pPr>
            <w:r w:rsidRPr="00503461">
              <w:rPr>
                <w:rFonts w:ascii="Segoe UI" w:hAnsi="Segoe UI" w:cs="Segoe UI"/>
                <w:sz w:val="16"/>
                <w:szCs w:val="16"/>
              </w:rPr>
              <w:t>++</w:t>
            </w:r>
          </w:p>
        </w:tc>
        <w:tc>
          <w:tcPr>
            <w:tcW w:w="851" w:type="dxa"/>
            <w:tcBorders>
              <w:top w:val="nil"/>
              <w:left w:val="nil"/>
              <w:bottom w:val="single" w:sz="4" w:space="0" w:color="auto"/>
              <w:right w:val="single" w:sz="4" w:space="0" w:color="auto"/>
            </w:tcBorders>
            <w:shd w:val="clear" w:color="000000" w:fill="FFC000"/>
            <w:noWrap/>
            <w:hideMark/>
          </w:tcPr>
          <w:p w14:paraId="10760FFC" w14:textId="77777777" w:rsidR="00F732F9" w:rsidRPr="00503461" w:rsidRDefault="00F732F9" w:rsidP="003B012A">
            <w:pPr>
              <w:jc w:val="right"/>
              <w:rPr>
                <w:rFonts w:ascii="Segoe UI" w:hAnsi="Segoe UI" w:cs="Segoe UI"/>
                <w:sz w:val="20"/>
                <w:szCs w:val="20"/>
              </w:rPr>
            </w:pPr>
            <w:r w:rsidRPr="00503461">
              <w:rPr>
                <w:rFonts w:ascii="Segoe UI" w:hAnsi="Segoe UI" w:cs="Segoe UI"/>
                <w:sz w:val="16"/>
                <w:szCs w:val="16"/>
              </w:rPr>
              <w:t>-</w:t>
            </w:r>
          </w:p>
        </w:tc>
        <w:tc>
          <w:tcPr>
            <w:tcW w:w="567" w:type="dxa"/>
            <w:tcBorders>
              <w:top w:val="nil"/>
              <w:left w:val="nil"/>
              <w:bottom w:val="single" w:sz="4" w:space="0" w:color="auto"/>
              <w:right w:val="single" w:sz="4" w:space="0" w:color="auto"/>
            </w:tcBorders>
            <w:shd w:val="clear" w:color="auto" w:fill="auto"/>
            <w:noWrap/>
            <w:hideMark/>
          </w:tcPr>
          <w:p w14:paraId="1C4FF052" w14:textId="77777777" w:rsidR="00F732F9" w:rsidRPr="00503461" w:rsidRDefault="00F732F9" w:rsidP="003B012A">
            <w:pPr>
              <w:jc w:val="right"/>
              <w:rPr>
                <w:rFonts w:ascii="Segoe UI" w:hAnsi="Segoe UI" w:cs="Segoe UI"/>
                <w:sz w:val="20"/>
                <w:szCs w:val="20"/>
              </w:rPr>
            </w:pPr>
            <w:r w:rsidRPr="00503461">
              <w:rPr>
                <w:rFonts w:ascii="Segoe UI" w:hAnsi="Segoe UI" w:cs="Segoe UI"/>
                <w:sz w:val="16"/>
                <w:szCs w:val="16"/>
              </w:rPr>
              <w:t>0</w:t>
            </w:r>
          </w:p>
        </w:tc>
        <w:tc>
          <w:tcPr>
            <w:tcW w:w="708" w:type="dxa"/>
            <w:tcBorders>
              <w:top w:val="nil"/>
              <w:left w:val="nil"/>
              <w:bottom w:val="single" w:sz="4" w:space="0" w:color="auto"/>
              <w:right w:val="single" w:sz="4" w:space="0" w:color="auto"/>
            </w:tcBorders>
            <w:shd w:val="clear" w:color="000000" w:fill="00B050"/>
            <w:noWrap/>
            <w:hideMark/>
          </w:tcPr>
          <w:p w14:paraId="41C32EFD" w14:textId="77777777" w:rsidR="00F732F9" w:rsidRPr="00503461" w:rsidRDefault="00F732F9" w:rsidP="003B012A">
            <w:pPr>
              <w:jc w:val="right"/>
              <w:rPr>
                <w:rFonts w:ascii="Segoe UI" w:hAnsi="Segoe UI" w:cs="Segoe UI"/>
                <w:sz w:val="20"/>
                <w:szCs w:val="20"/>
              </w:rPr>
            </w:pPr>
            <w:r w:rsidRPr="00503461">
              <w:rPr>
                <w:rFonts w:ascii="Segoe UI" w:hAnsi="Segoe UI" w:cs="Segoe UI"/>
                <w:sz w:val="16"/>
                <w:szCs w:val="16"/>
              </w:rPr>
              <w:t>++</w:t>
            </w:r>
          </w:p>
        </w:tc>
        <w:tc>
          <w:tcPr>
            <w:tcW w:w="709" w:type="dxa"/>
            <w:tcBorders>
              <w:top w:val="nil"/>
              <w:left w:val="nil"/>
              <w:bottom w:val="single" w:sz="4" w:space="0" w:color="auto"/>
              <w:right w:val="single" w:sz="4" w:space="0" w:color="auto"/>
            </w:tcBorders>
            <w:shd w:val="clear" w:color="000000" w:fill="FFC000"/>
            <w:noWrap/>
            <w:hideMark/>
          </w:tcPr>
          <w:p w14:paraId="77EE7866" w14:textId="77777777" w:rsidR="00F732F9" w:rsidRPr="00503461" w:rsidRDefault="00F732F9" w:rsidP="003B012A">
            <w:pPr>
              <w:jc w:val="right"/>
              <w:rPr>
                <w:rFonts w:ascii="Segoe UI" w:hAnsi="Segoe UI" w:cs="Segoe UI"/>
                <w:sz w:val="20"/>
                <w:szCs w:val="20"/>
              </w:rPr>
            </w:pPr>
            <w:r w:rsidRPr="00503461">
              <w:rPr>
                <w:rFonts w:ascii="Segoe UI" w:hAnsi="Segoe UI" w:cs="Segoe UI"/>
                <w:sz w:val="16"/>
                <w:szCs w:val="16"/>
              </w:rPr>
              <w:t>-</w:t>
            </w:r>
          </w:p>
        </w:tc>
        <w:tc>
          <w:tcPr>
            <w:tcW w:w="567" w:type="dxa"/>
            <w:tcBorders>
              <w:top w:val="nil"/>
              <w:left w:val="nil"/>
              <w:bottom w:val="single" w:sz="4" w:space="0" w:color="auto"/>
              <w:right w:val="single" w:sz="4" w:space="0" w:color="auto"/>
            </w:tcBorders>
            <w:shd w:val="clear" w:color="auto" w:fill="auto"/>
            <w:noWrap/>
            <w:hideMark/>
          </w:tcPr>
          <w:p w14:paraId="128DCEC1" w14:textId="77777777" w:rsidR="00F732F9" w:rsidRPr="00503461" w:rsidRDefault="00F732F9" w:rsidP="003B012A">
            <w:pPr>
              <w:jc w:val="right"/>
              <w:rPr>
                <w:rFonts w:ascii="Segoe UI" w:hAnsi="Segoe UI" w:cs="Segoe UI"/>
                <w:sz w:val="20"/>
                <w:szCs w:val="20"/>
              </w:rPr>
            </w:pPr>
            <w:r w:rsidRPr="00503461">
              <w:rPr>
                <w:rFonts w:ascii="Segoe UI" w:hAnsi="Segoe UI" w:cs="Segoe UI"/>
                <w:sz w:val="16"/>
                <w:szCs w:val="16"/>
              </w:rPr>
              <w:t>0</w:t>
            </w:r>
          </w:p>
        </w:tc>
        <w:tc>
          <w:tcPr>
            <w:tcW w:w="567" w:type="dxa"/>
            <w:tcBorders>
              <w:top w:val="nil"/>
              <w:left w:val="nil"/>
              <w:bottom w:val="single" w:sz="4" w:space="0" w:color="auto"/>
              <w:right w:val="single" w:sz="4" w:space="0" w:color="auto"/>
            </w:tcBorders>
            <w:shd w:val="clear" w:color="auto" w:fill="auto"/>
            <w:noWrap/>
            <w:hideMark/>
          </w:tcPr>
          <w:p w14:paraId="65417297" w14:textId="77777777" w:rsidR="00F732F9" w:rsidRPr="00503461" w:rsidRDefault="00F732F9" w:rsidP="003B012A">
            <w:pPr>
              <w:jc w:val="right"/>
              <w:rPr>
                <w:rFonts w:ascii="Segoe UI" w:hAnsi="Segoe UI" w:cs="Segoe UI"/>
                <w:sz w:val="20"/>
                <w:szCs w:val="20"/>
              </w:rPr>
            </w:pPr>
            <w:r w:rsidRPr="00503461">
              <w:rPr>
                <w:rFonts w:ascii="Segoe UI" w:hAnsi="Segoe UI" w:cs="Segoe UI"/>
                <w:sz w:val="16"/>
                <w:szCs w:val="16"/>
              </w:rPr>
              <w:t>0</w:t>
            </w:r>
          </w:p>
        </w:tc>
        <w:tc>
          <w:tcPr>
            <w:tcW w:w="709" w:type="dxa"/>
            <w:tcBorders>
              <w:top w:val="nil"/>
              <w:left w:val="nil"/>
              <w:bottom w:val="single" w:sz="4" w:space="0" w:color="auto"/>
              <w:right w:val="single" w:sz="4" w:space="0" w:color="auto"/>
            </w:tcBorders>
            <w:shd w:val="clear" w:color="000000" w:fill="FFC000"/>
            <w:noWrap/>
            <w:hideMark/>
          </w:tcPr>
          <w:p w14:paraId="1AD5F8B4" w14:textId="77777777" w:rsidR="00F732F9" w:rsidRPr="00503461" w:rsidRDefault="00F732F9" w:rsidP="003B012A">
            <w:pPr>
              <w:jc w:val="right"/>
              <w:rPr>
                <w:rFonts w:ascii="Segoe UI" w:hAnsi="Segoe UI" w:cs="Segoe UI"/>
                <w:sz w:val="20"/>
                <w:szCs w:val="20"/>
              </w:rPr>
            </w:pPr>
            <w:r w:rsidRPr="00503461">
              <w:rPr>
                <w:rFonts w:ascii="Segoe UI" w:hAnsi="Segoe UI" w:cs="Segoe UI"/>
                <w:sz w:val="16"/>
                <w:szCs w:val="16"/>
              </w:rPr>
              <w:t>-</w:t>
            </w:r>
          </w:p>
        </w:tc>
        <w:tc>
          <w:tcPr>
            <w:tcW w:w="709" w:type="dxa"/>
            <w:tcBorders>
              <w:top w:val="nil"/>
              <w:left w:val="nil"/>
              <w:bottom w:val="single" w:sz="4" w:space="0" w:color="auto"/>
              <w:right w:val="single" w:sz="4" w:space="0" w:color="auto"/>
            </w:tcBorders>
            <w:shd w:val="clear" w:color="auto" w:fill="auto"/>
            <w:noWrap/>
            <w:hideMark/>
          </w:tcPr>
          <w:p w14:paraId="1DB2CFCF" w14:textId="77777777" w:rsidR="00F732F9" w:rsidRPr="00503461" w:rsidRDefault="00F732F9" w:rsidP="003B012A">
            <w:pPr>
              <w:jc w:val="right"/>
              <w:rPr>
                <w:rFonts w:ascii="Segoe UI" w:hAnsi="Segoe UI" w:cs="Segoe UI"/>
                <w:sz w:val="20"/>
                <w:szCs w:val="20"/>
              </w:rPr>
            </w:pPr>
            <w:r w:rsidRPr="00503461">
              <w:rPr>
                <w:rFonts w:ascii="Segoe UI" w:hAnsi="Segoe UI" w:cs="Segoe UI"/>
                <w:sz w:val="16"/>
                <w:szCs w:val="16"/>
              </w:rPr>
              <w:t>0</w:t>
            </w:r>
          </w:p>
        </w:tc>
        <w:tc>
          <w:tcPr>
            <w:tcW w:w="708" w:type="dxa"/>
            <w:tcBorders>
              <w:top w:val="nil"/>
              <w:left w:val="nil"/>
              <w:bottom w:val="single" w:sz="4" w:space="0" w:color="auto"/>
              <w:right w:val="single" w:sz="4" w:space="0" w:color="auto"/>
            </w:tcBorders>
            <w:shd w:val="clear" w:color="000000" w:fill="92D050"/>
            <w:noWrap/>
            <w:hideMark/>
          </w:tcPr>
          <w:p w14:paraId="6FDAF770"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16"/>
                <w:szCs w:val="16"/>
              </w:rPr>
              <w:t>+</w:t>
            </w:r>
          </w:p>
        </w:tc>
        <w:tc>
          <w:tcPr>
            <w:tcW w:w="567" w:type="dxa"/>
            <w:tcBorders>
              <w:top w:val="nil"/>
              <w:left w:val="nil"/>
              <w:bottom w:val="single" w:sz="4" w:space="0" w:color="auto"/>
              <w:right w:val="single" w:sz="4" w:space="0" w:color="auto"/>
            </w:tcBorders>
            <w:shd w:val="clear" w:color="000000" w:fill="FF0000"/>
            <w:noWrap/>
            <w:hideMark/>
          </w:tcPr>
          <w:p w14:paraId="3E536937"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16"/>
                <w:szCs w:val="16"/>
              </w:rPr>
              <w:t>--</w:t>
            </w:r>
          </w:p>
        </w:tc>
        <w:tc>
          <w:tcPr>
            <w:tcW w:w="567" w:type="dxa"/>
            <w:tcBorders>
              <w:top w:val="nil"/>
              <w:left w:val="nil"/>
              <w:bottom w:val="single" w:sz="4" w:space="0" w:color="auto"/>
              <w:right w:val="single" w:sz="4" w:space="0" w:color="auto"/>
            </w:tcBorders>
            <w:shd w:val="clear" w:color="000000" w:fill="FFC000"/>
            <w:noWrap/>
            <w:hideMark/>
          </w:tcPr>
          <w:p w14:paraId="20F8419E"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16"/>
                <w:szCs w:val="16"/>
              </w:rPr>
              <w:t>-</w:t>
            </w:r>
          </w:p>
        </w:tc>
        <w:tc>
          <w:tcPr>
            <w:tcW w:w="567" w:type="dxa"/>
            <w:tcBorders>
              <w:top w:val="nil"/>
              <w:left w:val="nil"/>
              <w:bottom w:val="single" w:sz="4" w:space="0" w:color="auto"/>
              <w:right w:val="single" w:sz="4" w:space="0" w:color="auto"/>
            </w:tcBorders>
            <w:shd w:val="clear" w:color="000000" w:fill="92D050"/>
            <w:noWrap/>
            <w:hideMark/>
          </w:tcPr>
          <w:p w14:paraId="6EFA0DAE"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16"/>
                <w:szCs w:val="16"/>
              </w:rPr>
              <w:t>+</w:t>
            </w:r>
          </w:p>
        </w:tc>
      </w:tr>
      <w:tr w:rsidR="00F732F9" w:rsidRPr="00503461" w14:paraId="2F41DEFE" w14:textId="77777777" w:rsidTr="003B012A">
        <w:trPr>
          <w:trHeight w:val="630"/>
        </w:trPr>
        <w:tc>
          <w:tcPr>
            <w:tcW w:w="988" w:type="dxa"/>
            <w:tcBorders>
              <w:top w:val="nil"/>
              <w:left w:val="single" w:sz="4" w:space="0" w:color="auto"/>
              <w:bottom w:val="single" w:sz="4" w:space="0" w:color="auto"/>
              <w:right w:val="single" w:sz="4" w:space="0" w:color="auto"/>
            </w:tcBorders>
            <w:shd w:val="clear" w:color="000000" w:fill="BFBFBF"/>
            <w:noWrap/>
            <w:hideMark/>
          </w:tcPr>
          <w:p w14:paraId="36B488C1" w14:textId="77777777" w:rsidR="00F732F9" w:rsidRPr="00503461" w:rsidRDefault="00F732F9" w:rsidP="003B012A">
            <w:pPr>
              <w:rPr>
                <w:rFonts w:ascii="Segoe UI" w:hAnsi="Segoe UI" w:cs="Segoe UI"/>
                <w:b/>
                <w:bCs/>
                <w:color w:val="000000"/>
                <w:sz w:val="20"/>
                <w:szCs w:val="20"/>
              </w:rPr>
            </w:pPr>
            <w:r w:rsidRPr="00503461">
              <w:rPr>
                <w:rFonts w:ascii="Segoe UI" w:hAnsi="Segoe UI" w:cs="Segoe UI"/>
                <w:b/>
                <w:bCs/>
                <w:color w:val="000000"/>
                <w:sz w:val="20"/>
                <w:szCs w:val="20"/>
              </w:rPr>
              <w:t>HK024</w:t>
            </w:r>
          </w:p>
        </w:tc>
        <w:tc>
          <w:tcPr>
            <w:tcW w:w="1842" w:type="dxa"/>
            <w:tcBorders>
              <w:top w:val="nil"/>
              <w:left w:val="nil"/>
              <w:bottom w:val="single" w:sz="4" w:space="0" w:color="auto"/>
              <w:right w:val="single" w:sz="4" w:space="0" w:color="auto"/>
            </w:tcBorders>
            <w:shd w:val="clear" w:color="auto" w:fill="auto"/>
            <w:hideMark/>
          </w:tcPr>
          <w:p w14:paraId="46EF2BA1" w14:textId="77777777" w:rsidR="00F732F9" w:rsidRPr="00503461" w:rsidRDefault="00F732F9" w:rsidP="003B012A">
            <w:pPr>
              <w:rPr>
                <w:rFonts w:ascii="Segoe UI" w:hAnsi="Segoe UI" w:cs="Segoe UI"/>
                <w:color w:val="000000"/>
                <w:sz w:val="20"/>
                <w:szCs w:val="20"/>
              </w:rPr>
            </w:pPr>
            <w:r w:rsidRPr="00FD0BF7">
              <w:rPr>
                <w:rFonts w:ascii="Segoe UI" w:hAnsi="Segoe UI" w:cs="Segoe UI"/>
                <w:color w:val="000000"/>
                <w:sz w:val="20"/>
                <w:szCs w:val="20"/>
              </w:rPr>
              <w:t>Phase 9, Rolls Royce, Watnall Road, Hucknall</w:t>
            </w:r>
          </w:p>
        </w:tc>
        <w:tc>
          <w:tcPr>
            <w:tcW w:w="851" w:type="dxa"/>
            <w:tcBorders>
              <w:top w:val="nil"/>
              <w:left w:val="nil"/>
              <w:bottom w:val="single" w:sz="4" w:space="0" w:color="auto"/>
              <w:right w:val="single" w:sz="4" w:space="0" w:color="auto"/>
            </w:tcBorders>
            <w:shd w:val="clear" w:color="auto" w:fill="auto"/>
            <w:noWrap/>
            <w:hideMark/>
          </w:tcPr>
          <w:p w14:paraId="60699F52" w14:textId="77777777" w:rsidR="00F732F9" w:rsidRPr="00503461" w:rsidRDefault="00F732F9" w:rsidP="003B012A">
            <w:pPr>
              <w:rPr>
                <w:rFonts w:ascii="Segoe UI" w:hAnsi="Segoe UI" w:cs="Segoe UI"/>
                <w:b/>
                <w:bCs/>
                <w:color w:val="000000"/>
                <w:sz w:val="20"/>
                <w:szCs w:val="20"/>
              </w:rPr>
            </w:pPr>
            <w:r w:rsidRPr="00503461">
              <w:rPr>
                <w:rFonts w:ascii="Segoe UI" w:hAnsi="Segoe UI" w:cs="Segoe UI"/>
                <w:b/>
                <w:bCs/>
                <w:color w:val="000000"/>
                <w:sz w:val="20"/>
                <w:szCs w:val="20"/>
              </w:rPr>
              <w:t>H1Hf</w:t>
            </w:r>
          </w:p>
        </w:tc>
        <w:tc>
          <w:tcPr>
            <w:tcW w:w="709" w:type="dxa"/>
            <w:tcBorders>
              <w:top w:val="nil"/>
              <w:left w:val="nil"/>
              <w:bottom w:val="single" w:sz="4" w:space="0" w:color="auto"/>
              <w:right w:val="single" w:sz="4" w:space="0" w:color="auto"/>
            </w:tcBorders>
            <w:shd w:val="clear" w:color="000000" w:fill="00B050"/>
            <w:noWrap/>
            <w:hideMark/>
          </w:tcPr>
          <w:p w14:paraId="4F11F2D7"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16"/>
                <w:szCs w:val="16"/>
              </w:rPr>
              <w:t>++</w:t>
            </w:r>
          </w:p>
        </w:tc>
        <w:tc>
          <w:tcPr>
            <w:tcW w:w="567" w:type="dxa"/>
            <w:tcBorders>
              <w:top w:val="nil"/>
              <w:left w:val="nil"/>
              <w:bottom w:val="single" w:sz="4" w:space="0" w:color="auto"/>
              <w:right w:val="single" w:sz="4" w:space="0" w:color="auto"/>
            </w:tcBorders>
            <w:shd w:val="clear" w:color="000000" w:fill="92D050"/>
            <w:noWrap/>
            <w:hideMark/>
          </w:tcPr>
          <w:p w14:paraId="7E9E0B14"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16"/>
                <w:szCs w:val="16"/>
              </w:rPr>
              <w:t>+</w:t>
            </w:r>
          </w:p>
        </w:tc>
        <w:tc>
          <w:tcPr>
            <w:tcW w:w="708" w:type="dxa"/>
            <w:tcBorders>
              <w:top w:val="nil"/>
              <w:left w:val="nil"/>
              <w:bottom w:val="single" w:sz="4" w:space="0" w:color="auto"/>
              <w:right w:val="single" w:sz="4" w:space="0" w:color="auto"/>
            </w:tcBorders>
            <w:shd w:val="clear" w:color="auto" w:fill="auto"/>
            <w:noWrap/>
            <w:hideMark/>
          </w:tcPr>
          <w:p w14:paraId="101BEA77" w14:textId="77777777" w:rsidR="00F732F9" w:rsidRPr="00503461" w:rsidRDefault="00F732F9" w:rsidP="003B012A">
            <w:pPr>
              <w:jc w:val="right"/>
              <w:rPr>
                <w:rFonts w:ascii="Segoe UI" w:hAnsi="Segoe UI" w:cs="Segoe UI"/>
                <w:sz w:val="20"/>
                <w:szCs w:val="20"/>
              </w:rPr>
            </w:pPr>
            <w:r w:rsidRPr="00503461">
              <w:rPr>
                <w:rFonts w:ascii="Segoe UI" w:hAnsi="Segoe UI" w:cs="Segoe UI"/>
                <w:sz w:val="16"/>
                <w:szCs w:val="16"/>
              </w:rPr>
              <w:t>0</w:t>
            </w:r>
          </w:p>
        </w:tc>
        <w:tc>
          <w:tcPr>
            <w:tcW w:w="567" w:type="dxa"/>
            <w:tcBorders>
              <w:top w:val="nil"/>
              <w:left w:val="nil"/>
              <w:bottom w:val="single" w:sz="4" w:space="0" w:color="auto"/>
              <w:right w:val="single" w:sz="4" w:space="0" w:color="auto"/>
            </w:tcBorders>
            <w:shd w:val="clear" w:color="auto" w:fill="auto"/>
            <w:noWrap/>
            <w:hideMark/>
          </w:tcPr>
          <w:p w14:paraId="19FE95CC" w14:textId="77777777" w:rsidR="00F732F9" w:rsidRPr="00503461" w:rsidRDefault="00F732F9" w:rsidP="003B012A">
            <w:pPr>
              <w:jc w:val="right"/>
              <w:rPr>
                <w:rFonts w:ascii="Segoe UI" w:hAnsi="Segoe UI" w:cs="Segoe UI"/>
                <w:sz w:val="20"/>
                <w:szCs w:val="20"/>
              </w:rPr>
            </w:pPr>
            <w:r w:rsidRPr="00503461">
              <w:rPr>
                <w:rFonts w:ascii="Segoe UI" w:hAnsi="Segoe UI" w:cs="Segoe UI"/>
                <w:sz w:val="16"/>
                <w:szCs w:val="16"/>
              </w:rPr>
              <w:t>0</w:t>
            </w:r>
          </w:p>
        </w:tc>
        <w:tc>
          <w:tcPr>
            <w:tcW w:w="709" w:type="dxa"/>
            <w:tcBorders>
              <w:top w:val="nil"/>
              <w:left w:val="nil"/>
              <w:bottom w:val="single" w:sz="4" w:space="0" w:color="auto"/>
              <w:right w:val="single" w:sz="4" w:space="0" w:color="auto"/>
            </w:tcBorders>
            <w:shd w:val="clear" w:color="000000" w:fill="92D050"/>
            <w:noWrap/>
            <w:hideMark/>
          </w:tcPr>
          <w:p w14:paraId="56C58049" w14:textId="77777777" w:rsidR="00F732F9" w:rsidRPr="00503461" w:rsidRDefault="00F732F9" w:rsidP="003B012A">
            <w:pPr>
              <w:jc w:val="right"/>
              <w:rPr>
                <w:rFonts w:ascii="Segoe UI" w:hAnsi="Segoe UI" w:cs="Segoe UI"/>
                <w:sz w:val="20"/>
                <w:szCs w:val="20"/>
              </w:rPr>
            </w:pPr>
            <w:r w:rsidRPr="00503461">
              <w:rPr>
                <w:rFonts w:ascii="Segoe UI" w:hAnsi="Segoe UI" w:cs="Segoe UI"/>
                <w:sz w:val="16"/>
                <w:szCs w:val="16"/>
              </w:rPr>
              <w:t>+</w:t>
            </w:r>
          </w:p>
        </w:tc>
        <w:tc>
          <w:tcPr>
            <w:tcW w:w="851" w:type="dxa"/>
            <w:tcBorders>
              <w:top w:val="nil"/>
              <w:left w:val="nil"/>
              <w:bottom w:val="single" w:sz="4" w:space="0" w:color="auto"/>
              <w:right w:val="single" w:sz="4" w:space="0" w:color="auto"/>
            </w:tcBorders>
            <w:shd w:val="clear" w:color="000000" w:fill="FF0000"/>
            <w:noWrap/>
            <w:hideMark/>
          </w:tcPr>
          <w:p w14:paraId="71D74DCD" w14:textId="77777777" w:rsidR="00F732F9" w:rsidRPr="00503461" w:rsidRDefault="00F732F9" w:rsidP="003B012A">
            <w:pPr>
              <w:jc w:val="right"/>
              <w:rPr>
                <w:rFonts w:ascii="Segoe UI" w:hAnsi="Segoe UI" w:cs="Segoe UI"/>
                <w:sz w:val="20"/>
                <w:szCs w:val="20"/>
              </w:rPr>
            </w:pPr>
            <w:r w:rsidRPr="00503461">
              <w:rPr>
                <w:rFonts w:ascii="Segoe UI" w:hAnsi="Segoe UI" w:cs="Segoe UI"/>
                <w:sz w:val="16"/>
                <w:szCs w:val="16"/>
              </w:rPr>
              <w:t>--</w:t>
            </w:r>
          </w:p>
        </w:tc>
        <w:tc>
          <w:tcPr>
            <w:tcW w:w="567" w:type="dxa"/>
            <w:tcBorders>
              <w:top w:val="nil"/>
              <w:left w:val="nil"/>
              <w:bottom w:val="single" w:sz="4" w:space="0" w:color="auto"/>
              <w:right w:val="single" w:sz="4" w:space="0" w:color="auto"/>
            </w:tcBorders>
            <w:shd w:val="clear" w:color="000000" w:fill="FF0000"/>
            <w:noWrap/>
            <w:hideMark/>
          </w:tcPr>
          <w:p w14:paraId="6BD0B724" w14:textId="77777777" w:rsidR="00F732F9" w:rsidRPr="00503461" w:rsidRDefault="00F732F9" w:rsidP="003B012A">
            <w:pPr>
              <w:jc w:val="right"/>
              <w:rPr>
                <w:rFonts w:ascii="Segoe UI" w:hAnsi="Segoe UI" w:cs="Segoe UI"/>
                <w:sz w:val="20"/>
                <w:szCs w:val="20"/>
              </w:rPr>
            </w:pPr>
            <w:r w:rsidRPr="00503461">
              <w:rPr>
                <w:rFonts w:ascii="Segoe UI" w:hAnsi="Segoe UI" w:cs="Segoe UI"/>
                <w:sz w:val="16"/>
                <w:szCs w:val="16"/>
              </w:rPr>
              <w:t>--</w:t>
            </w:r>
          </w:p>
        </w:tc>
        <w:tc>
          <w:tcPr>
            <w:tcW w:w="708" w:type="dxa"/>
            <w:tcBorders>
              <w:top w:val="nil"/>
              <w:left w:val="nil"/>
              <w:bottom w:val="single" w:sz="4" w:space="0" w:color="auto"/>
              <w:right w:val="single" w:sz="4" w:space="0" w:color="auto"/>
            </w:tcBorders>
            <w:shd w:val="clear" w:color="000000" w:fill="00B050"/>
            <w:noWrap/>
            <w:hideMark/>
          </w:tcPr>
          <w:p w14:paraId="410EE214" w14:textId="77777777" w:rsidR="00F732F9" w:rsidRPr="00503461" w:rsidRDefault="00F732F9" w:rsidP="003B012A">
            <w:pPr>
              <w:jc w:val="right"/>
              <w:rPr>
                <w:rFonts w:ascii="Segoe UI" w:hAnsi="Segoe UI" w:cs="Segoe UI"/>
                <w:sz w:val="20"/>
                <w:szCs w:val="20"/>
              </w:rPr>
            </w:pPr>
            <w:r w:rsidRPr="00503461">
              <w:rPr>
                <w:rFonts w:ascii="Segoe UI" w:hAnsi="Segoe UI" w:cs="Segoe UI"/>
                <w:sz w:val="16"/>
                <w:szCs w:val="16"/>
              </w:rPr>
              <w:t>++</w:t>
            </w:r>
          </w:p>
        </w:tc>
        <w:tc>
          <w:tcPr>
            <w:tcW w:w="709" w:type="dxa"/>
            <w:tcBorders>
              <w:top w:val="nil"/>
              <w:left w:val="nil"/>
              <w:bottom w:val="single" w:sz="4" w:space="0" w:color="auto"/>
              <w:right w:val="single" w:sz="4" w:space="0" w:color="auto"/>
            </w:tcBorders>
            <w:shd w:val="clear" w:color="000000" w:fill="FFC000"/>
            <w:noWrap/>
            <w:hideMark/>
          </w:tcPr>
          <w:p w14:paraId="7303F8CC" w14:textId="77777777" w:rsidR="00F732F9" w:rsidRPr="00503461" w:rsidRDefault="00F732F9" w:rsidP="003B012A">
            <w:pPr>
              <w:jc w:val="right"/>
              <w:rPr>
                <w:rFonts w:ascii="Segoe UI" w:hAnsi="Segoe UI" w:cs="Segoe UI"/>
                <w:sz w:val="20"/>
                <w:szCs w:val="20"/>
              </w:rPr>
            </w:pPr>
            <w:r w:rsidRPr="00503461">
              <w:rPr>
                <w:rFonts w:ascii="Segoe UI" w:hAnsi="Segoe UI" w:cs="Segoe UI"/>
                <w:sz w:val="16"/>
                <w:szCs w:val="16"/>
              </w:rPr>
              <w:t>-</w:t>
            </w:r>
          </w:p>
        </w:tc>
        <w:tc>
          <w:tcPr>
            <w:tcW w:w="567" w:type="dxa"/>
            <w:tcBorders>
              <w:top w:val="nil"/>
              <w:left w:val="nil"/>
              <w:bottom w:val="single" w:sz="4" w:space="0" w:color="auto"/>
              <w:right w:val="single" w:sz="4" w:space="0" w:color="auto"/>
            </w:tcBorders>
            <w:shd w:val="clear" w:color="auto" w:fill="auto"/>
            <w:noWrap/>
            <w:hideMark/>
          </w:tcPr>
          <w:p w14:paraId="7A6C9AA6" w14:textId="77777777" w:rsidR="00F732F9" w:rsidRPr="00503461" w:rsidRDefault="00F732F9" w:rsidP="003B012A">
            <w:pPr>
              <w:jc w:val="right"/>
              <w:rPr>
                <w:rFonts w:ascii="Segoe UI" w:hAnsi="Segoe UI" w:cs="Segoe UI"/>
                <w:sz w:val="20"/>
                <w:szCs w:val="20"/>
              </w:rPr>
            </w:pPr>
            <w:r w:rsidRPr="00503461">
              <w:rPr>
                <w:rFonts w:ascii="Segoe UI" w:hAnsi="Segoe UI" w:cs="Segoe UI"/>
                <w:sz w:val="16"/>
                <w:szCs w:val="16"/>
              </w:rPr>
              <w:t>0</w:t>
            </w:r>
          </w:p>
        </w:tc>
        <w:tc>
          <w:tcPr>
            <w:tcW w:w="567" w:type="dxa"/>
            <w:tcBorders>
              <w:top w:val="nil"/>
              <w:left w:val="nil"/>
              <w:bottom w:val="single" w:sz="4" w:space="0" w:color="auto"/>
              <w:right w:val="single" w:sz="4" w:space="0" w:color="auto"/>
            </w:tcBorders>
            <w:shd w:val="clear" w:color="auto" w:fill="auto"/>
            <w:noWrap/>
            <w:hideMark/>
          </w:tcPr>
          <w:p w14:paraId="3375CBEA" w14:textId="77777777" w:rsidR="00F732F9" w:rsidRPr="00503461" w:rsidRDefault="00F732F9" w:rsidP="003B012A">
            <w:pPr>
              <w:jc w:val="right"/>
              <w:rPr>
                <w:rFonts w:ascii="Segoe UI" w:hAnsi="Segoe UI" w:cs="Segoe UI"/>
                <w:sz w:val="20"/>
                <w:szCs w:val="20"/>
              </w:rPr>
            </w:pPr>
            <w:r w:rsidRPr="00503461">
              <w:rPr>
                <w:rFonts w:ascii="Segoe UI" w:hAnsi="Segoe UI" w:cs="Segoe UI"/>
                <w:sz w:val="16"/>
                <w:szCs w:val="16"/>
              </w:rPr>
              <w:t>0</w:t>
            </w:r>
          </w:p>
        </w:tc>
        <w:tc>
          <w:tcPr>
            <w:tcW w:w="709" w:type="dxa"/>
            <w:tcBorders>
              <w:top w:val="nil"/>
              <w:left w:val="nil"/>
              <w:bottom w:val="single" w:sz="4" w:space="0" w:color="auto"/>
              <w:right w:val="single" w:sz="4" w:space="0" w:color="auto"/>
            </w:tcBorders>
            <w:shd w:val="clear" w:color="000000" w:fill="FF0000"/>
            <w:noWrap/>
            <w:hideMark/>
          </w:tcPr>
          <w:p w14:paraId="491CA25B"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16"/>
                <w:szCs w:val="16"/>
              </w:rPr>
              <w:t>--</w:t>
            </w:r>
          </w:p>
        </w:tc>
        <w:tc>
          <w:tcPr>
            <w:tcW w:w="709" w:type="dxa"/>
            <w:tcBorders>
              <w:top w:val="nil"/>
              <w:left w:val="nil"/>
              <w:bottom w:val="single" w:sz="4" w:space="0" w:color="auto"/>
              <w:right w:val="single" w:sz="4" w:space="0" w:color="auto"/>
            </w:tcBorders>
            <w:shd w:val="clear" w:color="auto" w:fill="auto"/>
            <w:noWrap/>
            <w:hideMark/>
          </w:tcPr>
          <w:p w14:paraId="6A8D486F" w14:textId="77777777" w:rsidR="00F732F9" w:rsidRPr="00503461" w:rsidRDefault="00F732F9" w:rsidP="003B012A">
            <w:pPr>
              <w:jc w:val="right"/>
              <w:rPr>
                <w:rFonts w:ascii="Segoe UI" w:hAnsi="Segoe UI" w:cs="Segoe UI"/>
                <w:sz w:val="20"/>
                <w:szCs w:val="20"/>
              </w:rPr>
            </w:pPr>
            <w:r w:rsidRPr="00503461">
              <w:rPr>
                <w:rFonts w:ascii="Segoe UI" w:hAnsi="Segoe UI" w:cs="Segoe UI"/>
                <w:sz w:val="16"/>
                <w:szCs w:val="16"/>
              </w:rPr>
              <w:t>0</w:t>
            </w:r>
          </w:p>
        </w:tc>
        <w:tc>
          <w:tcPr>
            <w:tcW w:w="708" w:type="dxa"/>
            <w:tcBorders>
              <w:top w:val="nil"/>
              <w:left w:val="nil"/>
              <w:bottom w:val="single" w:sz="4" w:space="0" w:color="auto"/>
              <w:right w:val="single" w:sz="4" w:space="0" w:color="auto"/>
            </w:tcBorders>
            <w:shd w:val="clear" w:color="000000" w:fill="FF0000"/>
            <w:noWrap/>
            <w:hideMark/>
          </w:tcPr>
          <w:p w14:paraId="4920C030"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16"/>
                <w:szCs w:val="16"/>
              </w:rPr>
              <w:t>--</w:t>
            </w:r>
          </w:p>
        </w:tc>
        <w:tc>
          <w:tcPr>
            <w:tcW w:w="567" w:type="dxa"/>
            <w:tcBorders>
              <w:top w:val="nil"/>
              <w:left w:val="nil"/>
              <w:bottom w:val="single" w:sz="4" w:space="0" w:color="auto"/>
              <w:right w:val="single" w:sz="4" w:space="0" w:color="auto"/>
            </w:tcBorders>
            <w:shd w:val="clear" w:color="000000" w:fill="FF0000"/>
            <w:noWrap/>
            <w:hideMark/>
          </w:tcPr>
          <w:p w14:paraId="0879C091"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16"/>
                <w:szCs w:val="16"/>
              </w:rPr>
              <w:t>--</w:t>
            </w:r>
          </w:p>
        </w:tc>
        <w:tc>
          <w:tcPr>
            <w:tcW w:w="567" w:type="dxa"/>
            <w:tcBorders>
              <w:top w:val="nil"/>
              <w:left w:val="nil"/>
              <w:bottom w:val="single" w:sz="4" w:space="0" w:color="auto"/>
              <w:right w:val="single" w:sz="4" w:space="0" w:color="auto"/>
            </w:tcBorders>
            <w:shd w:val="clear" w:color="000000" w:fill="FF0000"/>
            <w:noWrap/>
            <w:hideMark/>
          </w:tcPr>
          <w:p w14:paraId="41DD26F5"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16"/>
                <w:szCs w:val="16"/>
              </w:rPr>
              <w:t>--</w:t>
            </w:r>
          </w:p>
        </w:tc>
        <w:tc>
          <w:tcPr>
            <w:tcW w:w="567" w:type="dxa"/>
            <w:tcBorders>
              <w:top w:val="nil"/>
              <w:left w:val="nil"/>
              <w:bottom w:val="single" w:sz="4" w:space="0" w:color="auto"/>
              <w:right w:val="single" w:sz="4" w:space="0" w:color="auto"/>
            </w:tcBorders>
            <w:shd w:val="clear" w:color="000000" w:fill="92D050"/>
            <w:noWrap/>
            <w:hideMark/>
          </w:tcPr>
          <w:p w14:paraId="5C2C6C41"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16"/>
                <w:szCs w:val="16"/>
              </w:rPr>
              <w:t>+</w:t>
            </w:r>
          </w:p>
        </w:tc>
      </w:tr>
      <w:tr w:rsidR="00F732F9" w:rsidRPr="00503461" w14:paraId="427B1ED0" w14:textId="77777777" w:rsidTr="003B012A">
        <w:trPr>
          <w:trHeight w:val="420"/>
        </w:trPr>
        <w:tc>
          <w:tcPr>
            <w:tcW w:w="988" w:type="dxa"/>
            <w:tcBorders>
              <w:top w:val="nil"/>
              <w:left w:val="single" w:sz="4" w:space="0" w:color="auto"/>
              <w:bottom w:val="single" w:sz="4" w:space="0" w:color="auto"/>
              <w:right w:val="single" w:sz="4" w:space="0" w:color="auto"/>
            </w:tcBorders>
            <w:shd w:val="clear" w:color="000000" w:fill="BFBFBF"/>
            <w:noWrap/>
            <w:hideMark/>
          </w:tcPr>
          <w:p w14:paraId="0D1486E6" w14:textId="77777777" w:rsidR="00F732F9" w:rsidRPr="00503461" w:rsidRDefault="00F732F9" w:rsidP="003B012A">
            <w:pPr>
              <w:rPr>
                <w:rFonts w:ascii="Segoe UI" w:hAnsi="Segoe UI" w:cs="Segoe UI"/>
                <w:b/>
                <w:bCs/>
                <w:color w:val="000000"/>
                <w:sz w:val="20"/>
                <w:szCs w:val="20"/>
              </w:rPr>
            </w:pPr>
            <w:r w:rsidRPr="00503461">
              <w:rPr>
                <w:rFonts w:ascii="Segoe UI" w:hAnsi="Segoe UI" w:cs="Segoe UI"/>
                <w:b/>
                <w:bCs/>
                <w:color w:val="000000"/>
                <w:sz w:val="20"/>
                <w:szCs w:val="20"/>
              </w:rPr>
              <w:t>HK034</w:t>
            </w:r>
          </w:p>
        </w:tc>
        <w:tc>
          <w:tcPr>
            <w:tcW w:w="1842" w:type="dxa"/>
            <w:tcBorders>
              <w:top w:val="nil"/>
              <w:left w:val="nil"/>
              <w:bottom w:val="single" w:sz="4" w:space="0" w:color="auto"/>
              <w:right w:val="single" w:sz="4" w:space="0" w:color="auto"/>
            </w:tcBorders>
            <w:shd w:val="clear" w:color="auto" w:fill="auto"/>
            <w:hideMark/>
          </w:tcPr>
          <w:p w14:paraId="6787EA1D" w14:textId="77777777" w:rsidR="00F732F9" w:rsidRPr="00503461" w:rsidRDefault="00F732F9" w:rsidP="003B012A">
            <w:pPr>
              <w:rPr>
                <w:rFonts w:ascii="Segoe UI" w:hAnsi="Segoe UI" w:cs="Segoe UI"/>
                <w:color w:val="000000"/>
                <w:sz w:val="20"/>
                <w:szCs w:val="20"/>
              </w:rPr>
            </w:pPr>
            <w:r w:rsidRPr="00503461">
              <w:rPr>
                <w:rFonts w:ascii="Segoe UI" w:hAnsi="Segoe UI" w:cs="Segoe UI"/>
                <w:color w:val="000000"/>
                <w:sz w:val="20"/>
                <w:szCs w:val="20"/>
              </w:rPr>
              <w:t>Farley's Lane, Hucknall</w:t>
            </w:r>
          </w:p>
        </w:tc>
        <w:tc>
          <w:tcPr>
            <w:tcW w:w="851" w:type="dxa"/>
            <w:tcBorders>
              <w:top w:val="nil"/>
              <w:left w:val="nil"/>
              <w:bottom w:val="single" w:sz="4" w:space="0" w:color="auto"/>
              <w:right w:val="single" w:sz="4" w:space="0" w:color="auto"/>
            </w:tcBorders>
            <w:shd w:val="clear" w:color="auto" w:fill="auto"/>
            <w:noWrap/>
            <w:hideMark/>
          </w:tcPr>
          <w:p w14:paraId="642D3C17" w14:textId="77777777" w:rsidR="00F732F9" w:rsidRPr="00503461" w:rsidRDefault="00F732F9" w:rsidP="003B012A">
            <w:pPr>
              <w:rPr>
                <w:rFonts w:ascii="Segoe UI" w:hAnsi="Segoe UI" w:cs="Segoe UI"/>
                <w:b/>
                <w:bCs/>
                <w:color w:val="000000"/>
                <w:sz w:val="20"/>
                <w:szCs w:val="20"/>
              </w:rPr>
            </w:pPr>
            <w:r w:rsidRPr="00503461">
              <w:rPr>
                <w:rFonts w:ascii="Segoe UI" w:hAnsi="Segoe UI" w:cs="Segoe UI"/>
                <w:b/>
                <w:bCs/>
                <w:color w:val="000000"/>
                <w:sz w:val="20"/>
                <w:szCs w:val="20"/>
              </w:rPr>
              <w:t>H1Hc</w:t>
            </w:r>
          </w:p>
        </w:tc>
        <w:tc>
          <w:tcPr>
            <w:tcW w:w="709" w:type="dxa"/>
            <w:tcBorders>
              <w:top w:val="nil"/>
              <w:left w:val="nil"/>
              <w:bottom w:val="single" w:sz="4" w:space="0" w:color="auto"/>
              <w:right w:val="single" w:sz="4" w:space="0" w:color="auto"/>
            </w:tcBorders>
            <w:shd w:val="clear" w:color="000000" w:fill="92D050"/>
            <w:noWrap/>
            <w:hideMark/>
          </w:tcPr>
          <w:p w14:paraId="36672B3A"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16"/>
                <w:szCs w:val="16"/>
              </w:rPr>
              <w:t>+</w:t>
            </w:r>
          </w:p>
        </w:tc>
        <w:tc>
          <w:tcPr>
            <w:tcW w:w="567" w:type="dxa"/>
            <w:tcBorders>
              <w:top w:val="nil"/>
              <w:left w:val="nil"/>
              <w:bottom w:val="single" w:sz="4" w:space="0" w:color="auto"/>
              <w:right w:val="single" w:sz="4" w:space="0" w:color="auto"/>
            </w:tcBorders>
            <w:shd w:val="thinHorzStripe" w:color="FFC000" w:fill="FFC000"/>
            <w:noWrap/>
            <w:hideMark/>
          </w:tcPr>
          <w:p w14:paraId="2EF226FD" w14:textId="77777777" w:rsidR="00F732F9" w:rsidRPr="00503461" w:rsidRDefault="00F732F9" w:rsidP="003B012A">
            <w:pPr>
              <w:jc w:val="right"/>
              <w:rPr>
                <w:rFonts w:ascii="Segoe UI" w:hAnsi="Segoe UI" w:cs="Segoe UI"/>
                <w:sz w:val="20"/>
                <w:szCs w:val="20"/>
              </w:rPr>
            </w:pPr>
            <w:r w:rsidRPr="00503461">
              <w:rPr>
                <w:rFonts w:ascii="Segoe UI" w:hAnsi="Segoe UI" w:cs="Segoe UI"/>
                <w:sz w:val="16"/>
                <w:szCs w:val="16"/>
              </w:rPr>
              <w:t>-</w:t>
            </w:r>
          </w:p>
        </w:tc>
        <w:tc>
          <w:tcPr>
            <w:tcW w:w="708" w:type="dxa"/>
            <w:tcBorders>
              <w:top w:val="nil"/>
              <w:left w:val="nil"/>
              <w:bottom w:val="single" w:sz="4" w:space="0" w:color="auto"/>
              <w:right w:val="single" w:sz="4" w:space="0" w:color="auto"/>
            </w:tcBorders>
            <w:shd w:val="clear" w:color="auto" w:fill="auto"/>
            <w:noWrap/>
            <w:hideMark/>
          </w:tcPr>
          <w:p w14:paraId="1ACE865D" w14:textId="77777777" w:rsidR="00F732F9" w:rsidRPr="00503461" w:rsidRDefault="00F732F9" w:rsidP="003B012A">
            <w:pPr>
              <w:jc w:val="right"/>
              <w:rPr>
                <w:rFonts w:ascii="Segoe UI" w:hAnsi="Segoe UI" w:cs="Segoe UI"/>
                <w:sz w:val="20"/>
                <w:szCs w:val="20"/>
              </w:rPr>
            </w:pPr>
            <w:r w:rsidRPr="00503461">
              <w:rPr>
                <w:rFonts w:ascii="Segoe UI" w:hAnsi="Segoe UI" w:cs="Segoe UI"/>
                <w:sz w:val="16"/>
                <w:szCs w:val="16"/>
              </w:rPr>
              <w:t>0</w:t>
            </w:r>
          </w:p>
        </w:tc>
        <w:tc>
          <w:tcPr>
            <w:tcW w:w="567" w:type="dxa"/>
            <w:tcBorders>
              <w:top w:val="nil"/>
              <w:left w:val="nil"/>
              <w:bottom w:val="single" w:sz="4" w:space="0" w:color="auto"/>
              <w:right w:val="single" w:sz="4" w:space="0" w:color="auto"/>
            </w:tcBorders>
            <w:shd w:val="clear" w:color="auto" w:fill="auto"/>
            <w:noWrap/>
            <w:hideMark/>
          </w:tcPr>
          <w:p w14:paraId="00055815" w14:textId="77777777" w:rsidR="00F732F9" w:rsidRPr="00503461" w:rsidRDefault="00F732F9" w:rsidP="003B012A">
            <w:pPr>
              <w:jc w:val="right"/>
              <w:rPr>
                <w:rFonts w:ascii="Segoe UI" w:hAnsi="Segoe UI" w:cs="Segoe UI"/>
                <w:sz w:val="20"/>
                <w:szCs w:val="20"/>
              </w:rPr>
            </w:pPr>
            <w:r w:rsidRPr="00503461">
              <w:rPr>
                <w:rFonts w:ascii="Segoe UI" w:hAnsi="Segoe UI" w:cs="Segoe UI"/>
                <w:sz w:val="16"/>
                <w:szCs w:val="16"/>
              </w:rPr>
              <w:t>0</w:t>
            </w:r>
          </w:p>
        </w:tc>
        <w:tc>
          <w:tcPr>
            <w:tcW w:w="709" w:type="dxa"/>
            <w:tcBorders>
              <w:top w:val="nil"/>
              <w:left w:val="nil"/>
              <w:bottom w:val="single" w:sz="4" w:space="0" w:color="auto"/>
              <w:right w:val="single" w:sz="4" w:space="0" w:color="auto"/>
            </w:tcBorders>
            <w:shd w:val="clear" w:color="000000" w:fill="92D050"/>
            <w:noWrap/>
            <w:hideMark/>
          </w:tcPr>
          <w:p w14:paraId="6810DD3E" w14:textId="77777777" w:rsidR="00F732F9" w:rsidRPr="00503461" w:rsidRDefault="00F732F9" w:rsidP="003B012A">
            <w:pPr>
              <w:jc w:val="right"/>
              <w:rPr>
                <w:rFonts w:ascii="Segoe UI" w:hAnsi="Segoe UI" w:cs="Segoe UI"/>
                <w:sz w:val="20"/>
                <w:szCs w:val="20"/>
              </w:rPr>
            </w:pPr>
            <w:r w:rsidRPr="00503461">
              <w:rPr>
                <w:rFonts w:ascii="Segoe UI" w:hAnsi="Segoe UI" w:cs="Segoe UI"/>
                <w:sz w:val="16"/>
                <w:szCs w:val="16"/>
              </w:rPr>
              <w:t>+</w:t>
            </w:r>
          </w:p>
        </w:tc>
        <w:tc>
          <w:tcPr>
            <w:tcW w:w="851" w:type="dxa"/>
            <w:tcBorders>
              <w:top w:val="nil"/>
              <w:left w:val="nil"/>
              <w:bottom w:val="single" w:sz="4" w:space="0" w:color="auto"/>
              <w:right w:val="single" w:sz="4" w:space="0" w:color="auto"/>
            </w:tcBorders>
            <w:shd w:val="clear" w:color="auto" w:fill="auto"/>
            <w:noWrap/>
            <w:hideMark/>
          </w:tcPr>
          <w:p w14:paraId="6A047587" w14:textId="77777777" w:rsidR="00F732F9" w:rsidRPr="00503461" w:rsidRDefault="00F732F9" w:rsidP="003B012A">
            <w:pPr>
              <w:jc w:val="right"/>
              <w:rPr>
                <w:rFonts w:ascii="Segoe UI" w:hAnsi="Segoe UI" w:cs="Segoe UI"/>
                <w:sz w:val="20"/>
                <w:szCs w:val="20"/>
              </w:rPr>
            </w:pPr>
            <w:r w:rsidRPr="00503461">
              <w:rPr>
                <w:rFonts w:ascii="Segoe UI" w:hAnsi="Segoe UI" w:cs="Segoe UI"/>
                <w:sz w:val="16"/>
                <w:szCs w:val="16"/>
              </w:rPr>
              <w:t>0</w:t>
            </w:r>
          </w:p>
        </w:tc>
        <w:tc>
          <w:tcPr>
            <w:tcW w:w="567" w:type="dxa"/>
            <w:tcBorders>
              <w:top w:val="nil"/>
              <w:left w:val="nil"/>
              <w:bottom w:val="single" w:sz="4" w:space="0" w:color="auto"/>
              <w:right w:val="single" w:sz="4" w:space="0" w:color="auto"/>
            </w:tcBorders>
            <w:shd w:val="clear" w:color="000000" w:fill="FF0000"/>
            <w:noWrap/>
            <w:hideMark/>
          </w:tcPr>
          <w:p w14:paraId="481DBA39" w14:textId="77777777" w:rsidR="00F732F9" w:rsidRPr="00503461" w:rsidRDefault="00F732F9" w:rsidP="003B012A">
            <w:pPr>
              <w:jc w:val="right"/>
              <w:rPr>
                <w:rFonts w:ascii="Segoe UI" w:hAnsi="Segoe UI" w:cs="Segoe UI"/>
                <w:sz w:val="20"/>
                <w:szCs w:val="20"/>
              </w:rPr>
            </w:pPr>
            <w:r w:rsidRPr="00503461">
              <w:rPr>
                <w:rFonts w:ascii="Segoe UI" w:hAnsi="Segoe UI" w:cs="Segoe UI"/>
                <w:sz w:val="16"/>
                <w:szCs w:val="16"/>
              </w:rPr>
              <w:t>--</w:t>
            </w:r>
          </w:p>
        </w:tc>
        <w:tc>
          <w:tcPr>
            <w:tcW w:w="708" w:type="dxa"/>
            <w:tcBorders>
              <w:top w:val="nil"/>
              <w:left w:val="nil"/>
              <w:bottom w:val="single" w:sz="4" w:space="0" w:color="auto"/>
              <w:right w:val="single" w:sz="4" w:space="0" w:color="auto"/>
            </w:tcBorders>
            <w:shd w:val="clear" w:color="000000" w:fill="FFC000"/>
            <w:noWrap/>
            <w:hideMark/>
          </w:tcPr>
          <w:p w14:paraId="377DF20D" w14:textId="77777777" w:rsidR="00F732F9" w:rsidRPr="00503461" w:rsidRDefault="00F732F9" w:rsidP="003B012A">
            <w:pPr>
              <w:jc w:val="right"/>
              <w:rPr>
                <w:rFonts w:ascii="Segoe UI" w:hAnsi="Segoe UI" w:cs="Segoe UI"/>
                <w:sz w:val="20"/>
                <w:szCs w:val="20"/>
              </w:rPr>
            </w:pPr>
            <w:r w:rsidRPr="00503461">
              <w:rPr>
                <w:rFonts w:ascii="Segoe UI" w:hAnsi="Segoe UI" w:cs="Segoe UI"/>
                <w:sz w:val="16"/>
                <w:szCs w:val="16"/>
              </w:rPr>
              <w:t>-</w:t>
            </w:r>
          </w:p>
        </w:tc>
        <w:tc>
          <w:tcPr>
            <w:tcW w:w="709" w:type="dxa"/>
            <w:tcBorders>
              <w:top w:val="nil"/>
              <w:left w:val="nil"/>
              <w:bottom w:val="single" w:sz="4" w:space="0" w:color="auto"/>
              <w:right w:val="single" w:sz="4" w:space="0" w:color="auto"/>
            </w:tcBorders>
            <w:shd w:val="clear" w:color="000000" w:fill="FFC000"/>
            <w:noWrap/>
            <w:hideMark/>
          </w:tcPr>
          <w:p w14:paraId="75BBB24A" w14:textId="77777777" w:rsidR="00F732F9" w:rsidRPr="00503461" w:rsidRDefault="00F732F9" w:rsidP="003B012A">
            <w:pPr>
              <w:jc w:val="right"/>
              <w:rPr>
                <w:rFonts w:ascii="Segoe UI" w:hAnsi="Segoe UI" w:cs="Segoe UI"/>
                <w:sz w:val="20"/>
                <w:szCs w:val="20"/>
              </w:rPr>
            </w:pPr>
            <w:r w:rsidRPr="00503461">
              <w:rPr>
                <w:rFonts w:ascii="Segoe UI" w:hAnsi="Segoe UI" w:cs="Segoe UI"/>
                <w:sz w:val="16"/>
                <w:szCs w:val="16"/>
              </w:rPr>
              <w:t>-</w:t>
            </w:r>
          </w:p>
        </w:tc>
        <w:tc>
          <w:tcPr>
            <w:tcW w:w="567" w:type="dxa"/>
            <w:tcBorders>
              <w:top w:val="nil"/>
              <w:left w:val="nil"/>
              <w:bottom w:val="single" w:sz="4" w:space="0" w:color="auto"/>
              <w:right w:val="single" w:sz="4" w:space="0" w:color="auto"/>
            </w:tcBorders>
            <w:shd w:val="clear" w:color="auto" w:fill="auto"/>
            <w:noWrap/>
            <w:hideMark/>
          </w:tcPr>
          <w:p w14:paraId="3CB3AB5B" w14:textId="77777777" w:rsidR="00F732F9" w:rsidRPr="00503461" w:rsidRDefault="00F732F9" w:rsidP="003B012A">
            <w:pPr>
              <w:jc w:val="right"/>
              <w:rPr>
                <w:rFonts w:ascii="Segoe UI" w:hAnsi="Segoe UI" w:cs="Segoe UI"/>
                <w:sz w:val="20"/>
                <w:szCs w:val="20"/>
              </w:rPr>
            </w:pPr>
            <w:r w:rsidRPr="00503461">
              <w:rPr>
                <w:rFonts w:ascii="Segoe UI" w:hAnsi="Segoe UI" w:cs="Segoe UI"/>
                <w:sz w:val="16"/>
                <w:szCs w:val="16"/>
              </w:rPr>
              <w:t>0</w:t>
            </w:r>
          </w:p>
        </w:tc>
        <w:tc>
          <w:tcPr>
            <w:tcW w:w="567" w:type="dxa"/>
            <w:tcBorders>
              <w:top w:val="nil"/>
              <w:left w:val="nil"/>
              <w:bottom w:val="single" w:sz="4" w:space="0" w:color="auto"/>
              <w:right w:val="single" w:sz="4" w:space="0" w:color="auto"/>
            </w:tcBorders>
            <w:shd w:val="clear" w:color="auto" w:fill="auto"/>
            <w:noWrap/>
            <w:hideMark/>
          </w:tcPr>
          <w:p w14:paraId="53C1A03E" w14:textId="77777777" w:rsidR="00F732F9" w:rsidRPr="00503461" w:rsidRDefault="00F732F9" w:rsidP="003B012A">
            <w:pPr>
              <w:jc w:val="right"/>
              <w:rPr>
                <w:rFonts w:ascii="Segoe UI" w:hAnsi="Segoe UI" w:cs="Segoe UI"/>
                <w:sz w:val="20"/>
                <w:szCs w:val="20"/>
              </w:rPr>
            </w:pPr>
            <w:r w:rsidRPr="00503461">
              <w:rPr>
                <w:rFonts w:ascii="Segoe UI" w:hAnsi="Segoe UI" w:cs="Segoe UI"/>
                <w:sz w:val="16"/>
                <w:szCs w:val="16"/>
              </w:rPr>
              <w:t>0</w:t>
            </w:r>
          </w:p>
        </w:tc>
        <w:tc>
          <w:tcPr>
            <w:tcW w:w="709" w:type="dxa"/>
            <w:tcBorders>
              <w:top w:val="nil"/>
              <w:left w:val="nil"/>
              <w:bottom w:val="single" w:sz="4" w:space="0" w:color="auto"/>
              <w:right w:val="single" w:sz="4" w:space="0" w:color="auto"/>
            </w:tcBorders>
            <w:shd w:val="clear" w:color="000000" w:fill="FFC000"/>
            <w:noWrap/>
            <w:hideMark/>
          </w:tcPr>
          <w:p w14:paraId="462D50BA" w14:textId="77777777" w:rsidR="00F732F9" w:rsidRPr="00503461" w:rsidRDefault="00F732F9" w:rsidP="003B012A">
            <w:pPr>
              <w:jc w:val="right"/>
              <w:rPr>
                <w:rFonts w:ascii="Segoe UI" w:hAnsi="Segoe UI" w:cs="Segoe UI"/>
                <w:sz w:val="20"/>
                <w:szCs w:val="20"/>
              </w:rPr>
            </w:pPr>
            <w:r w:rsidRPr="00503461">
              <w:rPr>
                <w:rFonts w:ascii="Segoe UI" w:hAnsi="Segoe UI" w:cs="Segoe UI"/>
                <w:sz w:val="16"/>
                <w:szCs w:val="16"/>
              </w:rPr>
              <w:t>-</w:t>
            </w:r>
          </w:p>
        </w:tc>
        <w:tc>
          <w:tcPr>
            <w:tcW w:w="709" w:type="dxa"/>
            <w:tcBorders>
              <w:top w:val="nil"/>
              <w:left w:val="nil"/>
              <w:bottom w:val="single" w:sz="4" w:space="0" w:color="auto"/>
              <w:right w:val="single" w:sz="4" w:space="0" w:color="auto"/>
            </w:tcBorders>
            <w:shd w:val="clear" w:color="auto" w:fill="auto"/>
            <w:noWrap/>
            <w:hideMark/>
          </w:tcPr>
          <w:p w14:paraId="537EC01E" w14:textId="77777777" w:rsidR="00F732F9" w:rsidRPr="00503461" w:rsidRDefault="00F732F9" w:rsidP="003B012A">
            <w:pPr>
              <w:jc w:val="right"/>
              <w:rPr>
                <w:rFonts w:ascii="Segoe UI" w:hAnsi="Segoe UI" w:cs="Segoe UI"/>
                <w:sz w:val="20"/>
                <w:szCs w:val="20"/>
              </w:rPr>
            </w:pPr>
            <w:r w:rsidRPr="00503461">
              <w:rPr>
                <w:rFonts w:ascii="Segoe UI" w:hAnsi="Segoe UI" w:cs="Segoe UI"/>
                <w:sz w:val="16"/>
                <w:szCs w:val="16"/>
              </w:rPr>
              <w:t>0</w:t>
            </w:r>
          </w:p>
        </w:tc>
        <w:tc>
          <w:tcPr>
            <w:tcW w:w="708" w:type="dxa"/>
            <w:tcBorders>
              <w:top w:val="nil"/>
              <w:left w:val="nil"/>
              <w:bottom w:val="single" w:sz="4" w:space="0" w:color="auto"/>
              <w:right w:val="single" w:sz="4" w:space="0" w:color="auto"/>
            </w:tcBorders>
            <w:shd w:val="clear" w:color="000000" w:fill="00B050"/>
            <w:noWrap/>
            <w:hideMark/>
          </w:tcPr>
          <w:p w14:paraId="409D22DA"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16"/>
                <w:szCs w:val="16"/>
              </w:rPr>
              <w:t>++</w:t>
            </w:r>
          </w:p>
        </w:tc>
        <w:tc>
          <w:tcPr>
            <w:tcW w:w="567" w:type="dxa"/>
            <w:tcBorders>
              <w:top w:val="nil"/>
              <w:left w:val="nil"/>
              <w:bottom w:val="single" w:sz="4" w:space="0" w:color="auto"/>
              <w:right w:val="single" w:sz="4" w:space="0" w:color="auto"/>
            </w:tcBorders>
            <w:shd w:val="clear" w:color="000000" w:fill="92D050"/>
            <w:noWrap/>
            <w:hideMark/>
          </w:tcPr>
          <w:p w14:paraId="674EEADF"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16"/>
                <w:szCs w:val="16"/>
              </w:rPr>
              <w:t>+</w:t>
            </w:r>
          </w:p>
        </w:tc>
        <w:tc>
          <w:tcPr>
            <w:tcW w:w="567" w:type="dxa"/>
            <w:tcBorders>
              <w:top w:val="nil"/>
              <w:left w:val="nil"/>
              <w:bottom w:val="single" w:sz="4" w:space="0" w:color="auto"/>
              <w:right w:val="single" w:sz="4" w:space="0" w:color="auto"/>
            </w:tcBorders>
            <w:shd w:val="clear" w:color="000000" w:fill="92D050"/>
            <w:noWrap/>
            <w:hideMark/>
          </w:tcPr>
          <w:p w14:paraId="59955982"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16"/>
                <w:szCs w:val="16"/>
              </w:rPr>
              <w:t>+</w:t>
            </w:r>
          </w:p>
        </w:tc>
        <w:tc>
          <w:tcPr>
            <w:tcW w:w="567" w:type="dxa"/>
            <w:tcBorders>
              <w:top w:val="nil"/>
              <w:left w:val="nil"/>
              <w:bottom w:val="single" w:sz="4" w:space="0" w:color="auto"/>
              <w:right w:val="single" w:sz="4" w:space="0" w:color="auto"/>
            </w:tcBorders>
            <w:shd w:val="clear" w:color="000000" w:fill="92D050"/>
            <w:noWrap/>
            <w:hideMark/>
          </w:tcPr>
          <w:p w14:paraId="5197AAAA"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16"/>
                <w:szCs w:val="16"/>
              </w:rPr>
              <w:t>+</w:t>
            </w:r>
          </w:p>
        </w:tc>
      </w:tr>
      <w:tr w:rsidR="00F732F9" w:rsidRPr="00503461" w14:paraId="7C5BF3F0" w14:textId="77777777" w:rsidTr="00E03028">
        <w:trPr>
          <w:trHeight w:val="420"/>
        </w:trPr>
        <w:tc>
          <w:tcPr>
            <w:tcW w:w="988" w:type="dxa"/>
            <w:tcBorders>
              <w:top w:val="nil"/>
              <w:left w:val="single" w:sz="4" w:space="0" w:color="auto"/>
              <w:bottom w:val="single" w:sz="4" w:space="0" w:color="auto"/>
              <w:right w:val="single" w:sz="4" w:space="0" w:color="auto"/>
            </w:tcBorders>
            <w:shd w:val="clear" w:color="000000" w:fill="BFBFBF"/>
            <w:noWrap/>
            <w:hideMark/>
          </w:tcPr>
          <w:p w14:paraId="0859F05A" w14:textId="77777777" w:rsidR="00F732F9" w:rsidRPr="00503461" w:rsidRDefault="00F732F9" w:rsidP="003B012A">
            <w:pPr>
              <w:rPr>
                <w:rFonts w:ascii="Segoe UI" w:hAnsi="Segoe UI" w:cs="Segoe UI"/>
                <w:b/>
                <w:bCs/>
                <w:color w:val="000000"/>
                <w:sz w:val="20"/>
                <w:szCs w:val="20"/>
              </w:rPr>
            </w:pPr>
            <w:r w:rsidRPr="00503461">
              <w:rPr>
                <w:rFonts w:ascii="Segoe UI" w:hAnsi="Segoe UI" w:cs="Segoe UI"/>
                <w:b/>
                <w:bCs/>
                <w:color w:val="000000"/>
                <w:sz w:val="20"/>
                <w:szCs w:val="20"/>
              </w:rPr>
              <w:t>HK043</w:t>
            </w:r>
          </w:p>
        </w:tc>
        <w:tc>
          <w:tcPr>
            <w:tcW w:w="1842" w:type="dxa"/>
            <w:tcBorders>
              <w:top w:val="nil"/>
              <w:left w:val="nil"/>
              <w:bottom w:val="single" w:sz="4" w:space="0" w:color="auto"/>
              <w:right w:val="single" w:sz="4" w:space="0" w:color="auto"/>
            </w:tcBorders>
            <w:shd w:val="clear" w:color="auto" w:fill="auto"/>
            <w:hideMark/>
          </w:tcPr>
          <w:p w14:paraId="7D66578D" w14:textId="77777777" w:rsidR="00F732F9" w:rsidRPr="00503461" w:rsidRDefault="00F732F9" w:rsidP="003B012A">
            <w:pPr>
              <w:rPr>
                <w:rFonts w:ascii="Segoe UI" w:hAnsi="Segoe UI" w:cs="Segoe UI"/>
                <w:color w:val="000000"/>
                <w:sz w:val="20"/>
                <w:szCs w:val="20"/>
              </w:rPr>
            </w:pPr>
            <w:r w:rsidRPr="00503461">
              <w:rPr>
                <w:rFonts w:ascii="Segoe UI" w:hAnsi="Segoe UI" w:cs="Segoe UI"/>
                <w:color w:val="000000"/>
                <w:sz w:val="20"/>
                <w:szCs w:val="20"/>
              </w:rPr>
              <w:t>Lime Tree Road Allotments, Hucknall</w:t>
            </w:r>
          </w:p>
        </w:tc>
        <w:tc>
          <w:tcPr>
            <w:tcW w:w="851" w:type="dxa"/>
            <w:tcBorders>
              <w:top w:val="nil"/>
              <w:left w:val="nil"/>
              <w:bottom w:val="single" w:sz="4" w:space="0" w:color="auto"/>
              <w:right w:val="single" w:sz="4" w:space="0" w:color="auto"/>
            </w:tcBorders>
            <w:shd w:val="clear" w:color="auto" w:fill="auto"/>
            <w:noWrap/>
            <w:hideMark/>
          </w:tcPr>
          <w:p w14:paraId="5A39B887" w14:textId="05301E8E" w:rsidR="00F732F9" w:rsidRPr="00503461" w:rsidRDefault="00F732F9" w:rsidP="003B012A">
            <w:pPr>
              <w:rPr>
                <w:rFonts w:ascii="Segoe UI" w:hAnsi="Segoe UI" w:cs="Segoe UI"/>
                <w:b/>
                <w:bCs/>
                <w:color w:val="000000"/>
                <w:sz w:val="20"/>
                <w:szCs w:val="20"/>
              </w:rPr>
            </w:pPr>
            <w:r w:rsidRPr="00503461">
              <w:rPr>
                <w:rFonts w:ascii="Segoe UI" w:hAnsi="Segoe UI" w:cs="Segoe UI"/>
                <w:b/>
                <w:bCs/>
                <w:color w:val="000000"/>
                <w:sz w:val="20"/>
                <w:szCs w:val="20"/>
              </w:rPr>
              <w:t>H1Hc</w:t>
            </w:r>
            <w:r w:rsidR="00801523" w:rsidRPr="00801523">
              <w:rPr>
                <w:rFonts w:ascii="Segoe UI" w:hAnsi="Segoe UI" w:cs="Segoe UI"/>
                <w:b/>
                <w:bCs/>
                <w:color w:val="000000"/>
                <w:sz w:val="20"/>
                <w:szCs w:val="20"/>
              </w:rPr>
              <w:t>- part</w:t>
            </w:r>
          </w:p>
        </w:tc>
        <w:tc>
          <w:tcPr>
            <w:tcW w:w="709" w:type="dxa"/>
            <w:tcBorders>
              <w:top w:val="nil"/>
              <w:left w:val="nil"/>
              <w:bottom w:val="single" w:sz="4" w:space="0" w:color="auto"/>
              <w:right w:val="single" w:sz="4" w:space="0" w:color="auto"/>
            </w:tcBorders>
            <w:shd w:val="clear" w:color="000000" w:fill="00B050"/>
            <w:noWrap/>
            <w:hideMark/>
          </w:tcPr>
          <w:p w14:paraId="7368FA11"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16"/>
                <w:szCs w:val="16"/>
              </w:rPr>
              <w:t>++</w:t>
            </w:r>
          </w:p>
        </w:tc>
        <w:tc>
          <w:tcPr>
            <w:tcW w:w="567" w:type="dxa"/>
            <w:tcBorders>
              <w:top w:val="nil"/>
              <w:left w:val="nil"/>
              <w:bottom w:val="single" w:sz="4" w:space="0" w:color="auto"/>
              <w:right w:val="single" w:sz="4" w:space="0" w:color="auto"/>
            </w:tcBorders>
            <w:shd w:val="clear" w:color="000000" w:fill="FF0000"/>
            <w:noWrap/>
            <w:hideMark/>
          </w:tcPr>
          <w:p w14:paraId="1D4E5504" w14:textId="77777777" w:rsidR="00F732F9" w:rsidRPr="00503461" w:rsidRDefault="00F732F9" w:rsidP="003B012A">
            <w:pPr>
              <w:jc w:val="right"/>
              <w:rPr>
                <w:rFonts w:ascii="Segoe UI" w:hAnsi="Segoe UI" w:cs="Segoe UI"/>
                <w:sz w:val="20"/>
                <w:szCs w:val="20"/>
              </w:rPr>
            </w:pPr>
            <w:r w:rsidRPr="00503461">
              <w:rPr>
                <w:rFonts w:ascii="Segoe UI" w:hAnsi="Segoe UI" w:cs="Segoe UI"/>
                <w:sz w:val="16"/>
                <w:szCs w:val="16"/>
              </w:rPr>
              <w:t>--</w:t>
            </w:r>
          </w:p>
        </w:tc>
        <w:tc>
          <w:tcPr>
            <w:tcW w:w="708" w:type="dxa"/>
            <w:tcBorders>
              <w:top w:val="nil"/>
              <w:left w:val="nil"/>
              <w:bottom w:val="single" w:sz="4" w:space="0" w:color="auto"/>
              <w:right w:val="single" w:sz="4" w:space="0" w:color="auto"/>
            </w:tcBorders>
            <w:shd w:val="clear" w:color="auto" w:fill="auto"/>
            <w:noWrap/>
            <w:hideMark/>
          </w:tcPr>
          <w:p w14:paraId="61203139" w14:textId="77777777" w:rsidR="00F732F9" w:rsidRPr="00503461" w:rsidRDefault="00F732F9" w:rsidP="003B012A">
            <w:pPr>
              <w:jc w:val="right"/>
              <w:rPr>
                <w:rFonts w:ascii="Segoe UI" w:hAnsi="Segoe UI" w:cs="Segoe UI"/>
                <w:sz w:val="20"/>
                <w:szCs w:val="20"/>
              </w:rPr>
            </w:pPr>
            <w:r w:rsidRPr="00503461">
              <w:rPr>
                <w:rFonts w:ascii="Segoe UI" w:hAnsi="Segoe UI" w:cs="Segoe UI"/>
                <w:sz w:val="16"/>
                <w:szCs w:val="16"/>
              </w:rPr>
              <w:t>0</w:t>
            </w:r>
          </w:p>
        </w:tc>
        <w:tc>
          <w:tcPr>
            <w:tcW w:w="567" w:type="dxa"/>
            <w:tcBorders>
              <w:top w:val="nil"/>
              <w:left w:val="nil"/>
              <w:bottom w:val="single" w:sz="4" w:space="0" w:color="auto"/>
              <w:right w:val="single" w:sz="4" w:space="0" w:color="auto"/>
            </w:tcBorders>
            <w:shd w:val="clear" w:color="auto" w:fill="auto"/>
            <w:noWrap/>
            <w:hideMark/>
          </w:tcPr>
          <w:p w14:paraId="2B0D4F72" w14:textId="77777777" w:rsidR="00F732F9" w:rsidRPr="00503461" w:rsidRDefault="00F732F9" w:rsidP="003B012A">
            <w:pPr>
              <w:jc w:val="right"/>
              <w:rPr>
                <w:rFonts w:ascii="Segoe UI" w:hAnsi="Segoe UI" w:cs="Segoe UI"/>
                <w:sz w:val="20"/>
                <w:szCs w:val="20"/>
              </w:rPr>
            </w:pPr>
            <w:r w:rsidRPr="00503461">
              <w:rPr>
                <w:rFonts w:ascii="Segoe UI" w:hAnsi="Segoe UI" w:cs="Segoe UI"/>
                <w:sz w:val="16"/>
                <w:szCs w:val="16"/>
              </w:rPr>
              <w:t>0</w:t>
            </w:r>
          </w:p>
        </w:tc>
        <w:tc>
          <w:tcPr>
            <w:tcW w:w="709" w:type="dxa"/>
            <w:tcBorders>
              <w:top w:val="nil"/>
              <w:left w:val="nil"/>
              <w:bottom w:val="single" w:sz="4" w:space="0" w:color="auto"/>
              <w:right w:val="single" w:sz="4" w:space="0" w:color="auto"/>
            </w:tcBorders>
            <w:shd w:val="clear" w:color="000000" w:fill="00B050"/>
            <w:noWrap/>
            <w:hideMark/>
          </w:tcPr>
          <w:p w14:paraId="38AD85EE" w14:textId="77777777" w:rsidR="00F732F9" w:rsidRPr="00503461" w:rsidRDefault="00F732F9" w:rsidP="003B012A">
            <w:pPr>
              <w:jc w:val="right"/>
              <w:rPr>
                <w:rFonts w:ascii="Segoe UI" w:hAnsi="Segoe UI" w:cs="Segoe UI"/>
                <w:sz w:val="20"/>
                <w:szCs w:val="20"/>
              </w:rPr>
            </w:pPr>
            <w:r w:rsidRPr="00503461">
              <w:rPr>
                <w:rFonts w:ascii="Segoe UI" w:hAnsi="Segoe UI" w:cs="Segoe UI"/>
                <w:sz w:val="16"/>
                <w:szCs w:val="16"/>
              </w:rPr>
              <w:t>++</w:t>
            </w:r>
          </w:p>
        </w:tc>
        <w:tc>
          <w:tcPr>
            <w:tcW w:w="851" w:type="dxa"/>
            <w:tcBorders>
              <w:top w:val="nil"/>
              <w:left w:val="nil"/>
              <w:bottom w:val="single" w:sz="4" w:space="0" w:color="auto"/>
              <w:right w:val="single" w:sz="4" w:space="0" w:color="auto"/>
            </w:tcBorders>
            <w:shd w:val="clear" w:color="000000" w:fill="FFC000"/>
            <w:noWrap/>
            <w:hideMark/>
          </w:tcPr>
          <w:p w14:paraId="73F7DA2B" w14:textId="77777777" w:rsidR="00F732F9" w:rsidRPr="00503461" w:rsidRDefault="00F732F9" w:rsidP="003B012A">
            <w:pPr>
              <w:jc w:val="right"/>
              <w:rPr>
                <w:rFonts w:ascii="Segoe UI" w:hAnsi="Segoe UI" w:cs="Segoe UI"/>
                <w:sz w:val="20"/>
                <w:szCs w:val="20"/>
              </w:rPr>
            </w:pPr>
            <w:r w:rsidRPr="00503461">
              <w:rPr>
                <w:rFonts w:ascii="Segoe UI" w:hAnsi="Segoe UI" w:cs="Segoe UI"/>
                <w:sz w:val="16"/>
                <w:szCs w:val="16"/>
              </w:rPr>
              <w:t>-</w:t>
            </w:r>
          </w:p>
        </w:tc>
        <w:tc>
          <w:tcPr>
            <w:tcW w:w="567" w:type="dxa"/>
            <w:tcBorders>
              <w:top w:val="nil"/>
              <w:left w:val="nil"/>
              <w:bottom w:val="single" w:sz="4" w:space="0" w:color="auto"/>
              <w:right w:val="single" w:sz="4" w:space="0" w:color="auto"/>
            </w:tcBorders>
            <w:shd w:val="clear" w:color="000000" w:fill="FF0000"/>
            <w:noWrap/>
            <w:hideMark/>
          </w:tcPr>
          <w:p w14:paraId="0679943E" w14:textId="77777777" w:rsidR="00F732F9" w:rsidRPr="00503461" w:rsidRDefault="00F732F9" w:rsidP="003B012A">
            <w:pPr>
              <w:jc w:val="right"/>
              <w:rPr>
                <w:rFonts w:ascii="Segoe UI" w:hAnsi="Segoe UI" w:cs="Segoe UI"/>
                <w:sz w:val="20"/>
                <w:szCs w:val="20"/>
              </w:rPr>
            </w:pPr>
            <w:r w:rsidRPr="00503461">
              <w:rPr>
                <w:rFonts w:ascii="Segoe UI" w:hAnsi="Segoe UI" w:cs="Segoe UI"/>
                <w:sz w:val="16"/>
                <w:szCs w:val="16"/>
              </w:rPr>
              <w:t>--</w:t>
            </w:r>
          </w:p>
        </w:tc>
        <w:tc>
          <w:tcPr>
            <w:tcW w:w="708" w:type="dxa"/>
            <w:tcBorders>
              <w:top w:val="nil"/>
              <w:left w:val="nil"/>
              <w:bottom w:val="single" w:sz="4" w:space="0" w:color="auto"/>
              <w:right w:val="single" w:sz="4" w:space="0" w:color="auto"/>
            </w:tcBorders>
            <w:shd w:val="clear" w:color="000000" w:fill="FFC000"/>
            <w:noWrap/>
            <w:hideMark/>
          </w:tcPr>
          <w:p w14:paraId="0138C24E" w14:textId="77777777" w:rsidR="00F732F9" w:rsidRPr="00503461" w:rsidRDefault="00F732F9" w:rsidP="003B012A">
            <w:pPr>
              <w:jc w:val="right"/>
              <w:rPr>
                <w:rFonts w:ascii="Segoe UI" w:hAnsi="Segoe UI" w:cs="Segoe UI"/>
                <w:sz w:val="20"/>
                <w:szCs w:val="20"/>
              </w:rPr>
            </w:pPr>
            <w:r w:rsidRPr="00503461">
              <w:rPr>
                <w:rFonts w:ascii="Segoe UI" w:hAnsi="Segoe UI" w:cs="Segoe UI"/>
                <w:sz w:val="16"/>
                <w:szCs w:val="16"/>
              </w:rPr>
              <w:t>-</w:t>
            </w:r>
          </w:p>
        </w:tc>
        <w:tc>
          <w:tcPr>
            <w:tcW w:w="709" w:type="dxa"/>
            <w:tcBorders>
              <w:top w:val="nil"/>
              <w:left w:val="nil"/>
              <w:bottom w:val="single" w:sz="4" w:space="0" w:color="auto"/>
              <w:right w:val="single" w:sz="4" w:space="0" w:color="auto"/>
            </w:tcBorders>
            <w:shd w:val="clear" w:color="000000" w:fill="FFC000"/>
            <w:noWrap/>
            <w:hideMark/>
          </w:tcPr>
          <w:p w14:paraId="7982CB27" w14:textId="77777777" w:rsidR="00F732F9" w:rsidRPr="00503461" w:rsidRDefault="00F732F9" w:rsidP="003B012A">
            <w:pPr>
              <w:jc w:val="right"/>
              <w:rPr>
                <w:rFonts w:ascii="Segoe UI" w:hAnsi="Segoe UI" w:cs="Segoe UI"/>
                <w:sz w:val="20"/>
                <w:szCs w:val="20"/>
              </w:rPr>
            </w:pPr>
            <w:r w:rsidRPr="00503461">
              <w:rPr>
                <w:rFonts w:ascii="Segoe UI" w:hAnsi="Segoe UI" w:cs="Segoe UI"/>
                <w:sz w:val="16"/>
                <w:szCs w:val="16"/>
              </w:rPr>
              <w:t>-</w:t>
            </w:r>
          </w:p>
        </w:tc>
        <w:tc>
          <w:tcPr>
            <w:tcW w:w="567" w:type="dxa"/>
            <w:tcBorders>
              <w:top w:val="nil"/>
              <w:left w:val="nil"/>
              <w:bottom w:val="single" w:sz="4" w:space="0" w:color="auto"/>
              <w:right w:val="single" w:sz="4" w:space="0" w:color="auto"/>
            </w:tcBorders>
            <w:shd w:val="clear" w:color="auto" w:fill="auto"/>
            <w:noWrap/>
            <w:hideMark/>
          </w:tcPr>
          <w:p w14:paraId="29B88670" w14:textId="77777777" w:rsidR="00F732F9" w:rsidRPr="00503461" w:rsidRDefault="00F732F9" w:rsidP="003B012A">
            <w:pPr>
              <w:jc w:val="right"/>
              <w:rPr>
                <w:rFonts w:ascii="Segoe UI" w:hAnsi="Segoe UI" w:cs="Segoe UI"/>
                <w:sz w:val="20"/>
                <w:szCs w:val="20"/>
              </w:rPr>
            </w:pPr>
            <w:r w:rsidRPr="00503461">
              <w:rPr>
                <w:rFonts w:ascii="Segoe UI" w:hAnsi="Segoe UI" w:cs="Segoe UI"/>
                <w:sz w:val="16"/>
                <w:szCs w:val="16"/>
              </w:rPr>
              <w:t>0</w:t>
            </w:r>
          </w:p>
        </w:tc>
        <w:tc>
          <w:tcPr>
            <w:tcW w:w="567" w:type="dxa"/>
            <w:tcBorders>
              <w:top w:val="nil"/>
              <w:left w:val="nil"/>
              <w:bottom w:val="single" w:sz="4" w:space="0" w:color="auto"/>
              <w:right w:val="single" w:sz="4" w:space="0" w:color="auto"/>
            </w:tcBorders>
            <w:shd w:val="clear" w:color="auto" w:fill="auto"/>
            <w:noWrap/>
            <w:hideMark/>
          </w:tcPr>
          <w:p w14:paraId="270A5207" w14:textId="77777777" w:rsidR="00F732F9" w:rsidRPr="00503461" w:rsidRDefault="00F732F9" w:rsidP="003B012A">
            <w:pPr>
              <w:jc w:val="right"/>
              <w:rPr>
                <w:rFonts w:ascii="Segoe UI" w:hAnsi="Segoe UI" w:cs="Segoe UI"/>
                <w:sz w:val="20"/>
                <w:szCs w:val="20"/>
              </w:rPr>
            </w:pPr>
            <w:r w:rsidRPr="00503461">
              <w:rPr>
                <w:rFonts w:ascii="Segoe UI" w:hAnsi="Segoe UI" w:cs="Segoe UI"/>
                <w:sz w:val="16"/>
                <w:szCs w:val="16"/>
              </w:rPr>
              <w:t>0</w:t>
            </w:r>
          </w:p>
        </w:tc>
        <w:tc>
          <w:tcPr>
            <w:tcW w:w="709" w:type="dxa"/>
            <w:tcBorders>
              <w:top w:val="nil"/>
              <w:left w:val="nil"/>
              <w:bottom w:val="single" w:sz="4" w:space="0" w:color="auto"/>
              <w:right w:val="single" w:sz="4" w:space="0" w:color="auto"/>
            </w:tcBorders>
            <w:shd w:val="clear" w:color="auto" w:fill="auto"/>
            <w:noWrap/>
            <w:hideMark/>
          </w:tcPr>
          <w:p w14:paraId="51F99A21" w14:textId="77777777" w:rsidR="00F732F9" w:rsidRPr="00503461" w:rsidRDefault="00F732F9" w:rsidP="003B012A">
            <w:pPr>
              <w:jc w:val="right"/>
              <w:rPr>
                <w:rFonts w:ascii="Segoe UI" w:hAnsi="Segoe UI" w:cs="Segoe UI"/>
                <w:sz w:val="20"/>
                <w:szCs w:val="20"/>
              </w:rPr>
            </w:pPr>
            <w:r w:rsidRPr="00503461">
              <w:rPr>
                <w:rFonts w:ascii="Segoe UI" w:hAnsi="Segoe UI" w:cs="Segoe UI"/>
                <w:sz w:val="16"/>
                <w:szCs w:val="16"/>
              </w:rPr>
              <w:t>0</w:t>
            </w:r>
          </w:p>
        </w:tc>
        <w:tc>
          <w:tcPr>
            <w:tcW w:w="709" w:type="dxa"/>
            <w:tcBorders>
              <w:top w:val="nil"/>
              <w:left w:val="nil"/>
              <w:bottom w:val="single" w:sz="4" w:space="0" w:color="auto"/>
              <w:right w:val="single" w:sz="4" w:space="0" w:color="auto"/>
            </w:tcBorders>
            <w:shd w:val="clear" w:color="auto" w:fill="auto"/>
            <w:noWrap/>
            <w:hideMark/>
          </w:tcPr>
          <w:p w14:paraId="6F9AB7AE" w14:textId="77777777" w:rsidR="00F732F9" w:rsidRPr="00503461" w:rsidRDefault="00F732F9" w:rsidP="003B012A">
            <w:pPr>
              <w:jc w:val="right"/>
              <w:rPr>
                <w:rFonts w:ascii="Segoe UI" w:hAnsi="Segoe UI" w:cs="Segoe UI"/>
                <w:sz w:val="20"/>
                <w:szCs w:val="20"/>
              </w:rPr>
            </w:pPr>
            <w:r w:rsidRPr="00503461">
              <w:rPr>
                <w:rFonts w:ascii="Segoe UI" w:hAnsi="Segoe UI" w:cs="Segoe UI"/>
                <w:sz w:val="16"/>
                <w:szCs w:val="16"/>
              </w:rPr>
              <w:t>0</w:t>
            </w:r>
          </w:p>
        </w:tc>
        <w:tc>
          <w:tcPr>
            <w:tcW w:w="708" w:type="dxa"/>
            <w:tcBorders>
              <w:top w:val="nil"/>
              <w:left w:val="nil"/>
              <w:bottom w:val="single" w:sz="4" w:space="0" w:color="auto"/>
              <w:right w:val="single" w:sz="4" w:space="0" w:color="auto"/>
            </w:tcBorders>
            <w:shd w:val="clear" w:color="000000" w:fill="00B050"/>
            <w:noWrap/>
            <w:hideMark/>
          </w:tcPr>
          <w:p w14:paraId="1D858A4B"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16"/>
                <w:szCs w:val="16"/>
              </w:rPr>
              <w:t>++</w:t>
            </w:r>
          </w:p>
        </w:tc>
        <w:tc>
          <w:tcPr>
            <w:tcW w:w="567" w:type="dxa"/>
            <w:tcBorders>
              <w:top w:val="nil"/>
              <w:left w:val="nil"/>
              <w:bottom w:val="single" w:sz="4" w:space="0" w:color="auto"/>
              <w:right w:val="single" w:sz="4" w:space="0" w:color="auto"/>
            </w:tcBorders>
            <w:shd w:val="clear" w:color="000000" w:fill="92D050"/>
            <w:noWrap/>
            <w:hideMark/>
          </w:tcPr>
          <w:p w14:paraId="2717314B"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16"/>
                <w:szCs w:val="16"/>
              </w:rPr>
              <w:t>+</w:t>
            </w:r>
          </w:p>
        </w:tc>
        <w:tc>
          <w:tcPr>
            <w:tcW w:w="567" w:type="dxa"/>
            <w:tcBorders>
              <w:top w:val="nil"/>
              <w:left w:val="nil"/>
              <w:bottom w:val="single" w:sz="4" w:space="0" w:color="auto"/>
              <w:right w:val="single" w:sz="4" w:space="0" w:color="auto"/>
            </w:tcBorders>
            <w:shd w:val="clear" w:color="000000" w:fill="92D050"/>
            <w:noWrap/>
            <w:hideMark/>
          </w:tcPr>
          <w:p w14:paraId="3FCAE01D"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16"/>
                <w:szCs w:val="16"/>
              </w:rPr>
              <w:t>+</w:t>
            </w:r>
          </w:p>
        </w:tc>
        <w:tc>
          <w:tcPr>
            <w:tcW w:w="567" w:type="dxa"/>
            <w:tcBorders>
              <w:top w:val="nil"/>
              <w:left w:val="nil"/>
              <w:bottom w:val="single" w:sz="4" w:space="0" w:color="auto"/>
              <w:right w:val="single" w:sz="4" w:space="0" w:color="auto"/>
            </w:tcBorders>
            <w:shd w:val="clear" w:color="000000" w:fill="92D050"/>
            <w:noWrap/>
            <w:hideMark/>
          </w:tcPr>
          <w:p w14:paraId="65049884"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16"/>
                <w:szCs w:val="16"/>
              </w:rPr>
              <w:t>+</w:t>
            </w:r>
          </w:p>
        </w:tc>
      </w:tr>
      <w:tr w:rsidR="00F732F9" w:rsidRPr="00503461" w14:paraId="009D893E" w14:textId="77777777" w:rsidTr="003B012A">
        <w:trPr>
          <w:trHeight w:val="630"/>
        </w:trPr>
        <w:tc>
          <w:tcPr>
            <w:tcW w:w="988" w:type="dxa"/>
            <w:tcBorders>
              <w:top w:val="nil"/>
              <w:left w:val="single" w:sz="4" w:space="0" w:color="auto"/>
              <w:bottom w:val="single" w:sz="4" w:space="0" w:color="auto"/>
              <w:right w:val="single" w:sz="4" w:space="0" w:color="auto"/>
            </w:tcBorders>
            <w:shd w:val="clear" w:color="000000" w:fill="BFBFBF"/>
            <w:noWrap/>
            <w:hideMark/>
          </w:tcPr>
          <w:p w14:paraId="6EAA4548" w14:textId="77777777" w:rsidR="00F732F9" w:rsidRPr="00503461" w:rsidRDefault="00F732F9" w:rsidP="003B012A">
            <w:pPr>
              <w:rPr>
                <w:rFonts w:ascii="Segoe UI" w:hAnsi="Segoe UI" w:cs="Segoe UI"/>
                <w:b/>
                <w:bCs/>
                <w:color w:val="000000"/>
                <w:sz w:val="20"/>
                <w:szCs w:val="20"/>
              </w:rPr>
            </w:pPr>
            <w:r w:rsidRPr="00503461">
              <w:rPr>
                <w:rFonts w:ascii="Segoe UI" w:hAnsi="Segoe UI" w:cs="Segoe UI"/>
                <w:b/>
                <w:bCs/>
                <w:color w:val="000000"/>
                <w:sz w:val="20"/>
                <w:szCs w:val="20"/>
              </w:rPr>
              <w:t>HK050</w:t>
            </w:r>
          </w:p>
        </w:tc>
        <w:tc>
          <w:tcPr>
            <w:tcW w:w="1842" w:type="dxa"/>
            <w:tcBorders>
              <w:top w:val="nil"/>
              <w:left w:val="nil"/>
              <w:bottom w:val="single" w:sz="4" w:space="0" w:color="auto"/>
              <w:right w:val="single" w:sz="4" w:space="0" w:color="auto"/>
            </w:tcBorders>
            <w:shd w:val="clear" w:color="auto" w:fill="auto"/>
            <w:hideMark/>
          </w:tcPr>
          <w:p w14:paraId="1530C82E" w14:textId="77777777" w:rsidR="00F732F9" w:rsidRPr="00503461" w:rsidRDefault="00F732F9" w:rsidP="003B012A">
            <w:pPr>
              <w:rPr>
                <w:rFonts w:ascii="Segoe UI" w:hAnsi="Segoe UI" w:cs="Segoe UI"/>
                <w:color w:val="000000"/>
                <w:sz w:val="20"/>
                <w:szCs w:val="20"/>
              </w:rPr>
            </w:pPr>
            <w:r w:rsidRPr="00503461">
              <w:rPr>
                <w:rFonts w:ascii="Segoe UI" w:hAnsi="Segoe UI" w:cs="Segoe UI"/>
                <w:color w:val="000000"/>
                <w:sz w:val="20"/>
                <w:szCs w:val="20"/>
              </w:rPr>
              <w:t>Land rear 214 - 224 Nottingham Road, Hucknall</w:t>
            </w:r>
          </w:p>
        </w:tc>
        <w:tc>
          <w:tcPr>
            <w:tcW w:w="851" w:type="dxa"/>
            <w:tcBorders>
              <w:top w:val="nil"/>
              <w:left w:val="nil"/>
              <w:bottom w:val="single" w:sz="4" w:space="0" w:color="auto"/>
              <w:right w:val="single" w:sz="4" w:space="0" w:color="auto"/>
            </w:tcBorders>
            <w:shd w:val="clear" w:color="auto" w:fill="auto"/>
            <w:noWrap/>
            <w:hideMark/>
          </w:tcPr>
          <w:p w14:paraId="0B7C4B48" w14:textId="301F2096" w:rsidR="00F732F9" w:rsidRPr="00503461" w:rsidRDefault="00F732F9" w:rsidP="003B012A">
            <w:pPr>
              <w:rPr>
                <w:rFonts w:ascii="Segoe UI" w:hAnsi="Segoe UI" w:cs="Segoe UI"/>
                <w:b/>
                <w:bCs/>
                <w:color w:val="000000"/>
                <w:sz w:val="20"/>
                <w:szCs w:val="20"/>
              </w:rPr>
            </w:pPr>
            <w:r w:rsidRPr="00503461">
              <w:rPr>
                <w:rFonts w:ascii="Segoe UI" w:hAnsi="Segoe UI" w:cs="Segoe UI"/>
                <w:b/>
                <w:bCs/>
                <w:color w:val="000000"/>
                <w:sz w:val="20"/>
                <w:szCs w:val="20"/>
              </w:rPr>
              <w:t>H1Hc</w:t>
            </w:r>
            <w:r w:rsidR="00801523" w:rsidRPr="00801523">
              <w:rPr>
                <w:rFonts w:ascii="Segoe UI" w:hAnsi="Segoe UI" w:cs="Segoe UI"/>
                <w:b/>
                <w:bCs/>
                <w:color w:val="000000"/>
                <w:sz w:val="20"/>
                <w:szCs w:val="20"/>
              </w:rPr>
              <w:t>- part</w:t>
            </w:r>
          </w:p>
        </w:tc>
        <w:tc>
          <w:tcPr>
            <w:tcW w:w="709" w:type="dxa"/>
            <w:tcBorders>
              <w:top w:val="nil"/>
              <w:left w:val="nil"/>
              <w:bottom w:val="single" w:sz="4" w:space="0" w:color="auto"/>
              <w:right w:val="single" w:sz="4" w:space="0" w:color="auto"/>
            </w:tcBorders>
            <w:shd w:val="clear" w:color="000000" w:fill="00B050"/>
            <w:noWrap/>
            <w:hideMark/>
          </w:tcPr>
          <w:p w14:paraId="3A60AFF8"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16"/>
                <w:szCs w:val="16"/>
              </w:rPr>
              <w:t>++</w:t>
            </w:r>
          </w:p>
        </w:tc>
        <w:tc>
          <w:tcPr>
            <w:tcW w:w="567" w:type="dxa"/>
            <w:tcBorders>
              <w:top w:val="nil"/>
              <w:left w:val="nil"/>
              <w:bottom w:val="single" w:sz="4" w:space="0" w:color="auto"/>
              <w:right w:val="single" w:sz="4" w:space="0" w:color="auto"/>
            </w:tcBorders>
            <w:shd w:val="thinHorzStripe" w:color="FFC000" w:fill="92D050"/>
            <w:noWrap/>
            <w:hideMark/>
          </w:tcPr>
          <w:p w14:paraId="2A4B9A62" w14:textId="77777777" w:rsidR="00F732F9" w:rsidRPr="00503461" w:rsidRDefault="00F732F9" w:rsidP="003B012A">
            <w:pPr>
              <w:jc w:val="right"/>
              <w:rPr>
                <w:rFonts w:ascii="Segoe UI" w:hAnsi="Segoe UI" w:cs="Segoe UI"/>
                <w:sz w:val="20"/>
                <w:szCs w:val="20"/>
              </w:rPr>
            </w:pPr>
            <w:r w:rsidRPr="00503461">
              <w:rPr>
                <w:rFonts w:ascii="Segoe UI" w:hAnsi="Segoe UI" w:cs="Segoe UI"/>
                <w:sz w:val="16"/>
                <w:szCs w:val="16"/>
              </w:rPr>
              <w:t>+/-</w:t>
            </w:r>
          </w:p>
        </w:tc>
        <w:tc>
          <w:tcPr>
            <w:tcW w:w="708" w:type="dxa"/>
            <w:tcBorders>
              <w:top w:val="nil"/>
              <w:left w:val="nil"/>
              <w:bottom w:val="single" w:sz="4" w:space="0" w:color="auto"/>
              <w:right w:val="single" w:sz="4" w:space="0" w:color="auto"/>
            </w:tcBorders>
            <w:shd w:val="clear" w:color="auto" w:fill="auto"/>
            <w:noWrap/>
            <w:hideMark/>
          </w:tcPr>
          <w:p w14:paraId="316E5A8C" w14:textId="77777777" w:rsidR="00F732F9" w:rsidRPr="00503461" w:rsidRDefault="00F732F9" w:rsidP="003B012A">
            <w:pPr>
              <w:jc w:val="right"/>
              <w:rPr>
                <w:rFonts w:ascii="Segoe UI" w:hAnsi="Segoe UI" w:cs="Segoe UI"/>
                <w:sz w:val="20"/>
                <w:szCs w:val="20"/>
              </w:rPr>
            </w:pPr>
            <w:r w:rsidRPr="00503461">
              <w:rPr>
                <w:rFonts w:ascii="Segoe UI" w:hAnsi="Segoe UI" w:cs="Segoe UI"/>
                <w:sz w:val="16"/>
                <w:szCs w:val="16"/>
              </w:rPr>
              <w:t>0</w:t>
            </w:r>
          </w:p>
        </w:tc>
        <w:tc>
          <w:tcPr>
            <w:tcW w:w="567" w:type="dxa"/>
            <w:tcBorders>
              <w:top w:val="nil"/>
              <w:left w:val="nil"/>
              <w:bottom w:val="single" w:sz="4" w:space="0" w:color="auto"/>
              <w:right w:val="single" w:sz="4" w:space="0" w:color="auto"/>
            </w:tcBorders>
            <w:shd w:val="clear" w:color="auto" w:fill="auto"/>
            <w:noWrap/>
            <w:hideMark/>
          </w:tcPr>
          <w:p w14:paraId="7194887E" w14:textId="77777777" w:rsidR="00F732F9" w:rsidRPr="00503461" w:rsidRDefault="00F732F9" w:rsidP="003B012A">
            <w:pPr>
              <w:jc w:val="right"/>
              <w:rPr>
                <w:rFonts w:ascii="Segoe UI" w:hAnsi="Segoe UI" w:cs="Segoe UI"/>
                <w:sz w:val="20"/>
                <w:szCs w:val="20"/>
              </w:rPr>
            </w:pPr>
            <w:r w:rsidRPr="00503461">
              <w:rPr>
                <w:rFonts w:ascii="Segoe UI" w:hAnsi="Segoe UI" w:cs="Segoe UI"/>
                <w:sz w:val="16"/>
                <w:szCs w:val="16"/>
              </w:rPr>
              <w:t>0</w:t>
            </w:r>
          </w:p>
        </w:tc>
        <w:tc>
          <w:tcPr>
            <w:tcW w:w="709" w:type="dxa"/>
            <w:tcBorders>
              <w:top w:val="nil"/>
              <w:left w:val="nil"/>
              <w:bottom w:val="single" w:sz="4" w:space="0" w:color="auto"/>
              <w:right w:val="single" w:sz="4" w:space="0" w:color="auto"/>
            </w:tcBorders>
            <w:shd w:val="clear" w:color="000000" w:fill="00B050"/>
            <w:noWrap/>
            <w:hideMark/>
          </w:tcPr>
          <w:p w14:paraId="6A454F98" w14:textId="77777777" w:rsidR="00F732F9" w:rsidRPr="00503461" w:rsidRDefault="00F732F9" w:rsidP="003B012A">
            <w:pPr>
              <w:jc w:val="right"/>
              <w:rPr>
                <w:rFonts w:ascii="Segoe UI" w:hAnsi="Segoe UI" w:cs="Segoe UI"/>
                <w:sz w:val="20"/>
                <w:szCs w:val="20"/>
              </w:rPr>
            </w:pPr>
            <w:r w:rsidRPr="00503461">
              <w:rPr>
                <w:rFonts w:ascii="Segoe UI" w:hAnsi="Segoe UI" w:cs="Segoe UI"/>
                <w:sz w:val="16"/>
                <w:szCs w:val="16"/>
              </w:rPr>
              <w:t>++</w:t>
            </w:r>
          </w:p>
        </w:tc>
        <w:tc>
          <w:tcPr>
            <w:tcW w:w="851" w:type="dxa"/>
            <w:tcBorders>
              <w:top w:val="nil"/>
              <w:left w:val="nil"/>
              <w:bottom w:val="single" w:sz="4" w:space="0" w:color="auto"/>
              <w:right w:val="single" w:sz="4" w:space="0" w:color="auto"/>
            </w:tcBorders>
            <w:shd w:val="clear" w:color="auto" w:fill="auto"/>
            <w:noWrap/>
            <w:hideMark/>
          </w:tcPr>
          <w:p w14:paraId="000B63F2" w14:textId="77777777" w:rsidR="00F732F9" w:rsidRPr="00503461" w:rsidRDefault="00F732F9" w:rsidP="003B012A">
            <w:pPr>
              <w:jc w:val="right"/>
              <w:rPr>
                <w:rFonts w:ascii="Segoe UI" w:hAnsi="Segoe UI" w:cs="Segoe UI"/>
                <w:sz w:val="20"/>
                <w:szCs w:val="20"/>
              </w:rPr>
            </w:pPr>
            <w:r w:rsidRPr="00503461">
              <w:rPr>
                <w:rFonts w:ascii="Segoe UI" w:hAnsi="Segoe UI" w:cs="Segoe UI"/>
                <w:sz w:val="16"/>
                <w:szCs w:val="16"/>
              </w:rPr>
              <w:t>0</w:t>
            </w:r>
          </w:p>
        </w:tc>
        <w:tc>
          <w:tcPr>
            <w:tcW w:w="567" w:type="dxa"/>
            <w:tcBorders>
              <w:top w:val="nil"/>
              <w:left w:val="nil"/>
              <w:bottom w:val="single" w:sz="4" w:space="0" w:color="auto"/>
              <w:right w:val="single" w:sz="4" w:space="0" w:color="auto"/>
            </w:tcBorders>
            <w:shd w:val="clear" w:color="000000" w:fill="FF0000"/>
            <w:noWrap/>
            <w:hideMark/>
          </w:tcPr>
          <w:p w14:paraId="5005F9B4" w14:textId="77777777" w:rsidR="00F732F9" w:rsidRPr="00503461" w:rsidRDefault="00F732F9" w:rsidP="003B012A">
            <w:pPr>
              <w:jc w:val="right"/>
              <w:rPr>
                <w:rFonts w:ascii="Segoe UI" w:hAnsi="Segoe UI" w:cs="Segoe UI"/>
                <w:sz w:val="20"/>
                <w:szCs w:val="20"/>
              </w:rPr>
            </w:pPr>
            <w:r w:rsidRPr="00503461">
              <w:rPr>
                <w:rFonts w:ascii="Segoe UI" w:hAnsi="Segoe UI" w:cs="Segoe UI"/>
                <w:sz w:val="16"/>
                <w:szCs w:val="16"/>
              </w:rPr>
              <w:t>--</w:t>
            </w:r>
          </w:p>
        </w:tc>
        <w:tc>
          <w:tcPr>
            <w:tcW w:w="708" w:type="dxa"/>
            <w:tcBorders>
              <w:top w:val="nil"/>
              <w:left w:val="nil"/>
              <w:bottom w:val="single" w:sz="4" w:space="0" w:color="auto"/>
              <w:right w:val="single" w:sz="4" w:space="0" w:color="auto"/>
            </w:tcBorders>
            <w:shd w:val="clear" w:color="000000" w:fill="FFC000"/>
            <w:noWrap/>
            <w:hideMark/>
          </w:tcPr>
          <w:p w14:paraId="1049507A" w14:textId="77777777" w:rsidR="00F732F9" w:rsidRPr="00503461" w:rsidRDefault="00F732F9" w:rsidP="003B012A">
            <w:pPr>
              <w:jc w:val="right"/>
              <w:rPr>
                <w:rFonts w:ascii="Segoe UI" w:hAnsi="Segoe UI" w:cs="Segoe UI"/>
                <w:sz w:val="20"/>
                <w:szCs w:val="20"/>
              </w:rPr>
            </w:pPr>
            <w:r w:rsidRPr="00503461">
              <w:rPr>
                <w:rFonts w:ascii="Segoe UI" w:hAnsi="Segoe UI" w:cs="Segoe UI"/>
                <w:sz w:val="16"/>
                <w:szCs w:val="16"/>
              </w:rPr>
              <w:t>-</w:t>
            </w:r>
          </w:p>
        </w:tc>
        <w:tc>
          <w:tcPr>
            <w:tcW w:w="709" w:type="dxa"/>
            <w:tcBorders>
              <w:top w:val="nil"/>
              <w:left w:val="nil"/>
              <w:bottom w:val="single" w:sz="4" w:space="0" w:color="auto"/>
              <w:right w:val="single" w:sz="4" w:space="0" w:color="auto"/>
            </w:tcBorders>
            <w:shd w:val="clear" w:color="000000" w:fill="FFC000"/>
            <w:noWrap/>
            <w:hideMark/>
          </w:tcPr>
          <w:p w14:paraId="67A11084" w14:textId="77777777" w:rsidR="00F732F9" w:rsidRPr="00503461" w:rsidRDefault="00F732F9" w:rsidP="003B012A">
            <w:pPr>
              <w:jc w:val="right"/>
              <w:rPr>
                <w:rFonts w:ascii="Segoe UI" w:hAnsi="Segoe UI" w:cs="Segoe UI"/>
                <w:sz w:val="20"/>
                <w:szCs w:val="20"/>
              </w:rPr>
            </w:pPr>
            <w:r w:rsidRPr="00503461">
              <w:rPr>
                <w:rFonts w:ascii="Segoe UI" w:hAnsi="Segoe UI" w:cs="Segoe UI"/>
                <w:sz w:val="16"/>
                <w:szCs w:val="16"/>
              </w:rPr>
              <w:t>-</w:t>
            </w:r>
          </w:p>
        </w:tc>
        <w:tc>
          <w:tcPr>
            <w:tcW w:w="567" w:type="dxa"/>
            <w:tcBorders>
              <w:top w:val="nil"/>
              <w:left w:val="nil"/>
              <w:bottom w:val="single" w:sz="4" w:space="0" w:color="auto"/>
              <w:right w:val="single" w:sz="4" w:space="0" w:color="auto"/>
            </w:tcBorders>
            <w:shd w:val="clear" w:color="auto" w:fill="auto"/>
            <w:noWrap/>
            <w:hideMark/>
          </w:tcPr>
          <w:p w14:paraId="29037AA3" w14:textId="77777777" w:rsidR="00F732F9" w:rsidRPr="00503461" w:rsidRDefault="00F732F9" w:rsidP="003B012A">
            <w:pPr>
              <w:jc w:val="right"/>
              <w:rPr>
                <w:rFonts w:ascii="Segoe UI" w:hAnsi="Segoe UI" w:cs="Segoe UI"/>
                <w:sz w:val="20"/>
                <w:szCs w:val="20"/>
              </w:rPr>
            </w:pPr>
            <w:r w:rsidRPr="00503461">
              <w:rPr>
                <w:rFonts w:ascii="Segoe UI" w:hAnsi="Segoe UI" w:cs="Segoe UI"/>
                <w:sz w:val="16"/>
                <w:szCs w:val="16"/>
              </w:rPr>
              <w:t>0</w:t>
            </w:r>
          </w:p>
        </w:tc>
        <w:tc>
          <w:tcPr>
            <w:tcW w:w="567" w:type="dxa"/>
            <w:tcBorders>
              <w:top w:val="nil"/>
              <w:left w:val="nil"/>
              <w:bottom w:val="single" w:sz="4" w:space="0" w:color="auto"/>
              <w:right w:val="single" w:sz="4" w:space="0" w:color="auto"/>
            </w:tcBorders>
            <w:shd w:val="clear" w:color="auto" w:fill="auto"/>
            <w:noWrap/>
            <w:hideMark/>
          </w:tcPr>
          <w:p w14:paraId="05847B29" w14:textId="77777777" w:rsidR="00F732F9" w:rsidRPr="00503461" w:rsidRDefault="00F732F9" w:rsidP="003B012A">
            <w:pPr>
              <w:jc w:val="right"/>
              <w:rPr>
                <w:rFonts w:ascii="Segoe UI" w:hAnsi="Segoe UI" w:cs="Segoe UI"/>
                <w:sz w:val="20"/>
                <w:szCs w:val="20"/>
              </w:rPr>
            </w:pPr>
            <w:r w:rsidRPr="00503461">
              <w:rPr>
                <w:rFonts w:ascii="Segoe UI" w:hAnsi="Segoe UI" w:cs="Segoe UI"/>
                <w:sz w:val="16"/>
                <w:szCs w:val="16"/>
              </w:rPr>
              <w:t>0</w:t>
            </w:r>
          </w:p>
        </w:tc>
        <w:tc>
          <w:tcPr>
            <w:tcW w:w="709" w:type="dxa"/>
            <w:tcBorders>
              <w:top w:val="nil"/>
              <w:left w:val="nil"/>
              <w:bottom w:val="single" w:sz="4" w:space="0" w:color="auto"/>
              <w:right w:val="single" w:sz="4" w:space="0" w:color="auto"/>
            </w:tcBorders>
            <w:shd w:val="clear" w:color="000000" w:fill="FFC000"/>
            <w:noWrap/>
            <w:hideMark/>
          </w:tcPr>
          <w:p w14:paraId="4675935C" w14:textId="77777777" w:rsidR="00F732F9" w:rsidRPr="00503461" w:rsidRDefault="00F732F9" w:rsidP="003B012A">
            <w:pPr>
              <w:jc w:val="right"/>
              <w:rPr>
                <w:rFonts w:ascii="Segoe UI" w:hAnsi="Segoe UI" w:cs="Segoe UI"/>
                <w:sz w:val="20"/>
                <w:szCs w:val="20"/>
              </w:rPr>
            </w:pPr>
            <w:r w:rsidRPr="00503461">
              <w:rPr>
                <w:rFonts w:ascii="Segoe UI" w:hAnsi="Segoe UI" w:cs="Segoe UI"/>
                <w:sz w:val="16"/>
                <w:szCs w:val="16"/>
              </w:rPr>
              <w:t>-</w:t>
            </w:r>
          </w:p>
        </w:tc>
        <w:tc>
          <w:tcPr>
            <w:tcW w:w="709" w:type="dxa"/>
            <w:tcBorders>
              <w:top w:val="nil"/>
              <w:left w:val="nil"/>
              <w:bottom w:val="single" w:sz="4" w:space="0" w:color="auto"/>
              <w:right w:val="single" w:sz="4" w:space="0" w:color="auto"/>
            </w:tcBorders>
            <w:shd w:val="clear" w:color="auto" w:fill="auto"/>
            <w:noWrap/>
            <w:hideMark/>
          </w:tcPr>
          <w:p w14:paraId="27A3047E" w14:textId="77777777" w:rsidR="00F732F9" w:rsidRPr="00503461" w:rsidRDefault="00F732F9" w:rsidP="003B012A">
            <w:pPr>
              <w:jc w:val="right"/>
              <w:rPr>
                <w:rFonts w:ascii="Segoe UI" w:hAnsi="Segoe UI" w:cs="Segoe UI"/>
                <w:sz w:val="20"/>
                <w:szCs w:val="20"/>
              </w:rPr>
            </w:pPr>
            <w:r w:rsidRPr="00503461">
              <w:rPr>
                <w:rFonts w:ascii="Segoe UI" w:hAnsi="Segoe UI" w:cs="Segoe UI"/>
                <w:sz w:val="16"/>
                <w:szCs w:val="16"/>
              </w:rPr>
              <w:t>0</w:t>
            </w:r>
          </w:p>
        </w:tc>
        <w:tc>
          <w:tcPr>
            <w:tcW w:w="708" w:type="dxa"/>
            <w:tcBorders>
              <w:top w:val="nil"/>
              <w:left w:val="nil"/>
              <w:bottom w:val="single" w:sz="4" w:space="0" w:color="auto"/>
              <w:right w:val="single" w:sz="4" w:space="0" w:color="auto"/>
            </w:tcBorders>
            <w:shd w:val="clear" w:color="000000" w:fill="92D050"/>
            <w:noWrap/>
            <w:hideMark/>
          </w:tcPr>
          <w:p w14:paraId="33F027F9"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16"/>
                <w:szCs w:val="16"/>
              </w:rPr>
              <w:t>+</w:t>
            </w:r>
          </w:p>
        </w:tc>
        <w:tc>
          <w:tcPr>
            <w:tcW w:w="567" w:type="dxa"/>
            <w:tcBorders>
              <w:top w:val="nil"/>
              <w:left w:val="nil"/>
              <w:bottom w:val="single" w:sz="4" w:space="0" w:color="auto"/>
              <w:right w:val="single" w:sz="4" w:space="0" w:color="auto"/>
            </w:tcBorders>
            <w:shd w:val="clear" w:color="000000" w:fill="92D050"/>
            <w:noWrap/>
            <w:hideMark/>
          </w:tcPr>
          <w:p w14:paraId="1F3A38E7"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16"/>
                <w:szCs w:val="16"/>
              </w:rPr>
              <w:t>+</w:t>
            </w:r>
          </w:p>
        </w:tc>
        <w:tc>
          <w:tcPr>
            <w:tcW w:w="567" w:type="dxa"/>
            <w:tcBorders>
              <w:top w:val="nil"/>
              <w:left w:val="nil"/>
              <w:bottom w:val="single" w:sz="4" w:space="0" w:color="auto"/>
              <w:right w:val="single" w:sz="4" w:space="0" w:color="auto"/>
            </w:tcBorders>
            <w:shd w:val="clear" w:color="000000" w:fill="92D050"/>
            <w:noWrap/>
            <w:hideMark/>
          </w:tcPr>
          <w:p w14:paraId="17A5A74C"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16"/>
                <w:szCs w:val="16"/>
              </w:rPr>
              <w:t>+</w:t>
            </w:r>
          </w:p>
        </w:tc>
        <w:tc>
          <w:tcPr>
            <w:tcW w:w="567" w:type="dxa"/>
            <w:tcBorders>
              <w:top w:val="nil"/>
              <w:left w:val="nil"/>
              <w:bottom w:val="single" w:sz="4" w:space="0" w:color="auto"/>
              <w:right w:val="single" w:sz="4" w:space="0" w:color="auto"/>
            </w:tcBorders>
            <w:shd w:val="clear" w:color="000000" w:fill="92D050"/>
            <w:noWrap/>
            <w:hideMark/>
          </w:tcPr>
          <w:p w14:paraId="490FDCFC"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16"/>
                <w:szCs w:val="16"/>
              </w:rPr>
              <w:t>+</w:t>
            </w:r>
          </w:p>
        </w:tc>
      </w:tr>
      <w:tr w:rsidR="00F732F9" w:rsidRPr="00503461" w14:paraId="5E78F56C" w14:textId="77777777" w:rsidTr="003B012A">
        <w:trPr>
          <w:trHeight w:val="1680"/>
        </w:trPr>
        <w:tc>
          <w:tcPr>
            <w:tcW w:w="988" w:type="dxa"/>
            <w:tcBorders>
              <w:top w:val="nil"/>
              <w:left w:val="single" w:sz="4" w:space="0" w:color="auto"/>
              <w:bottom w:val="single" w:sz="4" w:space="0" w:color="auto"/>
              <w:right w:val="single" w:sz="4" w:space="0" w:color="auto"/>
            </w:tcBorders>
            <w:shd w:val="clear" w:color="000000" w:fill="BFBFBF"/>
            <w:hideMark/>
          </w:tcPr>
          <w:p w14:paraId="36A6ACE5" w14:textId="77777777" w:rsidR="00F732F9" w:rsidRPr="00503461" w:rsidRDefault="00F732F9" w:rsidP="003B012A">
            <w:pPr>
              <w:rPr>
                <w:rFonts w:ascii="Segoe UI" w:hAnsi="Segoe UI" w:cs="Segoe UI"/>
                <w:b/>
                <w:bCs/>
                <w:color w:val="000000"/>
                <w:sz w:val="20"/>
                <w:szCs w:val="20"/>
              </w:rPr>
            </w:pPr>
            <w:r w:rsidRPr="00503461">
              <w:rPr>
                <w:rFonts w:ascii="Segoe UI" w:hAnsi="Segoe UI" w:cs="Segoe UI"/>
                <w:b/>
                <w:bCs/>
                <w:color w:val="000000"/>
                <w:sz w:val="20"/>
                <w:szCs w:val="20"/>
              </w:rPr>
              <w:lastRenderedPageBreak/>
              <w:t>HK051 (composite site HK016, HK034, HK043 &amp; HK050)</w:t>
            </w:r>
          </w:p>
        </w:tc>
        <w:tc>
          <w:tcPr>
            <w:tcW w:w="1842" w:type="dxa"/>
            <w:tcBorders>
              <w:top w:val="nil"/>
              <w:left w:val="nil"/>
              <w:bottom w:val="single" w:sz="4" w:space="0" w:color="auto"/>
              <w:right w:val="single" w:sz="4" w:space="0" w:color="auto"/>
            </w:tcBorders>
            <w:shd w:val="clear" w:color="auto" w:fill="auto"/>
            <w:hideMark/>
          </w:tcPr>
          <w:p w14:paraId="3343AED3" w14:textId="77777777" w:rsidR="00F732F9" w:rsidRPr="00503461" w:rsidRDefault="00F732F9" w:rsidP="003B012A">
            <w:pPr>
              <w:rPr>
                <w:rFonts w:ascii="Segoe UI" w:hAnsi="Segoe UI" w:cs="Segoe UI"/>
                <w:color w:val="000000"/>
                <w:sz w:val="20"/>
                <w:szCs w:val="20"/>
              </w:rPr>
            </w:pPr>
            <w:r w:rsidRPr="00503461">
              <w:rPr>
                <w:rFonts w:ascii="Segoe UI" w:hAnsi="Segoe UI" w:cs="Segoe UI"/>
                <w:color w:val="000000"/>
                <w:sz w:val="20"/>
                <w:szCs w:val="20"/>
              </w:rPr>
              <w:t>Land north of A611 / South of Broomhilll Farm, Hucknall incorporating land off Nottingham Road, Farleys Lane and Limetree Road Allotments</w:t>
            </w:r>
          </w:p>
        </w:tc>
        <w:tc>
          <w:tcPr>
            <w:tcW w:w="851" w:type="dxa"/>
            <w:tcBorders>
              <w:top w:val="nil"/>
              <w:left w:val="nil"/>
              <w:bottom w:val="single" w:sz="4" w:space="0" w:color="auto"/>
              <w:right w:val="single" w:sz="4" w:space="0" w:color="auto"/>
            </w:tcBorders>
            <w:shd w:val="clear" w:color="auto" w:fill="auto"/>
            <w:hideMark/>
          </w:tcPr>
          <w:p w14:paraId="4696AD98" w14:textId="0C50DF1B" w:rsidR="00F732F9" w:rsidRPr="00503461" w:rsidRDefault="00F732F9" w:rsidP="003B012A">
            <w:pPr>
              <w:rPr>
                <w:rFonts w:ascii="Segoe UI" w:hAnsi="Segoe UI" w:cs="Segoe UI"/>
                <w:b/>
                <w:bCs/>
                <w:color w:val="000000"/>
                <w:sz w:val="20"/>
                <w:szCs w:val="20"/>
              </w:rPr>
            </w:pPr>
            <w:r w:rsidRPr="00503461">
              <w:rPr>
                <w:rFonts w:ascii="Segoe UI" w:hAnsi="Segoe UI" w:cs="Segoe UI"/>
                <w:b/>
                <w:bCs/>
                <w:color w:val="000000"/>
                <w:sz w:val="20"/>
                <w:szCs w:val="20"/>
              </w:rPr>
              <w:t>H1Hc</w:t>
            </w:r>
            <w:r w:rsidR="00801523" w:rsidRPr="00801523">
              <w:rPr>
                <w:rFonts w:ascii="Segoe UI" w:hAnsi="Segoe UI" w:cs="Segoe UI"/>
                <w:b/>
                <w:bCs/>
                <w:color w:val="000000"/>
                <w:sz w:val="20"/>
                <w:szCs w:val="20"/>
              </w:rPr>
              <w:t>- part</w:t>
            </w:r>
            <w:r w:rsidRPr="00503461">
              <w:rPr>
                <w:rFonts w:ascii="Segoe UI" w:hAnsi="Segoe UI" w:cs="Segoe UI"/>
                <w:b/>
                <w:bCs/>
                <w:color w:val="000000"/>
                <w:sz w:val="20"/>
                <w:szCs w:val="20"/>
              </w:rPr>
              <w:t xml:space="preserve"> </w:t>
            </w:r>
          </w:p>
        </w:tc>
        <w:tc>
          <w:tcPr>
            <w:tcW w:w="709" w:type="dxa"/>
            <w:tcBorders>
              <w:top w:val="nil"/>
              <w:left w:val="nil"/>
              <w:bottom w:val="single" w:sz="4" w:space="0" w:color="auto"/>
              <w:right w:val="single" w:sz="4" w:space="0" w:color="auto"/>
            </w:tcBorders>
            <w:shd w:val="clear" w:color="000000" w:fill="00B050"/>
            <w:noWrap/>
            <w:hideMark/>
          </w:tcPr>
          <w:p w14:paraId="1D8E6B00"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16"/>
                <w:szCs w:val="16"/>
              </w:rPr>
              <w:t> </w:t>
            </w:r>
          </w:p>
        </w:tc>
        <w:tc>
          <w:tcPr>
            <w:tcW w:w="567" w:type="dxa"/>
            <w:tcBorders>
              <w:top w:val="nil"/>
              <w:left w:val="nil"/>
              <w:bottom w:val="single" w:sz="4" w:space="0" w:color="auto"/>
              <w:right w:val="single" w:sz="4" w:space="0" w:color="auto"/>
            </w:tcBorders>
            <w:shd w:val="clear" w:color="000000" w:fill="FF0000"/>
            <w:noWrap/>
            <w:hideMark/>
          </w:tcPr>
          <w:p w14:paraId="7BAB9D1D"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16"/>
                <w:szCs w:val="16"/>
              </w:rPr>
              <w:t>--</w:t>
            </w:r>
          </w:p>
        </w:tc>
        <w:tc>
          <w:tcPr>
            <w:tcW w:w="708" w:type="dxa"/>
            <w:tcBorders>
              <w:top w:val="nil"/>
              <w:left w:val="nil"/>
              <w:bottom w:val="single" w:sz="4" w:space="0" w:color="auto"/>
              <w:right w:val="single" w:sz="4" w:space="0" w:color="auto"/>
            </w:tcBorders>
            <w:shd w:val="clear" w:color="auto" w:fill="auto"/>
            <w:noWrap/>
            <w:hideMark/>
          </w:tcPr>
          <w:p w14:paraId="01B751A2" w14:textId="77777777" w:rsidR="00F732F9" w:rsidRPr="00503461" w:rsidRDefault="00F732F9" w:rsidP="003B012A">
            <w:pPr>
              <w:jc w:val="right"/>
              <w:rPr>
                <w:rFonts w:ascii="Segoe UI" w:hAnsi="Segoe UI" w:cs="Segoe UI"/>
                <w:sz w:val="20"/>
                <w:szCs w:val="20"/>
              </w:rPr>
            </w:pPr>
            <w:r w:rsidRPr="00503461">
              <w:rPr>
                <w:rFonts w:ascii="Segoe UI" w:hAnsi="Segoe UI" w:cs="Segoe UI"/>
                <w:sz w:val="16"/>
                <w:szCs w:val="16"/>
              </w:rPr>
              <w:t>0</w:t>
            </w:r>
          </w:p>
        </w:tc>
        <w:tc>
          <w:tcPr>
            <w:tcW w:w="567" w:type="dxa"/>
            <w:tcBorders>
              <w:top w:val="nil"/>
              <w:left w:val="nil"/>
              <w:bottom w:val="single" w:sz="4" w:space="0" w:color="auto"/>
              <w:right w:val="single" w:sz="4" w:space="0" w:color="auto"/>
            </w:tcBorders>
            <w:shd w:val="clear" w:color="auto" w:fill="auto"/>
            <w:noWrap/>
            <w:hideMark/>
          </w:tcPr>
          <w:p w14:paraId="70C35D22" w14:textId="77777777" w:rsidR="00F732F9" w:rsidRPr="00503461" w:rsidRDefault="00F732F9" w:rsidP="003B012A">
            <w:pPr>
              <w:jc w:val="right"/>
              <w:rPr>
                <w:rFonts w:ascii="Segoe UI" w:hAnsi="Segoe UI" w:cs="Segoe UI"/>
                <w:sz w:val="20"/>
                <w:szCs w:val="20"/>
              </w:rPr>
            </w:pPr>
            <w:r w:rsidRPr="00503461">
              <w:rPr>
                <w:rFonts w:ascii="Segoe UI" w:hAnsi="Segoe UI" w:cs="Segoe UI"/>
                <w:sz w:val="16"/>
                <w:szCs w:val="16"/>
              </w:rPr>
              <w:t>0</w:t>
            </w:r>
          </w:p>
        </w:tc>
        <w:tc>
          <w:tcPr>
            <w:tcW w:w="709" w:type="dxa"/>
            <w:tcBorders>
              <w:top w:val="nil"/>
              <w:left w:val="nil"/>
              <w:bottom w:val="single" w:sz="4" w:space="0" w:color="auto"/>
              <w:right w:val="single" w:sz="4" w:space="0" w:color="auto"/>
            </w:tcBorders>
            <w:shd w:val="clear" w:color="000000" w:fill="00B050"/>
            <w:noWrap/>
            <w:hideMark/>
          </w:tcPr>
          <w:p w14:paraId="11D8E4C8" w14:textId="77777777" w:rsidR="00F732F9" w:rsidRPr="00503461" w:rsidRDefault="00F732F9" w:rsidP="003B012A">
            <w:pPr>
              <w:jc w:val="right"/>
              <w:rPr>
                <w:rFonts w:ascii="Segoe UI" w:hAnsi="Segoe UI" w:cs="Segoe UI"/>
                <w:sz w:val="20"/>
                <w:szCs w:val="20"/>
              </w:rPr>
            </w:pPr>
            <w:r w:rsidRPr="00503461">
              <w:rPr>
                <w:rFonts w:ascii="Segoe UI" w:hAnsi="Segoe UI" w:cs="Segoe UI"/>
                <w:sz w:val="16"/>
                <w:szCs w:val="16"/>
              </w:rPr>
              <w:t>++</w:t>
            </w:r>
          </w:p>
        </w:tc>
        <w:tc>
          <w:tcPr>
            <w:tcW w:w="851" w:type="dxa"/>
            <w:tcBorders>
              <w:top w:val="nil"/>
              <w:left w:val="nil"/>
              <w:bottom w:val="single" w:sz="4" w:space="0" w:color="auto"/>
              <w:right w:val="single" w:sz="4" w:space="0" w:color="auto"/>
            </w:tcBorders>
            <w:shd w:val="clear" w:color="000000" w:fill="FF0000"/>
            <w:noWrap/>
            <w:hideMark/>
          </w:tcPr>
          <w:p w14:paraId="48CD87C6" w14:textId="77777777" w:rsidR="00F732F9" w:rsidRPr="00503461" w:rsidRDefault="00F732F9" w:rsidP="003B012A">
            <w:pPr>
              <w:jc w:val="right"/>
              <w:rPr>
                <w:rFonts w:ascii="Segoe UI" w:hAnsi="Segoe UI" w:cs="Segoe UI"/>
                <w:sz w:val="20"/>
                <w:szCs w:val="20"/>
              </w:rPr>
            </w:pPr>
            <w:r w:rsidRPr="00503461">
              <w:rPr>
                <w:rFonts w:ascii="Segoe UI" w:hAnsi="Segoe UI" w:cs="Segoe UI"/>
                <w:sz w:val="16"/>
                <w:szCs w:val="16"/>
              </w:rPr>
              <w:t>--</w:t>
            </w:r>
          </w:p>
        </w:tc>
        <w:tc>
          <w:tcPr>
            <w:tcW w:w="567" w:type="dxa"/>
            <w:tcBorders>
              <w:top w:val="nil"/>
              <w:left w:val="nil"/>
              <w:bottom w:val="single" w:sz="4" w:space="0" w:color="auto"/>
              <w:right w:val="single" w:sz="4" w:space="0" w:color="auto"/>
            </w:tcBorders>
            <w:shd w:val="clear" w:color="000000" w:fill="FF0000"/>
            <w:noWrap/>
            <w:hideMark/>
          </w:tcPr>
          <w:p w14:paraId="0FDE9CD6" w14:textId="77777777" w:rsidR="00F732F9" w:rsidRPr="00503461" w:rsidRDefault="00F732F9" w:rsidP="003B012A">
            <w:pPr>
              <w:jc w:val="right"/>
              <w:rPr>
                <w:rFonts w:ascii="Segoe UI" w:hAnsi="Segoe UI" w:cs="Segoe UI"/>
                <w:sz w:val="20"/>
                <w:szCs w:val="20"/>
              </w:rPr>
            </w:pPr>
            <w:r w:rsidRPr="00503461">
              <w:rPr>
                <w:rFonts w:ascii="Segoe UI" w:hAnsi="Segoe UI" w:cs="Segoe UI"/>
                <w:sz w:val="16"/>
                <w:szCs w:val="16"/>
              </w:rPr>
              <w:t> </w:t>
            </w:r>
          </w:p>
        </w:tc>
        <w:tc>
          <w:tcPr>
            <w:tcW w:w="708" w:type="dxa"/>
            <w:tcBorders>
              <w:top w:val="nil"/>
              <w:left w:val="nil"/>
              <w:bottom w:val="single" w:sz="4" w:space="0" w:color="auto"/>
              <w:right w:val="single" w:sz="4" w:space="0" w:color="auto"/>
            </w:tcBorders>
            <w:shd w:val="clear" w:color="000000" w:fill="FFC000"/>
            <w:noWrap/>
            <w:hideMark/>
          </w:tcPr>
          <w:p w14:paraId="6A33726A" w14:textId="77777777" w:rsidR="00F732F9" w:rsidRPr="00503461" w:rsidRDefault="00F732F9" w:rsidP="003B012A">
            <w:pPr>
              <w:jc w:val="right"/>
              <w:rPr>
                <w:rFonts w:ascii="Segoe UI" w:hAnsi="Segoe UI" w:cs="Segoe UI"/>
                <w:sz w:val="20"/>
                <w:szCs w:val="20"/>
              </w:rPr>
            </w:pPr>
            <w:r w:rsidRPr="00503461">
              <w:rPr>
                <w:rFonts w:ascii="Segoe UI" w:hAnsi="Segoe UI" w:cs="Segoe UI"/>
                <w:sz w:val="16"/>
                <w:szCs w:val="16"/>
              </w:rPr>
              <w:t>-</w:t>
            </w:r>
          </w:p>
        </w:tc>
        <w:tc>
          <w:tcPr>
            <w:tcW w:w="709" w:type="dxa"/>
            <w:tcBorders>
              <w:top w:val="nil"/>
              <w:left w:val="nil"/>
              <w:bottom w:val="single" w:sz="4" w:space="0" w:color="auto"/>
              <w:right w:val="single" w:sz="4" w:space="0" w:color="auto"/>
            </w:tcBorders>
            <w:shd w:val="clear" w:color="000000" w:fill="FFC000"/>
            <w:noWrap/>
            <w:hideMark/>
          </w:tcPr>
          <w:p w14:paraId="52B940F2" w14:textId="77777777" w:rsidR="00F732F9" w:rsidRPr="00503461" w:rsidRDefault="00F732F9" w:rsidP="003B012A">
            <w:pPr>
              <w:jc w:val="right"/>
              <w:rPr>
                <w:rFonts w:ascii="Segoe UI" w:hAnsi="Segoe UI" w:cs="Segoe UI"/>
                <w:sz w:val="20"/>
                <w:szCs w:val="20"/>
              </w:rPr>
            </w:pPr>
            <w:r w:rsidRPr="00503461">
              <w:rPr>
                <w:rFonts w:ascii="Segoe UI" w:hAnsi="Segoe UI" w:cs="Segoe UI"/>
                <w:sz w:val="16"/>
                <w:szCs w:val="16"/>
              </w:rPr>
              <w:t>-</w:t>
            </w:r>
          </w:p>
        </w:tc>
        <w:tc>
          <w:tcPr>
            <w:tcW w:w="567" w:type="dxa"/>
            <w:tcBorders>
              <w:top w:val="nil"/>
              <w:left w:val="nil"/>
              <w:bottom w:val="single" w:sz="4" w:space="0" w:color="auto"/>
              <w:right w:val="single" w:sz="4" w:space="0" w:color="auto"/>
            </w:tcBorders>
            <w:shd w:val="clear" w:color="auto" w:fill="auto"/>
            <w:noWrap/>
            <w:hideMark/>
          </w:tcPr>
          <w:p w14:paraId="27FD6818" w14:textId="77777777" w:rsidR="00F732F9" w:rsidRPr="00503461" w:rsidRDefault="00F732F9" w:rsidP="003B012A">
            <w:pPr>
              <w:jc w:val="right"/>
              <w:rPr>
                <w:rFonts w:ascii="Segoe UI" w:hAnsi="Segoe UI" w:cs="Segoe UI"/>
                <w:sz w:val="20"/>
                <w:szCs w:val="20"/>
              </w:rPr>
            </w:pPr>
            <w:r w:rsidRPr="00503461">
              <w:rPr>
                <w:rFonts w:ascii="Segoe UI" w:hAnsi="Segoe UI" w:cs="Segoe UI"/>
                <w:sz w:val="16"/>
                <w:szCs w:val="16"/>
              </w:rPr>
              <w:t>0</w:t>
            </w:r>
          </w:p>
        </w:tc>
        <w:tc>
          <w:tcPr>
            <w:tcW w:w="567" w:type="dxa"/>
            <w:tcBorders>
              <w:top w:val="nil"/>
              <w:left w:val="nil"/>
              <w:bottom w:val="single" w:sz="4" w:space="0" w:color="auto"/>
              <w:right w:val="single" w:sz="4" w:space="0" w:color="auto"/>
            </w:tcBorders>
            <w:shd w:val="clear" w:color="auto" w:fill="auto"/>
            <w:noWrap/>
            <w:hideMark/>
          </w:tcPr>
          <w:p w14:paraId="3F8F34F0" w14:textId="77777777" w:rsidR="00F732F9" w:rsidRPr="00503461" w:rsidRDefault="00F732F9" w:rsidP="003B012A">
            <w:pPr>
              <w:jc w:val="right"/>
              <w:rPr>
                <w:rFonts w:ascii="Segoe UI" w:hAnsi="Segoe UI" w:cs="Segoe UI"/>
                <w:sz w:val="20"/>
                <w:szCs w:val="20"/>
              </w:rPr>
            </w:pPr>
            <w:r w:rsidRPr="00503461">
              <w:rPr>
                <w:rFonts w:ascii="Segoe UI" w:hAnsi="Segoe UI" w:cs="Segoe UI"/>
                <w:sz w:val="16"/>
                <w:szCs w:val="16"/>
              </w:rPr>
              <w:t>0</w:t>
            </w:r>
          </w:p>
        </w:tc>
        <w:tc>
          <w:tcPr>
            <w:tcW w:w="709" w:type="dxa"/>
            <w:tcBorders>
              <w:top w:val="nil"/>
              <w:left w:val="nil"/>
              <w:bottom w:val="single" w:sz="4" w:space="0" w:color="auto"/>
              <w:right w:val="single" w:sz="4" w:space="0" w:color="auto"/>
            </w:tcBorders>
            <w:shd w:val="clear" w:color="000000" w:fill="FFC000"/>
            <w:noWrap/>
            <w:hideMark/>
          </w:tcPr>
          <w:p w14:paraId="73EEBB51" w14:textId="77777777" w:rsidR="00F732F9" w:rsidRPr="00503461" w:rsidRDefault="00F732F9" w:rsidP="003B012A">
            <w:pPr>
              <w:jc w:val="right"/>
              <w:rPr>
                <w:rFonts w:ascii="Segoe UI" w:hAnsi="Segoe UI" w:cs="Segoe UI"/>
                <w:sz w:val="20"/>
                <w:szCs w:val="20"/>
              </w:rPr>
            </w:pPr>
            <w:r w:rsidRPr="00503461">
              <w:rPr>
                <w:rFonts w:ascii="Segoe UI" w:hAnsi="Segoe UI" w:cs="Segoe UI"/>
                <w:sz w:val="16"/>
                <w:szCs w:val="16"/>
              </w:rPr>
              <w:t>-</w:t>
            </w:r>
          </w:p>
        </w:tc>
        <w:tc>
          <w:tcPr>
            <w:tcW w:w="709" w:type="dxa"/>
            <w:tcBorders>
              <w:top w:val="nil"/>
              <w:left w:val="nil"/>
              <w:bottom w:val="single" w:sz="4" w:space="0" w:color="auto"/>
              <w:right w:val="single" w:sz="4" w:space="0" w:color="auto"/>
            </w:tcBorders>
            <w:shd w:val="clear" w:color="auto" w:fill="auto"/>
            <w:noWrap/>
            <w:hideMark/>
          </w:tcPr>
          <w:p w14:paraId="2895145A" w14:textId="77777777" w:rsidR="00F732F9" w:rsidRPr="00503461" w:rsidRDefault="00F732F9" w:rsidP="003B012A">
            <w:pPr>
              <w:jc w:val="right"/>
              <w:rPr>
                <w:rFonts w:ascii="Segoe UI" w:hAnsi="Segoe UI" w:cs="Segoe UI"/>
                <w:sz w:val="20"/>
                <w:szCs w:val="20"/>
              </w:rPr>
            </w:pPr>
            <w:r w:rsidRPr="00503461">
              <w:rPr>
                <w:rFonts w:ascii="Segoe UI" w:hAnsi="Segoe UI" w:cs="Segoe UI"/>
                <w:sz w:val="16"/>
                <w:szCs w:val="16"/>
              </w:rPr>
              <w:t>0</w:t>
            </w:r>
          </w:p>
        </w:tc>
        <w:tc>
          <w:tcPr>
            <w:tcW w:w="708" w:type="dxa"/>
            <w:tcBorders>
              <w:top w:val="nil"/>
              <w:left w:val="nil"/>
              <w:bottom w:val="single" w:sz="4" w:space="0" w:color="auto"/>
              <w:right w:val="single" w:sz="4" w:space="0" w:color="auto"/>
            </w:tcBorders>
            <w:shd w:val="clear" w:color="000000" w:fill="00B050"/>
            <w:noWrap/>
            <w:hideMark/>
          </w:tcPr>
          <w:p w14:paraId="7A3A9955"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16"/>
                <w:szCs w:val="16"/>
              </w:rPr>
              <w:t>++</w:t>
            </w:r>
          </w:p>
        </w:tc>
        <w:tc>
          <w:tcPr>
            <w:tcW w:w="567" w:type="dxa"/>
            <w:tcBorders>
              <w:top w:val="nil"/>
              <w:left w:val="nil"/>
              <w:bottom w:val="single" w:sz="4" w:space="0" w:color="auto"/>
              <w:right w:val="single" w:sz="4" w:space="0" w:color="auto"/>
            </w:tcBorders>
            <w:shd w:val="clear" w:color="000000" w:fill="92D050"/>
            <w:noWrap/>
            <w:hideMark/>
          </w:tcPr>
          <w:p w14:paraId="35194D83"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16"/>
                <w:szCs w:val="16"/>
              </w:rPr>
              <w:t>+</w:t>
            </w:r>
          </w:p>
        </w:tc>
        <w:tc>
          <w:tcPr>
            <w:tcW w:w="567" w:type="dxa"/>
            <w:tcBorders>
              <w:top w:val="nil"/>
              <w:left w:val="nil"/>
              <w:bottom w:val="single" w:sz="4" w:space="0" w:color="auto"/>
              <w:right w:val="single" w:sz="4" w:space="0" w:color="auto"/>
            </w:tcBorders>
            <w:shd w:val="clear" w:color="000000" w:fill="92D050"/>
            <w:noWrap/>
            <w:hideMark/>
          </w:tcPr>
          <w:p w14:paraId="26BF6957"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16"/>
                <w:szCs w:val="16"/>
              </w:rPr>
              <w:t>+</w:t>
            </w:r>
          </w:p>
        </w:tc>
        <w:tc>
          <w:tcPr>
            <w:tcW w:w="567" w:type="dxa"/>
            <w:tcBorders>
              <w:top w:val="nil"/>
              <w:left w:val="nil"/>
              <w:bottom w:val="single" w:sz="4" w:space="0" w:color="auto"/>
              <w:right w:val="single" w:sz="4" w:space="0" w:color="auto"/>
            </w:tcBorders>
            <w:shd w:val="clear" w:color="000000" w:fill="92D050"/>
            <w:noWrap/>
            <w:hideMark/>
          </w:tcPr>
          <w:p w14:paraId="183904C7"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16"/>
                <w:szCs w:val="16"/>
              </w:rPr>
              <w:t>+</w:t>
            </w:r>
          </w:p>
        </w:tc>
      </w:tr>
    </w:tbl>
    <w:p w14:paraId="0AA171FD" w14:textId="77777777" w:rsidR="002D6B69" w:rsidRPr="00F95D70" w:rsidRDefault="002D6B69" w:rsidP="00F95D70">
      <w:pPr>
        <w:pStyle w:val="WDBody"/>
      </w:pPr>
    </w:p>
    <w:p w14:paraId="5BD164EF" w14:textId="77777777" w:rsidR="00CA1A5E" w:rsidRDefault="00CA1A5E">
      <w:pPr>
        <w:rPr>
          <w:rFonts w:ascii="Segoe UI" w:eastAsia="Times New Roman" w:hAnsi="Segoe UI" w:cstheme="majorBidi"/>
          <w:iCs/>
          <w:color w:val="884C91"/>
          <w:sz w:val="20"/>
          <w:szCs w:val="26"/>
          <w:lang w:eastAsia="en-GB"/>
        </w:rPr>
      </w:pPr>
      <w:r>
        <w:br w:type="page"/>
      </w:r>
    </w:p>
    <w:p w14:paraId="025A305F" w14:textId="2CE8E672" w:rsidR="00C6431F" w:rsidRDefault="002D6B69" w:rsidP="002D6B69">
      <w:pPr>
        <w:pStyle w:val="WDTableTitle"/>
      </w:pPr>
      <w:bookmarkStart w:id="205" w:name="_Toc148950677"/>
      <w:bookmarkStart w:id="206" w:name="_Hlk82677950"/>
      <w:r w:rsidRPr="002049F3">
        <w:lastRenderedPageBreak/>
        <w:t xml:space="preserve">Table </w:t>
      </w:r>
      <w:r>
        <w:rPr>
          <w:noProof/>
        </w:rPr>
        <w:fldChar w:fldCharType="begin"/>
      </w:r>
      <w:r>
        <w:rPr>
          <w:noProof/>
        </w:rPr>
        <w:instrText xml:space="preserve"> STYLEREF 1 \s </w:instrText>
      </w:r>
      <w:r>
        <w:rPr>
          <w:noProof/>
        </w:rPr>
        <w:fldChar w:fldCharType="separate"/>
      </w:r>
      <w:r w:rsidR="008875A9">
        <w:rPr>
          <w:noProof/>
        </w:rPr>
        <w:t>5</w:t>
      </w:r>
      <w:r>
        <w:rPr>
          <w:noProof/>
        </w:rPr>
        <w:fldChar w:fldCharType="end"/>
      </w:r>
      <w:r w:rsidRPr="002049F3">
        <w:t>.</w:t>
      </w:r>
      <w:r>
        <w:rPr>
          <w:noProof/>
        </w:rPr>
        <w:fldChar w:fldCharType="begin"/>
      </w:r>
      <w:r>
        <w:rPr>
          <w:noProof/>
        </w:rPr>
        <w:instrText xml:space="preserve"> SEQ Table \* ARABIC \s 1 </w:instrText>
      </w:r>
      <w:r>
        <w:rPr>
          <w:noProof/>
        </w:rPr>
        <w:fldChar w:fldCharType="separate"/>
      </w:r>
      <w:r w:rsidR="008875A9">
        <w:rPr>
          <w:noProof/>
        </w:rPr>
        <w:t>7</w:t>
      </w:r>
      <w:r>
        <w:rPr>
          <w:noProof/>
        </w:rPr>
        <w:fldChar w:fldCharType="end"/>
      </w:r>
      <w:r>
        <w:t xml:space="preserve"> </w:t>
      </w:r>
      <w:r>
        <w:tab/>
      </w:r>
      <w:r w:rsidRPr="00720604">
        <w:t xml:space="preserve">Summary SA of proposed housing allocations – </w:t>
      </w:r>
      <w:r>
        <w:t xml:space="preserve">Kirkby </w:t>
      </w:r>
      <w:r w:rsidRPr="00720604">
        <w:t>area</w:t>
      </w:r>
      <w:bookmarkEnd w:id="205"/>
    </w:p>
    <w:tbl>
      <w:tblPr>
        <w:tblStyle w:val="TableGrid1"/>
        <w:tblW w:w="14737" w:type="dxa"/>
        <w:tblLayout w:type="fixed"/>
        <w:tblLook w:val="04A0" w:firstRow="1" w:lastRow="0" w:firstColumn="1" w:lastColumn="0" w:noHBand="0" w:noVBand="1"/>
      </w:tblPr>
      <w:tblGrid>
        <w:gridCol w:w="988"/>
        <w:gridCol w:w="1842"/>
        <w:gridCol w:w="851"/>
        <w:gridCol w:w="709"/>
        <w:gridCol w:w="567"/>
        <w:gridCol w:w="708"/>
        <w:gridCol w:w="567"/>
        <w:gridCol w:w="709"/>
        <w:gridCol w:w="851"/>
        <w:gridCol w:w="567"/>
        <w:gridCol w:w="708"/>
        <w:gridCol w:w="709"/>
        <w:gridCol w:w="567"/>
        <w:gridCol w:w="567"/>
        <w:gridCol w:w="709"/>
        <w:gridCol w:w="709"/>
        <w:gridCol w:w="708"/>
        <w:gridCol w:w="567"/>
        <w:gridCol w:w="567"/>
        <w:gridCol w:w="567"/>
      </w:tblGrid>
      <w:tr w:rsidR="00F732F9" w:rsidRPr="00503461" w14:paraId="418376B0" w14:textId="77777777" w:rsidTr="003B012A">
        <w:trPr>
          <w:trHeight w:val="2450"/>
          <w:tblHeader/>
        </w:trPr>
        <w:tc>
          <w:tcPr>
            <w:tcW w:w="988" w:type="dxa"/>
            <w:shd w:val="clear" w:color="auto" w:fill="D9D9D9" w:themeFill="background1" w:themeFillShade="D9"/>
            <w:hideMark/>
          </w:tcPr>
          <w:bookmarkEnd w:id="206"/>
          <w:p w14:paraId="284EEB7F" w14:textId="77777777" w:rsidR="00F732F9" w:rsidRPr="00503461" w:rsidRDefault="00F732F9" w:rsidP="003B012A">
            <w:pPr>
              <w:rPr>
                <w:rFonts w:ascii="Segoe UI" w:hAnsi="Segoe UI" w:cs="Segoe UI"/>
                <w:b/>
                <w:bCs/>
                <w:sz w:val="20"/>
                <w:szCs w:val="20"/>
              </w:rPr>
            </w:pPr>
            <w:r w:rsidRPr="00503461">
              <w:rPr>
                <w:rFonts w:ascii="Segoe UI" w:hAnsi="Segoe UI" w:cs="Segoe UI"/>
                <w:b/>
                <w:bCs/>
                <w:sz w:val="20"/>
                <w:szCs w:val="20"/>
              </w:rPr>
              <w:t xml:space="preserve">SHELAA Site </w:t>
            </w:r>
            <w:r w:rsidRPr="00503461">
              <w:rPr>
                <w:rFonts w:ascii="Segoe UI" w:hAnsi="Segoe UI" w:cs="Segoe UI"/>
                <w:b/>
                <w:bCs/>
                <w:sz w:val="20"/>
                <w:szCs w:val="20"/>
              </w:rPr>
              <w:br/>
              <w:t>Ref:</w:t>
            </w:r>
          </w:p>
        </w:tc>
        <w:tc>
          <w:tcPr>
            <w:tcW w:w="1842" w:type="dxa"/>
            <w:shd w:val="clear" w:color="auto" w:fill="D9D9D9" w:themeFill="background1" w:themeFillShade="D9"/>
            <w:hideMark/>
          </w:tcPr>
          <w:p w14:paraId="76AD1F55" w14:textId="77777777" w:rsidR="00F732F9" w:rsidRPr="00503461" w:rsidRDefault="00F732F9" w:rsidP="003B012A">
            <w:pPr>
              <w:rPr>
                <w:rFonts w:ascii="Segoe UI" w:hAnsi="Segoe UI" w:cs="Segoe UI"/>
                <w:b/>
                <w:bCs/>
                <w:sz w:val="20"/>
                <w:szCs w:val="20"/>
              </w:rPr>
            </w:pPr>
            <w:r w:rsidRPr="00503461">
              <w:rPr>
                <w:rFonts w:ascii="Segoe UI" w:hAnsi="Segoe UI" w:cs="Segoe UI"/>
                <w:b/>
                <w:bCs/>
                <w:sz w:val="20"/>
                <w:szCs w:val="20"/>
              </w:rPr>
              <w:t>Site Address:</w:t>
            </w:r>
          </w:p>
        </w:tc>
        <w:tc>
          <w:tcPr>
            <w:tcW w:w="851" w:type="dxa"/>
            <w:shd w:val="clear" w:color="auto" w:fill="D9D9D9" w:themeFill="background1" w:themeFillShade="D9"/>
            <w:textDirection w:val="btLr"/>
            <w:hideMark/>
          </w:tcPr>
          <w:p w14:paraId="6A97F98F" w14:textId="77777777" w:rsidR="00F732F9" w:rsidRPr="00503461" w:rsidRDefault="00F732F9" w:rsidP="003B012A">
            <w:pPr>
              <w:rPr>
                <w:rFonts w:ascii="Segoe UI" w:hAnsi="Segoe UI" w:cs="Segoe UI"/>
                <w:b/>
                <w:bCs/>
                <w:sz w:val="20"/>
                <w:szCs w:val="20"/>
              </w:rPr>
            </w:pPr>
            <w:r w:rsidRPr="00503461">
              <w:rPr>
                <w:rFonts w:ascii="Segoe UI" w:hAnsi="Segoe UI" w:cs="Segoe UI"/>
                <w:b/>
                <w:bCs/>
                <w:sz w:val="20"/>
                <w:szCs w:val="20"/>
              </w:rPr>
              <w:t>Proposed allocation reference</w:t>
            </w:r>
          </w:p>
        </w:tc>
        <w:tc>
          <w:tcPr>
            <w:tcW w:w="709" w:type="dxa"/>
            <w:shd w:val="clear" w:color="auto" w:fill="D9D9D9" w:themeFill="background1" w:themeFillShade="D9"/>
            <w:textDirection w:val="btLr"/>
            <w:hideMark/>
          </w:tcPr>
          <w:p w14:paraId="634DE28D" w14:textId="77777777" w:rsidR="00F732F9" w:rsidRPr="00503461" w:rsidRDefault="00F732F9" w:rsidP="003B012A">
            <w:pPr>
              <w:rPr>
                <w:rFonts w:ascii="Segoe UI" w:hAnsi="Segoe UI" w:cs="Segoe UI"/>
                <w:b/>
                <w:bCs/>
                <w:color w:val="000000"/>
                <w:sz w:val="20"/>
                <w:szCs w:val="20"/>
              </w:rPr>
            </w:pPr>
            <w:r w:rsidRPr="00503461">
              <w:rPr>
                <w:rFonts w:ascii="Segoe UI" w:hAnsi="Segoe UI" w:cs="Segoe UI"/>
                <w:b/>
                <w:bCs/>
                <w:color w:val="000000"/>
                <w:sz w:val="20"/>
                <w:szCs w:val="20"/>
              </w:rPr>
              <w:t>1. Housing</w:t>
            </w:r>
          </w:p>
        </w:tc>
        <w:tc>
          <w:tcPr>
            <w:tcW w:w="567" w:type="dxa"/>
            <w:shd w:val="clear" w:color="auto" w:fill="D9D9D9" w:themeFill="background1" w:themeFillShade="D9"/>
            <w:textDirection w:val="btLr"/>
            <w:hideMark/>
          </w:tcPr>
          <w:p w14:paraId="3DF921E0" w14:textId="77777777" w:rsidR="00F732F9" w:rsidRPr="00503461" w:rsidRDefault="00F732F9" w:rsidP="003B012A">
            <w:pPr>
              <w:rPr>
                <w:rFonts w:ascii="Segoe UI" w:hAnsi="Segoe UI" w:cs="Segoe UI"/>
                <w:b/>
                <w:bCs/>
                <w:color w:val="000000"/>
                <w:sz w:val="20"/>
                <w:szCs w:val="20"/>
              </w:rPr>
            </w:pPr>
            <w:r w:rsidRPr="00503461">
              <w:rPr>
                <w:rFonts w:ascii="Segoe UI" w:hAnsi="Segoe UI" w:cs="Segoe UI"/>
                <w:b/>
                <w:bCs/>
                <w:color w:val="000000"/>
                <w:sz w:val="20"/>
                <w:szCs w:val="20"/>
              </w:rPr>
              <w:t>2. Health</w:t>
            </w:r>
          </w:p>
        </w:tc>
        <w:tc>
          <w:tcPr>
            <w:tcW w:w="708" w:type="dxa"/>
            <w:shd w:val="clear" w:color="auto" w:fill="D9D9D9" w:themeFill="background1" w:themeFillShade="D9"/>
            <w:textDirection w:val="btLr"/>
            <w:hideMark/>
          </w:tcPr>
          <w:p w14:paraId="1995625F" w14:textId="77777777" w:rsidR="00F732F9" w:rsidRPr="00503461" w:rsidRDefault="00F732F9" w:rsidP="003B012A">
            <w:pPr>
              <w:rPr>
                <w:rFonts w:ascii="Segoe UI" w:hAnsi="Segoe UI" w:cs="Segoe UI"/>
                <w:b/>
                <w:bCs/>
                <w:color w:val="000000"/>
                <w:sz w:val="20"/>
                <w:szCs w:val="20"/>
              </w:rPr>
            </w:pPr>
            <w:r w:rsidRPr="00503461">
              <w:rPr>
                <w:rFonts w:ascii="Segoe UI" w:hAnsi="Segoe UI" w:cs="Segoe UI"/>
                <w:b/>
                <w:bCs/>
                <w:color w:val="000000"/>
                <w:sz w:val="20"/>
                <w:szCs w:val="20"/>
              </w:rPr>
              <w:t>3. Historic Environment</w:t>
            </w:r>
          </w:p>
        </w:tc>
        <w:tc>
          <w:tcPr>
            <w:tcW w:w="567" w:type="dxa"/>
            <w:shd w:val="clear" w:color="auto" w:fill="D9D9D9" w:themeFill="background1" w:themeFillShade="D9"/>
            <w:textDirection w:val="btLr"/>
            <w:hideMark/>
          </w:tcPr>
          <w:p w14:paraId="12EBA1BE" w14:textId="77777777" w:rsidR="00F732F9" w:rsidRPr="00503461" w:rsidRDefault="00F732F9" w:rsidP="003B012A">
            <w:pPr>
              <w:rPr>
                <w:rFonts w:ascii="Segoe UI" w:hAnsi="Segoe UI" w:cs="Segoe UI"/>
                <w:b/>
                <w:bCs/>
                <w:color w:val="000000"/>
                <w:sz w:val="20"/>
                <w:szCs w:val="20"/>
              </w:rPr>
            </w:pPr>
            <w:r w:rsidRPr="00503461">
              <w:rPr>
                <w:rFonts w:ascii="Segoe UI" w:hAnsi="Segoe UI" w:cs="Segoe UI"/>
                <w:b/>
                <w:bCs/>
                <w:color w:val="000000"/>
                <w:sz w:val="20"/>
                <w:szCs w:val="20"/>
              </w:rPr>
              <w:t>4. Community Safety</w:t>
            </w:r>
          </w:p>
        </w:tc>
        <w:tc>
          <w:tcPr>
            <w:tcW w:w="709" w:type="dxa"/>
            <w:shd w:val="clear" w:color="auto" w:fill="D9D9D9" w:themeFill="background1" w:themeFillShade="D9"/>
            <w:textDirection w:val="btLr"/>
            <w:hideMark/>
          </w:tcPr>
          <w:p w14:paraId="74A8B795" w14:textId="77777777" w:rsidR="00F732F9" w:rsidRPr="00503461" w:rsidRDefault="00F732F9" w:rsidP="003B012A">
            <w:pPr>
              <w:rPr>
                <w:rFonts w:ascii="Segoe UI" w:hAnsi="Segoe UI" w:cs="Segoe UI"/>
                <w:b/>
                <w:bCs/>
                <w:color w:val="000000"/>
                <w:sz w:val="20"/>
                <w:szCs w:val="20"/>
              </w:rPr>
            </w:pPr>
            <w:r w:rsidRPr="00503461">
              <w:rPr>
                <w:rFonts w:ascii="Segoe UI" w:hAnsi="Segoe UI" w:cs="Segoe UI"/>
                <w:b/>
                <w:bCs/>
                <w:color w:val="000000"/>
                <w:sz w:val="20"/>
                <w:szCs w:val="20"/>
              </w:rPr>
              <w:t>5. Social Inclusion Deprivation</w:t>
            </w:r>
          </w:p>
        </w:tc>
        <w:tc>
          <w:tcPr>
            <w:tcW w:w="851" w:type="dxa"/>
            <w:shd w:val="clear" w:color="auto" w:fill="D9D9D9" w:themeFill="background1" w:themeFillShade="D9"/>
            <w:textDirection w:val="btLr"/>
            <w:hideMark/>
          </w:tcPr>
          <w:p w14:paraId="0797CCDD" w14:textId="77777777" w:rsidR="00F732F9" w:rsidRPr="00503461" w:rsidRDefault="00F732F9" w:rsidP="003B012A">
            <w:pPr>
              <w:rPr>
                <w:rFonts w:ascii="Segoe UI" w:hAnsi="Segoe UI" w:cs="Segoe UI"/>
                <w:b/>
                <w:bCs/>
                <w:color w:val="000000"/>
                <w:sz w:val="20"/>
                <w:szCs w:val="20"/>
              </w:rPr>
            </w:pPr>
            <w:r w:rsidRPr="00503461">
              <w:rPr>
                <w:rFonts w:ascii="Segoe UI" w:hAnsi="Segoe UI" w:cs="Segoe UI"/>
                <w:b/>
                <w:bCs/>
                <w:color w:val="000000"/>
                <w:sz w:val="20"/>
                <w:szCs w:val="20"/>
              </w:rPr>
              <w:t>6. Biodiversity &amp; Green Infrastructure</w:t>
            </w:r>
          </w:p>
        </w:tc>
        <w:tc>
          <w:tcPr>
            <w:tcW w:w="567" w:type="dxa"/>
            <w:shd w:val="clear" w:color="auto" w:fill="D9D9D9" w:themeFill="background1" w:themeFillShade="D9"/>
            <w:textDirection w:val="btLr"/>
            <w:hideMark/>
          </w:tcPr>
          <w:p w14:paraId="659AE5F7" w14:textId="77777777" w:rsidR="00F732F9" w:rsidRPr="00503461" w:rsidRDefault="00F732F9" w:rsidP="003B012A">
            <w:pPr>
              <w:rPr>
                <w:rFonts w:ascii="Segoe UI" w:hAnsi="Segoe UI" w:cs="Segoe UI"/>
                <w:b/>
                <w:bCs/>
                <w:color w:val="000000"/>
                <w:sz w:val="20"/>
                <w:szCs w:val="20"/>
              </w:rPr>
            </w:pPr>
            <w:r w:rsidRPr="00503461">
              <w:rPr>
                <w:rFonts w:ascii="Segoe UI" w:hAnsi="Segoe UI" w:cs="Segoe UI"/>
                <w:b/>
                <w:bCs/>
                <w:color w:val="000000"/>
                <w:sz w:val="20"/>
                <w:szCs w:val="20"/>
              </w:rPr>
              <w:t>7.Landscape</w:t>
            </w:r>
          </w:p>
        </w:tc>
        <w:tc>
          <w:tcPr>
            <w:tcW w:w="708" w:type="dxa"/>
            <w:shd w:val="clear" w:color="auto" w:fill="D9D9D9" w:themeFill="background1" w:themeFillShade="D9"/>
            <w:textDirection w:val="btLr"/>
            <w:hideMark/>
          </w:tcPr>
          <w:p w14:paraId="027530F7" w14:textId="77777777" w:rsidR="00F732F9" w:rsidRPr="00503461" w:rsidRDefault="00F732F9" w:rsidP="003B012A">
            <w:pPr>
              <w:rPr>
                <w:rFonts w:ascii="Segoe UI" w:hAnsi="Segoe UI" w:cs="Segoe UI"/>
                <w:b/>
                <w:bCs/>
                <w:color w:val="000000"/>
                <w:sz w:val="20"/>
                <w:szCs w:val="20"/>
              </w:rPr>
            </w:pPr>
            <w:r w:rsidRPr="00503461">
              <w:rPr>
                <w:rFonts w:ascii="Segoe UI" w:hAnsi="Segoe UI" w:cs="Segoe UI"/>
                <w:b/>
                <w:bCs/>
                <w:color w:val="000000"/>
                <w:sz w:val="20"/>
                <w:szCs w:val="20"/>
              </w:rPr>
              <w:t>8.Natural Resources</w:t>
            </w:r>
          </w:p>
        </w:tc>
        <w:tc>
          <w:tcPr>
            <w:tcW w:w="709" w:type="dxa"/>
            <w:shd w:val="clear" w:color="auto" w:fill="D9D9D9" w:themeFill="background1" w:themeFillShade="D9"/>
            <w:textDirection w:val="btLr"/>
            <w:hideMark/>
          </w:tcPr>
          <w:p w14:paraId="64E42D59" w14:textId="77777777" w:rsidR="00F732F9" w:rsidRPr="00503461" w:rsidRDefault="00F732F9" w:rsidP="003B012A">
            <w:pPr>
              <w:rPr>
                <w:rFonts w:ascii="Segoe UI" w:hAnsi="Segoe UI" w:cs="Segoe UI"/>
                <w:b/>
                <w:bCs/>
                <w:color w:val="000000"/>
                <w:sz w:val="20"/>
                <w:szCs w:val="20"/>
              </w:rPr>
            </w:pPr>
            <w:r w:rsidRPr="00503461">
              <w:rPr>
                <w:rFonts w:ascii="Segoe UI" w:hAnsi="Segoe UI" w:cs="Segoe UI"/>
                <w:b/>
                <w:bCs/>
                <w:color w:val="000000"/>
                <w:sz w:val="20"/>
                <w:szCs w:val="20"/>
              </w:rPr>
              <w:t>9.Air &amp; noise pollution</w:t>
            </w:r>
          </w:p>
        </w:tc>
        <w:tc>
          <w:tcPr>
            <w:tcW w:w="567" w:type="dxa"/>
            <w:shd w:val="clear" w:color="auto" w:fill="D9D9D9" w:themeFill="background1" w:themeFillShade="D9"/>
            <w:textDirection w:val="btLr"/>
            <w:hideMark/>
          </w:tcPr>
          <w:p w14:paraId="20ACA353" w14:textId="77777777" w:rsidR="00F732F9" w:rsidRPr="00503461" w:rsidRDefault="00F732F9" w:rsidP="003B012A">
            <w:pPr>
              <w:rPr>
                <w:rFonts w:ascii="Segoe UI" w:hAnsi="Segoe UI" w:cs="Segoe UI"/>
                <w:b/>
                <w:bCs/>
                <w:color w:val="000000"/>
                <w:sz w:val="20"/>
                <w:szCs w:val="20"/>
              </w:rPr>
            </w:pPr>
            <w:r w:rsidRPr="00503461">
              <w:rPr>
                <w:rFonts w:ascii="Segoe UI" w:hAnsi="Segoe UI" w:cs="Segoe UI"/>
                <w:b/>
                <w:bCs/>
                <w:color w:val="000000"/>
                <w:sz w:val="20"/>
                <w:szCs w:val="20"/>
              </w:rPr>
              <w:t>10.Water Quality</w:t>
            </w:r>
          </w:p>
        </w:tc>
        <w:tc>
          <w:tcPr>
            <w:tcW w:w="567" w:type="dxa"/>
            <w:shd w:val="clear" w:color="auto" w:fill="D9D9D9" w:themeFill="background1" w:themeFillShade="D9"/>
            <w:textDirection w:val="btLr"/>
            <w:hideMark/>
          </w:tcPr>
          <w:p w14:paraId="1A027887" w14:textId="77777777" w:rsidR="00F732F9" w:rsidRPr="00503461" w:rsidRDefault="00F732F9" w:rsidP="003B012A">
            <w:pPr>
              <w:rPr>
                <w:rFonts w:ascii="Segoe UI" w:hAnsi="Segoe UI" w:cs="Segoe UI"/>
                <w:b/>
                <w:bCs/>
                <w:color w:val="000000"/>
                <w:sz w:val="20"/>
                <w:szCs w:val="20"/>
              </w:rPr>
            </w:pPr>
            <w:r w:rsidRPr="00503461">
              <w:rPr>
                <w:rFonts w:ascii="Segoe UI" w:hAnsi="Segoe UI" w:cs="Segoe UI"/>
                <w:b/>
                <w:bCs/>
                <w:color w:val="000000"/>
                <w:sz w:val="20"/>
                <w:szCs w:val="20"/>
              </w:rPr>
              <w:t>11.Waste</w:t>
            </w:r>
          </w:p>
        </w:tc>
        <w:tc>
          <w:tcPr>
            <w:tcW w:w="709" w:type="dxa"/>
            <w:shd w:val="clear" w:color="auto" w:fill="D9D9D9" w:themeFill="background1" w:themeFillShade="D9"/>
            <w:textDirection w:val="btLr"/>
            <w:hideMark/>
          </w:tcPr>
          <w:p w14:paraId="6BD6908F" w14:textId="77777777" w:rsidR="00F732F9" w:rsidRPr="00503461" w:rsidRDefault="00F732F9" w:rsidP="003B012A">
            <w:pPr>
              <w:rPr>
                <w:rFonts w:ascii="Segoe UI" w:hAnsi="Segoe UI" w:cs="Segoe UI"/>
                <w:b/>
                <w:bCs/>
                <w:color w:val="000000"/>
                <w:sz w:val="20"/>
                <w:szCs w:val="20"/>
              </w:rPr>
            </w:pPr>
            <w:r w:rsidRPr="00503461">
              <w:rPr>
                <w:rFonts w:ascii="Segoe UI" w:hAnsi="Segoe UI" w:cs="Segoe UI"/>
                <w:b/>
                <w:bCs/>
                <w:color w:val="000000"/>
                <w:sz w:val="20"/>
                <w:szCs w:val="20"/>
              </w:rPr>
              <w:t>12. Climate Change and Flood Risk</w:t>
            </w:r>
          </w:p>
        </w:tc>
        <w:tc>
          <w:tcPr>
            <w:tcW w:w="709" w:type="dxa"/>
            <w:shd w:val="clear" w:color="auto" w:fill="D9D9D9" w:themeFill="background1" w:themeFillShade="D9"/>
            <w:textDirection w:val="btLr"/>
            <w:hideMark/>
          </w:tcPr>
          <w:p w14:paraId="21749CA9" w14:textId="77777777" w:rsidR="00F732F9" w:rsidRPr="00503461" w:rsidRDefault="00F732F9" w:rsidP="003B012A">
            <w:pPr>
              <w:rPr>
                <w:rFonts w:ascii="Segoe UI" w:hAnsi="Segoe UI" w:cs="Segoe UI"/>
                <w:b/>
                <w:bCs/>
                <w:color w:val="000000"/>
                <w:sz w:val="20"/>
                <w:szCs w:val="20"/>
              </w:rPr>
            </w:pPr>
            <w:r w:rsidRPr="00503461">
              <w:rPr>
                <w:rFonts w:ascii="Segoe UI" w:hAnsi="Segoe UI" w:cs="Segoe UI"/>
                <w:b/>
                <w:bCs/>
                <w:color w:val="000000"/>
                <w:sz w:val="20"/>
                <w:szCs w:val="20"/>
              </w:rPr>
              <w:t>13.Climate Change and Energy Efficiency</w:t>
            </w:r>
          </w:p>
        </w:tc>
        <w:tc>
          <w:tcPr>
            <w:tcW w:w="708" w:type="dxa"/>
            <w:shd w:val="clear" w:color="auto" w:fill="D9D9D9" w:themeFill="background1" w:themeFillShade="D9"/>
            <w:textDirection w:val="btLr"/>
            <w:hideMark/>
          </w:tcPr>
          <w:p w14:paraId="11AAC9A7" w14:textId="77777777" w:rsidR="00F732F9" w:rsidRPr="00503461" w:rsidRDefault="00F732F9" w:rsidP="003B012A">
            <w:pPr>
              <w:rPr>
                <w:rFonts w:ascii="Segoe UI" w:hAnsi="Segoe UI" w:cs="Segoe UI"/>
                <w:b/>
                <w:bCs/>
                <w:color w:val="000000"/>
                <w:sz w:val="20"/>
                <w:szCs w:val="20"/>
              </w:rPr>
            </w:pPr>
            <w:r w:rsidRPr="00503461">
              <w:rPr>
                <w:rFonts w:ascii="Segoe UI" w:hAnsi="Segoe UI" w:cs="Segoe UI"/>
                <w:b/>
                <w:bCs/>
                <w:color w:val="000000"/>
                <w:sz w:val="20"/>
                <w:szCs w:val="20"/>
              </w:rPr>
              <w:t>14.Travel and accessibility</w:t>
            </w:r>
          </w:p>
        </w:tc>
        <w:tc>
          <w:tcPr>
            <w:tcW w:w="567" w:type="dxa"/>
            <w:shd w:val="clear" w:color="auto" w:fill="D9D9D9" w:themeFill="background1" w:themeFillShade="D9"/>
            <w:textDirection w:val="btLr"/>
            <w:hideMark/>
          </w:tcPr>
          <w:p w14:paraId="6006BF5E" w14:textId="77777777" w:rsidR="00F732F9" w:rsidRPr="00503461" w:rsidRDefault="00F732F9" w:rsidP="003B012A">
            <w:pPr>
              <w:rPr>
                <w:rFonts w:ascii="Segoe UI" w:hAnsi="Segoe UI" w:cs="Segoe UI"/>
                <w:b/>
                <w:bCs/>
                <w:color w:val="000000"/>
                <w:sz w:val="20"/>
                <w:szCs w:val="20"/>
              </w:rPr>
            </w:pPr>
            <w:r w:rsidRPr="00503461">
              <w:rPr>
                <w:rFonts w:ascii="Segoe UI" w:hAnsi="Segoe UI" w:cs="Segoe UI"/>
                <w:b/>
                <w:bCs/>
                <w:color w:val="000000"/>
                <w:sz w:val="20"/>
                <w:szCs w:val="20"/>
              </w:rPr>
              <w:t>15.Employment</w:t>
            </w:r>
          </w:p>
        </w:tc>
        <w:tc>
          <w:tcPr>
            <w:tcW w:w="567" w:type="dxa"/>
            <w:shd w:val="clear" w:color="auto" w:fill="D9D9D9" w:themeFill="background1" w:themeFillShade="D9"/>
            <w:textDirection w:val="btLr"/>
            <w:hideMark/>
          </w:tcPr>
          <w:p w14:paraId="7DE85FB9" w14:textId="77777777" w:rsidR="00F732F9" w:rsidRPr="00503461" w:rsidRDefault="00F732F9" w:rsidP="003B012A">
            <w:pPr>
              <w:rPr>
                <w:rFonts w:ascii="Segoe UI" w:hAnsi="Segoe UI" w:cs="Segoe UI"/>
                <w:b/>
                <w:bCs/>
                <w:color w:val="000000"/>
                <w:sz w:val="20"/>
                <w:szCs w:val="20"/>
              </w:rPr>
            </w:pPr>
            <w:r w:rsidRPr="00503461">
              <w:rPr>
                <w:rFonts w:ascii="Segoe UI" w:hAnsi="Segoe UI" w:cs="Segoe UI"/>
                <w:b/>
                <w:bCs/>
                <w:color w:val="000000"/>
                <w:sz w:val="20"/>
                <w:szCs w:val="20"/>
              </w:rPr>
              <w:t>16. Economy</w:t>
            </w:r>
          </w:p>
        </w:tc>
        <w:tc>
          <w:tcPr>
            <w:tcW w:w="567" w:type="dxa"/>
            <w:shd w:val="clear" w:color="auto" w:fill="D9D9D9" w:themeFill="background1" w:themeFillShade="D9"/>
            <w:textDirection w:val="btLr"/>
            <w:hideMark/>
          </w:tcPr>
          <w:p w14:paraId="56AD2F98" w14:textId="77777777" w:rsidR="00F732F9" w:rsidRPr="00503461" w:rsidRDefault="00F732F9" w:rsidP="003B012A">
            <w:pPr>
              <w:rPr>
                <w:rFonts w:ascii="Segoe UI" w:hAnsi="Segoe UI" w:cs="Segoe UI"/>
                <w:b/>
                <w:bCs/>
                <w:color w:val="000000"/>
                <w:sz w:val="20"/>
                <w:szCs w:val="20"/>
              </w:rPr>
            </w:pPr>
            <w:r w:rsidRPr="00503461">
              <w:rPr>
                <w:rFonts w:ascii="Segoe UI" w:hAnsi="Segoe UI" w:cs="Segoe UI"/>
                <w:b/>
                <w:bCs/>
                <w:color w:val="000000"/>
                <w:sz w:val="20"/>
                <w:szCs w:val="20"/>
              </w:rPr>
              <w:t>17. Town Centres</w:t>
            </w:r>
          </w:p>
        </w:tc>
      </w:tr>
      <w:tr w:rsidR="00F732F9" w:rsidRPr="00503461" w14:paraId="125C2FE8" w14:textId="77777777" w:rsidTr="003B012A">
        <w:trPr>
          <w:trHeight w:val="630"/>
        </w:trPr>
        <w:tc>
          <w:tcPr>
            <w:tcW w:w="988" w:type="dxa"/>
            <w:shd w:val="clear" w:color="000000" w:fill="BFBFBF"/>
            <w:noWrap/>
          </w:tcPr>
          <w:p w14:paraId="3FC0C503" w14:textId="77777777" w:rsidR="00F732F9" w:rsidRPr="00503461" w:rsidRDefault="00F732F9" w:rsidP="003B012A">
            <w:pPr>
              <w:rPr>
                <w:rFonts w:ascii="Segoe UI" w:hAnsi="Segoe UI" w:cs="Segoe UI"/>
                <w:b/>
                <w:bCs/>
                <w:color w:val="000000"/>
                <w:sz w:val="20"/>
                <w:szCs w:val="20"/>
              </w:rPr>
            </w:pPr>
            <w:r w:rsidRPr="00503461">
              <w:rPr>
                <w:rFonts w:ascii="Segoe UI" w:hAnsi="Segoe UI" w:cs="Segoe UI"/>
                <w:b/>
                <w:bCs/>
                <w:color w:val="000000"/>
                <w:sz w:val="20"/>
                <w:szCs w:val="20"/>
              </w:rPr>
              <w:t>KA002</w:t>
            </w:r>
          </w:p>
        </w:tc>
        <w:tc>
          <w:tcPr>
            <w:tcW w:w="1842" w:type="dxa"/>
            <w:shd w:val="clear" w:color="auto" w:fill="auto"/>
          </w:tcPr>
          <w:p w14:paraId="6152DEFA" w14:textId="77777777" w:rsidR="00F732F9" w:rsidRPr="00503461" w:rsidRDefault="00F732F9" w:rsidP="003B012A">
            <w:pPr>
              <w:rPr>
                <w:rFonts w:ascii="Segoe UI" w:hAnsi="Segoe UI" w:cs="Segoe UI"/>
                <w:color w:val="000000"/>
                <w:sz w:val="20"/>
                <w:szCs w:val="20"/>
              </w:rPr>
            </w:pPr>
            <w:r w:rsidRPr="00503461">
              <w:rPr>
                <w:rFonts w:ascii="Segoe UI" w:hAnsi="Segoe UI" w:cs="Segoe UI"/>
                <w:color w:val="000000"/>
                <w:sz w:val="20"/>
                <w:szCs w:val="20"/>
              </w:rPr>
              <w:t>Beacon Farm, Derby Road, Kirkby-In Ashfield</w:t>
            </w:r>
          </w:p>
        </w:tc>
        <w:tc>
          <w:tcPr>
            <w:tcW w:w="851" w:type="dxa"/>
            <w:shd w:val="clear" w:color="000000" w:fill="F2F2F2"/>
            <w:noWrap/>
          </w:tcPr>
          <w:p w14:paraId="43410353" w14:textId="77777777" w:rsidR="00F732F9" w:rsidRPr="007D3EC8" w:rsidRDefault="00F732F9" w:rsidP="003B012A">
            <w:pPr>
              <w:rPr>
                <w:rFonts w:ascii="Segoe UI" w:hAnsi="Segoe UI" w:cs="Segoe UI"/>
                <w:b/>
                <w:bCs/>
                <w:color w:val="000000"/>
                <w:sz w:val="20"/>
                <w:szCs w:val="20"/>
              </w:rPr>
            </w:pPr>
            <w:r w:rsidRPr="007D3EC8">
              <w:rPr>
                <w:rFonts w:ascii="Segoe UI" w:hAnsi="Segoe UI" w:cs="Segoe UI"/>
                <w:b/>
                <w:bCs/>
                <w:color w:val="000000"/>
                <w:sz w:val="20"/>
                <w:szCs w:val="20"/>
              </w:rPr>
              <w:t>H1Ka</w:t>
            </w:r>
          </w:p>
        </w:tc>
        <w:tc>
          <w:tcPr>
            <w:tcW w:w="709" w:type="dxa"/>
            <w:shd w:val="clear" w:color="000000" w:fill="00B050"/>
            <w:noWrap/>
          </w:tcPr>
          <w:p w14:paraId="30294D36"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567" w:type="dxa"/>
            <w:shd w:val="thinHorzStripe" w:color="FFC000" w:fill="92D050"/>
            <w:noWrap/>
          </w:tcPr>
          <w:p w14:paraId="3B83E417"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sz w:val="20"/>
                <w:szCs w:val="20"/>
              </w:rPr>
              <w:t>+/-</w:t>
            </w:r>
          </w:p>
        </w:tc>
        <w:tc>
          <w:tcPr>
            <w:tcW w:w="708" w:type="dxa"/>
            <w:shd w:val="clear" w:color="auto" w:fill="auto"/>
            <w:noWrap/>
          </w:tcPr>
          <w:p w14:paraId="4DD2072B"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567" w:type="dxa"/>
            <w:shd w:val="clear" w:color="auto" w:fill="auto"/>
            <w:noWrap/>
          </w:tcPr>
          <w:p w14:paraId="0D69DB09"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709" w:type="dxa"/>
            <w:shd w:val="clear" w:color="000000" w:fill="00B050"/>
            <w:noWrap/>
          </w:tcPr>
          <w:p w14:paraId="310496A7"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851" w:type="dxa"/>
            <w:shd w:val="clear" w:color="000000" w:fill="FF0000"/>
            <w:noWrap/>
          </w:tcPr>
          <w:p w14:paraId="181448DB"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567" w:type="dxa"/>
            <w:shd w:val="clear" w:color="000000" w:fill="FF0000"/>
            <w:noWrap/>
          </w:tcPr>
          <w:p w14:paraId="5D3BB846"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708" w:type="dxa"/>
            <w:shd w:val="clear" w:color="000000" w:fill="FFC000"/>
            <w:noWrap/>
          </w:tcPr>
          <w:p w14:paraId="5719308B"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709" w:type="dxa"/>
            <w:shd w:val="clear" w:color="000000" w:fill="FFC000"/>
            <w:noWrap/>
          </w:tcPr>
          <w:p w14:paraId="7C681989"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567" w:type="dxa"/>
            <w:shd w:val="clear" w:color="auto" w:fill="auto"/>
            <w:noWrap/>
          </w:tcPr>
          <w:p w14:paraId="40A8A331"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567" w:type="dxa"/>
            <w:shd w:val="clear" w:color="auto" w:fill="auto"/>
            <w:noWrap/>
          </w:tcPr>
          <w:p w14:paraId="2089638C"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709" w:type="dxa"/>
            <w:shd w:val="clear" w:color="auto" w:fill="auto"/>
            <w:noWrap/>
          </w:tcPr>
          <w:p w14:paraId="51BCB60B"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709" w:type="dxa"/>
            <w:shd w:val="clear" w:color="auto" w:fill="auto"/>
            <w:noWrap/>
          </w:tcPr>
          <w:p w14:paraId="4FA0A913"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708" w:type="dxa"/>
            <w:shd w:val="clear" w:color="000000" w:fill="92D050"/>
            <w:noWrap/>
          </w:tcPr>
          <w:p w14:paraId="61831903"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sz w:val="20"/>
                <w:szCs w:val="20"/>
              </w:rPr>
              <w:t>+</w:t>
            </w:r>
          </w:p>
        </w:tc>
        <w:tc>
          <w:tcPr>
            <w:tcW w:w="567" w:type="dxa"/>
            <w:shd w:val="clear" w:color="000000" w:fill="92D050"/>
            <w:noWrap/>
          </w:tcPr>
          <w:p w14:paraId="7D63837E"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567" w:type="dxa"/>
            <w:shd w:val="clear" w:color="000000" w:fill="92D050"/>
            <w:noWrap/>
          </w:tcPr>
          <w:p w14:paraId="6DB87F31"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567" w:type="dxa"/>
            <w:shd w:val="clear" w:color="000000" w:fill="92D050"/>
            <w:noWrap/>
          </w:tcPr>
          <w:p w14:paraId="59F475E8"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r>
      <w:tr w:rsidR="00F732F9" w:rsidRPr="00503461" w14:paraId="3DEF20A3" w14:textId="77777777" w:rsidTr="003B012A">
        <w:trPr>
          <w:trHeight w:val="630"/>
        </w:trPr>
        <w:tc>
          <w:tcPr>
            <w:tcW w:w="988" w:type="dxa"/>
            <w:shd w:val="clear" w:color="000000" w:fill="BFBFBF"/>
            <w:noWrap/>
          </w:tcPr>
          <w:p w14:paraId="75A69CF6" w14:textId="77777777" w:rsidR="00F732F9" w:rsidRPr="00503461" w:rsidRDefault="00F732F9" w:rsidP="003B012A">
            <w:pPr>
              <w:rPr>
                <w:rFonts w:ascii="Segoe UI" w:hAnsi="Segoe UI" w:cs="Segoe UI"/>
                <w:b/>
                <w:bCs/>
                <w:color w:val="000000"/>
                <w:sz w:val="20"/>
                <w:szCs w:val="20"/>
              </w:rPr>
            </w:pPr>
            <w:r w:rsidRPr="00503461">
              <w:rPr>
                <w:rFonts w:ascii="Segoe UI" w:hAnsi="Segoe UI" w:cs="Segoe UI"/>
                <w:b/>
                <w:bCs/>
                <w:color w:val="000000"/>
                <w:sz w:val="20"/>
                <w:szCs w:val="20"/>
              </w:rPr>
              <w:t>KA003</w:t>
            </w:r>
          </w:p>
        </w:tc>
        <w:tc>
          <w:tcPr>
            <w:tcW w:w="1842" w:type="dxa"/>
            <w:shd w:val="clear" w:color="auto" w:fill="auto"/>
          </w:tcPr>
          <w:p w14:paraId="13E086BA" w14:textId="77777777" w:rsidR="00F732F9" w:rsidRPr="00503461" w:rsidRDefault="00F732F9" w:rsidP="003B012A">
            <w:pPr>
              <w:rPr>
                <w:rFonts w:ascii="Segoe UI" w:hAnsi="Segoe UI" w:cs="Segoe UI"/>
                <w:color w:val="000000"/>
                <w:sz w:val="20"/>
                <w:szCs w:val="20"/>
              </w:rPr>
            </w:pPr>
            <w:r w:rsidRPr="00503461">
              <w:rPr>
                <w:rFonts w:ascii="Segoe UI" w:hAnsi="Segoe UI" w:cs="Segoe UI"/>
                <w:color w:val="000000"/>
                <w:sz w:val="20"/>
                <w:szCs w:val="20"/>
              </w:rPr>
              <w:t>Land off Millers Way, Kirkby-In Ashfield</w:t>
            </w:r>
          </w:p>
        </w:tc>
        <w:tc>
          <w:tcPr>
            <w:tcW w:w="851" w:type="dxa"/>
            <w:shd w:val="clear" w:color="000000" w:fill="F2F2F2"/>
            <w:noWrap/>
          </w:tcPr>
          <w:p w14:paraId="279D3CB4" w14:textId="77777777" w:rsidR="00F732F9" w:rsidRPr="007D3EC8" w:rsidRDefault="00F732F9" w:rsidP="003B012A">
            <w:pPr>
              <w:rPr>
                <w:rFonts w:ascii="Segoe UI" w:hAnsi="Segoe UI" w:cs="Segoe UI"/>
                <w:b/>
                <w:bCs/>
                <w:color w:val="000000"/>
                <w:sz w:val="20"/>
                <w:szCs w:val="20"/>
              </w:rPr>
            </w:pPr>
            <w:r w:rsidRPr="007D3EC8">
              <w:rPr>
                <w:rFonts w:ascii="Segoe UI" w:hAnsi="Segoe UI" w:cs="Segoe UI"/>
                <w:b/>
                <w:bCs/>
                <w:color w:val="000000"/>
                <w:sz w:val="20"/>
                <w:szCs w:val="20"/>
              </w:rPr>
              <w:t>H1Kb</w:t>
            </w:r>
          </w:p>
        </w:tc>
        <w:tc>
          <w:tcPr>
            <w:tcW w:w="709" w:type="dxa"/>
            <w:shd w:val="clear" w:color="000000" w:fill="00B050"/>
            <w:noWrap/>
          </w:tcPr>
          <w:p w14:paraId="562E8288"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567" w:type="dxa"/>
            <w:shd w:val="clear" w:color="000000" w:fill="FFC000"/>
            <w:noWrap/>
          </w:tcPr>
          <w:p w14:paraId="51527DA3" w14:textId="77777777" w:rsidR="00F732F9" w:rsidRPr="00503461" w:rsidRDefault="00F732F9" w:rsidP="003B012A">
            <w:pPr>
              <w:jc w:val="right"/>
              <w:rPr>
                <w:rFonts w:ascii="Segoe UI" w:hAnsi="Segoe UI" w:cs="Segoe UI"/>
                <w:sz w:val="20"/>
                <w:szCs w:val="20"/>
              </w:rPr>
            </w:pPr>
            <w:r w:rsidRPr="00503461">
              <w:rPr>
                <w:rFonts w:ascii="Segoe UI" w:hAnsi="Segoe UI" w:cs="Segoe UI"/>
                <w:color w:val="000000"/>
                <w:sz w:val="20"/>
                <w:szCs w:val="20"/>
              </w:rPr>
              <w:t>-</w:t>
            </w:r>
          </w:p>
        </w:tc>
        <w:tc>
          <w:tcPr>
            <w:tcW w:w="708" w:type="dxa"/>
            <w:shd w:val="clear" w:color="000000" w:fill="FFC000"/>
            <w:noWrap/>
          </w:tcPr>
          <w:p w14:paraId="64AAB512"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567" w:type="dxa"/>
            <w:shd w:val="clear" w:color="auto" w:fill="auto"/>
            <w:noWrap/>
          </w:tcPr>
          <w:p w14:paraId="03F17219"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709" w:type="dxa"/>
            <w:shd w:val="clear" w:color="000000" w:fill="00B050"/>
            <w:noWrap/>
          </w:tcPr>
          <w:p w14:paraId="60B2D48A"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851" w:type="dxa"/>
            <w:shd w:val="clear" w:color="auto" w:fill="auto"/>
            <w:noWrap/>
          </w:tcPr>
          <w:p w14:paraId="47909975"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567" w:type="dxa"/>
            <w:shd w:val="clear" w:color="000000" w:fill="FFC000"/>
            <w:noWrap/>
          </w:tcPr>
          <w:p w14:paraId="115C09DA"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708" w:type="dxa"/>
            <w:shd w:val="clear" w:color="000000" w:fill="FFC000"/>
            <w:noWrap/>
          </w:tcPr>
          <w:p w14:paraId="12F2BCB3"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709" w:type="dxa"/>
            <w:shd w:val="clear" w:color="000000" w:fill="FFC000"/>
            <w:noWrap/>
          </w:tcPr>
          <w:p w14:paraId="053DE3F7"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567" w:type="dxa"/>
            <w:shd w:val="clear" w:color="auto" w:fill="auto"/>
            <w:noWrap/>
          </w:tcPr>
          <w:p w14:paraId="325F3267"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567" w:type="dxa"/>
            <w:shd w:val="clear" w:color="auto" w:fill="auto"/>
            <w:noWrap/>
          </w:tcPr>
          <w:p w14:paraId="091D71B0"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sz w:val="20"/>
                <w:szCs w:val="20"/>
              </w:rPr>
              <w:t>0</w:t>
            </w:r>
          </w:p>
        </w:tc>
        <w:tc>
          <w:tcPr>
            <w:tcW w:w="709" w:type="dxa"/>
            <w:shd w:val="clear" w:color="000000" w:fill="FFC000"/>
            <w:noWrap/>
          </w:tcPr>
          <w:p w14:paraId="499F1F5D"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709" w:type="dxa"/>
            <w:shd w:val="clear" w:color="auto" w:fill="auto"/>
            <w:noWrap/>
          </w:tcPr>
          <w:p w14:paraId="788315FD"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708" w:type="dxa"/>
            <w:shd w:val="clear" w:color="000000" w:fill="00B050"/>
            <w:noWrap/>
          </w:tcPr>
          <w:p w14:paraId="57EF77A1"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567" w:type="dxa"/>
            <w:shd w:val="clear" w:color="000000" w:fill="92D050"/>
            <w:noWrap/>
          </w:tcPr>
          <w:p w14:paraId="18CD4AE9"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567" w:type="dxa"/>
            <w:shd w:val="clear" w:color="000000" w:fill="92D050"/>
            <w:noWrap/>
          </w:tcPr>
          <w:p w14:paraId="16BF83F2"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567" w:type="dxa"/>
            <w:shd w:val="clear" w:color="000000" w:fill="00B050"/>
            <w:noWrap/>
          </w:tcPr>
          <w:p w14:paraId="4C359056"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r>
      <w:tr w:rsidR="00F732F9" w:rsidRPr="00503461" w14:paraId="360C0A6D" w14:textId="77777777" w:rsidTr="003B012A">
        <w:trPr>
          <w:trHeight w:val="840"/>
        </w:trPr>
        <w:tc>
          <w:tcPr>
            <w:tcW w:w="988" w:type="dxa"/>
            <w:shd w:val="clear" w:color="000000" w:fill="BFBFBF"/>
            <w:noWrap/>
          </w:tcPr>
          <w:p w14:paraId="19C3EE8D" w14:textId="77777777" w:rsidR="00F732F9" w:rsidRPr="00503461" w:rsidRDefault="00F732F9" w:rsidP="003B012A">
            <w:pPr>
              <w:rPr>
                <w:rFonts w:ascii="Segoe UI" w:hAnsi="Segoe UI" w:cs="Segoe UI"/>
                <w:b/>
                <w:bCs/>
                <w:color w:val="000000"/>
                <w:sz w:val="20"/>
                <w:szCs w:val="20"/>
              </w:rPr>
            </w:pPr>
            <w:r w:rsidRPr="00503461">
              <w:rPr>
                <w:rFonts w:ascii="Segoe UI" w:hAnsi="Segoe UI" w:cs="Segoe UI"/>
                <w:b/>
                <w:bCs/>
                <w:color w:val="000000"/>
                <w:sz w:val="20"/>
                <w:szCs w:val="20"/>
              </w:rPr>
              <w:t>KA011</w:t>
            </w:r>
          </w:p>
        </w:tc>
        <w:tc>
          <w:tcPr>
            <w:tcW w:w="1842" w:type="dxa"/>
            <w:shd w:val="clear" w:color="auto" w:fill="auto"/>
          </w:tcPr>
          <w:p w14:paraId="0CA348D4" w14:textId="77777777" w:rsidR="00F732F9" w:rsidRPr="00503461" w:rsidRDefault="00F732F9" w:rsidP="003B012A">
            <w:pPr>
              <w:rPr>
                <w:rFonts w:ascii="Segoe UI" w:hAnsi="Segoe UI" w:cs="Segoe UI"/>
                <w:color w:val="000000"/>
                <w:sz w:val="20"/>
                <w:szCs w:val="20"/>
              </w:rPr>
            </w:pPr>
            <w:r w:rsidRPr="00503461">
              <w:rPr>
                <w:rFonts w:ascii="Segoe UI" w:hAnsi="Segoe UI" w:cs="Segoe UI"/>
                <w:color w:val="000000"/>
                <w:sz w:val="20"/>
                <w:szCs w:val="20"/>
              </w:rPr>
              <w:t>Land at Doles Lane, Kirkby-In Ashfield</w:t>
            </w:r>
          </w:p>
        </w:tc>
        <w:tc>
          <w:tcPr>
            <w:tcW w:w="851" w:type="dxa"/>
            <w:shd w:val="clear" w:color="000000" w:fill="F2F2F2"/>
            <w:noWrap/>
          </w:tcPr>
          <w:p w14:paraId="6F2DA9EE" w14:textId="77777777" w:rsidR="00F732F9" w:rsidRPr="007D3EC8" w:rsidRDefault="00F732F9" w:rsidP="003B012A">
            <w:pPr>
              <w:rPr>
                <w:rFonts w:ascii="Segoe UI" w:hAnsi="Segoe UI" w:cs="Segoe UI"/>
                <w:b/>
                <w:bCs/>
                <w:color w:val="000000"/>
                <w:sz w:val="20"/>
                <w:szCs w:val="20"/>
              </w:rPr>
            </w:pPr>
            <w:r w:rsidRPr="007D3EC8">
              <w:rPr>
                <w:rFonts w:ascii="Segoe UI" w:hAnsi="Segoe UI" w:cs="Segoe UI"/>
                <w:b/>
                <w:bCs/>
                <w:color w:val="000000"/>
                <w:sz w:val="20"/>
                <w:szCs w:val="20"/>
              </w:rPr>
              <w:t>H1Kc</w:t>
            </w:r>
          </w:p>
        </w:tc>
        <w:tc>
          <w:tcPr>
            <w:tcW w:w="709" w:type="dxa"/>
            <w:shd w:val="clear" w:color="000000" w:fill="00B050"/>
            <w:noWrap/>
          </w:tcPr>
          <w:p w14:paraId="45DD0326"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567" w:type="dxa"/>
            <w:shd w:val="clear" w:color="000000" w:fill="92D050"/>
            <w:noWrap/>
          </w:tcPr>
          <w:p w14:paraId="4ACEB407"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708" w:type="dxa"/>
            <w:shd w:val="clear" w:color="000000" w:fill="FFC000"/>
            <w:noWrap/>
          </w:tcPr>
          <w:p w14:paraId="76DD479B"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567" w:type="dxa"/>
            <w:shd w:val="clear" w:color="auto" w:fill="auto"/>
            <w:noWrap/>
          </w:tcPr>
          <w:p w14:paraId="22110810"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709" w:type="dxa"/>
            <w:shd w:val="clear" w:color="000000" w:fill="00B050"/>
            <w:noWrap/>
          </w:tcPr>
          <w:p w14:paraId="026EFFF2"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851" w:type="dxa"/>
            <w:shd w:val="clear" w:color="auto" w:fill="auto"/>
            <w:noWrap/>
          </w:tcPr>
          <w:p w14:paraId="775D87E1"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567" w:type="dxa"/>
            <w:shd w:val="clear" w:color="000000" w:fill="FFC000"/>
            <w:noWrap/>
          </w:tcPr>
          <w:p w14:paraId="5A32BFF2"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708" w:type="dxa"/>
            <w:shd w:val="clear" w:color="000000" w:fill="FF0000"/>
            <w:noWrap/>
          </w:tcPr>
          <w:p w14:paraId="67FA8566"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709" w:type="dxa"/>
            <w:shd w:val="clear" w:color="000000" w:fill="FFC000"/>
            <w:noWrap/>
          </w:tcPr>
          <w:p w14:paraId="10DC75C5"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567" w:type="dxa"/>
            <w:shd w:val="clear" w:color="auto" w:fill="auto"/>
            <w:noWrap/>
          </w:tcPr>
          <w:p w14:paraId="749EC6A1"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567" w:type="dxa"/>
            <w:shd w:val="clear" w:color="auto" w:fill="auto"/>
            <w:noWrap/>
          </w:tcPr>
          <w:p w14:paraId="0A36F3F2"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709" w:type="dxa"/>
            <w:shd w:val="clear" w:color="000000" w:fill="FFC000"/>
            <w:noWrap/>
          </w:tcPr>
          <w:p w14:paraId="79393C4A"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709" w:type="dxa"/>
            <w:shd w:val="clear" w:color="auto" w:fill="auto"/>
            <w:noWrap/>
          </w:tcPr>
          <w:p w14:paraId="23CAD7A0"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708" w:type="dxa"/>
            <w:shd w:val="clear" w:color="000000" w:fill="00B050"/>
            <w:noWrap/>
          </w:tcPr>
          <w:p w14:paraId="37BEC89A"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567" w:type="dxa"/>
            <w:shd w:val="clear" w:color="000000" w:fill="92D050"/>
            <w:noWrap/>
          </w:tcPr>
          <w:p w14:paraId="2D228D9E"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567" w:type="dxa"/>
            <w:shd w:val="clear" w:color="000000" w:fill="92D050"/>
            <w:noWrap/>
          </w:tcPr>
          <w:p w14:paraId="219FBFCA"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567" w:type="dxa"/>
            <w:shd w:val="clear" w:color="000000" w:fill="92D050"/>
            <w:noWrap/>
          </w:tcPr>
          <w:p w14:paraId="088D769D"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r>
      <w:tr w:rsidR="00F732F9" w:rsidRPr="00503461" w14:paraId="7B6787C4" w14:textId="77777777" w:rsidTr="003B012A">
        <w:trPr>
          <w:trHeight w:val="630"/>
        </w:trPr>
        <w:tc>
          <w:tcPr>
            <w:tcW w:w="988" w:type="dxa"/>
            <w:shd w:val="clear" w:color="000000" w:fill="BFBFBF"/>
            <w:noWrap/>
          </w:tcPr>
          <w:p w14:paraId="06F8C394" w14:textId="77777777" w:rsidR="00F732F9" w:rsidRPr="00503461" w:rsidRDefault="00F732F9" w:rsidP="003B012A">
            <w:pPr>
              <w:rPr>
                <w:rFonts w:ascii="Segoe UI" w:hAnsi="Segoe UI" w:cs="Segoe UI"/>
                <w:b/>
                <w:bCs/>
                <w:color w:val="000000"/>
                <w:sz w:val="20"/>
                <w:szCs w:val="20"/>
              </w:rPr>
            </w:pPr>
            <w:r w:rsidRPr="00503461">
              <w:rPr>
                <w:rFonts w:ascii="Segoe UI" w:hAnsi="Segoe UI" w:cs="Segoe UI"/>
                <w:b/>
                <w:bCs/>
                <w:color w:val="000000"/>
                <w:sz w:val="20"/>
                <w:szCs w:val="20"/>
              </w:rPr>
              <w:t>KA012</w:t>
            </w:r>
          </w:p>
        </w:tc>
        <w:tc>
          <w:tcPr>
            <w:tcW w:w="1842" w:type="dxa"/>
            <w:shd w:val="clear" w:color="auto" w:fill="auto"/>
          </w:tcPr>
          <w:p w14:paraId="1073BF4A" w14:textId="77777777" w:rsidR="00F732F9" w:rsidRPr="00503461" w:rsidRDefault="00F732F9" w:rsidP="003B012A">
            <w:pPr>
              <w:rPr>
                <w:rFonts w:ascii="Segoe UI" w:hAnsi="Segoe UI" w:cs="Segoe UI"/>
                <w:color w:val="000000"/>
                <w:sz w:val="20"/>
                <w:szCs w:val="20"/>
              </w:rPr>
            </w:pPr>
            <w:r w:rsidRPr="00503461">
              <w:rPr>
                <w:rFonts w:ascii="Segoe UI" w:hAnsi="Segoe UI" w:cs="Segoe UI"/>
                <w:color w:val="000000"/>
                <w:sz w:val="20"/>
                <w:szCs w:val="20"/>
              </w:rPr>
              <w:t>Land off Farm View Road/ Walesby Drive, Kirkby-In Ashfield</w:t>
            </w:r>
          </w:p>
        </w:tc>
        <w:tc>
          <w:tcPr>
            <w:tcW w:w="851" w:type="dxa"/>
            <w:shd w:val="clear" w:color="000000" w:fill="F2F2F2"/>
            <w:noWrap/>
          </w:tcPr>
          <w:p w14:paraId="437E280A" w14:textId="77777777" w:rsidR="00F732F9" w:rsidRPr="007D3EC8" w:rsidRDefault="00F732F9" w:rsidP="003B012A">
            <w:pPr>
              <w:rPr>
                <w:rFonts w:ascii="Segoe UI" w:hAnsi="Segoe UI" w:cs="Segoe UI"/>
                <w:b/>
                <w:bCs/>
                <w:color w:val="000000"/>
                <w:sz w:val="20"/>
                <w:szCs w:val="20"/>
              </w:rPr>
            </w:pPr>
            <w:r w:rsidRPr="007D3EC8">
              <w:rPr>
                <w:rFonts w:ascii="Segoe UI" w:hAnsi="Segoe UI" w:cs="Segoe UI"/>
                <w:b/>
                <w:bCs/>
                <w:color w:val="000000"/>
                <w:sz w:val="20"/>
                <w:szCs w:val="20"/>
              </w:rPr>
              <w:t>H1Kd</w:t>
            </w:r>
          </w:p>
        </w:tc>
        <w:tc>
          <w:tcPr>
            <w:tcW w:w="709" w:type="dxa"/>
            <w:shd w:val="clear" w:color="000000" w:fill="00B050"/>
            <w:noWrap/>
          </w:tcPr>
          <w:p w14:paraId="59D2DD46"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567" w:type="dxa"/>
            <w:shd w:val="clear" w:color="000000" w:fill="92D050"/>
            <w:noWrap/>
          </w:tcPr>
          <w:p w14:paraId="097FB7E0" w14:textId="77777777" w:rsidR="00F732F9" w:rsidRPr="00503461" w:rsidRDefault="00F732F9" w:rsidP="003B012A">
            <w:pPr>
              <w:jc w:val="right"/>
              <w:rPr>
                <w:rFonts w:ascii="Segoe UI" w:hAnsi="Segoe UI" w:cs="Segoe UI"/>
                <w:sz w:val="20"/>
                <w:szCs w:val="20"/>
              </w:rPr>
            </w:pPr>
            <w:r w:rsidRPr="00503461">
              <w:rPr>
                <w:rFonts w:ascii="Segoe UI" w:hAnsi="Segoe UI" w:cs="Segoe UI"/>
                <w:color w:val="000000"/>
                <w:sz w:val="20"/>
                <w:szCs w:val="20"/>
              </w:rPr>
              <w:t>+</w:t>
            </w:r>
          </w:p>
        </w:tc>
        <w:tc>
          <w:tcPr>
            <w:tcW w:w="708" w:type="dxa"/>
            <w:shd w:val="clear" w:color="auto" w:fill="auto"/>
            <w:noWrap/>
          </w:tcPr>
          <w:p w14:paraId="03BDC001"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567" w:type="dxa"/>
            <w:shd w:val="clear" w:color="auto" w:fill="auto"/>
            <w:noWrap/>
          </w:tcPr>
          <w:p w14:paraId="217B9F9C"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709" w:type="dxa"/>
            <w:shd w:val="clear" w:color="000000" w:fill="00B050"/>
            <w:noWrap/>
          </w:tcPr>
          <w:p w14:paraId="1EA6F4D2"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851" w:type="dxa"/>
            <w:shd w:val="clear" w:color="auto" w:fill="auto"/>
            <w:noWrap/>
          </w:tcPr>
          <w:p w14:paraId="060AEB44"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567" w:type="dxa"/>
            <w:shd w:val="clear" w:color="000000" w:fill="FFC000"/>
            <w:noWrap/>
          </w:tcPr>
          <w:p w14:paraId="6BF05469"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708" w:type="dxa"/>
            <w:shd w:val="clear" w:color="000000" w:fill="FFC000"/>
            <w:noWrap/>
          </w:tcPr>
          <w:p w14:paraId="7DE32FA2"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709" w:type="dxa"/>
            <w:shd w:val="clear" w:color="000000" w:fill="FFC000"/>
            <w:noWrap/>
          </w:tcPr>
          <w:p w14:paraId="0FA764D9"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567" w:type="dxa"/>
            <w:shd w:val="clear" w:color="auto" w:fill="auto"/>
            <w:noWrap/>
          </w:tcPr>
          <w:p w14:paraId="23D48A36"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567" w:type="dxa"/>
            <w:shd w:val="clear" w:color="auto" w:fill="auto"/>
            <w:noWrap/>
          </w:tcPr>
          <w:p w14:paraId="2BC707FE"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709" w:type="dxa"/>
            <w:shd w:val="clear" w:color="auto" w:fill="auto"/>
            <w:noWrap/>
          </w:tcPr>
          <w:p w14:paraId="0D8A74F7" w14:textId="77777777" w:rsidR="00F732F9" w:rsidRPr="00503461" w:rsidRDefault="00F732F9" w:rsidP="003B012A">
            <w:pPr>
              <w:jc w:val="right"/>
              <w:rPr>
                <w:rFonts w:ascii="Segoe UI" w:hAnsi="Segoe UI" w:cs="Segoe UI"/>
                <w:sz w:val="20"/>
                <w:szCs w:val="20"/>
              </w:rPr>
            </w:pPr>
            <w:r w:rsidRPr="00503461">
              <w:rPr>
                <w:rFonts w:ascii="Segoe UI" w:hAnsi="Segoe UI" w:cs="Segoe UI"/>
                <w:color w:val="000000"/>
                <w:sz w:val="20"/>
                <w:szCs w:val="20"/>
              </w:rPr>
              <w:t>0</w:t>
            </w:r>
          </w:p>
        </w:tc>
        <w:tc>
          <w:tcPr>
            <w:tcW w:w="709" w:type="dxa"/>
            <w:shd w:val="clear" w:color="auto" w:fill="auto"/>
            <w:noWrap/>
          </w:tcPr>
          <w:p w14:paraId="13B5EB78"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708" w:type="dxa"/>
            <w:shd w:val="clear" w:color="000000" w:fill="00B050"/>
            <w:noWrap/>
          </w:tcPr>
          <w:p w14:paraId="451715DD"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567" w:type="dxa"/>
            <w:shd w:val="clear" w:color="000000" w:fill="92D050"/>
            <w:noWrap/>
          </w:tcPr>
          <w:p w14:paraId="21AE8CC3"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567" w:type="dxa"/>
            <w:shd w:val="clear" w:color="000000" w:fill="92D050"/>
            <w:noWrap/>
          </w:tcPr>
          <w:p w14:paraId="405AE7A3"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567" w:type="dxa"/>
            <w:shd w:val="clear" w:color="000000" w:fill="92D050"/>
            <w:noWrap/>
          </w:tcPr>
          <w:p w14:paraId="7A752709"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r>
      <w:tr w:rsidR="00F732F9" w:rsidRPr="00503461" w14:paraId="6E909C38" w14:textId="77777777" w:rsidTr="00E03028">
        <w:trPr>
          <w:trHeight w:val="630"/>
        </w:trPr>
        <w:tc>
          <w:tcPr>
            <w:tcW w:w="988" w:type="dxa"/>
            <w:shd w:val="clear" w:color="000000" w:fill="BFBFBF"/>
            <w:noWrap/>
          </w:tcPr>
          <w:p w14:paraId="4DD06203" w14:textId="77777777" w:rsidR="00F732F9" w:rsidRPr="00503461" w:rsidRDefault="00F732F9" w:rsidP="003B012A">
            <w:pPr>
              <w:rPr>
                <w:rFonts w:ascii="Segoe UI" w:hAnsi="Segoe UI" w:cs="Segoe UI"/>
                <w:b/>
                <w:bCs/>
                <w:color w:val="000000"/>
                <w:sz w:val="20"/>
                <w:szCs w:val="20"/>
              </w:rPr>
            </w:pPr>
            <w:r w:rsidRPr="00503461">
              <w:rPr>
                <w:rFonts w:ascii="Segoe UI" w:hAnsi="Segoe UI" w:cs="Segoe UI"/>
                <w:b/>
                <w:bCs/>
                <w:color w:val="000000"/>
                <w:sz w:val="20"/>
                <w:szCs w:val="20"/>
              </w:rPr>
              <w:t>KA026</w:t>
            </w:r>
          </w:p>
        </w:tc>
        <w:tc>
          <w:tcPr>
            <w:tcW w:w="1842" w:type="dxa"/>
            <w:shd w:val="clear" w:color="auto" w:fill="auto"/>
          </w:tcPr>
          <w:p w14:paraId="4E4CF803" w14:textId="77777777" w:rsidR="00F732F9" w:rsidRPr="00503461" w:rsidRDefault="00F732F9" w:rsidP="003B012A">
            <w:pPr>
              <w:rPr>
                <w:rFonts w:ascii="Segoe UI" w:hAnsi="Segoe UI" w:cs="Segoe UI"/>
                <w:color w:val="000000"/>
                <w:sz w:val="20"/>
                <w:szCs w:val="20"/>
              </w:rPr>
            </w:pPr>
            <w:r w:rsidRPr="00503461">
              <w:rPr>
                <w:rFonts w:ascii="Segoe UI" w:hAnsi="Segoe UI" w:cs="Segoe UI"/>
                <w:color w:val="000000"/>
                <w:sz w:val="20"/>
                <w:szCs w:val="20"/>
              </w:rPr>
              <w:t>Land off Diamond Avenue, Kirkby-In-Ashfield</w:t>
            </w:r>
          </w:p>
        </w:tc>
        <w:tc>
          <w:tcPr>
            <w:tcW w:w="851" w:type="dxa"/>
            <w:shd w:val="clear" w:color="000000" w:fill="F2F2F2"/>
            <w:noWrap/>
          </w:tcPr>
          <w:p w14:paraId="79D36CA5" w14:textId="77777777" w:rsidR="00F732F9" w:rsidRPr="007D3EC8" w:rsidRDefault="00F732F9" w:rsidP="003B012A">
            <w:pPr>
              <w:rPr>
                <w:rFonts w:ascii="Segoe UI" w:hAnsi="Segoe UI" w:cs="Segoe UI"/>
                <w:b/>
                <w:bCs/>
                <w:color w:val="000000"/>
                <w:sz w:val="20"/>
                <w:szCs w:val="20"/>
              </w:rPr>
            </w:pPr>
            <w:r w:rsidRPr="007D3EC8">
              <w:rPr>
                <w:rFonts w:ascii="Segoe UI" w:hAnsi="Segoe UI" w:cs="Segoe UI"/>
                <w:b/>
                <w:bCs/>
                <w:color w:val="000000"/>
                <w:sz w:val="20"/>
                <w:szCs w:val="20"/>
              </w:rPr>
              <w:t>H1Ke</w:t>
            </w:r>
          </w:p>
        </w:tc>
        <w:tc>
          <w:tcPr>
            <w:tcW w:w="709" w:type="dxa"/>
            <w:shd w:val="clear" w:color="000000" w:fill="00B050"/>
            <w:noWrap/>
          </w:tcPr>
          <w:p w14:paraId="3EFBE2D0"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567" w:type="dxa"/>
            <w:shd w:val="clear" w:color="000000" w:fill="00B050"/>
            <w:noWrap/>
          </w:tcPr>
          <w:p w14:paraId="60391C8D"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708" w:type="dxa"/>
            <w:shd w:val="clear" w:color="auto" w:fill="auto"/>
            <w:noWrap/>
          </w:tcPr>
          <w:p w14:paraId="0A094902"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567" w:type="dxa"/>
            <w:shd w:val="clear" w:color="auto" w:fill="auto"/>
            <w:noWrap/>
          </w:tcPr>
          <w:p w14:paraId="214287E7"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709" w:type="dxa"/>
            <w:shd w:val="clear" w:color="000000" w:fill="00B050"/>
            <w:noWrap/>
          </w:tcPr>
          <w:p w14:paraId="106468E9"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851" w:type="dxa"/>
            <w:shd w:val="clear" w:color="auto" w:fill="auto"/>
            <w:noWrap/>
          </w:tcPr>
          <w:p w14:paraId="77196AC3"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567" w:type="dxa"/>
            <w:shd w:val="clear" w:color="000000" w:fill="FFC000"/>
            <w:noWrap/>
          </w:tcPr>
          <w:p w14:paraId="2521BCEB"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708" w:type="dxa"/>
            <w:shd w:val="clear" w:color="000000" w:fill="FFC000"/>
            <w:noWrap/>
          </w:tcPr>
          <w:p w14:paraId="1A594370"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709" w:type="dxa"/>
            <w:shd w:val="clear" w:color="000000" w:fill="FFC000"/>
            <w:noWrap/>
          </w:tcPr>
          <w:p w14:paraId="6D7CDEC6"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567" w:type="dxa"/>
            <w:shd w:val="clear" w:color="auto" w:fill="auto"/>
            <w:noWrap/>
          </w:tcPr>
          <w:p w14:paraId="6A7B4FE2"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567" w:type="dxa"/>
            <w:shd w:val="clear" w:color="auto" w:fill="auto"/>
            <w:noWrap/>
          </w:tcPr>
          <w:p w14:paraId="17B477FB"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709" w:type="dxa"/>
            <w:shd w:val="clear" w:color="000000" w:fill="FFC000"/>
            <w:noWrap/>
          </w:tcPr>
          <w:p w14:paraId="016B9AB9"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709" w:type="dxa"/>
            <w:shd w:val="clear" w:color="auto" w:fill="auto"/>
            <w:noWrap/>
          </w:tcPr>
          <w:p w14:paraId="181B6A13"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708" w:type="dxa"/>
            <w:shd w:val="clear" w:color="000000" w:fill="00B050"/>
            <w:noWrap/>
          </w:tcPr>
          <w:p w14:paraId="6EC11D96"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567" w:type="dxa"/>
            <w:shd w:val="clear" w:color="000000" w:fill="92D050"/>
            <w:noWrap/>
          </w:tcPr>
          <w:p w14:paraId="0199022A"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567" w:type="dxa"/>
            <w:shd w:val="clear" w:color="000000" w:fill="92D050"/>
            <w:noWrap/>
          </w:tcPr>
          <w:p w14:paraId="65F4A819"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567" w:type="dxa"/>
            <w:shd w:val="clear" w:color="000000" w:fill="92D050"/>
            <w:noWrap/>
          </w:tcPr>
          <w:p w14:paraId="75E1B2AD"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r>
      <w:tr w:rsidR="00B51C5C" w:rsidRPr="00503461" w14:paraId="6803C6EB" w14:textId="77777777" w:rsidTr="00B51C5C">
        <w:trPr>
          <w:trHeight w:val="630"/>
        </w:trPr>
        <w:tc>
          <w:tcPr>
            <w:tcW w:w="988" w:type="dxa"/>
            <w:shd w:val="clear" w:color="000000" w:fill="BFBFBF"/>
            <w:noWrap/>
          </w:tcPr>
          <w:p w14:paraId="3CC5F679" w14:textId="77777777" w:rsidR="00F732F9" w:rsidRPr="00503461" w:rsidRDefault="00F732F9" w:rsidP="003B012A">
            <w:pPr>
              <w:rPr>
                <w:rFonts w:ascii="Segoe UI" w:hAnsi="Segoe UI" w:cs="Segoe UI"/>
                <w:b/>
                <w:bCs/>
                <w:color w:val="000000"/>
                <w:sz w:val="20"/>
                <w:szCs w:val="20"/>
              </w:rPr>
            </w:pPr>
            <w:r w:rsidRPr="00503461">
              <w:rPr>
                <w:rFonts w:ascii="Segoe UI" w:hAnsi="Segoe UI" w:cs="Segoe UI"/>
                <w:b/>
                <w:bCs/>
                <w:color w:val="000000"/>
                <w:sz w:val="20"/>
                <w:szCs w:val="20"/>
              </w:rPr>
              <w:t>KA029</w:t>
            </w:r>
          </w:p>
        </w:tc>
        <w:tc>
          <w:tcPr>
            <w:tcW w:w="1842" w:type="dxa"/>
            <w:shd w:val="clear" w:color="auto" w:fill="auto"/>
          </w:tcPr>
          <w:p w14:paraId="118D499D" w14:textId="77777777" w:rsidR="00F732F9" w:rsidRPr="00503461" w:rsidRDefault="00F732F9" w:rsidP="003B012A">
            <w:pPr>
              <w:rPr>
                <w:rFonts w:ascii="Segoe UI" w:hAnsi="Segoe UI" w:cs="Segoe UI"/>
                <w:color w:val="000000"/>
                <w:sz w:val="20"/>
                <w:szCs w:val="20"/>
              </w:rPr>
            </w:pPr>
            <w:r w:rsidRPr="00503461">
              <w:rPr>
                <w:rFonts w:ascii="Segoe UI" w:hAnsi="Segoe UI" w:cs="Segoe UI"/>
                <w:color w:val="000000"/>
                <w:sz w:val="20"/>
                <w:szCs w:val="20"/>
              </w:rPr>
              <w:t>Warwick Close, Kirkby-In-Ashfield</w:t>
            </w:r>
          </w:p>
        </w:tc>
        <w:tc>
          <w:tcPr>
            <w:tcW w:w="851" w:type="dxa"/>
            <w:shd w:val="clear" w:color="000000" w:fill="F2F2F2"/>
            <w:noWrap/>
          </w:tcPr>
          <w:p w14:paraId="744DD4B6" w14:textId="77777777" w:rsidR="00F732F9" w:rsidRPr="007D3EC8" w:rsidRDefault="00F732F9" w:rsidP="003B012A">
            <w:pPr>
              <w:rPr>
                <w:rFonts w:ascii="Segoe UI" w:hAnsi="Segoe UI" w:cs="Segoe UI"/>
                <w:b/>
                <w:bCs/>
                <w:color w:val="000000"/>
                <w:sz w:val="20"/>
                <w:szCs w:val="20"/>
              </w:rPr>
            </w:pPr>
            <w:r w:rsidRPr="007D3EC8">
              <w:rPr>
                <w:rFonts w:ascii="Segoe UI" w:hAnsi="Segoe UI" w:cs="Segoe UI"/>
                <w:b/>
                <w:bCs/>
                <w:color w:val="000000"/>
                <w:sz w:val="20"/>
                <w:szCs w:val="20"/>
              </w:rPr>
              <w:t>H1Kf</w:t>
            </w:r>
          </w:p>
        </w:tc>
        <w:tc>
          <w:tcPr>
            <w:tcW w:w="709" w:type="dxa"/>
            <w:shd w:val="clear" w:color="000000" w:fill="92D050"/>
            <w:noWrap/>
          </w:tcPr>
          <w:p w14:paraId="68E651A9"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567" w:type="dxa"/>
            <w:shd w:val="clear" w:color="000000" w:fill="92D050"/>
            <w:noWrap/>
          </w:tcPr>
          <w:p w14:paraId="66D7B0DC" w14:textId="77777777" w:rsidR="00F732F9" w:rsidRPr="00503461" w:rsidRDefault="00F732F9" w:rsidP="003B012A">
            <w:pPr>
              <w:jc w:val="right"/>
              <w:rPr>
                <w:rFonts w:ascii="Segoe UI" w:hAnsi="Segoe UI" w:cs="Segoe UI"/>
                <w:sz w:val="20"/>
                <w:szCs w:val="20"/>
              </w:rPr>
            </w:pPr>
            <w:r w:rsidRPr="00503461">
              <w:rPr>
                <w:rFonts w:ascii="Segoe UI" w:hAnsi="Segoe UI" w:cs="Segoe UI"/>
                <w:color w:val="000000"/>
                <w:sz w:val="20"/>
                <w:szCs w:val="20"/>
              </w:rPr>
              <w:t>+</w:t>
            </w:r>
          </w:p>
        </w:tc>
        <w:tc>
          <w:tcPr>
            <w:tcW w:w="708" w:type="dxa"/>
            <w:shd w:val="clear" w:color="auto" w:fill="auto"/>
            <w:noWrap/>
          </w:tcPr>
          <w:p w14:paraId="7BA8DA69"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567" w:type="dxa"/>
            <w:shd w:val="clear" w:color="auto" w:fill="auto"/>
            <w:noWrap/>
          </w:tcPr>
          <w:p w14:paraId="17CFDCF7"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709" w:type="dxa"/>
            <w:shd w:val="clear" w:color="000000" w:fill="92D050"/>
            <w:noWrap/>
          </w:tcPr>
          <w:p w14:paraId="1C5CBC16"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851" w:type="dxa"/>
            <w:shd w:val="clear" w:color="auto" w:fill="auto"/>
            <w:noWrap/>
          </w:tcPr>
          <w:p w14:paraId="2CA84EFE"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567" w:type="dxa"/>
            <w:shd w:val="clear" w:color="auto" w:fill="auto"/>
            <w:noWrap/>
          </w:tcPr>
          <w:p w14:paraId="4FEB2630"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708" w:type="dxa"/>
            <w:shd w:val="clear" w:color="000000" w:fill="92D050"/>
            <w:noWrap/>
          </w:tcPr>
          <w:p w14:paraId="0B24D6F5"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709" w:type="dxa"/>
            <w:shd w:val="clear" w:color="000000" w:fill="FFC000"/>
            <w:noWrap/>
          </w:tcPr>
          <w:p w14:paraId="1F572E7A"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567" w:type="dxa"/>
            <w:shd w:val="clear" w:color="auto" w:fill="auto"/>
            <w:noWrap/>
          </w:tcPr>
          <w:p w14:paraId="6E9EBE02"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567" w:type="dxa"/>
            <w:shd w:val="clear" w:color="auto" w:fill="auto"/>
            <w:noWrap/>
          </w:tcPr>
          <w:p w14:paraId="5AEC3BB3"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709" w:type="dxa"/>
            <w:shd w:val="clear" w:color="000000" w:fill="FFC000"/>
            <w:noWrap/>
          </w:tcPr>
          <w:p w14:paraId="33BB2E4D"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709" w:type="dxa"/>
            <w:shd w:val="clear" w:color="auto" w:fill="auto"/>
            <w:noWrap/>
          </w:tcPr>
          <w:p w14:paraId="2EEC0582"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708" w:type="dxa"/>
            <w:shd w:val="clear" w:color="000000" w:fill="00B050"/>
            <w:noWrap/>
          </w:tcPr>
          <w:p w14:paraId="2F9C1548"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567" w:type="dxa"/>
            <w:shd w:val="clear" w:color="000000" w:fill="92D050"/>
            <w:noWrap/>
          </w:tcPr>
          <w:p w14:paraId="11E948D2"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567" w:type="dxa"/>
            <w:shd w:val="clear" w:color="000000" w:fill="92D050"/>
            <w:noWrap/>
          </w:tcPr>
          <w:p w14:paraId="3D9B55B7"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567" w:type="dxa"/>
            <w:shd w:val="clear" w:color="000000" w:fill="92D050"/>
            <w:noWrap/>
          </w:tcPr>
          <w:p w14:paraId="0B341484"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r>
      <w:tr w:rsidR="00F732F9" w:rsidRPr="00503461" w14:paraId="42959162" w14:textId="77777777" w:rsidTr="00E03028">
        <w:trPr>
          <w:trHeight w:val="630"/>
        </w:trPr>
        <w:tc>
          <w:tcPr>
            <w:tcW w:w="988" w:type="dxa"/>
            <w:shd w:val="clear" w:color="000000" w:fill="BFBFBF"/>
            <w:noWrap/>
          </w:tcPr>
          <w:p w14:paraId="73F323B3" w14:textId="77777777" w:rsidR="00F732F9" w:rsidRPr="00503461" w:rsidRDefault="00F732F9" w:rsidP="003B012A">
            <w:pPr>
              <w:rPr>
                <w:rFonts w:ascii="Segoe UI" w:hAnsi="Segoe UI" w:cs="Segoe UI"/>
                <w:b/>
                <w:bCs/>
                <w:color w:val="000000"/>
                <w:sz w:val="20"/>
                <w:szCs w:val="20"/>
              </w:rPr>
            </w:pPr>
            <w:r w:rsidRPr="00503461">
              <w:rPr>
                <w:rFonts w:ascii="Segoe UI" w:hAnsi="Segoe UI" w:cs="Segoe UI"/>
                <w:b/>
                <w:bCs/>
                <w:color w:val="000000"/>
                <w:sz w:val="20"/>
                <w:szCs w:val="20"/>
              </w:rPr>
              <w:t>KA038</w:t>
            </w:r>
          </w:p>
        </w:tc>
        <w:tc>
          <w:tcPr>
            <w:tcW w:w="1842" w:type="dxa"/>
            <w:shd w:val="clear" w:color="auto" w:fill="auto"/>
          </w:tcPr>
          <w:p w14:paraId="51AD6D4E" w14:textId="77777777" w:rsidR="00F732F9" w:rsidRPr="00503461" w:rsidRDefault="00F732F9" w:rsidP="003B012A">
            <w:pPr>
              <w:rPr>
                <w:rFonts w:ascii="Segoe UI" w:hAnsi="Segoe UI" w:cs="Segoe UI"/>
                <w:color w:val="000000"/>
                <w:sz w:val="20"/>
                <w:szCs w:val="20"/>
              </w:rPr>
            </w:pPr>
            <w:r w:rsidRPr="00503461">
              <w:rPr>
                <w:rFonts w:ascii="Segoe UI" w:hAnsi="Segoe UI" w:cs="Segoe UI"/>
                <w:color w:val="000000"/>
                <w:sz w:val="20"/>
                <w:szCs w:val="20"/>
              </w:rPr>
              <w:t>Land behind 126 Skegby Road, Kirkby-In-Ashfield</w:t>
            </w:r>
          </w:p>
        </w:tc>
        <w:tc>
          <w:tcPr>
            <w:tcW w:w="851" w:type="dxa"/>
            <w:shd w:val="clear" w:color="000000" w:fill="F2F2F2"/>
            <w:noWrap/>
          </w:tcPr>
          <w:p w14:paraId="05473D1B" w14:textId="77777777" w:rsidR="00F732F9" w:rsidRPr="007D3EC8" w:rsidRDefault="00F732F9" w:rsidP="003B012A">
            <w:pPr>
              <w:rPr>
                <w:rFonts w:ascii="Segoe UI" w:hAnsi="Segoe UI" w:cs="Segoe UI"/>
                <w:b/>
                <w:bCs/>
                <w:color w:val="000000"/>
                <w:sz w:val="20"/>
                <w:szCs w:val="20"/>
              </w:rPr>
            </w:pPr>
            <w:r w:rsidRPr="007D3EC8">
              <w:rPr>
                <w:rFonts w:ascii="Segoe UI" w:hAnsi="Segoe UI" w:cs="Segoe UI"/>
                <w:b/>
                <w:bCs/>
                <w:color w:val="000000"/>
                <w:sz w:val="20"/>
                <w:szCs w:val="20"/>
              </w:rPr>
              <w:t>H1Kg</w:t>
            </w:r>
          </w:p>
        </w:tc>
        <w:tc>
          <w:tcPr>
            <w:tcW w:w="709" w:type="dxa"/>
            <w:shd w:val="clear" w:color="000000" w:fill="92D050"/>
            <w:noWrap/>
          </w:tcPr>
          <w:p w14:paraId="18FFDA47"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567" w:type="dxa"/>
            <w:shd w:val="clear" w:color="000000" w:fill="00B050"/>
            <w:noWrap/>
          </w:tcPr>
          <w:p w14:paraId="2A658260"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708" w:type="dxa"/>
            <w:shd w:val="clear" w:color="auto" w:fill="auto"/>
            <w:noWrap/>
          </w:tcPr>
          <w:p w14:paraId="134779A4"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567" w:type="dxa"/>
            <w:shd w:val="clear" w:color="auto" w:fill="auto"/>
            <w:noWrap/>
          </w:tcPr>
          <w:p w14:paraId="3812371C"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709" w:type="dxa"/>
            <w:shd w:val="clear" w:color="000000" w:fill="92D050"/>
            <w:noWrap/>
          </w:tcPr>
          <w:p w14:paraId="2DD8FF4B"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851" w:type="dxa"/>
            <w:shd w:val="clear" w:color="000000" w:fill="FFC000"/>
            <w:noWrap/>
          </w:tcPr>
          <w:p w14:paraId="78C6BD14"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567" w:type="dxa"/>
            <w:shd w:val="clear" w:color="auto" w:fill="auto"/>
            <w:noWrap/>
          </w:tcPr>
          <w:p w14:paraId="7B50AA7D"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708" w:type="dxa"/>
            <w:shd w:val="clear" w:color="000000" w:fill="FFC000"/>
            <w:noWrap/>
          </w:tcPr>
          <w:p w14:paraId="60A971EC"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709" w:type="dxa"/>
            <w:shd w:val="clear" w:color="000000" w:fill="FFC000"/>
            <w:noWrap/>
          </w:tcPr>
          <w:p w14:paraId="5F8455F5"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567" w:type="dxa"/>
            <w:shd w:val="clear" w:color="auto" w:fill="auto"/>
            <w:noWrap/>
          </w:tcPr>
          <w:p w14:paraId="72E26F11"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567" w:type="dxa"/>
            <w:shd w:val="clear" w:color="auto" w:fill="auto"/>
            <w:noWrap/>
          </w:tcPr>
          <w:p w14:paraId="73CBE1EC"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709" w:type="dxa"/>
            <w:shd w:val="clear" w:color="000000" w:fill="FFC000"/>
            <w:noWrap/>
          </w:tcPr>
          <w:p w14:paraId="6FA71996"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sz w:val="20"/>
                <w:szCs w:val="20"/>
              </w:rPr>
              <w:t>-</w:t>
            </w:r>
          </w:p>
        </w:tc>
        <w:tc>
          <w:tcPr>
            <w:tcW w:w="709" w:type="dxa"/>
            <w:shd w:val="clear" w:color="auto" w:fill="auto"/>
            <w:noWrap/>
          </w:tcPr>
          <w:p w14:paraId="788D7D42"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708" w:type="dxa"/>
            <w:shd w:val="clear" w:color="000000" w:fill="00B050"/>
            <w:noWrap/>
          </w:tcPr>
          <w:p w14:paraId="670B5139"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567" w:type="dxa"/>
            <w:shd w:val="clear" w:color="000000" w:fill="92D050"/>
            <w:noWrap/>
          </w:tcPr>
          <w:p w14:paraId="3837E87A"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567" w:type="dxa"/>
            <w:shd w:val="clear" w:color="000000" w:fill="92D050"/>
            <w:noWrap/>
          </w:tcPr>
          <w:p w14:paraId="53DE51F5"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567" w:type="dxa"/>
            <w:shd w:val="clear" w:color="000000" w:fill="92D050"/>
            <w:noWrap/>
          </w:tcPr>
          <w:p w14:paraId="12FB0257"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r>
      <w:tr w:rsidR="00F732F9" w:rsidRPr="00503461" w14:paraId="205CE175" w14:textId="77777777" w:rsidTr="003B012A">
        <w:trPr>
          <w:trHeight w:val="420"/>
        </w:trPr>
        <w:tc>
          <w:tcPr>
            <w:tcW w:w="988" w:type="dxa"/>
            <w:shd w:val="clear" w:color="000000" w:fill="BFBFBF"/>
            <w:noWrap/>
          </w:tcPr>
          <w:p w14:paraId="7EF724E7" w14:textId="77777777" w:rsidR="00F732F9" w:rsidRPr="00503461" w:rsidRDefault="00F732F9" w:rsidP="003B012A">
            <w:pPr>
              <w:rPr>
                <w:rFonts w:ascii="Segoe UI" w:hAnsi="Segoe UI" w:cs="Segoe UI"/>
                <w:b/>
                <w:bCs/>
                <w:color w:val="000000"/>
                <w:sz w:val="20"/>
                <w:szCs w:val="20"/>
              </w:rPr>
            </w:pPr>
            <w:r w:rsidRPr="00503461">
              <w:rPr>
                <w:rFonts w:ascii="Segoe UI" w:hAnsi="Segoe UI" w:cs="Segoe UI"/>
                <w:b/>
                <w:bCs/>
                <w:color w:val="000000"/>
                <w:sz w:val="20"/>
                <w:szCs w:val="20"/>
              </w:rPr>
              <w:lastRenderedPageBreak/>
              <w:t>KA046</w:t>
            </w:r>
          </w:p>
        </w:tc>
        <w:tc>
          <w:tcPr>
            <w:tcW w:w="1842" w:type="dxa"/>
            <w:shd w:val="clear" w:color="auto" w:fill="auto"/>
          </w:tcPr>
          <w:p w14:paraId="6A4FBCFC" w14:textId="77777777" w:rsidR="00F732F9" w:rsidRPr="00503461" w:rsidRDefault="00F732F9" w:rsidP="003B012A">
            <w:pPr>
              <w:rPr>
                <w:rFonts w:ascii="Segoe UI" w:hAnsi="Segoe UI" w:cs="Segoe UI"/>
                <w:color w:val="000000"/>
                <w:sz w:val="20"/>
                <w:szCs w:val="20"/>
              </w:rPr>
            </w:pPr>
            <w:r w:rsidRPr="00503461">
              <w:rPr>
                <w:rFonts w:ascii="Segoe UI" w:hAnsi="Segoe UI" w:cs="Segoe UI"/>
                <w:color w:val="000000"/>
                <w:sz w:val="20"/>
                <w:szCs w:val="20"/>
              </w:rPr>
              <w:t>Land Off Hucknall Road, Newstead</w:t>
            </w:r>
          </w:p>
        </w:tc>
        <w:tc>
          <w:tcPr>
            <w:tcW w:w="851" w:type="dxa"/>
            <w:shd w:val="clear" w:color="000000" w:fill="F2F2F2"/>
            <w:noWrap/>
          </w:tcPr>
          <w:p w14:paraId="1011EE2F" w14:textId="77777777" w:rsidR="00F732F9" w:rsidRPr="007D3EC8" w:rsidRDefault="00F732F9" w:rsidP="003B012A">
            <w:pPr>
              <w:rPr>
                <w:rFonts w:ascii="Segoe UI" w:hAnsi="Segoe UI" w:cs="Segoe UI"/>
                <w:b/>
                <w:bCs/>
                <w:color w:val="000000"/>
                <w:sz w:val="20"/>
                <w:szCs w:val="20"/>
              </w:rPr>
            </w:pPr>
            <w:r w:rsidRPr="007D3EC8">
              <w:rPr>
                <w:rFonts w:ascii="Segoe UI" w:hAnsi="Segoe UI" w:cs="Segoe UI"/>
                <w:b/>
                <w:bCs/>
                <w:color w:val="000000"/>
                <w:sz w:val="20"/>
                <w:szCs w:val="20"/>
              </w:rPr>
              <w:t>H1Kh</w:t>
            </w:r>
          </w:p>
        </w:tc>
        <w:tc>
          <w:tcPr>
            <w:tcW w:w="709" w:type="dxa"/>
            <w:shd w:val="clear" w:color="000000" w:fill="00B050"/>
            <w:noWrap/>
          </w:tcPr>
          <w:p w14:paraId="1AEB445D"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567" w:type="dxa"/>
            <w:shd w:val="clear" w:color="000000" w:fill="FFC000"/>
            <w:noWrap/>
          </w:tcPr>
          <w:p w14:paraId="4EAA5B9B" w14:textId="77777777" w:rsidR="00F732F9" w:rsidRPr="00503461" w:rsidRDefault="00F732F9" w:rsidP="003B012A">
            <w:pPr>
              <w:jc w:val="right"/>
              <w:rPr>
                <w:rFonts w:ascii="Segoe UI" w:hAnsi="Segoe UI" w:cs="Segoe UI"/>
                <w:sz w:val="20"/>
                <w:szCs w:val="20"/>
              </w:rPr>
            </w:pPr>
            <w:r w:rsidRPr="00503461">
              <w:rPr>
                <w:rFonts w:ascii="Segoe UI" w:hAnsi="Segoe UI" w:cs="Segoe UI"/>
                <w:color w:val="000000"/>
                <w:sz w:val="20"/>
                <w:szCs w:val="20"/>
              </w:rPr>
              <w:t>-</w:t>
            </w:r>
          </w:p>
        </w:tc>
        <w:tc>
          <w:tcPr>
            <w:tcW w:w="708" w:type="dxa"/>
            <w:shd w:val="clear" w:color="auto" w:fill="auto"/>
            <w:noWrap/>
          </w:tcPr>
          <w:p w14:paraId="78892F82"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567" w:type="dxa"/>
            <w:shd w:val="clear" w:color="auto" w:fill="auto"/>
            <w:noWrap/>
          </w:tcPr>
          <w:p w14:paraId="41F08523"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709" w:type="dxa"/>
            <w:shd w:val="clear" w:color="000000" w:fill="00B050"/>
            <w:noWrap/>
          </w:tcPr>
          <w:p w14:paraId="433073BF"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851" w:type="dxa"/>
            <w:shd w:val="clear" w:color="000000" w:fill="FF0000"/>
            <w:noWrap/>
          </w:tcPr>
          <w:p w14:paraId="34D52CAC"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567" w:type="dxa"/>
            <w:shd w:val="clear" w:color="000000" w:fill="FF0000"/>
            <w:noWrap/>
          </w:tcPr>
          <w:p w14:paraId="711F847E"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708" w:type="dxa"/>
            <w:shd w:val="clear" w:color="000000" w:fill="FFC000"/>
            <w:noWrap/>
          </w:tcPr>
          <w:p w14:paraId="612AD6F3"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709" w:type="dxa"/>
            <w:shd w:val="clear" w:color="000000" w:fill="FFC000"/>
            <w:noWrap/>
          </w:tcPr>
          <w:p w14:paraId="438507D0"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567" w:type="dxa"/>
            <w:shd w:val="clear" w:color="auto" w:fill="auto"/>
            <w:noWrap/>
          </w:tcPr>
          <w:p w14:paraId="618980BD"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567" w:type="dxa"/>
            <w:shd w:val="clear" w:color="auto" w:fill="auto"/>
            <w:noWrap/>
          </w:tcPr>
          <w:p w14:paraId="731CCC1E"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709" w:type="dxa"/>
            <w:shd w:val="clear" w:color="auto" w:fill="auto"/>
            <w:noWrap/>
          </w:tcPr>
          <w:p w14:paraId="32CF8599"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709" w:type="dxa"/>
            <w:shd w:val="clear" w:color="auto" w:fill="auto"/>
            <w:noWrap/>
          </w:tcPr>
          <w:p w14:paraId="5E450B3B"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708" w:type="dxa"/>
            <w:shd w:val="clear" w:color="000000" w:fill="00B050"/>
            <w:noWrap/>
          </w:tcPr>
          <w:p w14:paraId="19CCCFAC"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567" w:type="dxa"/>
            <w:shd w:val="clear" w:color="000000" w:fill="92D050"/>
            <w:noWrap/>
          </w:tcPr>
          <w:p w14:paraId="6147A8EA"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567" w:type="dxa"/>
            <w:shd w:val="clear" w:color="000000" w:fill="92D050"/>
            <w:noWrap/>
          </w:tcPr>
          <w:p w14:paraId="1527F207"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567" w:type="dxa"/>
            <w:shd w:val="clear" w:color="000000" w:fill="92D050"/>
            <w:noWrap/>
          </w:tcPr>
          <w:p w14:paraId="387CA1ED"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r>
      <w:tr w:rsidR="00F732F9" w:rsidRPr="00503461" w14:paraId="16E83F66" w14:textId="77777777" w:rsidTr="003B012A">
        <w:trPr>
          <w:trHeight w:val="420"/>
        </w:trPr>
        <w:tc>
          <w:tcPr>
            <w:tcW w:w="988" w:type="dxa"/>
            <w:shd w:val="clear" w:color="000000" w:fill="BFBFBF"/>
            <w:noWrap/>
          </w:tcPr>
          <w:p w14:paraId="26420F9C" w14:textId="77777777" w:rsidR="00F732F9" w:rsidRPr="00503461" w:rsidRDefault="00F732F9" w:rsidP="003B012A">
            <w:pPr>
              <w:rPr>
                <w:rFonts w:ascii="Segoe UI" w:hAnsi="Segoe UI" w:cs="Segoe UI"/>
                <w:b/>
                <w:bCs/>
                <w:color w:val="000000"/>
                <w:sz w:val="20"/>
                <w:szCs w:val="20"/>
              </w:rPr>
            </w:pPr>
            <w:r>
              <w:rPr>
                <w:rFonts w:ascii="Segoe UI" w:hAnsi="Segoe UI" w:cs="Segoe UI"/>
                <w:b/>
                <w:bCs/>
                <w:color w:val="000000"/>
                <w:sz w:val="20"/>
                <w:szCs w:val="20"/>
              </w:rPr>
              <w:t>No SHELAA ref</w:t>
            </w:r>
          </w:p>
        </w:tc>
        <w:tc>
          <w:tcPr>
            <w:tcW w:w="1842" w:type="dxa"/>
            <w:shd w:val="clear" w:color="auto" w:fill="auto"/>
          </w:tcPr>
          <w:p w14:paraId="4F5D9FCC" w14:textId="77777777" w:rsidR="00F732F9" w:rsidRPr="00503461" w:rsidRDefault="00F732F9" w:rsidP="003B012A">
            <w:pPr>
              <w:rPr>
                <w:rFonts w:ascii="Segoe UI" w:hAnsi="Segoe UI" w:cs="Segoe UI"/>
                <w:color w:val="000000"/>
                <w:sz w:val="20"/>
                <w:szCs w:val="20"/>
              </w:rPr>
            </w:pPr>
            <w:r w:rsidRPr="007723C5">
              <w:rPr>
                <w:rFonts w:ascii="Segoe UI" w:hAnsi="Segoe UI" w:cs="Segoe UI"/>
                <w:color w:val="000000"/>
                <w:sz w:val="20"/>
                <w:szCs w:val="20"/>
              </w:rPr>
              <w:t>Laburnum Avenue, Kirkby-in-Ashfield</w:t>
            </w:r>
          </w:p>
        </w:tc>
        <w:tc>
          <w:tcPr>
            <w:tcW w:w="851" w:type="dxa"/>
            <w:shd w:val="clear" w:color="000000" w:fill="F2F2F2"/>
            <w:noWrap/>
          </w:tcPr>
          <w:p w14:paraId="55C843ED" w14:textId="77777777" w:rsidR="00F732F9" w:rsidRPr="007D3EC8" w:rsidRDefault="00F732F9" w:rsidP="003B012A">
            <w:pPr>
              <w:rPr>
                <w:rFonts w:ascii="Segoe UI" w:hAnsi="Segoe UI" w:cs="Segoe UI"/>
                <w:b/>
                <w:bCs/>
                <w:color w:val="000000"/>
                <w:sz w:val="20"/>
                <w:szCs w:val="20"/>
              </w:rPr>
            </w:pPr>
            <w:r w:rsidRPr="007D3EC8">
              <w:rPr>
                <w:rFonts w:ascii="Segoe UI" w:hAnsi="Segoe UI" w:cs="Segoe UI"/>
                <w:b/>
                <w:bCs/>
                <w:color w:val="000000"/>
                <w:sz w:val="20"/>
                <w:szCs w:val="20"/>
              </w:rPr>
              <w:t>H1Kk</w:t>
            </w:r>
          </w:p>
        </w:tc>
        <w:tc>
          <w:tcPr>
            <w:tcW w:w="709" w:type="dxa"/>
            <w:shd w:val="clear" w:color="000000" w:fill="00B050"/>
            <w:noWrap/>
          </w:tcPr>
          <w:p w14:paraId="7EE2CDBC"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567" w:type="dxa"/>
            <w:shd w:val="clear" w:color="000000" w:fill="92D050"/>
            <w:noWrap/>
          </w:tcPr>
          <w:p w14:paraId="5DFBA20D"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708" w:type="dxa"/>
            <w:shd w:val="clear" w:color="auto" w:fill="auto"/>
            <w:noWrap/>
          </w:tcPr>
          <w:p w14:paraId="1984B733"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567" w:type="dxa"/>
            <w:shd w:val="clear" w:color="auto" w:fill="auto"/>
            <w:noWrap/>
          </w:tcPr>
          <w:p w14:paraId="1374D747"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709" w:type="dxa"/>
            <w:shd w:val="clear" w:color="000000" w:fill="00B050"/>
            <w:noWrap/>
          </w:tcPr>
          <w:p w14:paraId="047377AB" w14:textId="77777777" w:rsidR="00F732F9" w:rsidRPr="00503461" w:rsidRDefault="00F732F9" w:rsidP="003B012A">
            <w:pPr>
              <w:jc w:val="right"/>
              <w:rPr>
                <w:rFonts w:ascii="Segoe UI" w:hAnsi="Segoe UI" w:cs="Segoe UI"/>
                <w:sz w:val="20"/>
                <w:szCs w:val="20"/>
              </w:rPr>
            </w:pPr>
            <w:r w:rsidRPr="007723C5">
              <w:rPr>
                <w:rFonts w:ascii="Segoe UI" w:hAnsi="Segoe UI" w:cs="Segoe UI"/>
                <w:sz w:val="20"/>
                <w:szCs w:val="20"/>
              </w:rPr>
              <w:t>++</w:t>
            </w:r>
          </w:p>
        </w:tc>
        <w:tc>
          <w:tcPr>
            <w:tcW w:w="851" w:type="dxa"/>
            <w:shd w:val="clear" w:color="auto" w:fill="auto"/>
            <w:noWrap/>
          </w:tcPr>
          <w:p w14:paraId="5CC2896D"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567" w:type="dxa"/>
            <w:shd w:val="clear" w:color="000000" w:fill="FFC000"/>
            <w:noWrap/>
          </w:tcPr>
          <w:p w14:paraId="2E1EFE2E"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708" w:type="dxa"/>
            <w:shd w:val="clear" w:color="000000" w:fill="FFC000"/>
            <w:noWrap/>
          </w:tcPr>
          <w:p w14:paraId="7609ED8B"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709" w:type="dxa"/>
            <w:shd w:val="clear" w:color="000000" w:fill="FFC000"/>
            <w:noWrap/>
          </w:tcPr>
          <w:p w14:paraId="75EAEE98"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567" w:type="dxa"/>
            <w:shd w:val="clear" w:color="auto" w:fill="auto"/>
            <w:noWrap/>
          </w:tcPr>
          <w:p w14:paraId="50D03C39"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567" w:type="dxa"/>
            <w:shd w:val="clear" w:color="auto" w:fill="auto"/>
            <w:noWrap/>
          </w:tcPr>
          <w:p w14:paraId="5FA32C0C"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709" w:type="dxa"/>
            <w:shd w:val="clear" w:color="000000" w:fill="FFC000"/>
            <w:noWrap/>
          </w:tcPr>
          <w:p w14:paraId="11DDC44B"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709" w:type="dxa"/>
            <w:shd w:val="clear" w:color="auto" w:fill="auto"/>
            <w:noWrap/>
          </w:tcPr>
          <w:p w14:paraId="03C0355C"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708" w:type="dxa"/>
            <w:shd w:val="clear" w:color="000000" w:fill="92D050"/>
            <w:noWrap/>
          </w:tcPr>
          <w:p w14:paraId="7FCBC22A"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sz w:val="20"/>
                <w:szCs w:val="20"/>
              </w:rPr>
              <w:t>+</w:t>
            </w:r>
          </w:p>
        </w:tc>
        <w:tc>
          <w:tcPr>
            <w:tcW w:w="567" w:type="dxa"/>
            <w:shd w:val="clear" w:color="000000" w:fill="92D050"/>
            <w:noWrap/>
          </w:tcPr>
          <w:p w14:paraId="46E4CADB"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567" w:type="dxa"/>
            <w:shd w:val="clear" w:color="000000" w:fill="92D050"/>
            <w:noWrap/>
          </w:tcPr>
          <w:p w14:paraId="5247084D"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567" w:type="dxa"/>
            <w:shd w:val="clear" w:color="000000" w:fill="92D050"/>
            <w:noWrap/>
          </w:tcPr>
          <w:p w14:paraId="0A165C86"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r>
    </w:tbl>
    <w:p w14:paraId="2D665236" w14:textId="77777777" w:rsidR="00CA1A5E" w:rsidRDefault="00CA1A5E" w:rsidP="002D6B69">
      <w:pPr>
        <w:pStyle w:val="WDTableTitle"/>
      </w:pPr>
    </w:p>
    <w:p w14:paraId="6BB0C58D" w14:textId="77777777" w:rsidR="00CA1A5E" w:rsidRDefault="00CA1A5E">
      <w:pPr>
        <w:rPr>
          <w:rFonts w:ascii="Segoe UI" w:eastAsia="Times New Roman" w:hAnsi="Segoe UI" w:cstheme="majorBidi"/>
          <w:iCs/>
          <w:color w:val="884C91"/>
          <w:sz w:val="20"/>
          <w:szCs w:val="26"/>
          <w:lang w:eastAsia="en-GB"/>
        </w:rPr>
      </w:pPr>
      <w:r>
        <w:br w:type="page"/>
      </w:r>
    </w:p>
    <w:p w14:paraId="491C615A" w14:textId="42E144F0" w:rsidR="002D6B69" w:rsidRDefault="002D6B69" w:rsidP="002D6B69">
      <w:pPr>
        <w:pStyle w:val="WDTableTitle"/>
      </w:pPr>
      <w:bookmarkStart w:id="207" w:name="_Toc148950678"/>
      <w:r w:rsidRPr="002049F3">
        <w:lastRenderedPageBreak/>
        <w:t xml:space="preserve">Table </w:t>
      </w:r>
      <w:r>
        <w:rPr>
          <w:noProof/>
        </w:rPr>
        <w:fldChar w:fldCharType="begin"/>
      </w:r>
      <w:r>
        <w:rPr>
          <w:noProof/>
        </w:rPr>
        <w:instrText xml:space="preserve"> STYLEREF 1 \s </w:instrText>
      </w:r>
      <w:r>
        <w:rPr>
          <w:noProof/>
        </w:rPr>
        <w:fldChar w:fldCharType="separate"/>
      </w:r>
      <w:r w:rsidR="008875A9">
        <w:rPr>
          <w:noProof/>
        </w:rPr>
        <w:t>5</w:t>
      </w:r>
      <w:r>
        <w:rPr>
          <w:noProof/>
        </w:rPr>
        <w:fldChar w:fldCharType="end"/>
      </w:r>
      <w:r w:rsidRPr="002049F3">
        <w:t>.</w:t>
      </w:r>
      <w:r>
        <w:rPr>
          <w:noProof/>
        </w:rPr>
        <w:fldChar w:fldCharType="begin"/>
      </w:r>
      <w:r>
        <w:rPr>
          <w:noProof/>
        </w:rPr>
        <w:instrText xml:space="preserve"> SEQ Table \* ARABIC \s 1 </w:instrText>
      </w:r>
      <w:r>
        <w:rPr>
          <w:noProof/>
        </w:rPr>
        <w:fldChar w:fldCharType="separate"/>
      </w:r>
      <w:r w:rsidR="008875A9">
        <w:rPr>
          <w:noProof/>
        </w:rPr>
        <w:t>8</w:t>
      </w:r>
      <w:r>
        <w:rPr>
          <w:noProof/>
        </w:rPr>
        <w:fldChar w:fldCharType="end"/>
      </w:r>
      <w:r>
        <w:t xml:space="preserve"> </w:t>
      </w:r>
      <w:r>
        <w:tab/>
      </w:r>
      <w:r w:rsidRPr="00720604">
        <w:t xml:space="preserve">Summary SA of proposed housing allocations – </w:t>
      </w:r>
      <w:r>
        <w:t>Sutton</w:t>
      </w:r>
      <w:r w:rsidRPr="00720604">
        <w:t xml:space="preserve"> area</w:t>
      </w:r>
      <w:bookmarkEnd w:id="207"/>
    </w:p>
    <w:tbl>
      <w:tblPr>
        <w:tblStyle w:val="TableGrid1"/>
        <w:tblW w:w="14737" w:type="dxa"/>
        <w:tblLayout w:type="fixed"/>
        <w:tblLook w:val="04A0" w:firstRow="1" w:lastRow="0" w:firstColumn="1" w:lastColumn="0" w:noHBand="0" w:noVBand="1"/>
      </w:tblPr>
      <w:tblGrid>
        <w:gridCol w:w="988"/>
        <w:gridCol w:w="1842"/>
        <w:gridCol w:w="851"/>
        <w:gridCol w:w="709"/>
        <w:gridCol w:w="567"/>
        <w:gridCol w:w="708"/>
        <w:gridCol w:w="567"/>
        <w:gridCol w:w="709"/>
        <w:gridCol w:w="851"/>
        <w:gridCol w:w="567"/>
        <w:gridCol w:w="708"/>
        <w:gridCol w:w="709"/>
        <w:gridCol w:w="567"/>
        <w:gridCol w:w="567"/>
        <w:gridCol w:w="709"/>
        <w:gridCol w:w="709"/>
        <w:gridCol w:w="708"/>
        <w:gridCol w:w="567"/>
        <w:gridCol w:w="567"/>
        <w:gridCol w:w="567"/>
      </w:tblGrid>
      <w:tr w:rsidR="00F732F9" w:rsidRPr="00503461" w14:paraId="009D8BE3" w14:textId="77777777" w:rsidTr="003B012A">
        <w:trPr>
          <w:trHeight w:val="2450"/>
          <w:tblHeader/>
        </w:trPr>
        <w:tc>
          <w:tcPr>
            <w:tcW w:w="988" w:type="dxa"/>
            <w:shd w:val="clear" w:color="auto" w:fill="D9D9D9" w:themeFill="background1" w:themeFillShade="D9"/>
            <w:hideMark/>
          </w:tcPr>
          <w:p w14:paraId="4776AD3F" w14:textId="77777777" w:rsidR="00F732F9" w:rsidRPr="00503461" w:rsidRDefault="00F732F9" w:rsidP="003B012A">
            <w:pPr>
              <w:rPr>
                <w:rFonts w:ascii="Segoe UI" w:hAnsi="Segoe UI" w:cs="Segoe UI"/>
                <w:b/>
                <w:bCs/>
                <w:sz w:val="20"/>
                <w:szCs w:val="20"/>
              </w:rPr>
            </w:pPr>
            <w:r w:rsidRPr="00503461">
              <w:rPr>
                <w:rFonts w:ascii="Segoe UI" w:hAnsi="Segoe UI" w:cs="Segoe UI"/>
                <w:b/>
                <w:bCs/>
                <w:sz w:val="20"/>
                <w:szCs w:val="20"/>
              </w:rPr>
              <w:t xml:space="preserve">SHELAA Site </w:t>
            </w:r>
            <w:r w:rsidRPr="00503461">
              <w:rPr>
                <w:rFonts w:ascii="Segoe UI" w:hAnsi="Segoe UI" w:cs="Segoe UI"/>
                <w:b/>
                <w:bCs/>
                <w:sz w:val="20"/>
                <w:szCs w:val="20"/>
              </w:rPr>
              <w:br/>
              <w:t>Ref:</w:t>
            </w:r>
          </w:p>
        </w:tc>
        <w:tc>
          <w:tcPr>
            <w:tcW w:w="1842" w:type="dxa"/>
            <w:shd w:val="clear" w:color="auto" w:fill="D9D9D9" w:themeFill="background1" w:themeFillShade="D9"/>
            <w:hideMark/>
          </w:tcPr>
          <w:p w14:paraId="2EE137E2" w14:textId="77777777" w:rsidR="00F732F9" w:rsidRPr="00503461" w:rsidRDefault="00F732F9" w:rsidP="003B012A">
            <w:pPr>
              <w:rPr>
                <w:rFonts w:ascii="Segoe UI" w:hAnsi="Segoe UI" w:cs="Segoe UI"/>
                <w:b/>
                <w:bCs/>
                <w:sz w:val="20"/>
                <w:szCs w:val="20"/>
              </w:rPr>
            </w:pPr>
            <w:r w:rsidRPr="00503461">
              <w:rPr>
                <w:rFonts w:ascii="Segoe UI" w:hAnsi="Segoe UI" w:cs="Segoe UI"/>
                <w:b/>
                <w:bCs/>
                <w:sz w:val="20"/>
                <w:szCs w:val="20"/>
              </w:rPr>
              <w:t>Site Address:</w:t>
            </w:r>
          </w:p>
        </w:tc>
        <w:tc>
          <w:tcPr>
            <w:tcW w:w="851" w:type="dxa"/>
            <w:shd w:val="clear" w:color="auto" w:fill="D9D9D9" w:themeFill="background1" w:themeFillShade="D9"/>
            <w:textDirection w:val="btLr"/>
            <w:hideMark/>
          </w:tcPr>
          <w:p w14:paraId="1129A575" w14:textId="77777777" w:rsidR="00F732F9" w:rsidRPr="00503461" w:rsidRDefault="00F732F9" w:rsidP="003B012A">
            <w:pPr>
              <w:ind w:left="113" w:right="113"/>
              <w:rPr>
                <w:rFonts w:ascii="Segoe UI" w:hAnsi="Segoe UI" w:cs="Segoe UI"/>
                <w:b/>
                <w:bCs/>
                <w:sz w:val="20"/>
                <w:szCs w:val="20"/>
              </w:rPr>
            </w:pPr>
            <w:r w:rsidRPr="00503461">
              <w:rPr>
                <w:rFonts w:ascii="Segoe UI" w:hAnsi="Segoe UI" w:cs="Segoe UI"/>
                <w:b/>
                <w:bCs/>
                <w:sz w:val="20"/>
                <w:szCs w:val="20"/>
              </w:rPr>
              <w:t>Proposed allocation reference</w:t>
            </w:r>
          </w:p>
        </w:tc>
        <w:tc>
          <w:tcPr>
            <w:tcW w:w="709" w:type="dxa"/>
            <w:shd w:val="clear" w:color="auto" w:fill="D9D9D9" w:themeFill="background1" w:themeFillShade="D9"/>
            <w:textDirection w:val="btLr"/>
            <w:hideMark/>
          </w:tcPr>
          <w:p w14:paraId="05BD3081" w14:textId="77777777" w:rsidR="00F732F9" w:rsidRPr="00503461" w:rsidRDefault="00F732F9" w:rsidP="003B012A">
            <w:pPr>
              <w:rPr>
                <w:rFonts w:ascii="Segoe UI" w:hAnsi="Segoe UI" w:cs="Segoe UI"/>
                <w:b/>
                <w:bCs/>
                <w:color w:val="000000"/>
                <w:sz w:val="20"/>
                <w:szCs w:val="20"/>
              </w:rPr>
            </w:pPr>
            <w:r w:rsidRPr="00503461">
              <w:rPr>
                <w:rFonts w:ascii="Segoe UI" w:hAnsi="Segoe UI" w:cs="Segoe UI"/>
                <w:b/>
                <w:bCs/>
                <w:color w:val="000000"/>
                <w:sz w:val="20"/>
                <w:szCs w:val="20"/>
              </w:rPr>
              <w:t>1. Housing</w:t>
            </w:r>
          </w:p>
        </w:tc>
        <w:tc>
          <w:tcPr>
            <w:tcW w:w="567" w:type="dxa"/>
            <w:shd w:val="clear" w:color="auto" w:fill="D9D9D9" w:themeFill="background1" w:themeFillShade="D9"/>
            <w:textDirection w:val="btLr"/>
            <w:hideMark/>
          </w:tcPr>
          <w:p w14:paraId="45FA84C7" w14:textId="77777777" w:rsidR="00F732F9" w:rsidRPr="00503461" w:rsidRDefault="00F732F9" w:rsidP="003B012A">
            <w:pPr>
              <w:rPr>
                <w:rFonts w:ascii="Segoe UI" w:hAnsi="Segoe UI" w:cs="Segoe UI"/>
                <w:b/>
                <w:bCs/>
                <w:color w:val="000000"/>
                <w:sz w:val="20"/>
                <w:szCs w:val="20"/>
              </w:rPr>
            </w:pPr>
            <w:r w:rsidRPr="00503461">
              <w:rPr>
                <w:rFonts w:ascii="Segoe UI" w:hAnsi="Segoe UI" w:cs="Segoe UI"/>
                <w:b/>
                <w:bCs/>
                <w:color w:val="000000"/>
                <w:sz w:val="20"/>
                <w:szCs w:val="20"/>
              </w:rPr>
              <w:t>2. Health</w:t>
            </w:r>
          </w:p>
        </w:tc>
        <w:tc>
          <w:tcPr>
            <w:tcW w:w="708" w:type="dxa"/>
            <w:shd w:val="clear" w:color="auto" w:fill="D9D9D9" w:themeFill="background1" w:themeFillShade="D9"/>
            <w:textDirection w:val="btLr"/>
            <w:hideMark/>
          </w:tcPr>
          <w:p w14:paraId="36C49DCF" w14:textId="77777777" w:rsidR="00F732F9" w:rsidRPr="00503461" w:rsidRDefault="00F732F9" w:rsidP="003B012A">
            <w:pPr>
              <w:rPr>
                <w:rFonts w:ascii="Segoe UI" w:hAnsi="Segoe UI" w:cs="Segoe UI"/>
                <w:b/>
                <w:bCs/>
                <w:color w:val="000000"/>
                <w:sz w:val="20"/>
                <w:szCs w:val="20"/>
              </w:rPr>
            </w:pPr>
            <w:r w:rsidRPr="00503461">
              <w:rPr>
                <w:rFonts w:ascii="Segoe UI" w:hAnsi="Segoe UI" w:cs="Segoe UI"/>
                <w:b/>
                <w:bCs/>
                <w:color w:val="000000"/>
                <w:sz w:val="20"/>
                <w:szCs w:val="20"/>
              </w:rPr>
              <w:t>3. Historic Environment</w:t>
            </w:r>
          </w:p>
        </w:tc>
        <w:tc>
          <w:tcPr>
            <w:tcW w:w="567" w:type="dxa"/>
            <w:shd w:val="clear" w:color="auto" w:fill="D9D9D9" w:themeFill="background1" w:themeFillShade="D9"/>
            <w:textDirection w:val="btLr"/>
            <w:hideMark/>
          </w:tcPr>
          <w:p w14:paraId="2FE6EE09" w14:textId="77777777" w:rsidR="00F732F9" w:rsidRPr="00503461" w:rsidRDefault="00F732F9" w:rsidP="003B012A">
            <w:pPr>
              <w:rPr>
                <w:rFonts w:ascii="Segoe UI" w:hAnsi="Segoe UI" w:cs="Segoe UI"/>
                <w:b/>
                <w:bCs/>
                <w:color w:val="000000"/>
                <w:sz w:val="20"/>
                <w:szCs w:val="20"/>
              </w:rPr>
            </w:pPr>
            <w:r w:rsidRPr="00503461">
              <w:rPr>
                <w:rFonts w:ascii="Segoe UI" w:hAnsi="Segoe UI" w:cs="Segoe UI"/>
                <w:b/>
                <w:bCs/>
                <w:color w:val="000000"/>
                <w:sz w:val="20"/>
                <w:szCs w:val="20"/>
              </w:rPr>
              <w:t>4. Community Safety</w:t>
            </w:r>
          </w:p>
        </w:tc>
        <w:tc>
          <w:tcPr>
            <w:tcW w:w="709" w:type="dxa"/>
            <w:shd w:val="clear" w:color="auto" w:fill="D9D9D9" w:themeFill="background1" w:themeFillShade="D9"/>
            <w:textDirection w:val="btLr"/>
            <w:hideMark/>
          </w:tcPr>
          <w:p w14:paraId="49468EF5" w14:textId="77777777" w:rsidR="00F732F9" w:rsidRPr="00503461" w:rsidRDefault="00F732F9" w:rsidP="003B012A">
            <w:pPr>
              <w:rPr>
                <w:rFonts w:ascii="Segoe UI" w:hAnsi="Segoe UI" w:cs="Segoe UI"/>
                <w:b/>
                <w:bCs/>
                <w:color w:val="000000"/>
                <w:sz w:val="20"/>
                <w:szCs w:val="20"/>
              </w:rPr>
            </w:pPr>
            <w:r w:rsidRPr="00503461">
              <w:rPr>
                <w:rFonts w:ascii="Segoe UI" w:hAnsi="Segoe UI" w:cs="Segoe UI"/>
                <w:b/>
                <w:bCs/>
                <w:color w:val="000000"/>
                <w:sz w:val="20"/>
                <w:szCs w:val="20"/>
              </w:rPr>
              <w:t>5. Social Inclusion Deprivation</w:t>
            </w:r>
          </w:p>
        </w:tc>
        <w:tc>
          <w:tcPr>
            <w:tcW w:w="851" w:type="dxa"/>
            <w:shd w:val="clear" w:color="auto" w:fill="D9D9D9" w:themeFill="background1" w:themeFillShade="D9"/>
            <w:textDirection w:val="btLr"/>
            <w:hideMark/>
          </w:tcPr>
          <w:p w14:paraId="32E735FB" w14:textId="77777777" w:rsidR="00F732F9" w:rsidRPr="00503461" w:rsidRDefault="00F732F9" w:rsidP="003B012A">
            <w:pPr>
              <w:rPr>
                <w:rFonts w:ascii="Segoe UI" w:hAnsi="Segoe UI" w:cs="Segoe UI"/>
                <w:b/>
                <w:bCs/>
                <w:color w:val="000000"/>
                <w:sz w:val="20"/>
                <w:szCs w:val="20"/>
              </w:rPr>
            </w:pPr>
            <w:r w:rsidRPr="00503461">
              <w:rPr>
                <w:rFonts w:ascii="Segoe UI" w:hAnsi="Segoe UI" w:cs="Segoe UI"/>
                <w:b/>
                <w:bCs/>
                <w:color w:val="000000"/>
                <w:sz w:val="20"/>
                <w:szCs w:val="20"/>
              </w:rPr>
              <w:t>6. Biodiversity &amp; Green Infrastructure</w:t>
            </w:r>
          </w:p>
        </w:tc>
        <w:tc>
          <w:tcPr>
            <w:tcW w:w="567" w:type="dxa"/>
            <w:shd w:val="clear" w:color="auto" w:fill="D9D9D9" w:themeFill="background1" w:themeFillShade="D9"/>
            <w:textDirection w:val="btLr"/>
            <w:hideMark/>
          </w:tcPr>
          <w:p w14:paraId="6B0EA404" w14:textId="77777777" w:rsidR="00F732F9" w:rsidRPr="00503461" w:rsidRDefault="00F732F9" w:rsidP="003B012A">
            <w:pPr>
              <w:rPr>
                <w:rFonts w:ascii="Segoe UI" w:hAnsi="Segoe UI" w:cs="Segoe UI"/>
                <w:b/>
                <w:bCs/>
                <w:color w:val="000000"/>
                <w:sz w:val="20"/>
                <w:szCs w:val="20"/>
              </w:rPr>
            </w:pPr>
            <w:r w:rsidRPr="00503461">
              <w:rPr>
                <w:rFonts w:ascii="Segoe UI" w:hAnsi="Segoe UI" w:cs="Segoe UI"/>
                <w:b/>
                <w:bCs/>
                <w:color w:val="000000"/>
                <w:sz w:val="20"/>
                <w:szCs w:val="20"/>
              </w:rPr>
              <w:t>7.Landscape</w:t>
            </w:r>
          </w:p>
        </w:tc>
        <w:tc>
          <w:tcPr>
            <w:tcW w:w="708" w:type="dxa"/>
            <w:shd w:val="clear" w:color="auto" w:fill="D9D9D9" w:themeFill="background1" w:themeFillShade="D9"/>
            <w:textDirection w:val="btLr"/>
            <w:hideMark/>
          </w:tcPr>
          <w:p w14:paraId="2BB71262" w14:textId="77777777" w:rsidR="00F732F9" w:rsidRPr="00503461" w:rsidRDefault="00F732F9" w:rsidP="003B012A">
            <w:pPr>
              <w:rPr>
                <w:rFonts w:ascii="Segoe UI" w:hAnsi="Segoe UI" w:cs="Segoe UI"/>
                <w:b/>
                <w:bCs/>
                <w:color w:val="000000"/>
                <w:sz w:val="20"/>
                <w:szCs w:val="20"/>
              </w:rPr>
            </w:pPr>
            <w:r w:rsidRPr="00503461">
              <w:rPr>
                <w:rFonts w:ascii="Segoe UI" w:hAnsi="Segoe UI" w:cs="Segoe UI"/>
                <w:b/>
                <w:bCs/>
                <w:color w:val="000000"/>
                <w:sz w:val="20"/>
                <w:szCs w:val="20"/>
              </w:rPr>
              <w:t>8.Natural Resources</w:t>
            </w:r>
          </w:p>
        </w:tc>
        <w:tc>
          <w:tcPr>
            <w:tcW w:w="709" w:type="dxa"/>
            <w:shd w:val="clear" w:color="auto" w:fill="D9D9D9" w:themeFill="background1" w:themeFillShade="D9"/>
            <w:textDirection w:val="btLr"/>
            <w:hideMark/>
          </w:tcPr>
          <w:p w14:paraId="294906DB" w14:textId="77777777" w:rsidR="00F732F9" w:rsidRPr="00503461" w:rsidRDefault="00F732F9" w:rsidP="003B012A">
            <w:pPr>
              <w:rPr>
                <w:rFonts w:ascii="Segoe UI" w:hAnsi="Segoe UI" w:cs="Segoe UI"/>
                <w:b/>
                <w:bCs/>
                <w:color w:val="000000"/>
                <w:sz w:val="20"/>
                <w:szCs w:val="20"/>
              </w:rPr>
            </w:pPr>
            <w:r w:rsidRPr="00503461">
              <w:rPr>
                <w:rFonts w:ascii="Segoe UI" w:hAnsi="Segoe UI" w:cs="Segoe UI"/>
                <w:b/>
                <w:bCs/>
                <w:color w:val="000000"/>
                <w:sz w:val="20"/>
                <w:szCs w:val="20"/>
              </w:rPr>
              <w:t>9.Air &amp; noise pollution</w:t>
            </w:r>
          </w:p>
        </w:tc>
        <w:tc>
          <w:tcPr>
            <w:tcW w:w="567" w:type="dxa"/>
            <w:shd w:val="clear" w:color="auto" w:fill="D9D9D9" w:themeFill="background1" w:themeFillShade="D9"/>
            <w:textDirection w:val="btLr"/>
            <w:hideMark/>
          </w:tcPr>
          <w:p w14:paraId="7198BD72" w14:textId="77777777" w:rsidR="00F732F9" w:rsidRPr="00503461" w:rsidRDefault="00F732F9" w:rsidP="003B012A">
            <w:pPr>
              <w:rPr>
                <w:rFonts w:ascii="Segoe UI" w:hAnsi="Segoe UI" w:cs="Segoe UI"/>
                <w:b/>
                <w:bCs/>
                <w:color w:val="000000"/>
                <w:sz w:val="20"/>
                <w:szCs w:val="20"/>
              </w:rPr>
            </w:pPr>
            <w:r w:rsidRPr="00503461">
              <w:rPr>
                <w:rFonts w:ascii="Segoe UI" w:hAnsi="Segoe UI" w:cs="Segoe UI"/>
                <w:b/>
                <w:bCs/>
                <w:color w:val="000000"/>
                <w:sz w:val="20"/>
                <w:szCs w:val="20"/>
              </w:rPr>
              <w:t>10.Water Quality</w:t>
            </w:r>
          </w:p>
        </w:tc>
        <w:tc>
          <w:tcPr>
            <w:tcW w:w="567" w:type="dxa"/>
            <w:shd w:val="clear" w:color="auto" w:fill="D9D9D9" w:themeFill="background1" w:themeFillShade="D9"/>
            <w:textDirection w:val="btLr"/>
            <w:hideMark/>
          </w:tcPr>
          <w:p w14:paraId="0BA8BFF8" w14:textId="77777777" w:rsidR="00F732F9" w:rsidRPr="00503461" w:rsidRDefault="00F732F9" w:rsidP="003B012A">
            <w:pPr>
              <w:rPr>
                <w:rFonts w:ascii="Segoe UI" w:hAnsi="Segoe UI" w:cs="Segoe UI"/>
                <w:b/>
                <w:bCs/>
                <w:color w:val="000000"/>
                <w:sz w:val="20"/>
                <w:szCs w:val="20"/>
              </w:rPr>
            </w:pPr>
            <w:r w:rsidRPr="00503461">
              <w:rPr>
                <w:rFonts w:ascii="Segoe UI" w:hAnsi="Segoe UI" w:cs="Segoe UI"/>
                <w:b/>
                <w:bCs/>
                <w:color w:val="000000"/>
                <w:sz w:val="20"/>
                <w:szCs w:val="20"/>
              </w:rPr>
              <w:t>11.Waste</w:t>
            </w:r>
          </w:p>
        </w:tc>
        <w:tc>
          <w:tcPr>
            <w:tcW w:w="709" w:type="dxa"/>
            <w:shd w:val="clear" w:color="auto" w:fill="D9D9D9" w:themeFill="background1" w:themeFillShade="D9"/>
            <w:textDirection w:val="btLr"/>
            <w:hideMark/>
          </w:tcPr>
          <w:p w14:paraId="63D942D1" w14:textId="77777777" w:rsidR="00F732F9" w:rsidRPr="00503461" w:rsidRDefault="00F732F9" w:rsidP="003B012A">
            <w:pPr>
              <w:rPr>
                <w:rFonts w:ascii="Segoe UI" w:hAnsi="Segoe UI" w:cs="Segoe UI"/>
                <w:b/>
                <w:bCs/>
                <w:color w:val="000000"/>
                <w:sz w:val="20"/>
                <w:szCs w:val="20"/>
              </w:rPr>
            </w:pPr>
            <w:r w:rsidRPr="00503461">
              <w:rPr>
                <w:rFonts w:ascii="Segoe UI" w:hAnsi="Segoe UI" w:cs="Segoe UI"/>
                <w:b/>
                <w:bCs/>
                <w:color w:val="000000"/>
                <w:sz w:val="20"/>
                <w:szCs w:val="20"/>
              </w:rPr>
              <w:t>12. Climate Change and Flood Risk</w:t>
            </w:r>
          </w:p>
        </w:tc>
        <w:tc>
          <w:tcPr>
            <w:tcW w:w="709" w:type="dxa"/>
            <w:shd w:val="clear" w:color="auto" w:fill="D9D9D9" w:themeFill="background1" w:themeFillShade="D9"/>
            <w:textDirection w:val="btLr"/>
            <w:hideMark/>
          </w:tcPr>
          <w:p w14:paraId="20E52ED5" w14:textId="77777777" w:rsidR="00F732F9" w:rsidRPr="00503461" w:rsidRDefault="00F732F9" w:rsidP="003B012A">
            <w:pPr>
              <w:rPr>
                <w:rFonts w:ascii="Segoe UI" w:hAnsi="Segoe UI" w:cs="Segoe UI"/>
                <w:b/>
                <w:bCs/>
                <w:color w:val="000000"/>
                <w:sz w:val="20"/>
                <w:szCs w:val="20"/>
              </w:rPr>
            </w:pPr>
            <w:r w:rsidRPr="00503461">
              <w:rPr>
                <w:rFonts w:ascii="Segoe UI" w:hAnsi="Segoe UI" w:cs="Segoe UI"/>
                <w:b/>
                <w:bCs/>
                <w:color w:val="000000"/>
                <w:sz w:val="20"/>
                <w:szCs w:val="20"/>
              </w:rPr>
              <w:t>13.Climate Change and Energy Efficiency</w:t>
            </w:r>
          </w:p>
        </w:tc>
        <w:tc>
          <w:tcPr>
            <w:tcW w:w="708" w:type="dxa"/>
            <w:shd w:val="clear" w:color="auto" w:fill="D9D9D9" w:themeFill="background1" w:themeFillShade="D9"/>
            <w:textDirection w:val="btLr"/>
            <w:hideMark/>
          </w:tcPr>
          <w:p w14:paraId="1342723B" w14:textId="77777777" w:rsidR="00F732F9" w:rsidRPr="00503461" w:rsidRDefault="00F732F9" w:rsidP="003B012A">
            <w:pPr>
              <w:rPr>
                <w:rFonts w:ascii="Segoe UI" w:hAnsi="Segoe UI" w:cs="Segoe UI"/>
                <w:b/>
                <w:bCs/>
                <w:color w:val="000000"/>
                <w:sz w:val="20"/>
                <w:szCs w:val="20"/>
              </w:rPr>
            </w:pPr>
            <w:r w:rsidRPr="00503461">
              <w:rPr>
                <w:rFonts w:ascii="Segoe UI" w:hAnsi="Segoe UI" w:cs="Segoe UI"/>
                <w:b/>
                <w:bCs/>
                <w:color w:val="000000"/>
                <w:sz w:val="20"/>
                <w:szCs w:val="20"/>
              </w:rPr>
              <w:t>14.Travel and accessibility</w:t>
            </w:r>
          </w:p>
        </w:tc>
        <w:tc>
          <w:tcPr>
            <w:tcW w:w="567" w:type="dxa"/>
            <w:shd w:val="clear" w:color="auto" w:fill="D9D9D9" w:themeFill="background1" w:themeFillShade="D9"/>
            <w:textDirection w:val="btLr"/>
            <w:hideMark/>
          </w:tcPr>
          <w:p w14:paraId="7724F488" w14:textId="77777777" w:rsidR="00F732F9" w:rsidRPr="00503461" w:rsidRDefault="00F732F9" w:rsidP="003B012A">
            <w:pPr>
              <w:rPr>
                <w:rFonts w:ascii="Segoe UI" w:hAnsi="Segoe UI" w:cs="Segoe UI"/>
                <w:b/>
                <w:bCs/>
                <w:color w:val="000000"/>
                <w:sz w:val="20"/>
                <w:szCs w:val="20"/>
              </w:rPr>
            </w:pPr>
            <w:r w:rsidRPr="00503461">
              <w:rPr>
                <w:rFonts w:ascii="Segoe UI" w:hAnsi="Segoe UI" w:cs="Segoe UI"/>
                <w:b/>
                <w:bCs/>
                <w:color w:val="000000"/>
                <w:sz w:val="20"/>
                <w:szCs w:val="20"/>
              </w:rPr>
              <w:t>15.Employment</w:t>
            </w:r>
          </w:p>
        </w:tc>
        <w:tc>
          <w:tcPr>
            <w:tcW w:w="567" w:type="dxa"/>
            <w:shd w:val="clear" w:color="auto" w:fill="D9D9D9" w:themeFill="background1" w:themeFillShade="D9"/>
            <w:textDirection w:val="btLr"/>
            <w:hideMark/>
          </w:tcPr>
          <w:p w14:paraId="5FC600F6" w14:textId="77777777" w:rsidR="00F732F9" w:rsidRPr="00503461" w:rsidRDefault="00F732F9" w:rsidP="003B012A">
            <w:pPr>
              <w:rPr>
                <w:rFonts w:ascii="Segoe UI" w:hAnsi="Segoe UI" w:cs="Segoe UI"/>
                <w:b/>
                <w:bCs/>
                <w:color w:val="000000"/>
                <w:sz w:val="20"/>
                <w:szCs w:val="20"/>
              </w:rPr>
            </w:pPr>
            <w:r w:rsidRPr="00503461">
              <w:rPr>
                <w:rFonts w:ascii="Segoe UI" w:hAnsi="Segoe UI" w:cs="Segoe UI"/>
                <w:b/>
                <w:bCs/>
                <w:color w:val="000000"/>
                <w:sz w:val="20"/>
                <w:szCs w:val="20"/>
              </w:rPr>
              <w:t>16. Economy</w:t>
            </w:r>
          </w:p>
        </w:tc>
        <w:tc>
          <w:tcPr>
            <w:tcW w:w="567" w:type="dxa"/>
            <w:shd w:val="clear" w:color="auto" w:fill="D9D9D9" w:themeFill="background1" w:themeFillShade="D9"/>
            <w:textDirection w:val="btLr"/>
            <w:hideMark/>
          </w:tcPr>
          <w:p w14:paraId="4A1FCB70" w14:textId="77777777" w:rsidR="00F732F9" w:rsidRPr="00503461" w:rsidRDefault="00F732F9" w:rsidP="003B012A">
            <w:pPr>
              <w:rPr>
                <w:rFonts w:ascii="Segoe UI" w:hAnsi="Segoe UI" w:cs="Segoe UI"/>
                <w:b/>
                <w:bCs/>
                <w:color w:val="000000"/>
                <w:sz w:val="20"/>
                <w:szCs w:val="20"/>
              </w:rPr>
            </w:pPr>
            <w:r w:rsidRPr="00503461">
              <w:rPr>
                <w:rFonts w:ascii="Segoe UI" w:hAnsi="Segoe UI" w:cs="Segoe UI"/>
                <w:b/>
                <w:bCs/>
                <w:color w:val="000000"/>
                <w:sz w:val="20"/>
                <w:szCs w:val="20"/>
              </w:rPr>
              <w:t>17. Town Centres</w:t>
            </w:r>
          </w:p>
        </w:tc>
      </w:tr>
      <w:tr w:rsidR="00F732F9" w:rsidRPr="00503461" w14:paraId="74B4C9BD" w14:textId="77777777" w:rsidTr="003B012A">
        <w:trPr>
          <w:trHeight w:val="630"/>
        </w:trPr>
        <w:tc>
          <w:tcPr>
            <w:tcW w:w="988" w:type="dxa"/>
            <w:tcBorders>
              <w:top w:val="single" w:sz="4" w:space="0" w:color="auto"/>
              <w:left w:val="single" w:sz="4" w:space="0" w:color="auto"/>
              <w:bottom w:val="single" w:sz="4" w:space="0" w:color="auto"/>
              <w:right w:val="single" w:sz="4" w:space="0" w:color="auto"/>
            </w:tcBorders>
            <w:shd w:val="clear" w:color="000000" w:fill="BFBFBF"/>
            <w:noWrap/>
          </w:tcPr>
          <w:p w14:paraId="7ACC34F7" w14:textId="77777777" w:rsidR="00F732F9" w:rsidRPr="00503461" w:rsidRDefault="00F732F9" w:rsidP="003B012A">
            <w:pPr>
              <w:rPr>
                <w:rFonts w:ascii="Segoe UI" w:hAnsi="Segoe UI" w:cs="Segoe UI"/>
                <w:b/>
                <w:bCs/>
                <w:color w:val="000000"/>
                <w:sz w:val="20"/>
                <w:szCs w:val="20"/>
              </w:rPr>
            </w:pPr>
            <w:r w:rsidRPr="00503461">
              <w:rPr>
                <w:rFonts w:ascii="Segoe UI" w:hAnsi="Segoe UI" w:cs="Segoe UI"/>
                <w:b/>
                <w:bCs/>
                <w:color w:val="000000"/>
                <w:sz w:val="20"/>
                <w:szCs w:val="20"/>
              </w:rPr>
              <w:t>SA003</w:t>
            </w:r>
          </w:p>
        </w:tc>
        <w:tc>
          <w:tcPr>
            <w:tcW w:w="1842" w:type="dxa"/>
            <w:tcBorders>
              <w:top w:val="single" w:sz="4" w:space="0" w:color="auto"/>
              <w:left w:val="nil"/>
              <w:bottom w:val="single" w:sz="4" w:space="0" w:color="auto"/>
              <w:right w:val="single" w:sz="4" w:space="0" w:color="auto"/>
            </w:tcBorders>
            <w:shd w:val="clear" w:color="auto" w:fill="auto"/>
          </w:tcPr>
          <w:p w14:paraId="0718CE63" w14:textId="77777777" w:rsidR="00F732F9" w:rsidRPr="00503461" w:rsidRDefault="00F732F9" w:rsidP="003B012A">
            <w:pPr>
              <w:rPr>
                <w:rFonts w:ascii="Segoe UI" w:hAnsi="Segoe UI" w:cs="Segoe UI"/>
                <w:color w:val="000000"/>
                <w:sz w:val="20"/>
                <w:szCs w:val="20"/>
              </w:rPr>
            </w:pPr>
            <w:r w:rsidRPr="00503461">
              <w:rPr>
                <w:rFonts w:ascii="Segoe UI" w:hAnsi="Segoe UI" w:cs="Segoe UI"/>
                <w:color w:val="000000"/>
                <w:sz w:val="20"/>
                <w:szCs w:val="20"/>
              </w:rPr>
              <w:t>Rear of 211 Alfreton Road, Sutton-In-Ashfield</w:t>
            </w:r>
          </w:p>
        </w:tc>
        <w:tc>
          <w:tcPr>
            <w:tcW w:w="851" w:type="dxa"/>
            <w:tcBorders>
              <w:top w:val="single" w:sz="4" w:space="0" w:color="auto"/>
              <w:left w:val="nil"/>
              <w:bottom w:val="single" w:sz="4" w:space="0" w:color="auto"/>
              <w:right w:val="single" w:sz="4" w:space="0" w:color="auto"/>
            </w:tcBorders>
            <w:shd w:val="clear" w:color="000000" w:fill="F2F2F2"/>
            <w:noWrap/>
          </w:tcPr>
          <w:p w14:paraId="5DB259BF" w14:textId="77777777" w:rsidR="00F732F9" w:rsidRPr="00503461" w:rsidRDefault="00F732F9" w:rsidP="003B012A">
            <w:pPr>
              <w:rPr>
                <w:rFonts w:ascii="Segoe UI" w:hAnsi="Segoe UI" w:cs="Segoe UI"/>
                <w:b/>
                <w:bCs/>
                <w:color w:val="000000"/>
                <w:sz w:val="20"/>
                <w:szCs w:val="20"/>
              </w:rPr>
            </w:pPr>
            <w:r w:rsidRPr="00503461">
              <w:rPr>
                <w:rFonts w:ascii="Segoe UI" w:hAnsi="Segoe UI" w:cs="Segoe UI"/>
                <w:b/>
                <w:bCs/>
                <w:color w:val="000000"/>
                <w:sz w:val="20"/>
                <w:szCs w:val="20"/>
              </w:rPr>
              <w:t>H1Sa</w:t>
            </w:r>
          </w:p>
        </w:tc>
        <w:tc>
          <w:tcPr>
            <w:tcW w:w="709" w:type="dxa"/>
            <w:tcBorders>
              <w:top w:val="single" w:sz="4" w:space="0" w:color="auto"/>
              <w:left w:val="nil"/>
              <w:bottom w:val="single" w:sz="4" w:space="0" w:color="auto"/>
              <w:right w:val="single" w:sz="4" w:space="0" w:color="auto"/>
            </w:tcBorders>
            <w:shd w:val="clear" w:color="000000" w:fill="00B050"/>
            <w:noWrap/>
          </w:tcPr>
          <w:p w14:paraId="1E29CD8E"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567" w:type="dxa"/>
            <w:tcBorders>
              <w:top w:val="single" w:sz="4" w:space="0" w:color="auto"/>
              <w:left w:val="nil"/>
              <w:bottom w:val="single" w:sz="4" w:space="0" w:color="auto"/>
              <w:right w:val="single" w:sz="4" w:space="0" w:color="auto"/>
            </w:tcBorders>
            <w:shd w:val="thinHorzStripe" w:color="FFC000" w:fill="FFC000"/>
            <w:noWrap/>
          </w:tcPr>
          <w:p w14:paraId="44BF79E8"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sz w:val="20"/>
                <w:szCs w:val="20"/>
              </w:rPr>
              <w:t>-</w:t>
            </w:r>
          </w:p>
        </w:tc>
        <w:tc>
          <w:tcPr>
            <w:tcW w:w="708" w:type="dxa"/>
            <w:tcBorders>
              <w:top w:val="single" w:sz="4" w:space="0" w:color="auto"/>
              <w:left w:val="nil"/>
              <w:bottom w:val="single" w:sz="4" w:space="0" w:color="auto"/>
              <w:right w:val="single" w:sz="4" w:space="0" w:color="auto"/>
            </w:tcBorders>
            <w:shd w:val="clear" w:color="auto" w:fill="auto"/>
            <w:noWrap/>
          </w:tcPr>
          <w:p w14:paraId="00B49167"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567" w:type="dxa"/>
            <w:tcBorders>
              <w:top w:val="single" w:sz="4" w:space="0" w:color="auto"/>
              <w:left w:val="nil"/>
              <w:bottom w:val="single" w:sz="4" w:space="0" w:color="auto"/>
              <w:right w:val="single" w:sz="4" w:space="0" w:color="auto"/>
            </w:tcBorders>
            <w:shd w:val="clear" w:color="auto" w:fill="auto"/>
            <w:noWrap/>
          </w:tcPr>
          <w:p w14:paraId="2A3AC0E9"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709" w:type="dxa"/>
            <w:tcBorders>
              <w:top w:val="single" w:sz="4" w:space="0" w:color="auto"/>
              <w:left w:val="nil"/>
              <w:bottom w:val="single" w:sz="4" w:space="0" w:color="auto"/>
              <w:right w:val="single" w:sz="4" w:space="0" w:color="auto"/>
            </w:tcBorders>
            <w:shd w:val="clear" w:color="000000" w:fill="00B050"/>
            <w:noWrap/>
          </w:tcPr>
          <w:p w14:paraId="2B076FBB"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851" w:type="dxa"/>
            <w:tcBorders>
              <w:top w:val="single" w:sz="4" w:space="0" w:color="auto"/>
              <w:left w:val="nil"/>
              <w:bottom w:val="single" w:sz="4" w:space="0" w:color="auto"/>
              <w:right w:val="single" w:sz="4" w:space="0" w:color="auto"/>
            </w:tcBorders>
            <w:shd w:val="clear" w:color="000000" w:fill="FFC000"/>
            <w:noWrap/>
          </w:tcPr>
          <w:p w14:paraId="57562A0B"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567" w:type="dxa"/>
            <w:tcBorders>
              <w:top w:val="single" w:sz="4" w:space="0" w:color="auto"/>
              <w:left w:val="nil"/>
              <w:bottom w:val="single" w:sz="4" w:space="0" w:color="auto"/>
              <w:right w:val="single" w:sz="4" w:space="0" w:color="auto"/>
            </w:tcBorders>
            <w:shd w:val="clear" w:color="000000" w:fill="FFC000"/>
            <w:noWrap/>
          </w:tcPr>
          <w:p w14:paraId="1F97C6AC"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708" w:type="dxa"/>
            <w:tcBorders>
              <w:top w:val="single" w:sz="4" w:space="0" w:color="auto"/>
              <w:left w:val="nil"/>
              <w:bottom w:val="single" w:sz="4" w:space="0" w:color="auto"/>
              <w:right w:val="single" w:sz="4" w:space="0" w:color="auto"/>
            </w:tcBorders>
            <w:shd w:val="clear" w:color="000000" w:fill="FF0000"/>
            <w:noWrap/>
          </w:tcPr>
          <w:p w14:paraId="1CAD680A"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709" w:type="dxa"/>
            <w:tcBorders>
              <w:top w:val="single" w:sz="4" w:space="0" w:color="auto"/>
              <w:left w:val="nil"/>
              <w:bottom w:val="single" w:sz="4" w:space="0" w:color="auto"/>
              <w:right w:val="single" w:sz="4" w:space="0" w:color="auto"/>
            </w:tcBorders>
            <w:shd w:val="clear" w:color="000000" w:fill="FFC000"/>
            <w:noWrap/>
          </w:tcPr>
          <w:p w14:paraId="437CF9E9"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567" w:type="dxa"/>
            <w:tcBorders>
              <w:top w:val="single" w:sz="4" w:space="0" w:color="auto"/>
              <w:left w:val="nil"/>
              <w:bottom w:val="single" w:sz="4" w:space="0" w:color="auto"/>
              <w:right w:val="single" w:sz="4" w:space="0" w:color="auto"/>
            </w:tcBorders>
            <w:shd w:val="clear" w:color="auto" w:fill="auto"/>
            <w:noWrap/>
          </w:tcPr>
          <w:p w14:paraId="2C8C34EA"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567" w:type="dxa"/>
            <w:tcBorders>
              <w:top w:val="single" w:sz="4" w:space="0" w:color="auto"/>
              <w:left w:val="nil"/>
              <w:bottom w:val="single" w:sz="4" w:space="0" w:color="auto"/>
              <w:right w:val="single" w:sz="4" w:space="0" w:color="auto"/>
            </w:tcBorders>
            <w:shd w:val="clear" w:color="auto" w:fill="auto"/>
            <w:noWrap/>
          </w:tcPr>
          <w:p w14:paraId="19D6C39C"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709" w:type="dxa"/>
            <w:tcBorders>
              <w:top w:val="single" w:sz="4" w:space="0" w:color="auto"/>
              <w:left w:val="nil"/>
              <w:bottom w:val="single" w:sz="4" w:space="0" w:color="auto"/>
              <w:right w:val="single" w:sz="4" w:space="0" w:color="auto"/>
            </w:tcBorders>
            <w:shd w:val="clear" w:color="000000" w:fill="FFC000"/>
            <w:noWrap/>
          </w:tcPr>
          <w:p w14:paraId="5F1AFFE7"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709" w:type="dxa"/>
            <w:tcBorders>
              <w:top w:val="single" w:sz="4" w:space="0" w:color="auto"/>
              <w:left w:val="nil"/>
              <w:bottom w:val="single" w:sz="4" w:space="0" w:color="auto"/>
              <w:right w:val="single" w:sz="4" w:space="0" w:color="auto"/>
            </w:tcBorders>
            <w:shd w:val="clear" w:color="auto" w:fill="auto"/>
            <w:noWrap/>
          </w:tcPr>
          <w:p w14:paraId="29D81EA8"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708" w:type="dxa"/>
            <w:tcBorders>
              <w:top w:val="single" w:sz="4" w:space="0" w:color="auto"/>
              <w:left w:val="nil"/>
              <w:bottom w:val="single" w:sz="4" w:space="0" w:color="auto"/>
              <w:right w:val="single" w:sz="4" w:space="0" w:color="auto"/>
            </w:tcBorders>
            <w:shd w:val="clear" w:color="000000" w:fill="00B050"/>
            <w:noWrap/>
          </w:tcPr>
          <w:p w14:paraId="631CCF6C"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567" w:type="dxa"/>
            <w:tcBorders>
              <w:top w:val="single" w:sz="4" w:space="0" w:color="auto"/>
              <w:left w:val="nil"/>
              <w:bottom w:val="single" w:sz="4" w:space="0" w:color="auto"/>
              <w:right w:val="single" w:sz="4" w:space="0" w:color="auto"/>
            </w:tcBorders>
            <w:shd w:val="clear" w:color="000000" w:fill="92D050"/>
            <w:noWrap/>
          </w:tcPr>
          <w:p w14:paraId="634E4B82"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567" w:type="dxa"/>
            <w:tcBorders>
              <w:top w:val="single" w:sz="4" w:space="0" w:color="auto"/>
              <w:left w:val="nil"/>
              <w:bottom w:val="single" w:sz="4" w:space="0" w:color="auto"/>
              <w:right w:val="single" w:sz="4" w:space="0" w:color="auto"/>
            </w:tcBorders>
            <w:shd w:val="clear" w:color="000000" w:fill="92D050"/>
            <w:noWrap/>
          </w:tcPr>
          <w:p w14:paraId="4DB39BEF"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567" w:type="dxa"/>
            <w:tcBorders>
              <w:top w:val="single" w:sz="4" w:space="0" w:color="auto"/>
              <w:left w:val="nil"/>
              <w:bottom w:val="single" w:sz="4" w:space="0" w:color="auto"/>
              <w:right w:val="single" w:sz="4" w:space="0" w:color="auto"/>
            </w:tcBorders>
            <w:shd w:val="clear" w:color="000000" w:fill="92D050"/>
            <w:noWrap/>
          </w:tcPr>
          <w:p w14:paraId="7E71F444"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r>
      <w:tr w:rsidR="00F732F9" w:rsidRPr="00503461" w14:paraId="595EC987" w14:textId="77777777" w:rsidTr="003B012A">
        <w:trPr>
          <w:trHeight w:val="630"/>
        </w:trPr>
        <w:tc>
          <w:tcPr>
            <w:tcW w:w="988" w:type="dxa"/>
            <w:tcBorders>
              <w:top w:val="single" w:sz="4" w:space="0" w:color="auto"/>
              <w:left w:val="single" w:sz="4" w:space="0" w:color="auto"/>
              <w:bottom w:val="single" w:sz="4" w:space="0" w:color="auto"/>
              <w:right w:val="single" w:sz="4" w:space="0" w:color="auto"/>
            </w:tcBorders>
            <w:shd w:val="clear" w:color="000000" w:fill="BFBFBF"/>
            <w:noWrap/>
          </w:tcPr>
          <w:p w14:paraId="56AC4D5F" w14:textId="77777777" w:rsidR="00F732F9" w:rsidRPr="00503461" w:rsidRDefault="00F732F9" w:rsidP="003B012A">
            <w:pPr>
              <w:rPr>
                <w:rFonts w:ascii="Segoe UI" w:hAnsi="Segoe UI" w:cs="Segoe UI"/>
                <w:b/>
                <w:bCs/>
                <w:color w:val="000000"/>
                <w:sz w:val="20"/>
                <w:szCs w:val="20"/>
              </w:rPr>
            </w:pPr>
            <w:r>
              <w:rPr>
                <w:rFonts w:ascii="Segoe UI" w:hAnsi="Segoe UI" w:cs="Segoe UI"/>
                <w:b/>
                <w:bCs/>
                <w:color w:val="000000"/>
                <w:sz w:val="20"/>
                <w:szCs w:val="20"/>
              </w:rPr>
              <w:t>SA004</w:t>
            </w:r>
          </w:p>
        </w:tc>
        <w:tc>
          <w:tcPr>
            <w:tcW w:w="1842" w:type="dxa"/>
            <w:tcBorders>
              <w:top w:val="single" w:sz="4" w:space="0" w:color="auto"/>
              <w:left w:val="nil"/>
              <w:bottom w:val="single" w:sz="4" w:space="0" w:color="auto"/>
              <w:right w:val="single" w:sz="4" w:space="0" w:color="auto"/>
            </w:tcBorders>
            <w:shd w:val="clear" w:color="auto" w:fill="auto"/>
          </w:tcPr>
          <w:p w14:paraId="2B211D24" w14:textId="77777777" w:rsidR="00F732F9" w:rsidRPr="00503461" w:rsidRDefault="00F732F9" w:rsidP="003B012A">
            <w:pPr>
              <w:rPr>
                <w:rFonts w:ascii="Segoe UI" w:hAnsi="Segoe UI" w:cs="Segoe UI"/>
                <w:color w:val="000000"/>
                <w:sz w:val="20"/>
                <w:szCs w:val="20"/>
              </w:rPr>
            </w:pPr>
            <w:r w:rsidRPr="00CA0952">
              <w:rPr>
                <w:rFonts w:ascii="Segoe UI" w:hAnsi="Segoe UI" w:cs="Segoe UI"/>
                <w:color w:val="000000"/>
                <w:sz w:val="20"/>
                <w:szCs w:val="20"/>
              </w:rPr>
              <w:t>Ashland Road West, Sutton-In-Ashfield</w:t>
            </w:r>
          </w:p>
        </w:tc>
        <w:tc>
          <w:tcPr>
            <w:tcW w:w="851" w:type="dxa"/>
            <w:tcBorders>
              <w:top w:val="single" w:sz="4" w:space="0" w:color="auto"/>
              <w:left w:val="nil"/>
              <w:bottom w:val="single" w:sz="4" w:space="0" w:color="auto"/>
              <w:right w:val="single" w:sz="4" w:space="0" w:color="auto"/>
            </w:tcBorders>
            <w:shd w:val="clear" w:color="000000" w:fill="F2F2F2"/>
            <w:noWrap/>
          </w:tcPr>
          <w:p w14:paraId="3067A993" w14:textId="77777777" w:rsidR="00F732F9" w:rsidRPr="00503461" w:rsidRDefault="00F732F9" w:rsidP="003B012A">
            <w:pPr>
              <w:rPr>
                <w:rFonts w:ascii="Segoe UI" w:hAnsi="Segoe UI" w:cs="Segoe UI"/>
                <w:b/>
                <w:bCs/>
                <w:color w:val="000000"/>
                <w:sz w:val="20"/>
                <w:szCs w:val="20"/>
              </w:rPr>
            </w:pPr>
            <w:r>
              <w:rPr>
                <w:rFonts w:ascii="Segoe UI" w:hAnsi="Segoe UI" w:cs="Segoe UI"/>
                <w:b/>
                <w:bCs/>
                <w:color w:val="000000"/>
                <w:sz w:val="20"/>
                <w:szCs w:val="20"/>
              </w:rPr>
              <w:t>H1Sae</w:t>
            </w:r>
          </w:p>
        </w:tc>
        <w:tc>
          <w:tcPr>
            <w:tcW w:w="709" w:type="dxa"/>
            <w:tcBorders>
              <w:top w:val="nil"/>
              <w:left w:val="nil"/>
              <w:bottom w:val="single" w:sz="4" w:space="0" w:color="auto"/>
              <w:right w:val="single" w:sz="4" w:space="0" w:color="auto"/>
            </w:tcBorders>
            <w:shd w:val="clear" w:color="000000" w:fill="00B050"/>
            <w:noWrap/>
          </w:tcPr>
          <w:p w14:paraId="13E1286C" w14:textId="77777777" w:rsidR="00F732F9" w:rsidRPr="00503461" w:rsidRDefault="00F732F9" w:rsidP="003B012A">
            <w:pPr>
              <w:jc w:val="right"/>
              <w:rPr>
                <w:rFonts w:ascii="Segoe UI" w:hAnsi="Segoe UI" w:cs="Segoe UI"/>
                <w:color w:val="000000"/>
                <w:sz w:val="20"/>
                <w:szCs w:val="20"/>
              </w:rPr>
            </w:pPr>
            <w:r w:rsidRPr="00C03A83">
              <w:rPr>
                <w:rFonts w:ascii="Segoe UI" w:hAnsi="Segoe UI" w:cs="Segoe UI"/>
                <w:color w:val="000000"/>
                <w:sz w:val="16"/>
                <w:szCs w:val="16"/>
              </w:rPr>
              <w:t>++</w:t>
            </w:r>
          </w:p>
        </w:tc>
        <w:tc>
          <w:tcPr>
            <w:tcW w:w="567" w:type="dxa"/>
            <w:tcBorders>
              <w:top w:val="nil"/>
              <w:left w:val="nil"/>
              <w:bottom w:val="single" w:sz="4" w:space="0" w:color="auto"/>
              <w:right w:val="single" w:sz="4" w:space="0" w:color="auto"/>
            </w:tcBorders>
            <w:shd w:val="clear" w:color="000000" w:fill="92D050"/>
            <w:noWrap/>
          </w:tcPr>
          <w:p w14:paraId="3FD87DAB" w14:textId="77777777" w:rsidR="00F732F9" w:rsidRPr="00503461" w:rsidRDefault="00F732F9" w:rsidP="003B012A">
            <w:pPr>
              <w:jc w:val="right"/>
              <w:rPr>
                <w:rFonts w:ascii="Segoe UI" w:hAnsi="Segoe UI" w:cs="Segoe UI"/>
                <w:sz w:val="20"/>
                <w:szCs w:val="20"/>
              </w:rPr>
            </w:pPr>
            <w:r w:rsidRPr="00C03A83">
              <w:rPr>
                <w:rFonts w:ascii="Segoe UI" w:hAnsi="Segoe UI" w:cs="Segoe UI"/>
                <w:color w:val="000000"/>
                <w:sz w:val="16"/>
                <w:szCs w:val="16"/>
              </w:rPr>
              <w:t>+</w:t>
            </w:r>
          </w:p>
        </w:tc>
        <w:tc>
          <w:tcPr>
            <w:tcW w:w="708" w:type="dxa"/>
            <w:tcBorders>
              <w:top w:val="nil"/>
              <w:left w:val="nil"/>
              <w:bottom w:val="single" w:sz="4" w:space="0" w:color="auto"/>
              <w:right w:val="single" w:sz="4" w:space="0" w:color="auto"/>
            </w:tcBorders>
            <w:shd w:val="clear" w:color="auto" w:fill="auto"/>
            <w:noWrap/>
          </w:tcPr>
          <w:p w14:paraId="6F59D911" w14:textId="77777777" w:rsidR="00F732F9" w:rsidRPr="00503461" w:rsidRDefault="00F732F9" w:rsidP="003B012A">
            <w:pPr>
              <w:jc w:val="right"/>
              <w:rPr>
                <w:rFonts w:ascii="Segoe UI" w:hAnsi="Segoe UI" w:cs="Segoe UI"/>
                <w:sz w:val="20"/>
                <w:szCs w:val="20"/>
              </w:rPr>
            </w:pPr>
            <w:r w:rsidRPr="00C03A83">
              <w:rPr>
                <w:rFonts w:ascii="Segoe UI" w:hAnsi="Segoe UI" w:cs="Segoe UI"/>
                <w:sz w:val="16"/>
                <w:szCs w:val="16"/>
              </w:rPr>
              <w:t>0</w:t>
            </w:r>
          </w:p>
        </w:tc>
        <w:tc>
          <w:tcPr>
            <w:tcW w:w="567" w:type="dxa"/>
            <w:tcBorders>
              <w:top w:val="nil"/>
              <w:left w:val="nil"/>
              <w:bottom w:val="single" w:sz="4" w:space="0" w:color="auto"/>
              <w:right w:val="single" w:sz="4" w:space="0" w:color="auto"/>
            </w:tcBorders>
            <w:shd w:val="clear" w:color="auto" w:fill="auto"/>
            <w:noWrap/>
          </w:tcPr>
          <w:p w14:paraId="64E95A1C" w14:textId="77777777" w:rsidR="00F732F9" w:rsidRPr="00503461" w:rsidRDefault="00F732F9" w:rsidP="003B012A">
            <w:pPr>
              <w:jc w:val="right"/>
              <w:rPr>
                <w:rFonts w:ascii="Segoe UI" w:hAnsi="Segoe UI" w:cs="Segoe UI"/>
                <w:sz w:val="20"/>
                <w:szCs w:val="20"/>
              </w:rPr>
            </w:pPr>
            <w:r w:rsidRPr="00C03A83">
              <w:rPr>
                <w:rFonts w:ascii="Segoe UI" w:hAnsi="Segoe UI" w:cs="Segoe UI"/>
                <w:sz w:val="16"/>
                <w:szCs w:val="16"/>
              </w:rPr>
              <w:t>0</w:t>
            </w:r>
          </w:p>
        </w:tc>
        <w:tc>
          <w:tcPr>
            <w:tcW w:w="709" w:type="dxa"/>
            <w:tcBorders>
              <w:top w:val="nil"/>
              <w:left w:val="nil"/>
              <w:bottom w:val="single" w:sz="4" w:space="0" w:color="auto"/>
              <w:right w:val="single" w:sz="4" w:space="0" w:color="auto"/>
            </w:tcBorders>
            <w:shd w:val="clear" w:color="000000" w:fill="00B050"/>
            <w:noWrap/>
          </w:tcPr>
          <w:p w14:paraId="6732C49A" w14:textId="77777777" w:rsidR="00F732F9" w:rsidRPr="00503461" w:rsidRDefault="00F732F9" w:rsidP="003B012A">
            <w:pPr>
              <w:jc w:val="right"/>
              <w:rPr>
                <w:rFonts w:ascii="Segoe UI" w:hAnsi="Segoe UI" w:cs="Segoe UI"/>
                <w:sz w:val="20"/>
                <w:szCs w:val="20"/>
              </w:rPr>
            </w:pPr>
            <w:r w:rsidRPr="00C03A83">
              <w:rPr>
                <w:rFonts w:ascii="Segoe UI" w:hAnsi="Segoe UI" w:cs="Segoe UI"/>
                <w:sz w:val="16"/>
                <w:szCs w:val="16"/>
              </w:rPr>
              <w:t>++</w:t>
            </w:r>
          </w:p>
        </w:tc>
        <w:tc>
          <w:tcPr>
            <w:tcW w:w="851" w:type="dxa"/>
            <w:tcBorders>
              <w:top w:val="nil"/>
              <w:left w:val="nil"/>
              <w:bottom w:val="single" w:sz="4" w:space="0" w:color="auto"/>
              <w:right w:val="single" w:sz="4" w:space="0" w:color="auto"/>
            </w:tcBorders>
            <w:shd w:val="clear" w:color="000000" w:fill="FFC000"/>
            <w:noWrap/>
          </w:tcPr>
          <w:p w14:paraId="21AD3F62" w14:textId="77777777" w:rsidR="00F732F9" w:rsidRPr="00503461" w:rsidRDefault="00F732F9" w:rsidP="003B012A">
            <w:pPr>
              <w:jc w:val="right"/>
              <w:rPr>
                <w:rFonts w:ascii="Segoe UI" w:hAnsi="Segoe UI" w:cs="Segoe UI"/>
                <w:sz w:val="20"/>
                <w:szCs w:val="20"/>
              </w:rPr>
            </w:pPr>
            <w:r w:rsidRPr="00C03A83">
              <w:rPr>
                <w:rFonts w:ascii="Segoe UI" w:hAnsi="Segoe UI" w:cs="Segoe UI"/>
                <w:sz w:val="16"/>
                <w:szCs w:val="16"/>
              </w:rPr>
              <w:t>-</w:t>
            </w:r>
          </w:p>
        </w:tc>
        <w:tc>
          <w:tcPr>
            <w:tcW w:w="567" w:type="dxa"/>
            <w:tcBorders>
              <w:top w:val="nil"/>
              <w:left w:val="nil"/>
              <w:bottom w:val="single" w:sz="4" w:space="0" w:color="auto"/>
              <w:right w:val="single" w:sz="4" w:space="0" w:color="auto"/>
            </w:tcBorders>
            <w:shd w:val="clear" w:color="000000" w:fill="FFC000"/>
            <w:noWrap/>
          </w:tcPr>
          <w:p w14:paraId="0E655A9C" w14:textId="77777777" w:rsidR="00F732F9" w:rsidRPr="00503461" w:rsidRDefault="00F732F9" w:rsidP="003B012A">
            <w:pPr>
              <w:jc w:val="right"/>
              <w:rPr>
                <w:rFonts w:ascii="Segoe UI" w:hAnsi="Segoe UI" w:cs="Segoe UI"/>
                <w:sz w:val="20"/>
                <w:szCs w:val="20"/>
              </w:rPr>
            </w:pPr>
            <w:r w:rsidRPr="00C03A83">
              <w:rPr>
                <w:rFonts w:ascii="Segoe UI" w:hAnsi="Segoe UI" w:cs="Segoe UI"/>
                <w:sz w:val="16"/>
                <w:szCs w:val="16"/>
              </w:rPr>
              <w:t>-</w:t>
            </w:r>
          </w:p>
        </w:tc>
        <w:tc>
          <w:tcPr>
            <w:tcW w:w="708" w:type="dxa"/>
            <w:tcBorders>
              <w:top w:val="nil"/>
              <w:left w:val="nil"/>
              <w:bottom w:val="single" w:sz="4" w:space="0" w:color="auto"/>
              <w:right w:val="single" w:sz="4" w:space="0" w:color="auto"/>
            </w:tcBorders>
            <w:shd w:val="clear" w:color="000000" w:fill="FF0000"/>
            <w:noWrap/>
          </w:tcPr>
          <w:p w14:paraId="6151DB80" w14:textId="77777777" w:rsidR="00F732F9" w:rsidRPr="00503461" w:rsidRDefault="00F732F9" w:rsidP="003B012A">
            <w:pPr>
              <w:jc w:val="right"/>
              <w:rPr>
                <w:rFonts w:ascii="Segoe UI" w:hAnsi="Segoe UI" w:cs="Segoe UI"/>
                <w:sz w:val="20"/>
                <w:szCs w:val="20"/>
              </w:rPr>
            </w:pPr>
            <w:r w:rsidRPr="00C03A83">
              <w:rPr>
                <w:rFonts w:ascii="Segoe UI" w:hAnsi="Segoe UI" w:cs="Segoe UI"/>
                <w:sz w:val="16"/>
                <w:szCs w:val="16"/>
              </w:rPr>
              <w:t>--</w:t>
            </w:r>
          </w:p>
        </w:tc>
        <w:tc>
          <w:tcPr>
            <w:tcW w:w="709" w:type="dxa"/>
            <w:tcBorders>
              <w:top w:val="nil"/>
              <w:left w:val="nil"/>
              <w:bottom w:val="single" w:sz="4" w:space="0" w:color="auto"/>
              <w:right w:val="single" w:sz="4" w:space="0" w:color="auto"/>
            </w:tcBorders>
            <w:shd w:val="clear" w:color="000000" w:fill="FFC000"/>
            <w:noWrap/>
          </w:tcPr>
          <w:p w14:paraId="1C5EAC9F" w14:textId="77777777" w:rsidR="00F732F9" w:rsidRPr="00503461" w:rsidRDefault="00F732F9" w:rsidP="003B012A">
            <w:pPr>
              <w:jc w:val="right"/>
              <w:rPr>
                <w:rFonts w:ascii="Segoe UI" w:hAnsi="Segoe UI" w:cs="Segoe UI"/>
                <w:sz w:val="20"/>
                <w:szCs w:val="20"/>
              </w:rPr>
            </w:pPr>
            <w:r w:rsidRPr="00C03A83">
              <w:rPr>
                <w:rFonts w:ascii="Segoe UI" w:hAnsi="Segoe UI" w:cs="Segoe UI"/>
                <w:sz w:val="16"/>
                <w:szCs w:val="16"/>
              </w:rPr>
              <w:t>-</w:t>
            </w:r>
          </w:p>
        </w:tc>
        <w:tc>
          <w:tcPr>
            <w:tcW w:w="567" w:type="dxa"/>
            <w:tcBorders>
              <w:top w:val="nil"/>
              <w:left w:val="nil"/>
              <w:bottom w:val="single" w:sz="4" w:space="0" w:color="auto"/>
              <w:right w:val="single" w:sz="4" w:space="0" w:color="auto"/>
            </w:tcBorders>
            <w:shd w:val="clear" w:color="auto" w:fill="auto"/>
            <w:noWrap/>
          </w:tcPr>
          <w:p w14:paraId="7711118C" w14:textId="77777777" w:rsidR="00F732F9" w:rsidRPr="00503461" w:rsidRDefault="00F732F9" w:rsidP="003B012A">
            <w:pPr>
              <w:jc w:val="right"/>
              <w:rPr>
                <w:rFonts w:ascii="Segoe UI" w:hAnsi="Segoe UI" w:cs="Segoe UI"/>
                <w:sz w:val="20"/>
                <w:szCs w:val="20"/>
              </w:rPr>
            </w:pPr>
            <w:r w:rsidRPr="00C03A83">
              <w:rPr>
                <w:rFonts w:ascii="Segoe UI" w:hAnsi="Segoe UI" w:cs="Segoe UI"/>
                <w:sz w:val="16"/>
                <w:szCs w:val="16"/>
              </w:rPr>
              <w:t>0</w:t>
            </w:r>
          </w:p>
        </w:tc>
        <w:tc>
          <w:tcPr>
            <w:tcW w:w="567" w:type="dxa"/>
            <w:tcBorders>
              <w:top w:val="nil"/>
              <w:left w:val="nil"/>
              <w:bottom w:val="single" w:sz="4" w:space="0" w:color="auto"/>
              <w:right w:val="single" w:sz="4" w:space="0" w:color="auto"/>
            </w:tcBorders>
            <w:shd w:val="clear" w:color="auto" w:fill="auto"/>
            <w:noWrap/>
          </w:tcPr>
          <w:p w14:paraId="64DB1421" w14:textId="77777777" w:rsidR="00F732F9" w:rsidRPr="00503461" w:rsidRDefault="00F732F9" w:rsidP="003B012A">
            <w:pPr>
              <w:jc w:val="right"/>
              <w:rPr>
                <w:rFonts w:ascii="Segoe UI" w:hAnsi="Segoe UI" w:cs="Segoe UI"/>
                <w:sz w:val="20"/>
                <w:szCs w:val="20"/>
              </w:rPr>
            </w:pPr>
            <w:r w:rsidRPr="00C03A83">
              <w:rPr>
                <w:rFonts w:ascii="Segoe UI" w:hAnsi="Segoe UI" w:cs="Segoe UI"/>
                <w:sz w:val="16"/>
                <w:szCs w:val="16"/>
              </w:rPr>
              <w:t>0</w:t>
            </w:r>
          </w:p>
        </w:tc>
        <w:tc>
          <w:tcPr>
            <w:tcW w:w="709" w:type="dxa"/>
            <w:tcBorders>
              <w:top w:val="nil"/>
              <w:left w:val="nil"/>
              <w:bottom w:val="single" w:sz="4" w:space="0" w:color="auto"/>
              <w:right w:val="single" w:sz="4" w:space="0" w:color="auto"/>
            </w:tcBorders>
            <w:shd w:val="clear" w:color="000000" w:fill="FFC000"/>
            <w:noWrap/>
          </w:tcPr>
          <w:p w14:paraId="43A021F6" w14:textId="77777777" w:rsidR="00F732F9" w:rsidRPr="00503461" w:rsidRDefault="00F732F9" w:rsidP="003B012A">
            <w:pPr>
              <w:jc w:val="right"/>
              <w:rPr>
                <w:rFonts w:ascii="Segoe UI" w:hAnsi="Segoe UI" w:cs="Segoe UI"/>
                <w:sz w:val="20"/>
                <w:szCs w:val="20"/>
              </w:rPr>
            </w:pPr>
            <w:r w:rsidRPr="00C03A83">
              <w:rPr>
                <w:rFonts w:ascii="Segoe UI" w:hAnsi="Segoe UI" w:cs="Segoe UI"/>
                <w:sz w:val="16"/>
                <w:szCs w:val="16"/>
              </w:rPr>
              <w:t>-</w:t>
            </w:r>
          </w:p>
        </w:tc>
        <w:tc>
          <w:tcPr>
            <w:tcW w:w="709" w:type="dxa"/>
            <w:tcBorders>
              <w:top w:val="nil"/>
              <w:left w:val="nil"/>
              <w:bottom w:val="single" w:sz="4" w:space="0" w:color="auto"/>
              <w:right w:val="single" w:sz="4" w:space="0" w:color="auto"/>
            </w:tcBorders>
            <w:shd w:val="clear" w:color="auto" w:fill="auto"/>
            <w:noWrap/>
          </w:tcPr>
          <w:p w14:paraId="7143AA63" w14:textId="77777777" w:rsidR="00F732F9" w:rsidRPr="00503461" w:rsidRDefault="00F732F9" w:rsidP="003B012A">
            <w:pPr>
              <w:jc w:val="right"/>
              <w:rPr>
                <w:rFonts w:ascii="Segoe UI" w:hAnsi="Segoe UI" w:cs="Segoe UI"/>
                <w:sz w:val="20"/>
                <w:szCs w:val="20"/>
              </w:rPr>
            </w:pPr>
            <w:r w:rsidRPr="00C03A83">
              <w:rPr>
                <w:rFonts w:ascii="Segoe UI" w:hAnsi="Segoe UI" w:cs="Segoe UI"/>
                <w:sz w:val="16"/>
                <w:szCs w:val="16"/>
              </w:rPr>
              <w:t>0</w:t>
            </w:r>
          </w:p>
        </w:tc>
        <w:tc>
          <w:tcPr>
            <w:tcW w:w="708" w:type="dxa"/>
            <w:tcBorders>
              <w:top w:val="nil"/>
              <w:left w:val="nil"/>
              <w:bottom w:val="single" w:sz="4" w:space="0" w:color="auto"/>
              <w:right w:val="single" w:sz="4" w:space="0" w:color="auto"/>
            </w:tcBorders>
            <w:shd w:val="clear" w:color="000000" w:fill="92D050"/>
            <w:noWrap/>
          </w:tcPr>
          <w:p w14:paraId="4BEC97DE" w14:textId="77777777" w:rsidR="00F732F9" w:rsidRPr="00503461" w:rsidRDefault="00F732F9" w:rsidP="003B012A">
            <w:pPr>
              <w:jc w:val="right"/>
              <w:rPr>
                <w:rFonts w:ascii="Segoe UI" w:hAnsi="Segoe UI" w:cs="Segoe UI"/>
                <w:color w:val="000000"/>
                <w:sz w:val="20"/>
                <w:szCs w:val="20"/>
              </w:rPr>
            </w:pPr>
            <w:r w:rsidRPr="00C03A83">
              <w:rPr>
                <w:rFonts w:ascii="Segoe UI" w:hAnsi="Segoe UI" w:cs="Segoe UI"/>
                <w:color w:val="000000"/>
                <w:sz w:val="16"/>
                <w:szCs w:val="16"/>
              </w:rPr>
              <w:t>+</w:t>
            </w:r>
          </w:p>
        </w:tc>
        <w:tc>
          <w:tcPr>
            <w:tcW w:w="567" w:type="dxa"/>
            <w:tcBorders>
              <w:top w:val="nil"/>
              <w:left w:val="nil"/>
              <w:bottom w:val="single" w:sz="4" w:space="0" w:color="auto"/>
              <w:right w:val="single" w:sz="4" w:space="0" w:color="auto"/>
            </w:tcBorders>
            <w:shd w:val="clear" w:color="000000" w:fill="92D050"/>
            <w:noWrap/>
          </w:tcPr>
          <w:p w14:paraId="4E8AFBE2" w14:textId="77777777" w:rsidR="00F732F9" w:rsidRPr="00503461" w:rsidRDefault="00F732F9" w:rsidP="003B012A">
            <w:pPr>
              <w:jc w:val="right"/>
              <w:rPr>
                <w:rFonts w:ascii="Segoe UI" w:hAnsi="Segoe UI" w:cs="Segoe UI"/>
                <w:color w:val="000000"/>
                <w:sz w:val="20"/>
                <w:szCs w:val="20"/>
              </w:rPr>
            </w:pPr>
            <w:r w:rsidRPr="00C03A83">
              <w:rPr>
                <w:rFonts w:ascii="Segoe UI" w:hAnsi="Segoe UI" w:cs="Segoe UI"/>
                <w:color w:val="000000"/>
                <w:sz w:val="16"/>
                <w:szCs w:val="16"/>
              </w:rPr>
              <w:t>+</w:t>
            </w:r>
          </w:p>
        </w:tc>
        <w:tc>
          <w:tcPr>
            <w:tcW w:w="567" w:type="dxa"/>
            <w:tcBorders>
              <w:top w:val="nil"/>
              <w:left w:val="nil"/>
              <w:bottom w:val="single" w:sz="4" w:space="0" w:color="auto"/>
              <w:right w:val="single" w:sz="4" w:space="0" w:color="auto"/>
            </w:tcBorders>
            <w:shd w:val="clear" w:color="000000" w:fill="92D050"/>
            <w:noWrap/>
          </w:tcPr>
          <w:p w14:paraId="44EDFDF2" w14:textId="77777777" w:rsidR="00F732F9" w:rsidRPr="00503461" w:rsidRDefault="00F732F9" w:rsidP="003B012A">
            <w:pPr>
              <w:jc w:val="right"/>
              <w:rPr>
                <w:rFonts w:ascii="Segoe UI" w:hAnsi="Segoe UI" w:cs="Segoe UI"/>
                <w:color w:val="000000"/>
                <w:sz w:val="20"/>
                <w:szCs w:val="20"/>
              </w:rPr>
            </w:pPr>
            <w:r w:rsidRPr="00C03A83">
              <w:rPr>
                <w:rFonts w:ascii="Segoe UI" w:hAnsi="Segoe UI" w:cs="Segoe UI"/>
                <w:color w:val="000000"/>
                <w:sz w:val="16"/>
                <w:szCs w:val="16"/>
              </w:rPr>
              <w:t>+</w:t>
            </w:r>
          </w:p>
        </w:tc>
        <w:tc>
          <w:tcPr>
            <w:tcW w:w="567" w:type="dxa"/>
            <w:tcBorders>
              <w:top w:val="nil"/>
              <w:left w:val="nil"/>
              <w:bottom w:val="single" w:sz="4" w:space="0" w:color="auto"/>
              <w:right w:val="single" w:sz="4" w:space="0" w:color="auto"/>
            </w:tcBorders>
            <w:shd w:val="clear" w:color="000000" w:fill="92D050"/>
            <w:noWrap/>
          </w:tcPr>
          <w:p w14:paraId="7933F584" w14:textId="77777777" w:rsidR="00F732F9" w:rsidRPr="00503461" w:rsidRDefault="00F732F9" w:rsidP="003B012A">
            <w:pPr>
              <w:jc w:val="right"/>
              <w:rPr>
                <w:rFonts w:ascii="Segoe UI" w:hAnsi="Segoe UI" w:cs="Segoe UI"/>
                <w:color w:val="000000"/>
                <w:sz w:val="20"/>
                <w:szCs w:val="20"/>
              </w:rPr>
            </w:pPr>
            <w:r w:rsidRPr="00C03A83">
              <w:rPr>
                <w:rFonts w:ascii="Segoe UI" w:hAnsi="Segoe UI" w:cs="Segoe UI"/>
                <w:color w:val="000000"/>
                <w:sz w:val="16"/>
                <w:szCs w:val="16"/>
              </w:rPr>
              <w:t>+</w:t>
            </w:r>
          </w:p>
        </w:tc>
      </w:tr>
      <w:tr w:rsidR="00F732F9" w:rsidRPr="00503461" w14:paraId="441E1BEA" w14:textId="77777777" w:rsidTr="003B012A">
        <w:trPr>
          <w:trHeight w:val="630"/>
        </w:trPr>
        <w:tc>
          <w:tcPr>
            <w:tcW w:w="988" w:type="dxa"/>
            <w:tcBorders>
              <w:top w:val="nil"/>
              <w:left w:val="single" w:sz="4" w:space="0" w:color="auto"/>
              <w:bottom w:val="single" w:sz="4" w:space="0" w:color="auto"/>
              <w:right w:val="single" w:sz="4" w:space="0" w:color="auto"/>
            </w:tcBorders>
            <w:shd w:val="clear" w:color="000000" w:fill="BFBFBF"/>
            <w:noWrap/>
          </w:tcPr>
          <w:p w14:paraId="2466348F" w14:textId="77777777" w:rsidR="00F732F9" w:rsidRPr="00503461" w:rsidRDefault="00F732F9" w:rsidP="003B012A">
            <w:pPr>
              <w:rPr>
                <w:rFonts w:ascii="Segoe UI" w:hAnsi="Segoe UI" w:cs="Segoe UI"/>
                <w:b/>
                <w:bCs/>
                <w:color w:val="000000"/>
                <w:sz w:val="20"/>
                <w:szCs w:val="20"/>
              </w:rPr>
            </w:pPr>
            <w:r w:rsidRPr="00503461">
              <w:rPr>
                <w:rFonts w:ascii="Segoe UI" w:hAnsi="Segoe UI" w:cs="Segoe UI"/>
                <w:b/>
                <w:bCs/>
                <w:color w:val="000000"/>
                <w:sz w:val="20"/>
                <w:szCs w:val="20"/>
              </w:rPr>
              <w:t>SA006</w:t>
            </w:r>
          </w:p>
        </w:tc>
        <w:tc>
          <w:tcPr>
            <w:tcW w:w="1842" w:type="dxa"/>
            <w:tcBorders>
              <w:top w:val="nil"/>
              <w:left w:val="nil"/>
              <w:bottom w:val="single" w:sz="4" w:space="0" w:color="auto"/>
              <w:right w:val="single" w:sz="4" w:space="0" w:color="auto"/>
            </w:tcBorders>
            <w:shd w:val="clear" w:color="auto" w:fill="auto"/>
          </w:tcPr>
          <w:p w14:paraId="7FFB16BB" w14:textId="77777777" w:rsidR="00F732F9" w:rsidRPr="00503461" w:rsidRDefault="00F732F9" w:rsidP="003B012A">
            <w:pPr>
              <w:rPr>
                <w:rFonts w:ascii="Segoe UI" w:hAnsi="Segoe UI" w:cs="Segoe UI"/>
                <w:color w:val="000000"/>
                <w:sz w:val="20"/>
                <w:szCs w:val="20"/>
              </w:rPr>
            </w:pPr>
            <w:r w:rsidRPr="00503461">
              <w:rPr>
                <w:rFonts w:ascii="Segoe UI" w:hAnsi="Segoe UI" w:cs="Segoe UI"/>
                <w:color w:val="000000"/>
                <w:sz w:val="20"/>
                <w:szCs w:val="20"/>
              </w:rPr>
              <w:t>Adj 113 Beck Lane, Skegby</w:t>
            </w:r>
          </w:p>
        </w:tc>
        <w:tc>
          <w:tcPr>
            <w:tcW w:w="851" w:type="dxa"/>
            <w:tcBorders>
              <w:top w:val="nil"/>
              <w:left w:val="nil"/>
              <w:bottom w:val="single" w:sz="4" w:space="0" w:color="auto"/>
              <w:right w:val="single" w:sz="4" w:space="0" w:color="auto"/>
            </w:tcBorders>
            <w:shd w:val="clear" w:color="000000" w:fill="F2F2F2"/>
            <w:noWrap/>
          </w:tcPr>
          <w:p w14:paraId="5EA3FA65" w14:textId="77777777" w:rsidR="00F732F9" w:rsidRPr="00503461" w:rsidRDefault="00F732F9" w:rsidP="003B012A">
            <w:pPr>
              <w:rPr>
                <w:rFonts w:ascii="Segoe UI" w:hAnsi="Segoe UI" w:cs="Segoe UI"/>
                <w:b/>
                <w:bCs/>
                <w:color w:val="000000"/>
                <w:sz w:val="20"/>
                <w:szCs w:val="20"/>
              </w:rPr>
            </w:pPr>
            <w:r w:rsidRPr="00503461">
              <w:rPr>
                <w:rFonts w:ascii="Segoe UI" w:hAnsi="Segoe UI" w:cs="Segoe UI"/>
                <w:b/>
                <w:bCs/>
                <w:color w:val="000000"/>
                <w:sz w:val="20"/>
                <w:szCs w:val="20"/>
              </w:rPr>
              <w:t>H1Su Forms part of</w:t>
            </w:r>
          </w:p>
        </w:tc>
        <w:tc>
          <w:tcPr>
            <w:tcW w:w="709" w:type="dxa"/>
            <w:tcBorders>
              <w:top w:val="nil"/>
              <w:left w:val="nil"/>
              <w:bottom w:val="single" w:sz="4" w:space="0" w:color="auto"/>
              <w:right w:val="single" w:sz="4" w:space="0" w:color="auto"/>
            </w:tcBorders>
            <w:shd w:val="clear" w:color="000000" w:fill="92D050"/>
            <w:noWrap/>
          </w:tcPr>
          <w:p w14:paraId="53C9D546"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567" w:type="dxa"/>
            <w:tcBorders>
              <w:top w:val="nil"/>
              <w:left w:val="nil"/>
              <w:bottom w:val="single" w:sz="4" w:space="0" w:color="auto"/>
              <w:right w:val="single" w:sz="4" w:space="0" w:color="auto"/>
            </w:tcBorders>
            <w:shd w:val="clear" w:color="000000" w:fill="92D050"/>
            <w:noWrap/>
          </w:tcPr>
          <w:p w14:paraId="0107BD71" w14:textId="77777777" w:rsidR="00F732F9" w:rsidRPr="00503461" w:rsidRDefault="00F732F9" w:rsidP="003B012A">
            <w:pPr>
              <w:jc w:val="right"/>
              <w:rPr>
                <w:rFonts w:ascii="Segoe UI" w:hAnsi="Segoe UI" w:cs="Segoe UI"/>
                <w:sz w:val="20"/>
                <w:szCs w:val="20"/>
              </w:rPr>
            </w:pPr>
            <w:r w:rsidRPr="00503461">
              <w:rPr>
                <w:rFonts w:ascii="Segoe UI" w:hAnsi="Segoe UI" w:cs="Segoe UI"/>
                <w:color w:val="000000"/>
                <w:sz w:val="20"/>
                <w:szCs w:val="20"/>
              </w:rPr>
              <w:t>+</w:t>
            </w:r>
          </w:p>
        </w:tc>
        <w:tc>
          <w:tcPr>
            <w:tcW w:w="708" w:type="dxa"/>
            <w:tcBorders>
              <w:top w:val="nil"/>
              <w:left w:val="nil"/>
              <w:bottom w:val="single" w:sz="4" w:space="0" w:color="auto"/>
              <w:right w:val="single" w:sz="4" w:space="0" w:color="auto"/>
            </w:tcBorders>
            <w:shd w:val="clear" w:color="auto" w:fill="auto"/>
            <w:noWrap/>
          </w:tcPr>
          <w:p w14:paraId="20FB57D1"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567" w:type="dxa"/>
            <w:tcBorders>
              <w:top w:val="nil"/>
              <w:left w:val="nil"/>
              <w:bottom w:val="single" w:sz="4" w:space="0" w:color="auto"/>
              <w:right w:val="single" w:sz="4" w:space="0" w:color="auto"/>
            </w:tcBorders>
            <w:shd w:val="clear" w:color="auto" w:fill="auto"/>
            <w:noWrap/>
          </w:tcPr>
          <w:p w14:paraId="6564B681"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709" w:type="dxa"/>
            <w:tcBorders>
              <w:top w:val="nil"/>
              <w:left w:val="nil"/>
              <w:bottom w:val="single" w:sz="4" w:space="0" w:color="auto"/>
              <w:right w:val="single" w:sz="4" w:space="0" w:color="auto"/>
            </w:tcBorders>
            <w:shd w:val="clear" w:color="000000" w:fill="92D050"/>
            <w:noWrap/>
          </w:tcPr>
          <w:p w14:paraId="63BA6670"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851" w:type="dxa"/>
            <w:tcBorders>
              <w:top w:val="nil"/>
              <w:left w:val="nil"/>
              <w:bottom w:val="single" w:sz="4" w:space="0" w:color="auto"/>
              <w:right w:val="single" w:sz="4" w:space="0" w:color="auto"/>
            </w:tcBorders>
            <w:shd w:val="clear" w:color="auto" w:fill="auto"/>
            <w:noWrap/>
          </w:tcPr>
          <w:p w14:paraId="00F8CAAE"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567" w:type="dxa"/>
            <w:tcBorders>
              <w:top w:val="nil"/>
              <w:left w:val="nil"/>
              <w:bottom w:val="single" w:sz="4" w:space="0" w:color="auto"/>
              <w:right w:val="single" w:sz="4" w:space="0" w:color="auto"/>
            </w:tcBorders>
            <w:shd w:val="clear" w:color="000000" w:fill="FFC000"/>
            <w:noWrap/>
          </w:tcPr>
          <w:p w14:paraId="63842F94"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708" w:type="dxa"/>
            <w:tcBorders>
              <w:top w:val="nil"/>
              <w:left w:val="nil"/>
              <w:bottom w:val="single" w:sz="4" w:space="0" w:color="auto"/>
              <w:right w:val="single" w:sz="4" w:space="0" w:color="auto"/>
            </w:tcBorders>
            <w:shd w:val="clear" w:color="000000" w:fill="FF0000"/>
            <w:noWrap/>
          </w:tcPr>
          <w:p w14:paraId="61222DB6"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709" w:type="dxa"/>
            <w:tcBorders>
              <w:top w:val="nil"/>
              <w:left w:val="nil"/>
              <w:bottom w:val="single" w:sz="4" w:space="0" w:color="auto"/>
              <w:right w:val="single" w:sz="4" w:space="0" w:color="auto"/>
            </w:tcBorders>
            <w:shd w:val="clear" w:color="000000" w:fill="FFC000"/>
            <w:noWrap/>
          </w:tcPr>
          <w:p w14:paraId="77408877"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567" w:type="dxa"/>
            <w:tcBorders>
              <w:top w:val="nil"/>
              <w:left w:val="nil"/>
              <w:bottom w:val="single" w:sz="4" w:space="0" w:color="auto"/>
              <w:right w:val="single" w:sz="4" w:space="0" w:color="auto"/>
            </w:tcBorders>
            <w:shd w:val="clear" w:color="auto" w:fill="auto"/>
            <w:noWrap/>
          </w:tcPr>
          <w:p w14:paraId="01C025E9"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567" w:type="dxa"/>
            <w:tcBorders>
              <w:top w:val="nil"/>
              <w:left w:val="nil"/>
              <w:bottom w:val="single" w:sz="4" w:space="0" w:color="auto"/>
              <w:right w:val="single" w:sz="4" w:space="0" w:color="auto"/>
            </w:tcBorders>
            <w:shd w:val="clear" w:color="auto" w:fill="auto"/>
            <w:noWrap/>
          </w:tcPr>
          <w:p w14:paraId="437B05AE"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sz w:val="20"/>
                <w:szCs w:val="20"/>
              </w:rPr>
              <w:t>0</w:t>
            </w:r>
          </w:p>
        </w:tc>
        <w:tc>
          <w:tcPr>
            <w:tcW w:w="709" w:type="dxa"/>
            <w:tcBorders>
              <w:top w:val="nil"/>
              <w:left w:val="nil"/>
              <w:bottom w:val="single" w:sz="4" w:space="0" w:color="auto"/>
              <w:right w:val="single" w:sz="4" w:space="0" w:color="auto"/>
            </w:tcBorders>
            <w:shd w:val="clear" w:color="000000" w:fill="FFC000"/>
            <w:noWrap/>
          </w:tcPr>
          <w:p w14:paraId="6195BA3B"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709" w:type="dxa"/>
            <w:tcBorders>
              <w:top w:val="nil"/>
              <w:left w:val="nil"/>
              <w:bottom w:val="single" w:sz="4" w:space="0" w:color="auto"/>
              <w:right w:val="single" w:sz="4" w:space="0" w:color="auto"/>
            </w:tcBorders>
            <w:shd w:val="clear" w:color="auto" w:fill="auto"/>
            <w:noWrap/>
          </w:tcPr>
          <w:p w14:paraId="481647FE"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708" w:type="dxa"/>
            <w:tcBorders>
              <w:top w:val="nil"/>
              <w:left w:val="nil"/>
              <w:bottom w:val="single" w:sz="4" w:space="0" w:color="auto"/>
              <w:right w:val="single" w:sz="4" w:space="0" w:color="auto"/>
            </w:tcBorders>
            <w:shd w:val="clear" w:color="000000" w:fill="92D050"/>
            <w:noWrap/>
          </w:tcPr>
          <w:p w14:paraId="19D4BDF5"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567" w:type="dxa"/>
            <w:tcBorders>
              <w:top w:val="nil"/>
              <w:left w:val="nil"/>
              <w:bottom w:val="single" w:sz="4" w:space="0" w:color="auto"/>
              <w:right w:val="single" w:sz="4" w:space="0" w:color="auto"/>
            </w:tcBorders>
            <w:shd w:val="clear" w:color="000000" w:fill="92D050"/>
            <w:noWrap/>
          </w:tcPr>
          <w:p w14:paraId="11881BF3"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567" w:type="dxa"/>
            <w:tcBorders>
              <w:top w:val="nil"/>
              <w:left w:val="nil"/>
              <w:bottom w:val="single" w:sz="4" w:space="0" w:color="auto"/>
              <w:right w:val="single" w:sz="4" w:space="0" w:color="auto"/>
            </w:tcBorders>
            <w:shd w:val="clear" w:color="000000" w:fill="92D050"/>
            <w:noWrap/>
          </w:tcPr>
          <w:p w14:paraId="2DA4F8BE"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567" w:type="dxa"/>
            <w:tcBorders>
              <w:top w:val="nil"/>
              <w:left w:val="nil"/>
              <w:bottom w:val="single" w:sz="4" w:space="0" w:color="auto"/>
              <w:right w:val="single" w:sz="4" w:space="0" w:color="auto"/>
            </w:tcBorders>
            <w:shd w:val="clear" w:color="000000" w:fill="92D050"/>
            <w:noWrap/>
          </w:tcPr>
          <w:p w14:paraId="2CE76518"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r>
      <w:tr w:rsidR="00F732F9" w:rsidRPr="00503461" w14:paraId="7F689CBD" w14:textId="77777777" w:rsidTr="003B012A">
        <w:trPr>
          <w:trHeight w:val="840"/>
        </w:trPr>
        <w:tc>
          <w:tcPr>
            <w:tcW w:w="988" w:type="dxa"/>
            <w:tcBorders>
              <w:top w:val="nil"/>
              <w:left w:val="single" w:sz="4" w:space="0" w:color="auto"/>
              <w:bottom w:val="single" w:sz="4" w:space="0" w:color="auto"/>
              <w:right w:val="single" w:sz="4" w:space="0" w:color="auto"/>
            </w:tcBorders>
            <w:shd w:val="clear" w:color="000000" w:fill="BFBFBF"/>
            <w:noWrap/>
          </w:tcPr>
          <w:p w14:paraId="5221C3D0" w14:textId="77777777" w:rsidR="00F732F9" w:rsidRPr="00503461" w:rsidRDefault="00F732F9" w:rsidP="003B012A">
            <w:pPr>
              <w:rPr>
                <w:rFonts w:ascii="Segoe UI" w:hAnsi="Segoe UI" w:cs="Segoe UI"/>
                <w:b/>
                <w:bCs/>
                <w:color w:val="000000"/>
                <w:sz w:val="20"/>
                <w:szCs w:val="20"/>
              </w:rPr>
            </w:pPr>
            <w:r w:rsidRPr="00503461">
              <w:rPr>
                <w:rFonts w:ascii="Segoe UI" w:hAnsi="Segoe UI" w:cs="Segoe UI"/>
                <w:b/>
                <w:bCs/>
                <w:color w:val="000000"/>
                <w:sz w:val="20"/>
                <w:szCs w:val="20"/>
              </w:rPr>
              <w:t>SA007</w:t>
            </w:r>
          </w:p>
        </w:tc>
        <w:tc>
          <w:tcPr>
            <w:tcW w:w="1842" w:type="dxa"/>
            <w:tcBorders>
              <w:top w:val="nil"/>
              <w:left w:val="nil"/>
              <w:bottom w:val="single" w:sz="4" w:space="0" w:color="auto"/>
              <w:right w:val="single" w:sz="4" w:space="0" w:color="auto"/>
            </w:tcBorders>
            <w:shd w:val="clear" w:color="auto" w:fill="auto"/>
          </w:tcPr>
          <w:p w14:paraId="7461DA4D" w14:textId="77777777" w:rsidR="00F732F9" w:rsidRPr="00503461" w:rsidRDefault="00F732F9" w:rsidP="003B012A">
            <w:pPr>
              <w:rPr>
                <w:rFonts w:ascii="Segoe UI" w:hAnsi="Segoe UI" w:cs="Segoe UI"/>
                <w:color w:val="000000"/>
                <w:sz w:val="20"/>
                <w:szCs w:val="20"/>
              </w:rPr>
            </w:pPr>
            <w:r w:rsidRPr="00503461">
              <w:rPr>
                <w:rFonts w:ascii="Segoe UI" w:hAnsi="Segoe UI" w:cs="Segoe UI"/>
                <w:color w:val="000000"/>
                <w:sz w:val="20"/>
                <w:szCs w:val="20"/>
              </w:rPr>
              <w:t>Beck Lane / Mansfield Road, Skegby</w:t>
            </w:r>
          </w:p>
        </w:tc>
        <w:tc>
          <w:tcPr>
            <w:tcW w:w="851" w:type="dxa"/>
            <w:tcBorders>
              <w:top w:val="nil"/>
              <w:left w:val="nil"/>
              <w:bottom w:val="single" w:sz="4" w:space="0" w:color="auto"/>
              <w:right w:val="single" w:sz="4" w:space="0" w:color="auto"/>
            </w:tcBorders>
            <w:shd w:val="clear" w:color="000000" w:fill="F2F2F2"/>
            <w:noWrap/>
          </w:tcPr>
          <w:p w14:paraId="6900B0B5" w14:textId="77777777" w:rsidR="00F732F9" w:rsidRPr="00503461" w:rsidRDefault="00F732F9" w:rsidP="003B012A">
            <w:pPr>
              <w:rPr>
                <w:rFonts w:ascii="Segoe UI" w:hAnsi="Segoe UI" w:cs="Segoe UI"/>
                <w:b/>
                <w:bCs/>
                <w:color w:val="000000"/>
                <w:sz w:val="20"/>
                <w:szCs w:val="20"/>
              </w:rPr>
            </w:pPr>
            <w:r w:rsidRPr="00503461">
              <w:rPr>
                <w:rFonts w:ascii="Segoe UI" w:hAnsi="Segoe UI" w:cs="Segoe UI"/>
                <w:b/>
                <w:bCs/>
                <w:color w:val="000000"/>
                <w:sz w:val="20"/>
                <w:szCs w:val="20"/>
              </w:rPr>
              <w:t>H1Saa</w:t>
            </w:r>
          </w:p>
        </w:tc>
        <w:tc>
          <w:tcPr>
            <w:tcW w:w="709" w:type="dxa"/>
            <w:tcBorders>
              <w:top w:val="nil"/>
              <w:left w:val="nil"/>
              <w:bottom w:val="single" w:sz="4" w:space="0" w:color="auto"/>
              <w:right w:val="single" w:sz="4" w:space="0" w:color="auto"/>
            </w:tcBorders>
            <w:shd w:val="clear" w:color="000000" w:fill="00B050"/>
            <w:noWrap/>
          </w:tcPr>
          <w:p w14:paraId="5A880FF4"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567" w:type="dxa"/>
            <w:tcBorders>
              <w:top w:val="nil"/>
              <w:left w:val="nil"/>
              <w:bottom w:val="single" w:sz="4" w:space="0" w:color="auto"/>
              <w:right w:val="single" w:sz="4" w:space="0" w:color="auto"/>
            </w:tcBorders>
            <w:shd w:val="clear" w:color="000000" w:fill="92D050"/>
            <w:noWrap/>
          </w:tcPr>
          <w:p w14:paraId="30D8FBAD"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708" w:type="dxa"/>
            <w:tcBorders>
              <w:top w:val="nil"/>
              <w:left w:val="nil"/>
              <w:bottom w:val="single" w:sz="4" w:space="0" w:color="auto"/>
              <w:right w:val="single" w:sz="4" w:space="0" w:color="auto"/>
            </w:tcBorders>
            <w:shd w:val="clear" w:color="auto" w:fill="auto"/>
            <w:noWrap/>
          </w:tcPr>
          <w:p w14:paraId="0F3BF53E"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567" w:type="dxa"/>
            <w:tcBorders>
              <w:top w:val="nil"/>
              <w:left w:val="nil"/>
              <w:bottom w:val="single" w:sz="4" w:space="0" w:color="auto"/>
              <w:right w:val="single" w:sz="4" w:space="0" w:color="auto"/>
            </w:tcBorders>
            <w:shd w:val="clear" w:color="auto" w:fill="auto"/>
            <w:noWrap/>
          </w:tcPr>
          <w:p w14:paraId="0A3BF364"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709" w:type="dxa"/>
            <w:tcBorders>
              <w:top w:val="nil"/>
              <w:left w:val="nil"/>
              <w:bottom w:val="single" w:sz="4" w:space="0" w:color="auto"/>
              <w:right w:val="single" w:sz="4" w:space="0" w:color="auto"/>
            </w:tcBorders>
            <w:shd w:val="clear" w:color="000000" w:fill="00B050"/>
            <w:noWrap/>
          </w:tcPr>
          <w:p w14:paraId="38F4E8B8"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851" w:type="dxa"/>
            <w:tcBorders>
              <w:top w:val="nil"/>
              <w:left w:val="nil"/>
              <w:bottom w:val="single" w:sz="4" w:space="0" w:color="auto"/>
              <w:right w:val="single" w:sz="4" w:space="0" w:color="auto"/>
            </w:tcBorders>
            <w:shd w:val="clear" w:color="000000" w:fill="FFC000"/>
            <w:noWrap/>
          </w:tcPr>
          <w:p w14:paraId="2690A6D3"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567" w:type="dxa"/>
            <w:tcBorders>
              <w:top w:val="nil"/>
              <w:left w:val="nil"/>
              <w:bottom w:val="single" w:sz="4" w:space="0" w:color="auto"/>
              <w:right w:val="single" w:sz="4" w:space="0" w:color="auto"/>
            </w:tcBorders>
            <w:shd w:val="clear" w:color="000000" w:fill="FF0000"/>
            <w:noWrap/>
          </w:tcPr>
          <w:p w14:paraId="165CA72D"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708" w:type="dxa"/>
            <w:tcBorders>
              <w:top w:val="nil"/>
              <w:left w:val="nil"/>
              <w:bottom w:val="single" w:sz="4" w:space="0" w:color="auto"/>
              <w:right w:val="single" w:sz="4" w:space="0" w:color="auto"/>
            </w:tcBorders>
            <w:shd w:val="clear" w:color="000000" w:fill="FF0000"/>
            <w:noWrap/>
          </w:tcPr>
          <w:p w14:paraId="7B861780"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709" w:type="dxa"/>
            <w:tcBorders>
              <w:top w:val="nil"/>
              <w:left w:val="nil"/>
              <w:bottom w:val="single" w:sz="4" w:space="0" w:color="auto"/>
              <w:right w:val="single" w:sz="4" w:space="0" w:color="auto"/>
            </w:tcBorders>
            <w:shd w:val="clear" w:color="000000" w:fill="FFC000"/>
            <w:noWrap/>
          </w:tcPr>
          <w:p w14:paraId="62408581"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567" w:type="dxa"/>
            <w:tcBorders>
              <w:top w:val="nil"/>
              <w:left w:val="nil"/>
              <w:bottom w:val="single" w:sz="4" w:space="0" w:color="auto"/>
              <w:right w:val="single" w:sz="4" w:space="0" w:color="auto"/>
            </w:tcBorders>
            <w:shd w:val="clear" w:color="auto" w:fill="auto"/>
            <w:noWrap/>
          </w:tcPr>
          <w:p w14:paraId="604E9761"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567" w:type="dxa"/>
            <w:tcBorders>
              <w:top w:val="nil"/>
              <w:left w:val="nil"/>
              <w:bottom w:val="single" w:sz="4" w:space="0" w:color="auto"/>
              <w:right w:val="single" w:sz="4" w:space="0" w:color="auto"/>
            </w:tcBorders>
            <w:shd w:val="clear" w:color="auto" w:fill="auto"/>
            <w:noWrap/>
          </w:tcPr>
          <w:p w14:paraId="42124532"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709" w:type="dxa"/>
            <w:tcBorders>
              <w:top w:val="nil"/>
              <w:left w:val="nil"/>
              <w:bottom w:val="single" w:sz="4" w:space="0" w:color="auto"/>
              <w:right w:val="single" w:sz="4" w:space="0" w:color="auto"/>
            </w:tcBorders>
            <w:shd w:val="clear" w:color="000000" w:fill="FFC000"/>
            <w:noWrap/>
          </w:tcPr>
          <w:p w14:paraId="51F56AA7"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709" w:type="dxa"/>
            <w:tcBorders>
              <w:top w:val="nil"/>
              <w:left w:val="nil"/>
              <w:bottom w:val="single" w:sz="4" w:space="0" w:color="auto"/>
              <w:right w:val="single" w:sz="4" w:space="0" w:color="auto"/>
            </w:tcBorders>
            <w:shd w:val="clear" w:color="auto" w:fill="auto"/>
            <w:noWrap/>
          </w:tcPr>
          <w:p w14:paraId="4F095A30"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708" w:type="dxa"/>
            <w:tcBorders>
              <w:top w:val="nil"/>
              <w:left w:val="nil"/>
              <w:bottom w:val="single" w:sz="4" w:space="0" w:color="auto"/>
              <w:right w:val="single" w:sz="4" w:space="0" w:color="auto"/>
            </w:tcBorders>
            <w:shd w:val="clear" w:color="000000" w:fill="92D050"/>
            <w:noWrap/>
          </w:tcPr>
          <w:p w14:paraId="34D5D541"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567" w:type="dxa"/>
            <w:tcBorders>
              <w:top w:val="nil"/>
              <w:left w:val="nil"/>
              <w:bottom w:val="single" w:sz="4" w:space="0" w:color="auto"/>
              <w:right w:val="single" w:sz="4" w:space="0" w:color="auto"/>
            </w:tcBorders>
            <w:shd w:val="clear" w:color="000000" w:fill="92D050"/>
            <w:noWrap/>
          </w:tcPr>
          <w:p w14:paraId="0A62F516"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567" w:type="dxa"/>
            <w:tcBorders>
              <w:top w:val="nil"/>
              <w:left w:val="nil"/>
              <w:bottom w:val="single" w:sz="4" w:space="0" w:color="auto"/>
              <w:right w:val="single" w:sz="4" w:space="0" w:color="auto"/>
            </w:tcBorders>
            <w:shd w:val="clear" w:color="000000" w:fill="92D050"/>
            <w:noWrap/>
          </w:tcPr>
          <w:p w14:paraId="1160F1A3"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567" w:type="dxa"/>
            <w:tcBorders>
              <w:top w:val="nil"/>
              <w:left w:val="nil"/>
              <w:bottom w:val="single" w:sz="4" w:space="0" w:color="auto"/>
              <w:right w:val="single" w:sz="4" w:space="0" w:color="auto"/>
            </w:tcBorders>
            <w:shd w:val="clear" w:color="000000" w:fill="92D050"/>
            <w:noWrap/>
          </w:tcPr>
          <w:p w14:paraId="4F22A6DF"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r>
      <w:tr w:rsidR="00F732F9" w:rsidRPr="00503461" w14:paraId="3B218654" w14:textId="77777777" w:rsidTr="003B012A">
        <w:trPr>
          <w:trHeight w:val="630"/>
        </w:trPr>
        <w:tc>
          <w:tcPr>
            <w:tcW w:w="988" w:type="dxa"/>
            <w:tcBorders>
              <w:top w:val="nil"/>
              <w:left w:val="single" w:sz="4" w:space="0" w:color="auto"/>
              <w:bottom w:val="single" w:sz="4" w:space="0" w:color="auto"/>
              <w:right w:val="single" w:sz="4" w:space="0" w:color="auto"/>
            </w:tcBorders>
            <w:shd w:val="clear" w:color="000000" w:fill="BFBFBF"/>
            <w:noWrap/>
          </w:tcPr>
          <w:p w14:paraId="6B51F5CB" w14:textId="77777777" w:rsidR="00F732F9" w:rsidRPr="00503461" w:rsidRDefault="00F732F9" w:rsidP="003B012A">
            <w:pPr>
              <w:rPr>
                <w:rFonts w:ascii="Segoe UI" w:hAnsi="Segoe UI" w:cs="Segoe UI"/>
                <w:b/>
                <w:bCs/>
                <w:color w:val="000000"/>
                <w:sz w:val="20"/>
                <w:szCs w:val="20"/>
              </w:rPr>
            </w:pPr>
            <w:r w:rsidRPr="00503461">
              <w:rPr>
                <w:rFonts w:ascii="Segoe UI" w:hAnsi="Segoe UI" w:cs="Segoe UI"/>
                <w:b/>
                <w:bCs/>
                <w:color w:val="000000"/>
                <w:sz w:val="20"/>
                <w:szCs w:val="20"/>
              </w:rPr>
              <w:t>SA009</w:t>
            </w:r>
          </w:p>
        </w:tc>
        <w:tc>
          <w:tcPr>
            <w:tcW w:w="1842" w:type="dxa"/>
            <w:tcBorders>
              <w:top w:val="nil"/>
              <w:left w:val="nil"/>
              <w:bottom w:val="single" w:sz="4" w:space="0" w:color="auto"/>
              <w:right w:val="single" w:sz="4" w:space="0" w:color="auto"/>
            </w:tcBorders>
            <w:shd w:val="clear" w:color="auto" w:fill="auto"/>
          </w:tcPr>
          <w:p w14:paraId="424F65C1" w14:textId="77777777" w:rsidR="00F732F9" w:rsidRPr="00503461" w:rsidRDefault="00F732F9" w:rsidP="003B012A">
            <w:pPr>
              <w:rPr>
                <w:rFonts w:ascii="Segoe UI" w:hAnsi="Segoe UI" w:cs="Segoe UI"/>
                <w:color w:val="000000"/>
                <w:sz w:val="20"/>
                <w:szCs w:val="20"/>
              </w:rPr>
            </w:pPr>
            <w:r w:rsidRPr="00503461">
              <w:rPr>
                <w:rFonts w:ascii="Segoe UI" w:hAnsi="Segoe UI" w:cs="Segoe UI"/>
                <w:color w:val="000000"/>
                <w:sz w:val="20"/>
                <w:szCs w:val="20"/>
              </w:rPr>
              <w:t>Cauldwell Road, Sutton-In-Ashfield</w:t>
            </w:r>
          </w:p>
        </w:tc>
        <w:tc>
          <w:tcPr>
            <w:tcW w:w="851" w:type="dxa"/>
            <w:tcBorders>
              <w:top w:val="nil"/>
              <w:left w:val="nil"/>
              <w:bottom w:val="single" w:sz="4" w:space="0" w:color="auto"/>
              <w:right w:val="single" w:sz="4" w:space="0" w:color="auto"/>
            </w:tcBorders>
            <w:shd w:val="clear" w:color="000000" w:fill="F2F2F2"/>
            <w:noWrap/>
          </w:tcPr>
          <w:p w14:paraId="7AFF8470" w14:textId="77777777" w:rsidR="00F732F9" w:rsidRPr="00503461" w:rsidRDefault="00F732F9" w:rsidP="003B012A">
            <w:pPr>
              <w:rPr>
                <w:rFonts w:ascii="Segoe UI" w:hAnsi="Segoe UI" w:cs="Segoe UI"/>
                <w:b/>
                <w:bCs/>
                <w:color w:val="000000"/>
                <w:sz w:val="20"/>
                <w:szCs w:val="20"/>
              </w:rPr>
            </w:pPr>
            <w:r w:rsidRPr="00503461">
              <w:rPr>
                <w:rFonts w:ascii="Segoe UI" w:hAnsi="Segoe UI" w:cs="Segoe UI"/>
                <w:b/>
                <w:bCs/>
                <w:color w:val="000000"/>
                <w:sz w:val="20"/>
                <w:szCs w:val="20"/>
              </w:rPr>
              <w:t>H1Sb</w:t>
            </w:r>
          </w:p>
        </w:tc>
        <w:tc>
          <w:tcPr>
            <w:tcW w:w="709" w:type="dxa"/>
            <w:tcBorders>
              <w:top w:val="nil"/>
              <w:left w:val="nil"/>
              <w:bottom w:val="single" w:sz="4" w:space="0" w:color="auto"/>
              <w:right w:val="single" w:sz="4" w:space="0" w:color="auto"/>
            </w:tcBorders>
            <w:shd w:val="clear" w:color="000000" w:fill="00B050"/>
            <w:noWrap/>
          </w:tcPr>
          <w:p w14:paraId="3788A909"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567" w:type="dxa"/>
            <w:tcBorders>
              <w:top w:val="nil"/>
              <w:left w:val="nil"/>
              <w:bottom w:val="single" w:sz="4" w:space="0" w:color="auto"/>
              <w:right w:val="single" w:sz="4" w:space="0" w:color="auto"/>
            </w:tcBorders>
            <w:shd w:val="thinHorzStripe" w:color="FFC000" w:fill="92D050"/>
            <w:noWrap/>
          </w:tcPr>
          <w:p w14:paraId="10C98AED"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708" w:type="dxa"/>
            <w:tcBorders>
              <w:top w:val="nil"/>
              <w:left w:val="nil"/>
              <w:bottom w:val="single" w:sz="4" w:space="0" w:color="auto"/>
              <w:right w:val="single" w:sz="4" w:space="0" w:color="auto"/>
            </w:tcBorders>
            <w:shd w:val="clear" w:color="auto" w:fill="auto"/>
            <w:noWrap/>
          </w:tcPr>
          <w:p w14:paraId="1EE3529B"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567" w:type="dxa"/>
            <w:tcBorders>
              <w:top w:val="nil"/>
              <w:left w:val="nil"/>
              <w:bottom w:val="single" w:sz="4" w:space="0" w:color="auto"/>
              <w:right w:val="single" w:sz="4" w:space="0" w:color="auto"/>
            </w:tcBorders>
            <w:shd w:val="clear" w:color="auto" w:fill="auto"/>
            <w:noWrap/>
          </w:tcPr>
          <w:p w14:paraId="11E4DA1B"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709" w:type="dxa"/>
            <w:tcBorders>
              <w:top w:val="nil"/>
              <w:left w:val="nil"/>
              <w:bottom w:val="single" w:sz="4" w:space="0" w:color="auto"/>
              <w:right w:val="single" w:sz="4" w:space="0" w:color="auto"/>
            </w:tcBorders>
            <w:shd w:val="clear" w:color="000000" w:fill="00B050"/>
            <w:noWrap/>
          </w:tcPr>
          <w:p w14:paraId="138FF077"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851" w:type="dxa"/>
            <w:tcBorders>
              <w:top w:val="nil"/>
              <w:left w:val="nil"/>
              <w:bottom w:val="single" w:sz="4" w:space="0" w:color="auto"/>
              <w:right w:val="single" w:sz="4" w:space="0" w:color="auto"/>
            </w:tcBorders>
            <w:shd w:val="clear" w:color="auto" w:fill="auto"/>
            <w:noWrap/>
          </w:tcPr>
          <w:p w14:paraId="1408B09E"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567" w:type="dxa"/>
            <w:tcBorders>
              <w:top w:val="nil"/>
              <w:left w:val="nil"/>
              <w:bottom w:val="single" w:sz="4" w:space="0" w:color="auto"/>
              <w:right w:val="single" w:sz="4" w:space="0" w:color="auto"/>
            </w:tcBorders>
            <w:shd w:val="clear" w:color="000000" w:fill="FFC000"/>
            <w:noWrap/>
          </w:tcPr>
          <w:p w14:paraId="2C6C5765"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708" w:type="dxa"/>
            <w:tcBorders>
              <w:top w:val="nil"/>
              <w:left w:val="nil"/>
              <w:bottom w:val="single" w:sz="4" w:space="0" w:color="auto"/>
              <w:right w:val="single" w:sz="4" w:space="0" w:color="auto"/>
            </w:tcBorders>
            <w:shd w:val="clear" w:color="000000" w:fill="FFC000"/>
            <w:noWrap/>
          </w:tcPr>
          <w:p w14:paraId="536187CB"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709" w:type="dxa"/>
            <w:tcBorders>
              <w:top w:val="nil"/>
              <w:left w:val="nil"/>
              <w:bottom w:val="single" w:sz="4" w:space="0" w:color="auto"/>
              <w:right w:val="single" w:sz="4" w:space="0" w:color="auto"/>
            </w:tcBorders>
            <w:shd w:val="clear" w:color="000000" w:fill="FFC000"/>
            <w:noWrap/>
          </w:tcPr>
          <w:p w14:paraId="5FA3693C"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567" w:type="dxa"/>
            <w:tcBorders>
              <w:top w:val="nil"/>
              <w:left w:val="nil"/>
              <w:bottom w:val="single" w:sz="4" w:space="0" w:color="auto"/>
              <w:right w:val="single" w:sz="4" w:space="0" w:color="auto"/>
            </w:tcBorders>
            <w:shd w:val="clear" w:color="auto" w:fill="auto"/>
            <w:noWrap/>
          </w:tcPr>
          <w:p w14:paraId="1B09119E"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567" w:type="dxa"/>
            <w:tcBorders>
              <w:top w:val="nil"/>
              <w:left w:val="nil"/>
              <w:bottom w:val="single" w:sz="4" w:space="0" w:color="auto"/>
              <w:right w:val="single" w:sz="4" w:space="0" w:color="auto"/>
            </w:tcBorders>
            <w:shd w:val="clear" w:color="auto" w:fill="auto"/>
            <w:noWrap/>
          </w:tcPr>
          <w:p w14:paraId="45F5A6AD"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709" w:type="dxa"/>
            <w:tcBorders>
              <w:top w:val="nil"/>
              <w:left w:val="nil"/>
              <w:bottom w:val="single" w:sz="4" w:space="0" w:color="auto"/>
              <w:right w:val="single" w:sz="4" w:space="0" w:color="auto"/>
            </w:tcBorders>
            <w:shd w:val="clear" w:color="000000" w:fill="FFC000"/>
            <w:noWrap/>
          </w:tcPr>
          <w:p w14:paraId="7C08113D"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709" w:type="dxa"/>
            <w:tcBorders>
              <w:top w:val="nil"/>
              <w:left w:val="nil"/>
              <w:bottom w:val="single" w:sz="4" w:space="0" w:color="auto"/>
              <w:right w:val="single" w:sz="4" w:space="0" w:color="auto"/>
            </w:tcBorders>
            <w:shd w:val="clear" w:color="auto" w:fill="auto"/>
            <w:noWrap/>
          </w:tcPr>
          <w:p w14:paraId="5C8A3B8F"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708" w:type="dxa"/>
            <w:tcBorders>
              <w:top w:val="nil"/>
              <w:left w:val="nil"/>
              <w:bottom w:val="single" w:sz="4" w:space="0" w:color="auto"/>
              <w:right w:val="single" w:sz="4" w:space="0" w:color="auto"/>
            </w:tcBorders>
            <w:shd w:val="clear" w:color="000000" w:fill="92D050"/>
            <w:noWrap/>
          </w:tcPr>
          <w:p w14:paraId="3E1BB417"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567" w:type="dxa"/>
            <w:tcBorders>
              <w:top w:val="nil"/>
              <w:left w:val="nil"/>
              <w:bottom w:val="single" w:sz="4" w:space="0" w:color="auto"/>
              <w:right w:val="single" w:sz="4" w:space="0" w:color="auto"/>
            </w:tcBorders>
            <w:shd w:val="clear" w:color="000000" w:fill="92D050"/>
            <w:noWrap/>
          </w:tcPr>
          <w:p w14:paraId="47D8B9B6"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567" w:type="dxa"/>
            <w:tcBorders>
              <w:top w:val="nil"/>
              <w:left w:val="nil"/>
              <w:bottom w:val="single" w:sz="4" w:space="0" w:color="auto"/>
              <w:right w:val="single" w:sz="4" w:space="0" w:color="auto"/>
            </w:tcBorders>
            <w:shd w:val="clear" w:color="000000" w:fill="92D050"/>
            <w:noWrap/>
          </w:tcPr>
          <w:p w14:paraId="60594F69"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567" w:type="dxa"/>
            <w:tcBorders>
              <w:top w:val="nil"/>
              <w:left w:val="nil"/>
              <w:bottom w:val="single" w:sz="4" w:space="0" w:color="auto"/>
              <w:right w:val="single" w:sz="4" w:space="0" w:color="auto"/>
            </w:tcBorders>
            <w:shd w:val="clear" w:color="auto" w:fill="auto"/>
            <w:noWrap/>
          </w:tcPr>
          <w:p w14:paraId="5D48563F"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0</w:t>
            </w:r>
          </w:p>
        </w:tc>
      </w:tr>
      <w:tr w:rsidR="00F732F9" w:rsidRPr="00503461" w14:paraId="032F77B3" w14:textId="77777777" w:rsidTr="003B012A">
        <w:trPr>
          <w:trHeight w:val="630"/>
        </w:trPr>
        <w:tc>
          <w:tcPr>
            <w:tcW w:w="988" w:type="dxa"/>
            <w:tcBorders>
              <w:top w:val="nil"/>
              <w:left w:val="single" w:sz="4" w:space="0" w:color="auto"/>
              <w:bottom w:val="single" w:sz="4" w:space="0" w:color="auto"/>
              <w:right w:val="single" w:sz="4" w:space="0" w:color="auto"/>
            </w:tcBorders>
            <w:shd w:val="clear" w:color="000000" w:fill="BFBFBF"/>
            <w:noWrap/>
          </w:tcPr>
          <w:p w14:paraId="102B1D62" w14:textId="77777777" w:rsidR="00F732F9" w:rsidRPr="00503461" w:rsidRDefault="00F732F9" w:rsidP="003B012A">
            <w:pPr>
              <w:rPr>
                <w:rFonts w:ascii="Segoe UI" w:hAnsi="Segoe UI" w:cs="Segoe UI"/>
                <w:b/>
                <w:bCs/>
                <w:color w:val="000000"/>
                <w:sz w:val="20"/>
                <w:szCs w:val="20"/>
              </w:rPr>
            </w:pPr>
            <w:r w:rsidRPr="00503461">
              <w:rPr>
                <w:rFonts w:ascii="Segoe UI" w:hAnsi="Segoe UI" w:cs="Segoe UI"/>
                <w:b/>
                <w:bCs/>
                <w:color w:val="000000"/>
                <w:sz w:val="20"/>
                <w:szCs w:val="20"/>
              </w:rPr>
              <w:t>SA013</w:t>
            </w:r>
          </w:p>
        </w:tc>
        <w:tc>
          <w:tcPr>
            <w:tcW w:w="1842" w:type="dxa"/>
            <w:tcBorders>
              <w:top w:val="nil"/>
              <w:left w:val="nil"/>
              <w:bottom w:val="single" w:sz="4" w:space="0" w:color="auto"/>
              <w:right w:val="single" w:sz="4" w:space="0" w:color="auto"/>
            </w:tcBorders>
            <w:shd w:val="clear" w:color="auto" w:fill="auto"/>
          </w:tcPr>
          <w:p w14:paraId="6112FC69" w14:textId="77777777" w:rsidR="00F732F9" w:rsidRPr="00503461" w:rsidRDefault="00F732F9" w:rsidP="003B012A">
            <w:pPr>
              <w:rPr>
                <w:rFonts w:ascii="Segoe UI" w:hAnsi="Segoe UI" w:cs="Segoe UI"/>
                <w:color w:val="000000"/>
                <w:sz w:val="20"/>
                <w:szCs w:val="20"/>
              </w:rPr>
            </w:pPr>
            <w:r w:rsidRPr="00503461">
              <w:rPr>
                <w:rFonts w:ascii="Segoe UI" w:hAnsi="Segoe UI" w:cs="Segoe UI"/>
                <w:color w:val="000000"/>
                <w:sz w:val="20"/>
                <w:szCs w:val="20"/>
              </w:rPr>
              <w:t>West of Fisher Close, Sutton-In-Ashfield</w:t>
            </w:r>
          </w:p>
        </w:tc>
        <w:tc>
          <w:tcPr>
            <w:tcW w:w="851" w:type="dxa"/>
            <w:tcBorders>
              <w:top w:val="nil"/>
              <w:left w:val="nil"/>
              <w:bottom w:val="single" w:sz="4" w:space="0" w:color="auto"/>
              <w:right w:val="single" w:sz="4" w:space="0" w:color="auto"/>
            </w:tcBorders>
            <w:shd w:val="clear" w:color="000000" w:fill="F2F2F2"/>
            <w:noWrap/>
          </w:tcPr>
          <w:p w14:paraId="306A30BF" w14:textId="77777777" w:rsidR="00F732F9" w:rsidRPr="00503461" w:rsidRDefault="00F732F9" w:rsidP="003B012A">
            <w:pPr>
              <w:rPr>
                <w:rFonts w:ascii="Segoe UI" w:hAnsi="Segoe UI" w:cs="Segoe UI"/>
                <w:b/>
                <w:bCs/>
                <w:color w:val="000000"/>
                <w:sz w:val="20"/>
                <w:szCs w:val="20"/>
              </w:rPr>
            </w:pPr>
            <w:r w:rsidRPr="00503461">
              <w:rPr>
                <w:rFonts w:ascii="Segoe UI" w:hAnsi="Segoe UI" w:cs="Segoe UI"/>
                <w:b/>
                <w:bCs/>
                <w:color w:val="000000"/>
                <w:sz w:val="20"/>
                <w:szCs w:val="20"/>
              </w:rPr>
              <w:t>H1Sc</w:t>
            </w:r>
          </w:p>
        </w:tc>
        <w:tc>
          <w:tcPr>
            <w:tcW w:w="709" w:type="dxa"/>
            <w:tcBorders>
              <w:top w:val="nil"/>
              <w:left w:val="nil"/>
              <w:bottom w:val="single" w:sz="4" w:space="0" w:color="auto"/>
              <w:right w:val="single" w:sz="4" w:space="0" w:color="auto"/>
            </w:tcBorders>
            <w:shd w:val="clear" w:color="000000" w:fill="00B050"/>
            <w:noWrap/>
          </w:tcPr>
          <w:p w14:paraId="74DCD8BD"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567" w:type="dxa"/>
            <w:tcBorders>
              <w:top w:val="nil"/>
              <w:left w:val="nil"/>
              <w:bottom w:val="single" w:sz="4" w:space="0" w:color="auto"/>
              <w:right w:val="single" w:sz="4" w:space="0" w:color="auto"/>
            </w:tcBorders>
            <w:shd w:val="clear" w:color="000000" w:fill="92D050"/>
            <w:noWrap/>
          </w:tcPr>
          <w:p w14:paraId="5773C431"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708" w:type="dxa"/>
            <w:tcBorders>
              <w:top w:val="nil"/>
              <w:left w:val="nil"/>
              <w:bottom w:val="single" w:sz="4" w:space="0" w:color="auto"/>
              <w:right w:val="single" w:sz="4" w:space="0" w:color="auto"/>
            </w:tcBorders>
            <w:shd w:val="clear" w:color="auto" w:fill="auto"/>
            <w:noWrap/>
          </w:tcPr>
          <w:p w14:paraId="0F3A7D9F"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567" w:type="dxa"/>
            <w:tcBorders>
              <w:top w:val="nil"/>
              <w:left w:val="nil"/>
              <w:bottom w:val="single" w:sz="4" w:space="0" w:color="auto"/>
              <w:right w:val="single" w:sz="4" w:space="0" w:color="auto"/>
            </w:tcBorders>
            <w:shd w:val="clear" w:color="auto" w:fill="auto"/>
            <w:noWrap/>
          </w:tcPr>
          <w:p w14:paraId="51F1ECDD"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709" w:type="dxa"/>
            <w:tcBorders>
              <w:top w:val="nil"/>
              <w:left w:val="nil"/>
              <w:bottom w:val="single" w:sz="4" w:space="0" w:color="auto"/>
              <w:right w:val="single" w:sz="4" w:space="0" w:color="auto"/>
            </w:tcBorders>
            <w:shd w:val="clear" w:color="000000" w:fill="00B050"/>
            <w:noWrap/>
          </w:tcPr>
          <w:p w14:paraId="4918CBA7"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851" w:type="dxa"/>
            <w:tcBorders>
              <w:top w:val="nil"/>
              <w:left w:val="nil"/>
              <w:bottom w:val="single" w:sz="4" w:space="0" w:color="auto"/>
              <w:right w:val="single" w:sz="4" w:space="0" w:color="auto"/>
            </w:tcBorders>
            <w:shd w:val="clear" w:color="000000" w:fill="FFC000"/>
            <w:noWrap/>
          </w:tcPr>
          <w:p w14:paraId="574998B0"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567" w:type="dxa"/>
            <w:tcBorders>
              <w:top w:val="nil"/>
              <w:left w:val="nil"/>
              <w:bottom w:val="single" w:sz="4" w:space="0" w:color="auto"/>
              <w:right w:val="single" w:sz="4" w:space="0" w:color="auto"/>
            </w:tcBorders>
            <w:shd w:val="clear" w:color="000000" w:fill="FFC000"/>
            <w:noWrap/>
          </w:tcPr>
          <w:p w14:paraId="3D737BAB"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708" w:type="dxa"/>
            <w:tcBorders>
              <w:top w:val="nil"/>
              <w:left w:val="nil"/>
              <w:bottom w:val="single" w:sz="4" w:space="0" w:color="auto"/>
              <w:right w:val="single" w:sz="4" w:space="0" w:color="auto"/>
            </w:tcBorders>
            <w:shd w:val="clear" w:color="000000" w:fill="FF0000"/>
            <w:noWrap/>
          </w:tcPr>
          <w:p w14:paraId="125C1FE6"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709" w:type="dxa"/>
            <w:tcBorders>
              <w:top w:val="nil"/>
              <w:left w:val="nil"/>
              <w:bottom w:val="single" w:sz="4" w:space="0" w:color="auto"/>
              <w:right w:val="single" w:sz="4" w:space="0" w:color="auto"/>
            </w:tcBorders>
            <w:shd w:val="clear" w:color="000000" w:fill="FFC000"/>
            <w:noWrap/>
          </w:tcPr>
          <w:p w14:paraId="734066AF"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567" w:type="dxa"/>
            <w:tcBorders>
              <w:top w:val="nil"/>
              <w:left w:val="nil"/>
              <w:bottom w:val="single" w:sz="4" w:space="0" w:color="auto"/>
              <w:right w:val="single" w:sz="4" w:space="0" w:color="auto"/>
            </w:tcBorders>
            <w:shd w:val="clear" w:color="auto" w:fill="auto"/>
            <w:noWrap/>
          </w:tcPr>
          <w:p w14:paraId="08B04741"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567" w:type="dxa"/>
            <w:tcBorders>
              <w:top w:val="nil"/>
              <w:left w:val="nil"/>
              <w:bottom w:val="single" w:sz="4" w:space="0" w:color="auto"/>
              <w:right w:val="single" w:sz="4" w:space="0" w:color="auto"/>
            </w:tcBorders>
            <w:shd w:val="clear" w:color="auto" w:fill="auto"/>
            <w:noWrap/>
          </w:tcPr>
          <w:p w14:paraId="6DAA4FDE"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709" w:type="dxa"/>
            <w:tcBorders>
              <w:top w:val="nil"/>
              <w:left w:val="nil"/>
              <w:bottom w:val="single" w:sz="4" w:space="0" w:color="auto"/>
              <w:right w:val="single" w:sz="4" w:space="0" w:color="auto"/>
            </w:tcBorders>
            <w:shd w:val="clear" w:color="000000" w:fill="FFC000"/>
            <w:noWrap/>
          </w:tcPr>
          <w:p w14:paraId="39C6EDE3"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709" w:type="dxa"/>
            <w:tcBorders>
              <w:top w:val="nil"/>
              <w:left w:val="nil"/>
              <w:bottom w:val="single" w:sz="4" w:space="0" w:color="auto"/>
              <w:right w:val="single" w:sz="4" w:space="0" w:color="auto"/>
            </w:tcBorders>
            <w:shd w:val="clear" w:color="auto" w:fill="auto"/>
            <w:noWrap/>
          </w:tcPr>
          <w:p w14:paraId="1FA0E938"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708" w:type="dxa"/>
            <w:tcBorders>
              <w:top w:val="nil"/>
              <w:left w:val="nil"/>
              <w:bottom w:val="single" w:sz="4" w:space="0" w:color="auto"/>
              <w:right w:val="single" w:sz="4" w:space="0" w:color="auto"/>
            </w:tcBorders>
            <w:shd w:val="clear" w:color="000000" w:fill="92D050"/>
            <w:noWrap/>
          </w:tcPr>
          <w:p w14:paraId="7B1FD551"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567" w:type="dxa"/>
            <w:tcBorders>
              <w:top w:val="nil"/>
              <w:left w:val="nil"/>
              <w:bottom w:val="single" w:sz="4" w:space="0" w:color="auto"/>
              <w:right w:val="single" w:sz="4" w:space="0" w:color="auto"/>
            </w:tcBorders>
            <w:shd w:val="clear" w:color="000000" w:fill="92D050"/>
            <w:noWrap/>
          </w:tcPr>
          <w:p w14:paraId="0F478BAD"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567" w:type="dxa"/>
            <w:tcBorders>
              <w:top w:val="nil"/>
              <w:left w:val="nil"/>
              <w:bottom w:val="single" w:sz="4" w:space="0" w:color="auto"/>
              <w:right w:val="single" w:sz="4" w:space="0" w:color="auto"/>
            </w:tcBorders>
            <w:shd w:val="clear" w:color="000000" w:fill="92D050"/>
            <w:noWrap/>
          </w:tcPr>
          <w:p w14:paraId="46C61A14"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567" w:type="dxa"/>
            <w:tcBorders>
              <w:top w:val="nil"/>
              <w:left w:val="nil"/>
              <w:bottom w:val="single" w:sz="4" w:space="0" w:color="auto"/>
              <w:right w:val="single" w:sz="4" w:space="0" w:color="auto"/>
            </w:tcBorders>
            <w:shd w:val="clear" w:color="000000" w:fill="92D050"/>
            <w:noWrap/>
          </w:tcPr>
          <w:p w14:paraId="38E34DE1"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r>
      <w:tr w:rsidR="00F732F9" w:rsidRPr="00503461" w14:paraId="206333C3" w14:textId="77777777" w:rsidTr="003B012A">
        <w:trPr>
          <w:trHeight w:val="630"/>
        </w:trPr>
        <w:tc>
          <w:tcPr>
            <w:tcW w:w="988" w:type="dxa"/>
            <w:tcBorders>
              <w:top w:val="nil"/>
              <w:left w:val="single" w:sz="4" w:space="0" w:color="auto"/>
              <w:bottom w:val="single" w:sz="4" w:space="0" w:color="auto"/>
              <w:right w:val="single" w:sz="4" w:space="0" w:color="auto"/>
            </w:tcBorders>
            <w:shd w:val="clear" w:color="000000" w:fill="BFBFBF"/>
            <w:noWrap/>
          </w:tcPr>
          <w:p w14:paraId="4F0FC207" w14:textId="77777777" w:rsidR="00F732F9" w:rsidRPr="00503461" w:rsidRDefault="00F732F9" w:rsidP="003B012A">
            <w:pPr>
              <w:rPr>
                <w:rFonts w:ascii="Segoe UI" w:hAnsi="Segoe UI" w:cs="Segoe UI"/>
                <w:b/>
                <w:bCs/>
                <w:color w:val="000000"/>
                <w:sz w:val="20"/>
                <w:szCs w:val="20"/>
              </w:rPr>
            </w:pPr>
            <w:r w:rsidRPr="00503461">
              <w:rPr>
                <w:rFonts w:ascii="Segoe UI" w:hAnsi="Segoe UI" w:cs="Segoe UI"/>
                <w:b/>
                <w:bCs/>
                <w:color w:val="000000"/>
                <w:sz w:val="20"/>
                <w:szCs w:val="20"/>
              </w:rPr>
              <w:t>SA014</w:t>
            </w:r>
          </w:p>
        </w:tc>
        <w:tc>
          <w:tcPr>
            <w:tcW w:w="1842" w:type="dxa"/>
            <w:tcBorders>
              <w:top w:val="nil"/>
              <w:left w:val="nil"/>
              <w:bottom w:val="single" w:sz="4" w:space="0" w:color="auto"/>
              <w:right w:val="single" w:sz="4" w:space="0" w:color="auto"/>
            </w:tcBorders>
            <w:shd w:val="clear" w:color="auto" w:fill="auto"/>
          </w:tcPr>
          <w:p w14:paraId="2A9362A2" w14:textId="77777777" w:rsidR="00F732F9" w:rsidRPr="00503461" w:rsidRDefault="00F732F9" w:rsidP="003B012A">
            <w:pPr>
              <w:rPr>
                <w:rFonts w:ascii="Segoe UI" w:hAnsi="Segoe UI" w:cs="Segoe UI"/>
                <w:color w:val="000000"/>
                <w:sz w:val="20"/>
                <w:szCs w:val="20"/>
              </w:rPr>
            </w:pPr>
            <w:r w:rsidRPr="00503461">
              <w:rPr>
                <w:rFonts w:ascii="Segoe UI" w:hAnsi="Segoe UI" w:cs="Segoe UI"/>
                <w:color w:val="000000"/>
                <w:sz w:val="20"/>
                <w:szCs w:val="20"/>
              </w:rPr>
              <w:t>Gilcroft Street / St Andrews Street, Sutton-In-Ashfield</w:t>
            </w:r>
          </w:p>
        </w:tc>
        <w:tc>
          <w:tcPr>
            <w:tcW w:w="851" w:type="dxa"/>
            <w:tcBorders>
              <w:top w:val="nil"/>
              <w:left w:val="nil"/>
              <w:bottom w:val="single" w:sz="4" w:space="0" w:color="auto"/>
              <w:right w:val="single" w:sz="4" w:space="0" w:color="auto"/>
            </w:tcBorders>
            <w:shd w:val="clear" w:color="000000" w:fill="F2F2F2"/>
            <w:noWrap/>
          </w:tcPr>
          <w:p w14:paraId="733BB465" w14:textId="77777777" w:rsidR="00F732F9" w:rsidRPr="00503461" w:rsidRDefault="00F732F9" w:rsidP="003B012A">
            <w:pPr>
              <w:rPr>
                <w:rFonts w:ascii="Segoe UI" w:hAnsi="Segoe UI" w:cs="Segoe UI"/>
                <w:b/>
                <w:bCs/>
                <w:color w:val="000000"/>
                <w:sz w:val="20"/>
                <w:szCs w:val="20"/>
              </w:rPr>
            </w:pPr>
            <w:r w:rsidRPr="00503461">
              <w:rPr>
                <w:rFonts w:ascii="Segoe UI" w:hAnsi="Segoe UI" w:cs="Segoe UI"/>
                <w:b/>
                <w:bCs/>
                <w:color w:val="000000"/>
                <w:sz w:val="20"/>
                <w:szCs w:val="20"/>
              </w:rPr>
              <w:t>H1Sw (combined)</w:t>
            </w:r>
          </w:p>
        </w:tc>
        <w:tc>
          <w:tcPr>
            <w:tcW w:w="709" w:type="dxa"/>
            <w:tcBorders>
              <w:top w:val="nil"/>
              <w:left w:val="nil"/>
              <w:bottom w:val="single" w:sz="4" w:space="0" w:color="auto"/>
              <w:right w:val="single" w:sz="4" w:space="0" w:color="auto"/>
            </w:tcBorders>
            <w:shd w:val="clear" w:color="000000" w:fill="00B050"/>
            <w:noWrap/>
          </w:tcPr>
          <w:p w14:paraId="548474D6"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567" w:type="dxa"/>
            <w:tcBorders>
              <w:top w:val="nil"/>
              <w:left w:val="nil"/>
              <w:bottom w:val="single" w:sz="4" w:space="0" w:color="auto"/>
              <w:right w:val="single" w:sz="4" w:space="0" w:color="auto"/>
            </w:tcBorders>
            <w:shd w:val="clear" w:color="000000" w:fill="00B050"/>
            <w:noWrap/>
          </w:tcPr>
          <w:p w14:paraId="7883102D" w14:textId="77777777" w:rsidR="00F732F9" w:rsidRPr="00503461" w:rsidRDefault="00F732F9" w:rsidP="003B012A">
            <w:pPr>
              <w:jc w:val="right"/>
              <w:rPr>
                <w:rFonts w:ascii="Segoe UI" w:hAnsi="Segoe UI" w:cs="Segoe UI"/>
                <w:sz w:val="20"/>
                <w:szCs w:val="20"/>
              </w:rPr>
            </w:pPr>
            <w:r w:rsidRPr="00503461">
              <w:rPr>
                <w:rFonts w:ascii="Segoe UI" w:hAnsi="Segoe UI" w:cs="Segoe UI"/>
                <w:color w:val="000000"/>
                <w:sz w:val="20"/>
                <w:szCs w:val="20"/>
              </w:rPr>
              <w:t>++</w:t>
            </w:r>
          </w:p>
        </w:tc>
        <w:tc>
          <w:tcPr>
            <w:tcW w:w="708" w:type="dxa"/>
            <w:tcBorders>
              <w:top w:val="nil"/>
              <w:left w:val="nil"/>
              <w:bottom w:val="single" w:sz="4" w:space="0" w:color="auto"/>
              <w:right w:val="single" w:sz="4" w:space="0" w:color="auto"/>
            </w:tcBorders>
            <w:shd w:val="clear" w:color="000000" w:fill="FFC000"/>
            <w:noWrap/>
          </w:tcPr>
          <w:p w14:paraId="571097C4"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567" w:type="dxa"/>
            <w:tcBorders>
              <w:top w:val="nil"/>
              <w:left w:val="nil"/>
              <w:bottom w:val="single" w:sz="4" w:space="0" w:color="auto"/>
              <w:right w:val="single" w:sz="4" w:space="0" w:color="auto"/>
            </w:tcBorders>
            <w:shd w:val="clear" w:color="auto" w:fill="auto"/>
            <w:noWrap/>
          </w:tcPr>
          <w:p w14:paraId="329B1923"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709" w:type="dxa"/>
            <w:tcBorders>
              <w:top w:val="nil"/>
              <w:left w:val="nil"/>
              <w:bottom w:val="single" w:sz="4" w:space="0" w:color="auto"/>
              <w:right w:val="single" w:sz="4" w:space="0" w:color="auto"/>
            </w:tcBorders>
            <w:shd w:val="clear" w:color="000000" w:fill="00B050"/>
            <w:noWrap/>
          </w:tcPr>
          <w:p w14:paraId="032032E1"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851" w:type="dxa"/>
            <w:tcBorders>
              <w:top w:val="nil"/>
              <w:left w:val="nil"/>
              <w:bottom w:val="single" w:sz="4" w:space="0" w:color="auto"/>
              <w:right w:val="single" w:sz="4" w:space="0" w:color="auto"/>
            </w:tcBorders>
            <w:shd w:val="clear" w:color="000000" w:fill="FF0000"/>
            <w:noWrap/>
          </w:tcPr>
          <w:p w14:paraId="054C8914"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567" w:type="dxa"/>
            <w:tcBorders>
              <w:top w:val="nil"/>
              <w:left w:val="nil"/>
              <w:bottom w:val="single" w:sz="4" w:space="0" w:color="auto"/>
              <w:right w:val="single" w:sz="4" w:space="0" w:color="auto"/>
            </w:tcBorders>
            <w:shd w:val="clear" w:color="000000" w:fill="FFC000"/>
            <w:noWrap/>
          </w:tcPr>
          <w:p w14:paraId="6433859B"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708" w:type="dxa"/>
            <w:tcBorders>
              <w:top w:val="nil"/>
              <w:left w:val="nil"/>
              <w:bottom w:val="single" w:sz="4" w:space="0" w:color="auto"/>
              <w:right w:val="single" w:sz="4" w:space="0" w:color="auto"/>
            </w:tcBorders>
            <w:shd w:val="clear" w:color="000000" w:fill="FF0000"/>
            <w:noWrap/>
          </w:tcPr>
          <w:p w14:paraId="279964C4"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709" w:type="dxa"/>
            <w:tcBorders>
              <w:top w:val="nil"/>
              <w:left w:val="nil"/>
              <w:bottom w:val="single" w:sz="4" w:space="0" w:color="auto"/>
              <w:right w:val="single" w:sz="4" w:space="0" w:color="auto"/>
            </w:tcBorders>
            <w:shd w:val="clear" w:color="000000" w:fill="FFC000"/>
            <w:noWrap/>
          </w:tcPr>
          <w:p w14:paraId="42BB791D"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567" w:type="dxa"/>
            <w:tcBorders>
              <w:top w:val="nil"/>
              <w:left w:val="nil"/>
              <w:bottom w:val="single" w:sz="4" w:space="0" w:color="auto"/>
              <w:right w:val="single" w:sz="4" w:space="0" w:color="auto"/>
            </w:tcBorders>
            <w:shd w:val="clear" w:color="auto" w:fill="auto"/>
            <w:noWrap/>
          </w:tcPr>
          <w:p w14:paraId="2D221312"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567" w:type="dxa"/>
            <w:tcBorders>
              <w:top w:val="nil"/>
              <w:left w:val="nil"/>
              <w:bottom w:val="single" w:sz="4" w:space="0" w:color="auto"/>
              <w:right w:val="single" w:sz="4" w:space="0" w:color="auto"/>
            </w:tcBorders>
            <w:shd w:val="clear" w:color="auto" w:fill="auto"/>
            <w:noWrap/>
          </w:tcPr>
          <w:p w14:paraId="0F426299"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709" w:type="dxa"/>
            <w:tcBorders>
              <w:top w:val="nil"/>
              <w:left w:val="nil"/>
              <w:bottom w:val="single" w:sz="4" w:space="0" w:color="auto"/>
              <w:right w:val="single" w:sz="4" w:space="0" w:color="auto"/>
            </w:tcBorders>
            <w:shd w:val="clear" w:color="000000" w:fill="FFC000"/>
            <w:noWrap/>
          </w:tcPr>
          <w:p w14:paraId="00CD3EE2"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709" w:type="dxa"/>
            <w:tcBorders>
              <w:top w:val="nil"/>
              <w:left w:val="nil"/>
              <w:bottom w:val="single" w:sz="4" w:space="0" w:color="auto"/>
              <w:right w:val="single" w:sz="4" w:space="0" w:color="auto"/>
            </w:tcBorders>
            <w:shd w:val="clear" w:color="auto" w:fill="auto"/>
            <w:noWrap/>
          </w:tcPr>
          <w:p w14:paraId="5CF21986"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708" w:type="dxa"/>
            <w:tcBorders>
              <w:top w:val="nil"/>
              <w:left w:val="nil"/>
              <w:bottom w:val="single" w:sz="4" w:space="0" w:color="auto"/>
              <w:right w:val="single" w:sz="4" w:space="0" w:color="auto"/>
            </w:tcBorders>
            <w:shd w:val="clear" w:color="000000" w:fill="00B050"/>
            <w:noWrap/>
          </w:tcPr>
          <w:p w14:paraId="4ECA1713"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567" w:type="dxa"/>
            <w:tcBorders>
              <w:top w:val="nil"/>
              <w:left w:val="nil"/>
              <w:bottom w:val="single" w:sz="4" w:space="0" w:color="auto"/>
              <w:right w:val="single" w:sz="4" w:space="0" w:color="auto"/>
            </w:tcBorders>
            <w:shd w:val="clear" w:color="000000" w:fill="92D050"/>
            <w:noWrap/>
          </w:tcPr>
          <w:p w14:paraId="39E420B3"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567" w:type="dxa"/>
            <w:tcBorders>
              <w:top w:val="nil"/>
              <w:left w:val="nil"/>
              <w:bottom w:val="single" w:sz="4" w:space="0" w:color="auto"/>
              <w:right w:val="single" w:sz="4" w:space="0" w:color="auto"/>
            </w:tcBorders>
            <w:shd w:val="clear" w:color="000000" w:fill="92D050"/>
            <w:noWrap/>
          </w:tcPr>
          <w:p w14:paraId="7FC742F9"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567" w:type="dxa"/>
            <w:tcBorders>
              <w:top w:val="nil"/>
              <w:left w:val="nil"/>
              <w:bottom w:val="single" w:sz="4" w:space="0" w:color="auto"/>
              <w:right w:val="single" w:sz="4" w:space="0" w:color="auto"/>
            </w:tcBorders>
            <w:shd w:val="clear" w:color="000000" w:fill="92D050"/>
            <w:noWrap/>
          </w:tcPr>
          <w:p w14:paraId="1A614365"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r>
      <w:tr w:rsidR="00F732F9" w:rsidRPr="00503461" w14:paraId="15139C76" w14:textId="77777777" w:rsidTr="003B012A">
        <w:trPr>
          <w:trHeight w:val="630"/>
        </w:trPr>
        <w:tc>
          <w:tcPr>
            <w:tcW w:w="988" w:type="dxa"/>
            <w:tcBorders>
              <w:top w:val="nil"/>
              <w:left w:val="single" w:sz="4" w:space="0" w:color="auto"/>
              <w:bottom w:val="single" w:sz="4" w:space="0" w:color="auto"/>
              <w:right w:val="single" w:sz="4" w:space="0" w:color="auto"/>
            </w:tcBorders>
            <w:shd w:val="clear" w:color="000000" w:fill="BFBFBF"/>
            <w:noWrap/>
          </w:tcPr>
          <w:p w14:paraId="18C590EA" w14:textId="77777777" w:rsidR="00F732F9" w:rsidRPr="00503461" w:rsidRDefault="00F732F9" w:rsidP="003B012A">
            <w:pPr>
              <w:rPr>
                <w:rFonts w:ascii="Segoe UI" w:hAnsi="Segoe UI" w:cs="Segoe UI"/>
                <w:b/>
                <w:bCs/>
                <w:color w:val="000000"/>
                <w:sz w:val="20"/>
                <w:szCs w:val="20"/>
              </w:rPr>
            </w:pPr>
            <w:r w:rsidRPr="00503461">
              <w:rPr>
                <w:rFonts w:ascii="Segoe UI" w:hAnsi="Segoe UI" w:cs="Segoe UI"/>
                <w:b/>
                <w:bCs/>
                <w:color w:val="000000"/>
                <w:sz w:val="20"/>
                <w:szCs w:val="20"/>
              </w:rPr>
              <w:lastRenderedPageBreak/>
              <w:t>SA015</w:t>
            </w:r>
          </w:p>
        </w:tc>
        <w:tc>
          <w:tcPr>
            <w:tcW w:w="1842" w:type="dxa"/>
            <w:tcBorders>
              <w:top w:val="nil"/>
              <w:left w:val="nil"/>
              <w:bottom w:val="single" w:sz="4" w:space="0" w:color="auto"/>
              <w:right w:val="single" w:sz="4" w:space="0" w:color="auto"/>
            </w:tcBorders>
            <w:shd w:val="clear" w:color="auto" w:fill="auto"/>
          </w:tcPr>
          <w:p w14:paraId="6E552903" w14:textId="77777777" w:rsidR="00F732F9" w:rsidRPr="00503461" w:rsidRDefault="00F732F9" w:rsidP="003B012A">
            <w:pPr>
              <w:rPr>
                <w:rFonts w:ascii="Segoe UI" w:hAnsi="Segoe UI" w:cs="Segoe UI"/>
                <w:color w:val="000000"/>
                <w:sz w:val="20"/>
                <w:szCs w:val="20"/>
              </w:rPr>
            </w:pPr>
            <w:r w:rsidRPr="00503461">
              <w:rPr>
                <w:rFonts w:ascii="Segoe UI" w:hAnsi="Segoe UI" w:cs="Segoe UI"/>
                <w:color w:val="000000"/>
                <w:sz w:val="20"/>
                <w:szCs w:val="20"/>
              </w:rPr>
              <w:t>Gilcroft Street / St Andrews Street, Sutton-In-Ashfield</w:t>
            </w:r>
          </w:p>
        </w:tc>
        <w:tc>
          <w:tcPr>
            <w:tcW w:w="851" w:type="dxa"/>
            <w:tcBorders>
              <w:top w:val="nil"/>
              <w:left w:val="nil"/>
              <w:bottom w:val="single" w:sz="4" w:space="0" w:color="auto"/>
              <w:right w:val="single" w:sz="4" w:space="0" w:color="auto"/>
            </w:tcBorders>
            <w:shd w:val="clear" w:color="000000" w:fill="F2F2F2"/>
            <w:noWrap/>
          </w:tcPr>
          <w:p w14:paraId="54134748" w14:textId="77777777" w:rsidR="00F732F9" w:rsidRPr="00503461" w:rsidRDefault="00F732F9" w:rsidP="003B012A">
            <w:pPr>
              <w:rPr>
                <w:rFonts w:ascii="Segoe UI" w:hAnsi="Segoe UI" w:cs="Segoe UI"/>
                <w:b/>
                <w:bCs/>
                <w:color w:val="000000"/>
                <w:sz w:val="20"/>
                <w:szCs w:val="20"/>
              </w:rPr>
            </w:pPr>
            <w:r w:rsidRPr="00503461">
              <w:rPr>
                <w:rFonts w:ascii="Segoe UI" w:hAnsi="Segoe UI" w:cs="Segoe UI"/>
                <w:b/>
                <w:bCs/>
                <w:color w:val="000000"/>
                <w:sz w:val="20"/>
                <w:szCs w:val="20"/>
              </w:rPr>
              <w:t>H1Sw (combined)</w:t>
            </w:r>
          </w:p>
        </w:tc>
        <w:tc>
          <w:tcPr>
            <w:tcW w:w="709" w:type="dxa"/>
            <w:tcBorders>
              <w:top w:val="nil"/>
              <w:left w:val="nil"/>
              <w:bottom w:val="single" w:sz="4" w:space="0" w:color="auto"/>
              <w:right w:val="single" w:sz="4" w:space="0" w:color="auto"/>
            </w:tcBorders>
            <w:shd w:val="clear" w:color="000000" w:fill="00B050"/>
            <w:noWrap/>
          </w:tcPr>
          <w:p w14:paraId="02A28447"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567" w:type="dxa"/>
            <w:tcBorders>
              <w:top w:val="nil"/>
              <w:left w:val="nil"/>
              <w:bottom w:val="single" w:sz="4" w:space="0" w:color="auto"/>
              <w:right w:val="single" w:sz="4" w:space="0" w:color="auto"/>
            </w:tcBorders>
            <w:shd w:val="clear" w:color="000000" w:fill="00B050"/>
            <w:noWrap/>
          </w:tcPr>
          <w:p w14:paraId="2FB95995"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708" w:type="dxa"/>
            <w:tcBorders>
              <w:top w:val="nil"/>
              <w:left w:val="nil"/>
              <w:bottom w:val="single" w:sz="4" w:space="0" w:color="auto"/>
              <w:right w:val="single" w:sz="4" w:space="0" w:color="auto"/>
            </w:tcBorders>
            <w:shd w:val="clear" w:color="000000" w:fill="FFC000"/>
            <w:noWrap/>
          </w:tcPr>
          <w:p w14:paraId="74AE6F09"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567" w:type="dxa"/>
            <w:tcBorders>
              <w:top w:val="nil"/>
              <w:left w:val="nil"/>
              <w:bottom w:val="single" w:sz="4" w:space="0" w:color="auto"/>
              <w:right w:val="single" w:sz="4" w:space="0" w:color="auto"/>
            </w:tcBorders>
            <w:shd w:val="clear" w:color="auto" w:fill="auto"/>
            <w:noWrap/>
          </w:tcPr>
          <w:p w14:paraId="62E6AF2B"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709" w:type="dxa"/>
            <w:tcBorders>
              <w:top w:val="nil"/>
              <w:left w:val="nil"/>
              <w:bottom w:val="single" w:sz="4" w:space="0" w:color="auto"/>
              <w:right w:val="single" w:sz="4" w:space="0" w:color="auto"/>
            </w:tcBorders>
            <w:shd w:val="clear" w:color="000000" w:fill="00B050"/>
            <w:noWrap/>
          </w:tcPr>
          <w:p w14:paraId="46DAEB0C"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851" w:type="dxa"/>
            <w:tcBorders>
              <w:top w:val="nil"/>
              <w:left w:val="nil"/>
              <w:bottom w:val="single" w:sz="4" w:space="0" w:color="auto"/>
              <w:right w:val="single" w:sz="4" w:space="0" w:color="auto"/>
            </w:tcBorders>
            <w:shd w:val="clear" w:color="000000" w:fill="FFC000"/>
            <w:noWrap/>
          </w:tcPr>
          <w:p w14:paraId="577810D0"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567" w:type="dxa"/>
            <w:tcBorders>
              <w:top w:val="nil"/>
              <w:left w:val="nil"/>
              <w:bottom w:val="single" w:sz="4" w:space="0" w:color="auto"/>
              <w:right w:val="single" w:sz="4" w:space="0" w:color="auto"/>
            </w:tcBorders>
            <w:shd w:val="clear" w:color="000000" w:fill="FFC000"/>
            <w:noWrap/>
          </w:tcPr>
          <w:p w14:paraId="3429D328"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708" w:type="dxa"/>
            <w:tcBorders>
              <w:top w:val="nil"/>
              <w:left w:val="nil"/>
              <w:bottom w:val="single" w:sz="4" w:space="0" w:color="auto"/>
              <w:right w:val="single" w:sz="4" w:space="0" w:color="auto"/>
            </w:tcBorders>
            <w:shd w:val="clear" w:color="000000" w:fill="FF0000"/>
            <w:noWrap/>
          </w:tcPr>
          <w:p w14:paraId="439665F8"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709" w:type="dxa"/>
            <w:tcBorders>
              <w:top w:val="nil"/>
              <w:left w:val="nil"/>
              <w:bottom w:val="single" w:sz="4" w:space="0" w:color="auto"/>
              <w:right w:val="single" w:sz="4" w:space="0" w:color="auto"/>
            </w:tcBorders>
            <w:shd w:val="clear" w:color="000000" w:fill="FFC000"/>
            <w:noWrap/>
          </w:tcPr>
          <w:p w14:paraId="7BD2BD06"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567" w:type="dxa"/>
            <w:tcBorders>
              <w:top w:val="nil"/>
              <w:left w:val="nil"/>
              <w:bottom w:val="single" w:sz="4" w:space="0" w:color="auto"/>
              <w:right w:val="single" w:sz="4" w:space="0" w:color="auto"/>
            </w:tcBorders>
            <w:shd w:val="clear" w:color="auto" w:fill="auto"/>
            <w:noWrap/>
          </w:tcPr>
          <w:p w14:paraId="5EAA7887"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567" w:type="dxa"/>
            <w:tcBorders>
              <w:top w:val="nil"/>
              <w:left w:val="nil"/>
              <w:bottom w:val="single" w:sz="4" w:space="0" w:color="auto"/>
              <w:right w:val="single" w:sz="4" w:space="0" w:color="auto"/>
            </w:tcBorders>
            <w:shd w:val="clear" w:color="auto" w:fill="auto"/>
            <w:noWrap/>
          </w:tcPr>
          <w:p w14:paraId="4CDEBBDE"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709" w:type="dxa"/>
            <w:tcBorders>
              <w:top w:val="nil"/>
              <w:left w:val="nil"/>
              <w:bottom w:val="single" w:sz="4" w:space="0" w:color="auto"/>
              <w:right w:val="single" w:sz="4" w:space="0" w:color="auto"/>
            </w:tcBorders>
            <w:shd w:val="clear" w:color="auto" w:fill="auto"/>
            <w:noWrap/>
          </w:tcPr>
          <w:p w14:paraId="17DA11E9"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0</w:t>
            </w:r>
          </w:p>
        </w:tc>
        <w:tc>
          <w:tcPr>
            <w:tcW w:w="709" w:type="dxa"/>
            <w:tcBorders>
              <w:top w:val="nil"/>
              <w:left w:val="nil"/>
              <w:bottom w:val="single" w:sz="4" w:space="0" w:color="auto"/>
              <w:right w:val="single" w:sz="4" w:space="0" w:color="auto"/>
            </w:tcBorders>
            <w:shd w:val="clear" w:color="auto" w:fill="auto"/>
            <w:noWrap/>
          </w:tcPr>
          <w:p w14:paraId="23EDDE74"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708" w:type="dxa"/>
            <w:tcBorders>
              <w:top w:val="nil"/>
              <w:left w:val="nil"/>
              <w:bottom w:val="single" w:sz="4" w:space="0" w:color="auto"/>
              <w:right w:val="single" w:sz="4" w:space="0" w:color="auto"/>
            </w:tcBorders>
            <w:shd w:val="clear" w:color="000000" w:fill="00B050"/>
            <w:noWrap/>
          </w:tcPr>
          <w:p w14:paraId="777BD490"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567" w:type="dxa"/>
            <w:tcBorders>
              <w:top w:val="nil"/>
              <w:left w:val="nil"/>
              <w:bottom w:val="single" w:sz="4" w:space="0" w:color="auto"/>
              <w:right w:val="single" w:sz="4" w:space="0" w:color="auto"/>
            </w:tcBorders>
            <w:shd w:val="clear" w:color="000000" w:fill="92D050"/>
            <w:noWrap/>
          </w:tcPr>
          <w:p w14:paraId="6496A301"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567" w:type="dxa"/>
            <w:tcBorders>
              <w:top w:val="nil"/>
              <w:left w:val="nil"/>
              <w:bottom w:val="single" w:sz="4" w:space="0" w:color="auto"/>
              <w:right w:val="single" w:sz="4" w:space="0" w:color="auto"/>
            </w:tcBorders>
            <w:shd w:val="clear" w:color="000000" w:fill="92D050"/>
            <w:noWrap/>
          </w:tcPr>
          <w:p w14:paraId="01F83F99"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567" w:type="dxa"/>
            <w:tcBorders>
              <w:top w:val="nil"/>
              <w:left w:val="nil"/>
              <w:bottom w:val="single" w:sz="4" w:space="0" w:color="auto"/>
              <w:right w:val="single" w:sz="4" w:space="0" w:color="auto"/>
            </w:tcBorders>
            <w:shd w:val="clear" w:color="000000" w:fill="92D050"/>
            <w:noWrap/>
          </w:tcPr>
          <w:p w14:paraId="2BAC8914"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r>
      <w:tr w:rsidR="00F732F9" w:rsidRPr="00503461" w14:paraId="6FCCD9F4" w14:textId="77777777" w:rsidTr="003B012A">
        <w:trPr>
          <w:trHeight w:val="630"/>
        </w:trPr>
        <w:tc>
          <w:tcPr>
            <w:tcW w:w="988" w:type="dxa"/>
            <w:tcBorders>
              <w:top w:val="nil"/>
              <w:left w:val="single" w:sz="4" w:space="0" w:color="auto"/>
              <w:bottom w:val="single" w:sz="4" w:space="0" w:color="auto"/>
              <w:right w:val="single" w:sz="4" w:space="0" w:color="auto"/>
            </w:tcBorders>
            <w:shd w:val="clear" w:color="000000" w:fill="BFBFBF"/>
            <w:noWrap/>
          </w:tcPr>
          <w:p w14:paraId="2C661D55" w14:textId="77777777" w:rsidR="00F732F9" w:rsidRPr="00503461" w:rsidRDefault="00F732F9" w:rsidP="003B012A">
            <w:pPr>
              <w:rPr>
                <w:rFonts w:ascii="Segoe UI" w:hAnsi="Segoe UI" w:cs="Segoe UI"/>
                <w:b/>
                <w:bCs/>
                <w:color w:val="000000"/>
                <w:sz w:val="20"/>
                <w:szCs w:val="20"/>
              </w:rPr>
            </w:pPr>
            <w:r w:rsidRPr="00503461">
              <w:rPr>
                <w:rFonts w:ascii="Segoe UI" w:hAnsi="Segoe UI" w:cs="Segoe UI"/>
                <w:b/>
                <w:bCs/>
                <w:color w:val="000000"/>
                <w:sz w:val="20"/>
                <w:szCs w:val="20"/>
              </w:rPr>
              <w:t xml:space="preserve">SA016 (&amp; SA044) </w:t>
            </w:r>
          </w:p>
        </w:tc>
        <w:tc>
          <w:tcPr>
            <w:tcW w:w="1842" w:type="dxa"/>
            <w:tcBorders>
              <w:top w:val="nil"/>
              <w:left w:val="nil"/>
              <w:bottom w:val="single" w:sz="4" w:space="0" w:color="auto"/>
              <w:right w:val="single" w:sz="4" w:space="0" w:color="auto"/>
            </w:tcBorders>
            <w:shd w:val="clear" w:color="auto" w:fill="auto"/>
          </w:tcPr>
          <w:p w14:paraId="647FFDC6" w14:textId="77777777" w:rsidR="00F732F9" w:rsidRPr="00503461" w:rsidRDefault="00F732F9" w:rsidP="003B012A">
            <w:pPr>
              <w:rPr>
                <w:rFonts w:ascii="Segoe UI" w:hAnsi="Segoe UI" w:cs="Segoe UI"/>
                <w:color w:val="000000"/>
                <w:sz w:val="20"/>
                <w:szCs w:val="20"/>
              </w:rPr>
            </w:pPr>
            <w:r w:rsidRPr="00503461">
              <w:rPr>
                <w:rFonts w:ascii="Segoe UI" w:hAnsi="Segoe UI" w:cs="Segoe UI"/>
                <w:color w:val="000000"/>
                <w:sz w:val="20"/>
                <w:szCs w:val="20"/>
              </w:rPr>
              <w:t>Adj Oakham Business Park, Sutton-In-Ashfield</w:t>
            </w:r>
          </w:p>
        </w:tc>
        <w:tc>
          <w:tcPr>
            <w:tcW w:w="851" w:type="dxa"/>
            <w:tcBorders>
              <w:top w:val="nil"/>
              <w:left w:val="nil"/>
              <w:bottom w:val="single" w:sz="4" w:space="0" w:color="auto"/>
              <w:right w:val="single" w:sz="4" w:space="0" w:color="auto"/>
            </w:tcBorders>
            <w:shd w:val="clear" w:color="000000" w:fill="F2F2F2"/>
            <w:noWrap/>
          </w:tcPr>
          <w:p w14:paraId="1D37821A" w14:textId="77777777" w:rsidR="00F732F9" w:rsidRPr="00503461" w:rsidRDefault="00F732F9" w:rsidP="003B012A">
            <w:pPr>
              <w:rPr>
                <w:rFonts w:ascii="Segoe UI" w:hAnsi="Segoe UI" w:cs="Segoe UI"/>
                <w:b/>
                <w:bCs/>
                <w:color w:val="000000"/>
                <w:sz w:val="20"/>
                <w:szCs w:val="20"/>
              </w:rPr>
            </w:pPr>
            <w:r w:rsidRPr="00503461">
              <w:rPr>
                <w:rFonts w:ascii="Segoe UI" w:hAnsi="Segoe UI" w:cs="Segoe UI"/>
                <w:b/>
                <w:bCs/>
                <w:color w:val="000000"/>
                <w:sz w:val="20"/>
                <w:szCs w:val="20"/>
              </w:rPr>
              <w:t>H1Sd</w:t>
            </w:r>
          </w:p>
        </w:tc>
        <w:tc>
          <w:tcPr>
            <w:tcW w:w="709" w:type="dxa"/>
            <w:tcBorders>
              <w:top w:val="nil"/>
              <w:left w:val="nil"/>
              <w:bottom w:val="single" w:sz="4" w:space="0" w:color="auto"/>
              <w:right w:val="single" w:sz="4" w:space="0" w:color="auto"/>
            </w:tcBorders>
            <w:shd w:val="clear" w:color="000000" w:fill="00B050"/>
            <w:noWrap/>
          </w:tcPr>
          <w:p w14:paraId="7586EBDF"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567" w:type="dxa"/>
            <w:tcBorders>
              <w:top w:val="nil"/>
              <w:left w:val="nil"/>
              <w:bottom w:val="single" w:sz="4" w:space="0" w:color="auto"/>
              <w:right w:val="single" w:sz="4" w:space="0" w:color="auto"/>
            </w:tcBorders>
            <w:shd w:val="clear" w:color="000000" w:fill="92D050"/>
            <w:noWrap/>
          </w:tcPr>
          <w:p w14:paraId="5413AE57"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708" w:type="dxa"/>
            <w:tcBorders>
              <w:top w:val="nil"/>
              <w:left w:val="nil"/>
              <w:bottom w:val="single" w:sz="4" w:space="0" w:color="auto"/>
              <w:right w:val="single" w:sz="4" w:space="0" w:color="auto"/>
            </w:tcBorders>
            <w:shd w:val="clear" w:color="000000" w:fill="FF0000"/>
            <w:noWrap/>
          </w:tcPr>
          <w:p w14:paraId="121421D7"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567" w:type="dxa"/>
            <w:tcBorders>
              <w:top w:val="nil"/>
              <w:left w:val="nil"/>
              <w:bottom w:val="single" w:sz="4" w:space="0" w:color="auto"/>
              <w:right w:val="single" w:sz="4" w:space="0" w:color="auto"/>
            </w:tcBorders>
            <w:shd w:val="clear" w:color="auto" w:fill="auto"/>
            <w:noWrap/>
          </w:tcPr>
          <w:p w14:paraId="2962ED9A"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709" w:type="dxa"/>
            <w:tcBorders>
              <w:top w:val="nil"/>
              <w:left w:val="nil"/>
              <w:bottom w:val="single" w:sz="4" w:space="0" w:color="auto"/>
              <w:right w:val="single" w:sz="4" w:space="0" w:color="auto"/>
            </w:tcBorders>
            <w:shd w:val="clear" w:color="000000" w:fill="92D050"/>
            <w:noWrap/>
          </w:tcPr>
          <w:p w14:paraId="53420523"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851" w:type="dxa"/>
            <w:tcBorders>
              <w:top w:val="nil"/>
              <w:left w:val="nil"/>
              <w:bottom w:val="single" w:sz="4" w:space="0" w:color="auto"/>
              <w:right w:val="single" w:sz="4" w:space="0" w:color="auto"/>
            </w:tcBorders>
            <w:shd w:val="clear" w:color="auto" w:fill="auto"/>
            <w:noWrap/>
          </w:tcPr>
          <w:p w14:paraId="26CBE18A"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567" w:type="dxa"/>
            <w:tcBorders>
              <w:top w:val="nil"/>
              <w:left w:val="nil"/>
              <w:bottom w:val="single" w:sz="4" w:space="0" w:color="auto"/>
              <w:right w:val="single" w:sz="4" w:space="0" w:color="auto"/>
            </w:tcBorders>
            <w:shd w:val="clear" w:color="000000" w:fill="FFC000"/>
            <w:noWrap/>
          </w:tcPr>
          <w:p w14:paraId="76982C18"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708" w:type="dxa"/>
            <w:tcBorders>
              <w:top w:val="nil"/>
              <w:left w:val="nil"/>
              <w:bottom w:val="single" w:sz="4" w:space="0" w:color="auto"/>
              <w:right w:val="single" w:sz="4" w:space="0" w:color="auto"/>
            </w:tcBorders>
            <w:shd w:val="clear" w:color="000000" w:fill="FF0000"/>
            <w:noWrap/>
          </w:tcPr>
          <w:p w14:paraId="46E08111"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709" w:type="dxa"/>
            <w:tcBorders>
              <w:top w:val="nil"/>
              <w:left w:val="nil"/>
              <w:bottom w:val="single" w:sz="4" w:space="0" w:color="auto"/>
              <w:right w:val="single" w:sz="4" w:space="0" w:color="auto"/>
            </w:tcBorders>
            <w:shd w:val="clear" w:color="000000" w:fill="FFC000"/>
            <w:noWrap/>
          </w:tcPr>
          <w:p w14:paraId="2DC435D4"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567" w:type="dxa"/>
            <w:tcBorders>
              <w:top w:val="nil"/>
              <w:left w:val="nil"/>
              <w:bottom w:val="single" w:sz="4" w:space="0" w:color="auto"/>
              <w:right w:val="single" w:sz="4" w:space="0" w:color="auto"/>
            </w:tcBorders>
            <w:shd w:val="clear" w:color="auto" w:fill="auto"/>
            <w:noWrap/>
          </w:tcPr>
          <w:p w14:paraId="5B51D8E3"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567" w:type="dxa"/>
            <w:tcBorders>
              <w:top w:val="nil"/>
              <w:left w:val="nil"/>
              <w:bottom w:val="single" w:sz="4" w:space="0" w:color="auto"/>
              <w:right w:val="single" w:sz="4" w:space="0" w:color="auto"/>
            </w:tcBorders>
            <w:shd w:val="clear" w:color="auto" w:fill="auto"/>
            <w:noWrap/>
          </w:tcPr>
          <w:p w14:paraId="6DFA5241"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709" w:type="dxa"/>
            <w:tcBorders>
              <w:top w:val="nil"/>
              <w:left w:val="nil"/>
              <w:bottom w:val="single" w:sz="4" w:space="0" w:color="auto"/>
              <w:right w:val="single" w:sz="4" w:space="0" w:color="auto"/>
            </w:tcBorders>
            <w:shd w:val="clear" w:color="000000" w:fill="FFC000"/>
            <w:noWrap/>
          </w:tcPr>
          <w:p w14:paraId="373286FE"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sz w:val="20"/>
                <w:szCs w:val="20"/>
              </w:rPr>
              <w:t>-</w:t>
            </w:r>
          </w:p>
        </w:tc>
        <w:tc>
          <w:tcPr>
            <w:tcW w:w="709" w:type="dxa"/>
            <w:tcBorders>
              <w:top w:val="nil"/>
              <w:left w:val="nil"/>
              <w:bottom w:val="single" w:sz="4" w:space="0" w:color="auto"/>
              <w:right w:val="single" w:sz="4" w:space="0" w:color="auto"/>
            </w:tcBorders>
            <w:shd w:val="clear" w:color="auto" w:fill="auto"/>
            <w:noWrap/>
          </w:tcPr>
          <w:p w14:paraId="28719006"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708" w:type="dxa"/>
            <w:tcBorders>
              <w:top w:val="nil"/>
              <w:left w:val="nil"/>
              <w:bottom w:val="single" w:sz="4" w:space="0" w:color="auto"/>
              <w:right w:val="single" w:sz="4" w:space="0" w:color="auto"/>
            </w:tcBorders>
            <w:shd w:val="clear" w:color="000000" w:fill="FF0000"/>
            <w:noWrap/>
          </w:tcPr>
          <w:p w14:paraId="27AEF02D"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567" w:type="dxa"/>
            <w:tcBorders>
              <w:top w:val="nil"/>
              <w:left w:val="nil"/>
              <w:bottom w:val="single" w:sz="4" w:space="0" w:color="auto"/>
              <w:right w:val="single" w:sz="4" w:space="0" w:color="auto"/>
            </w:tcBorders>
            <w:shd w:val="clear" w:color="000000" w:fill="92D050"/>
            <w:noWrap/>
          </w:tcPr>
          <w:p w14:paraId="7D40B873"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567" w:type="dxa"/>
            <w:tcBorders>
              <w:top w:val="nil"/>
              <w:left w:val="nil"/>
              <w:bottom w:val="single" w:sz="4" w:space="0" w:color="auto"/>
              <w:right w:val="single" w:sz="4" w:space="0" w:color="auto"/>
            </w:tcBorders>
            <w:shd w:val="clear" w:color="000000" w:fill="92D050"/>
            <w:noWrap/>
          </w:tcPr>
          <w:p w14:paraId="36F10645"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567" w:type="dxa"/>
            <w:tcBorders>
              <w:top w:val="nil"/>
              <w:left w:val="nil"/>
              <w:bottom w:val="single" w:sz="4" w:space="0" w:color="auto"/>
              <w:right w:val="single" w:sz="4" w:space="0" w:color="auto"/>
            </w:tcBorders>
            <w:shd w:val="clear" w:color="auto" w:fill="auto"/>
            <w:noWrap/>
          </w:tcPr>
          <w:p w14:paraId="578A4D85"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0</w:t>
            </w:r>
          </w:p>
        </w:tc>
      </w:tr>
      <w:tr w:rsidR="00F732F9" w:rsidRPr="00503461" w14:paraId="23D5A236" w14:textId="77777777" w:rsidTr="003B012A">
        <w:trPr>
          <w:trHeight w:val="630"/>
        </w:trPr>
        <w:tc>
          <w:tcPr>
            <w:tcW w:w="988" w:type="dxa"/>
            <w:tcBorders>
              <w:top w:val="nil"/>
              <w:left w:val="single" w:sz="4" w:space="0" w:color="auto"/>
              <w:bottom w:val="single" w:sz="4" w:space="0" w:color="auto"/>
              <w:right w:val="single" w:sz="4" w:space="0" w:color="auto"/>
            </w:tcBorders>
            <w:shd w:val="clear" w:color="000000" w:fill="BFBFBF"/>
            <w:noWrap/>
          </w:tcPr>
          <w:p w14:paraId="20D26266" w14:textId="77777777" w:rsidR="00F732F9" w:rsidRPr="00503461" w:rsidRDefault="00F732F9" w:rsidP="003B012A">
            <w:pPr>
              <w:rPr>
                <w:rFonts w:ascii="Segoe UI" w:hAnsi="Segoe UI" w:cs="Segoe UI"/>
                <w:b/>
                <w:bCs/>
                <w:color w:val="000000"/>
                <w:sz w:val="20"/>
                <w:szCs w:val="20"/>
              </w:rPr>
            </w:pPr>
            <w:r w:rsidRPr="00503461">
              <w:rPr>
                <w:rFonts w:ascii="Segoe UI" w:hAnsi="Segoe UI" w:cs="Segoe UI"/>
                <w:b/>
                <w:bCs/>
                <w:color w:val="000000"/>
                <w:sz w:val="20"/>
                <w:szCs w:val="20"/>
              </w:rPr>
              <w:t>SA017</w:t>
            </w:r>
          </w:p>
        </w:tc>
        <w:tc>
          <w:tcPr>
            <w:tcW w:w="1842" w:type="dxa"/>
            <w:tcBorders>
              <w:top w:val="nil"/>
              <w:left w:val="nil"/>
              <w:bottom w:val="single" w:sz="4" w:space="0" w:color="auto"/>
              <w:right w:val="single" w:sz="4" w:space="0" w:color="auto"/>
            </w:tcBorders>
            <w:shd w:val="clear" w:color="auto" w:fill="auto"/>
          </w:tcPr>
          <w:p w14:paraId="4215A72A" w14:textId="77777777" w:rsidR="00F732F9" w:rsidRPr="00503461" w:rsidRDefault="00F732F9" w:rsidP="003B012A">
            <w:pPr>
              <w:rPr>
                <w:rFonts w:ascii="Segoe UI" w:hAnsi="Segoe UI" w:cs="Segoe UI"/>
                <w:color w:val="000000"/>
                <w:sz w:val="20"/>
                <w:szCs w:val="20"/>
              </w:rPr>
            </w:pPr>
            <w:r w:rsidRPr="00503461">
              <w:rPr>
                <w:rFonts w:ascii="Segoe UI" w:hAnsi="Segoe UI" w:cs="Segoe UI"/>
                <w:color w:val="000000"/>
                <w:sz w:val="20"/>
                <w:szCs w:val="20"/>
              </w:rPr>
              <w:t>Priestic Road, Sutton-In-Ashfield</w:t>
            </w:r>
          </w:p>
        </w:tc>
        <w:tc>
          <w:tcPr>
            <w:tcW w:w="851" w:type="dxa"/>
            <w:tcBorders>
              <w:top w:val="nil"/>
              <w:left w:val="nil"/>
              <w:bottom w:val="single" w:sz="4" w:space="0" w:color="auto"/>
              <w:right w:val="single" w:sz="4" w:space="0" w:color="auto"/>
            </w:tcBorders>
            <w:shd w:val="clear" w:color="000000" w:fill="F2F2F2"/>
            <w:noWrap/>
          </w:tcPr>
          <w:p w14:paraId="53BAD45E" w14:textId="77777777" w:rsidR="00F732F9" w:rsidRPr="00503461" w:rsidRDefault="00F732F9" w:rsidP="003B012A">
            <w:pPr>
              <w:rPr>
                <w:rFonts w:ascii="Segoe UI" w:hAnsi="Segoe UI" w:cs="Segoe UI"/>
                <w:b/>
                <w:bCs/>
                <w:color w:val="000000"/>
                <w:sz w:val="20"/>
                <w:szCs w:val="20"/>
              </w:rPr>
            </w:pPr>
            <w:r w:rsidRPr="00503461">
              <w:rPr>
                <w:rFonts w:ascii="Segoe UI" w:hAnsi="Segoe UI" w:cs="Segoe UI"/>
                <w:b/>
                <w:bCs/>
                <w:color w:val="000000"/>
                <w:sz w:val="20"/>
                <w:szCs w:val="20"/>
              </w:rPr>
              <w:t>H1Se</w:t>
            </w:r>
          </w:p>
        </w:tc>
        <w:tc>
          <w:tcPr>
            <w:tcW w:w="709" w:type="dxa"/>
            <w:tcBorders>
              <w:top w:val="nil"/>
              <w:left w:val="nil"/>
              <w:bottom w:val="single" w:sz="4" w:space="0" w:color="auto"/>
              <w:right w:val="single" w:sz="4" w:space="0" w:color="auto"/>
            </w:tcBorders>
            <w:shd w:val="clear" w:color="000000" w:fill="92D050"/>
            <w:noWrap/>
          </w:tcPr>
          <w:p w14:paraId="4171F962"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567" w:type="dxa"/>
            <w:tcBorders>
              <w:top w:val="nil"/>
              <w:left w:val="nil"/>
              <w:bottom w:val="single" w:sz="4" w:space="0" w:color="auto"/>
              <w:right w:val="single" w:sz="4" w:space="0" w:color="auto"/>
            </w:tcBorders>
            <w:shd w:val="thinHorzStripe" w:color="FFC000" w:fill="FFC000"/>
            <w:noWrap/>
          </w:tcPr>
          <w:p w14:paraId="4C78F945"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sz w:val="20"/>
                <w:szCs w:val="20"/>
              </w:rPr>
              <w:t>-</w:t>
            </w:r>
          </w:p>
        </w:tc>
        <w:tc>
          <w:tcPr>
            <w:tcW w:w="708" w:type="dxa"/>
            <w:tcBorders>
              <w:top w:val="nil"/>
              <w:left w:val="nil"/>
              <w:bottom w:val="single" w:sz="4" w:space="0" w:color="auto"/>
              <w:right w:val="single" w:sz="4" w:space="0" w:color="auto"/>
            </w:tcBorders>
            <w:shd w:val="clear" w:color="auto" w:fill="auto"/>
            <w:noWrap/>
          </w:tcPr>
          <w:p w14:paraId="57FFAFA5"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567" w:type="dxa"/>
            <w:tcBorders>
              <w:top w:val="nil"/>
              <w:left w:val="nil"/>
              <w:bottom w:val="single" w:sz="4" w:space="0" w:color="auto"/>
              <w:right w:val="single" w:sz="4" w:space="0" w:color="auto"/>
            </w:tcBorders>
            <w:shd w:val="clear" w:color="auto" w:fill="auto"/>
            <w:noWrap/>
          </w:tcPr>
          <w:p w14:paraId="07023625"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709" w:type="dxa"/>
            <w:tcBorders>
              <w:top w:val="nil"/>
              <w:left w:val="nil"/>
              <w:bottom w:val="single" w:sz="4" w:space="0" w:color="auto"/>
              <w:right w:val="single" w:sz="4" w:space="0" w:color="auto"/>
            </w:tcBorders>
            <w:shd w:val="clear" w:color="000000" w:fill="92D050"/>
            <w:noWrap/>
          </w:tcPr>
          <w:p w14:paraId="7AE3DDD0"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851" w:type="dxa"/>
            <w:tcBorders>
              <w:top w:val="nil"/>
              <w:left w:val="nil"/>
              <w:bottom w:val="single" w:sz="4" w:space="0" w:color="auto"/>
              <w:right w:val="single" w:sz="4" w:space="0" w:color="auto"/>
            </w:tcBorders>
            <w:shd w:val="clear" w:color="000000" w:fill="FFC000"/>
            <w:noWrap/>
          </w:tcPr>
          <w:p w14:paraId="12C1737E"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567" w:type="dxa"/>
            <w:tcBorders>
              <w:top w:val="nil"/>
              <w:left w:val="nil"/>
              <w:bottom w:val="single" w:sz="4" w:space="0" w:color="auto"/>
              <w:right w:val="single" w:sz="4" w:space="0" w:color="auto"/>
            </w:tcBorders>
            <w:shd w:val="clear" w:color="000000" w:fill="EDEDED"/>
            <w:noWrap/>
          </w:tcPr>
          <w:p w14:paraId="2278773A"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708" w:type="dxa"/>
            <w:tcBorders>
              <w:top w:val="nil"/>
              <w:left w:val="nil"/>
              <w:bottom w:val="single" w:sz="4" w:space="0" w:color="auto"/>
              <w:right w:val="single" w:sz="4" w:space="0" w:color="auto"/>
            </w:tcBorders>
            <w:shd w:val="clear" w:color="000000" w:fill="FFC000"/>
            <w:noWrap/>
          </w:tcPr>
          <w:p w14:paraId="0282A65E"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709" w:type="dxa"/>
            <w:tcBorders>
              <w:top w:val="nil"/>
              <w:left w:val="nil"/>
              <w:bottom w:val="single" w:sz="4" w:space="0" w:color="auto"/>
              <w:right w:val="single" w:sz="4" w:space="0" w:color="auto"/>
            </w:tcBorders>
            <w:shd w:val="clear" w:color="000000" w:fill="FFC000"/>
            <w:noWrap/>
          </w:tcPr>
          <w:p w14:paraId="693523C3"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567" w:type="dxa"/>
            <w:tcBorders>
              <w:top w:val="nil"/>
              <w:left w:val="nil"/>
              <w:bottom w:val="single" w:sz="4" w:space="0" w:color="auto"/>
              <w:right w:val="single" w:sz="4" w:space="0" w:color="auto"/>
            </w:tcBorders>
            <w:shd w:val="clear" w:color="auto" w:fill="auto"/>
            <w:noWrap/>
          </w:tcPr>
          <w:p w14:paraId="36A9D1D9"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567" w:type="dxa"/>
            <w:tcBorders>
              <w:top w:val="nil"/>
              <w:left w:val="nil"/>
              <w:bottom w:val="single" w:sz="4" w:space="0" w:color="auto"/>
              <w:right w:val="single" w:sz="4" w:space="0" w:color="auto"/>
            </w:tcBorders>
            <w:shd w:val="clear" w:color="auto" w:fill="auto"/>
            <w:noWrap/>
          </w:tcPr>
          <w:p w14:paraId="2BE452CA"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709" w:type="dxa"/>
            <w:tcBorders>
              <w:top w:val="nil"/>
              <w:left w:val="nil"/>
              <w:bottom w:val="single" w:sz="4" w:space="0" w:color="auto"/>
              <w:right w:val="single" w:sz="4" w:space="0" w:color="auto"/>
            </w:tcBorders>
            <w:shd w:val="clear" w:color="000000" w:fill="FFC000"/>
            <w:noWrap/>
          </w:tcPr>
          <w:p w14:paraId="7148EADE"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sz w:val="20"/>
                <w:szCs w:val="20"/>
              </w:rPr>
              <w:t>-</w:t>
            </w:r>
          </w:p>
        </w:tc>
        <w:tc>
          <w:tcPr>
            <w:tcW w:w="709" w:type="dxa"/>
            <w:tcBorders>
              <w:top w:val="nil"/>
              <w:left w:val="nil"/>
              <w:bottom w:val="single" w:sz="4" w:space="0" w:color="auto"/>
              <w:right w:val="single" w:sz="4" w:space="0" w:color="auto"/>
            </w:tcBorders>
            <w:shd w:val="clear" w:color="auto" w:fill="auto"/>
            <w:noWrap/>
          </w:tcPr>
          <w:p w14:paraId="15673E89"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708" w:type="dxa"/>
            <w:tcBorders>
              <w:top w:val="nil"/>
              <w:left w:val="nil"/>
              <w:bottom w:val="single" w:sz="4" w:space="0" w:color="auto"/>
              <w:right w:val="single" w:sz="4" w:space="0" w:color="auto"/>
            </w:tcBorders>
            <w:shd w:val="clear" w:color="000000" w:fill="00B050"/>
            <w:noWrap/>
          </w:tcPr>
          <w:p w14:paraId="34D6D939"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567" w:type="dxa"/>
            <w:tcBorders>
              <w:top w:val="nil"/>
              <w:left w:val="nil"/>
              <w:bottom w:val="single" w:sz="4" w:space="0" w:color="auto"/>
              <w:right w:val="single" w:sz="4" w:space="0" w:color="auto"/>
            </w:tcBorders>
            <w:shd w:val="clear" w:color="000000" w:fill="92D050"/>
            <w:noWrap/>
          </w:tcPr>
          <w:p w14:paraId="3158362D"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567" w:type="dxa"/>
            <w:tcBorders>
              <w:top w:val="nil"/>
              <w:left w:val="nil"/>
              <w:bottom w:val="single" w:sz="4" w:space="0" w:color="auto"/>
              <w:right w:val="single" w:sz="4" w:space="0" w:color="auto"/>
            </w:tcBorders>
            <w:shd w:val="clear" w:color="000000" w:fill="92D050"/>
            <w:noWrap/>
          </w:tcPr>
          <w:p w14:paraId="2023275A"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567" w:type="dxa"/>
            <w:tcBorders>
              <w:top w:val="nil"/>
              <w:left w:val="nil"/>
              <w:bottom w:val="single" w:sz="4" w:space="0" w:color="auto"/>
              <w:right w:val="single" w:sz="4" w:space="0" w:color="auto"/>
            </w:tcBorders>
            <w:shd w:val="clear" w:color="000000" w:fill="00B050"/>
            <w:noWrap/>
          </w:tcPr>
          <w:p w14:paraId="7FA97AB6"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r>
      <w:tr w:rsidR="00F732F9" w:rsidRPr="00503461" w14:paraId="633E66F3" w14:textId="77777777" w:rsidTr="00E03028">
        <w:trPr>
          <w:trHeight w:val="630"/>
        </w:trPr>
        <w:tc>
          <w:tcPr>
            <w:tcW w:w="988" w:type="dxa"/>
            <w:tcBorders>
              <w:top w:val="single" w:sz="4" w:space="0" w:color="auto"/>
              <w:left w:val="single" w:sz="4" w:space="0" w:color="auto"/>
              <w:bottom w:val="single" w:sz="4" w:space="0" w:color="auto"/>
              <w:right w:val="single" w:sz="4" w:space="0" w:color="auto"/>
            </w:tcBorders>
            <w:shd w:val="clear" w:color="000000" w:fill="BFBFBF"/>
            <w:noWrap/>
          </w:tcPr>
          <w:p w14:paraId="55BCC277" w14:textId="77777777" w:rsidR="00F732F9" w:rsidRPr="00503461" w:rsidRDefault="00F732F9" w:rsidP="003B012A">
            <w:pPr>
              <w:rPr>
                <w:rFonts w:ascii="Segoe UI" w:hAnsi="Segoe UI" w:cs="Segoe UI"/>
                <w:b/>
                <w:bCs/>
                <w:color w:val="000000"/>
                <w:sz w:val="20"/>
                <w:szCs w:val="20"/>
              </w:rPr>
            </w:pPr>
            <w:r w:rsidRPr="00503461">
              <w:rPr>
                <w:rFonts w:ascii="Segoe UI" w:hAnsi="Segoe UI" w:cs="Segoe UI"/>
                <w:b/>
                <w:bCs/>
                <w:color w:val="000000"/>
                <w:sz w:val="20"/>
                <w:szCs w:val="20"/>
              </w:rPr>
              <w:t>SA021</w:t>
            </w:r>
          </w:p>
        </w:tc>
        <w:tc>
          <w:tcPr>
            <w:tcW w:w="1842" w:type="dxa"/>
            <w:tcBorders>
              <w:top w:val="single" w:sz="4" w:space="0" w:color="auto"/>
              <w:left w:val="nil"/>
              <w:bottom w:val="single" w:sz="4" w:space="0" w:color="auto"/>
              <w:right w:val="single" w:sz="4" w:space="0" w:color="auto"/>
            </w:tcBorders>
            <w:shd w:val="clear" w:color="auto" w:fill="auto"/>
          </w:tcPr>
          <w:p w14:paraId="457D28B2" w14:textId="77777777" w:rsidR="00F732F9" w:rsidRPr="00503461" w:rsidRDefault="00F732F9" w:rsidP="003B012A">
            <w:pPr>
              <w:rPr>
                <w:rFonts w:ascii="Segoe UI" w:hAnsi="Segoe UI" w:cs="Segoe UI"/>
                <w:color w:val="000000"/>
                <w:sz w:val="20"/>
                <w:szCs w:val="20"/>
                <w:highlight w:val="red"/>
              </w:rPr>
            </w:pPr>
            <w:r w:rsidRPr="00503461">
              <w:rPr>
                <w:rFonts w:ascii="Calibri" w:hAnsi="Calibri" w:cs="Calibri"/>
                <w:color w:val="000000"/>
              </w:rPr>
              <w:t>Land off Blackwell Road, Huthwaite</w:t>
            </w:r>
          </w:p>
        </w:tc>
        <w:tc>
          <w:tcPr>
            <w:tcW w:w="851" w:type="dxa"/>
            <w:tcBorders>
              <w:top w:val="single" w:sz="4" w:space="0" w:color="auto"/>
              <w:left w:val="nil"/>
              <w:bottom w:val="single" w:sz="4" w:space="0" w:color="auto"/>
              <w:right w:val="single" w:sz="4" w:space="0" w:color="auto"/>
            </w:tcBorders>
            <w:shd w:val="clear" w:color="auto" w:fill="F2F2F2" w:themeFill="background1" w:themeFillShade="F2"/>
            <w:noWrap/>
          </w:tcPr>
          <w:p w14:paraId="6D8F09DB" w14:textId="77777777" w:rsidR="00F732F9" w:rsidRPr="00503461" w:rsidRDefault="00F732F9" w:rsidP="003B012A">
            <w:pPr>
              <w:rPr>
                <w:rFonts w:ascii="Segoe UI" w:hAnsi="Segoe UI" w:cs="Segoe UI"/>
                <w:b/>
                <w:bCs/>
                <w:color w:val="000000"/>
                <w:sz w:val="20"/>
                <w:szCs w:val="20"/>
                <w:highlight w:val="red"/>
              </w:rPr>
            </w:pPr>
            <w:r w:rsidRPr="00503461">
              <w:rPr>
                <w:rFonts w:ascii="Calibri" w:hAnsi="Calibri" w:cs="Calibri"/>
                <w:b/>
                <w:bCs/>
                <w:color w:val="000000"/>
              </w:rPr>
              <w:t>H1St Forms part of</w:t>
            </w:r>
          </w:p>
        </w:tc>
        <w:tc>
          <w:tcPr>
            <w:tcW w:w="709" w:type="dxa"/>
            <w:tcBorders>
              <w:top w:val="single" w:sz="4" w:space="0" w:color="auto"/>
              <w:left w:val="nil"/>
              <w:bottom w:val="single" w:sz="4" w:space="0" w:color="auto"/>
              <w:right w:val="single" w:sz="4" w:space="0" w:color="auto"/>
            </w:tcBorders>
            <w:shd w:val="clear" w:color="000000" w:fill="00B050"/>
            <w:noWrap/>
          </w:tcPr>
          <w:p w14:paraId="237A048E" w14:textId="77777777" w:rsidR="00F732F9" w:rsidRPr="00503461" w:rsidRDefault="00F732F9" w:rsidP="003B012A">
            <w:pPr>
              <w:jc w:val="right"/>
              <w:rPr>
                <w:rFonts w:ascii="Segoe UI" w:hAnsi="Segoe UI" w:cs="Segoe UI"/>
                <w:color w:val="000000"/>
                <w:sz w:val="20"/>
                <w:szCs w:val="20"/>
                <w:highlight w:val="red"/>
              </w:rPr>
            </w:pPr>
            <w:r w:rsidRPr="00503461">
              <w:rPr>
                <w:rFonts w:ascii="Calibri" w:hAnsi="Calibri" w:cs="Calibri"/>
                <w:color w:val="000000"/>
              </w:rPr>
              <w:t>++</w:t>
            </w:r>
          </w:p>
        </w:tc>
        <w:tc>
          <w:tcPr>
            <w:tcW w:w="567" w:type="dxa"/>
            <w:tcBorders>
              <w:top w:val="single" w:sz="4" w:space="0" w:color="auto"/>
              <w:left w:val="nil"/>
              <w:bottom w:val="single" w:sz="4" w:space="0" w:color="auto"/>
              <w:right w:val="single" w:sz="4" w:space="0" w:color="auto"/>
            </w:tcBorders>
            <w:shd w:val="clear" w:color="000000" w:fill="00B050"/>
            <w:noWrap/>
          </w:tcPr>
          <w:p w14:paraId="1B0D87F1" w14:textId="77777777" w:rsidR="00F732F9" w:rsidRPr="00503461" w:rsidRDefault="00F732F9" w:rsidP="003B012A">
            <w:pPr>
              <w:jc w:val="right"/>
              <w:rPr>
                <w:rFonts w:ascii="Segoe UI" w:hAnsi="Segoe UI" w:cs="Segoe UI"/>
                <w:sz w:val="20"/>
                <w:szCs w:val="20"/>
                <w:highlight w:val="red"/>
              </w:rPr>
            </w:pPr>
            <w:r w:rsidRPr="00503461">
              <w:rPr>
                <w:rFonts w:ascii="Calibri" w:hAnsi="Calibri" w:cs="Calibri"/>
                <w:color w:val="000000"/>
              </w:rPr>
              <w:t>++</w:t>
            </w:r>
          </w:p>
        </w:tc>
        <w:tc>
          <w:tcPr>
            <w:tcW w:w="708" w:type="dxa"/>
            <w:tcBorders>
              <w:top w:val="single" w:sz="4" w:space="0" w:color="auto"/>
              <w:left w:val="nil"/>
              <w:bottom w:val="single" w:sz="4" w:space="0" w:color="auto"/>
              <w:right w:val="single" w:sz="4" w:space="0" w:color="auto"/>
            </w:tcBorders>
            <w:shd w:val="clear" w:color="000000" w:fill="FFC000"/>
            <w:noWrap/>
          </w:tcPr>
          <w:p w14:paraId="7124DF8C" w14:textId="77777777" w:rsidR="00F732F9" w:rsidRPr="00503461" w:rsidRDefault="00F732F9" w:rsidP="003B012A">
            <w:pPr>
              <w:jc w:val="right"/>
              <w:rPr>
                <w:rFonts w:ascii="Segoe UI" w:hAnsi="Segoe UI" w:cs="Segoe UI"/>
                <w:sz w:val="20"/>
                <w:szCs w:val="20"/>
                <w:highlight w:val="red"/>
              </w:rPr>
            </w:pPr>
            <w:r w:rsidRPr="00503461">
              <w:rPr>
                <w:rFonts w:ascii="Calibri" w:hAnsi="Calibri" w:cs="Calibri"/>
              </w:rPr>
              <w:t>-</w:t>
            </w:r>
          </w:p>
        </w:tc>
        <w:tc>
          <w:tcPr>
            <w:tcW w:w="567" w:type="dxa"/>
            <w:tcBorders>
              <w:top w:val="single" w:sz="4" w:space="0" w:color="auto"/>
              <w:left w:val="nil"/>
              <w:bottom w:val="single" w:sz="4" w:space="0" w:color="auto"/>
              <w:right w:val="single" w:sz="4" w:space="0" w:color="auto"/>
            </w:tcBorders>
            <w:shd w:val="clear" w:color="auto" w:fill="auto"/>
            <w:noWrap/>
          </w:tcPr>
          <w:p w14:paraId="2EA0E423" w14:textId="77777777" w:rsidR="00F732F9" w:rsidRPr="00503461" w:rsidRDefault="00F732F9" w:rsidP="003B012A">
            <w:pPr>
              <w:jc w:val="right"/>
              <w:rPr>
                <w:rFonts w:ascii="Segoe UI" w:hAnsi="Segoe UI" w:cs="Segoe UI"/>
                <w:sz w:val="20"/>
                <w:szCs w:val="20"/>
                <w:highlight w:val="red"/>
              </w:rPr>
            </w:pPr>
            <w:r w:rsidRPr="00503461">
              <w:rPr>
                <w:rFonts w:ascii="Calibri" w:hAnsi="Calibri" w:cs="Calibri"/>
              </w:rPr>
              <w:t>0</w:t>
            </w:r>
          </w:p>
        </w:tc>
        <w:tc>
          <w:tcPr>
            <w:tcW w:w="709" w:type="dxa"/>
            <w:tcBorders>
              <w:top w:val="single" w:sz="4" w:space="0" w:color="auto"/>
              <w:left w:val="nil"/>
              <w:bottom w:val="single" w:sz="4" w:space="0" w:color="auto"/>
              <w:right w:val="single" w:sz="4" w:space="0" w:color="auto"/>
            </w:tcBorders>
            <w:shd w:val="clear" w:color="000000" w:fill="00B050"/>
            <w:noWrap/>
          </w:tcPr>
          <w:p w14:paraId="6D5CEA4E" w14:textId="77777777" w:rsidR="00F732F9" w:rsidRPr="00503461" w:rsidRDefault="00F732F9" w:rsidP="003B012A">
            <w:pPr>
              <w:jc w:val="right"/>
              <w:rPr>
                <w:rFonts w:ascii="Segoe UI" w:hAnsi="Segoe UI" w:cs="Segoe UI"/>
                <w:sz w:val="20"/>
                <w:szCs w:val="20"/>
                <w:highlight w:val="red"/>
              </w:rPr>
            </w:pPr>
            <w:r w:rsidRPr="00503461">
              <w:rPr>
                <w:rFonts w:ascii="Calibri" w:hAnsi="Calibri" w:cs="Calibri"/>
              </w:rPr>
              <w:t>++</w:t>
            </w:r>
          </w:p>
        </w:tc>
        <w:tc>
          <w:tcPr>
            <w:tcW w:w="851" w:type="dxa"/>
            <w:tcBorders>
              <w:top w:val="single" w:sz="4" w:space="0" w:color="auto"/>
              <w:left w:val="nil"/>
              <w:bottom w:val="single" w:sz="4" w:space="0" w:color="auto"/>
              <w:right w:val="single" w:sz="4" w:space="0" w:color="auto"/>
            </w:tcBorders>
            <w:shd w:val="clear" w:color="000000" w:fill="FFC000"/>
            <w:noWrap/>
          </w:tcPr>
          <w:p w14:paraId="20959924" w14:textId="77777777" w:rsidR="00F732F9" w:rsidRPr="00503461" w:rsidRDefault="00F732F9" w:rsidP="003B012A">
            <w:pPr>
              <w:jc w:val="right"/>
              <w:rPr>
                <w:rFonts w:ascii="Segoe UI" w:hAnsi="Segoe UI" w:cs="Segoe UI"/>
                <w:sz w:val="20"/>
                <w:szCs w:val="20"/>
                <w:highlight w:val="red"/>
              </w:rPr>
            </w:pPr>
            <w:r w:rsidRPr="00503461">
              <w:rPr>
                <w:rFonts w:ascii="Calibri" w:hAnsi="Calibri" w:cs="Calibri"/>
              </w:rPr>
              <w:t>-</w:t>
            </w:r>
          </w:p>
        </w:tc>
        <w:tc>
          <w:tcPr>
            <w:tcW w:w="567" w:type="dxa"/>
            <w:tcBorders>
              <w:top w:val="single" w:sz="4" w:space="0" w:color="auto"/>
              <w:left w:val="nil"/>
              <w:bottom w:val="single" w:sz="4" w:space="0" w:color="auto"/>
              <w:right w:val="single" w:sz="4" w:space="0" w:color="auto"/>
            </w:tcBorders>
            <w:shd w:val="clear" w:color="000000" w:fill="FFC000"/>
            <w:noWrap/>
          </w:tcPr>
          <w:p w14:paraId="2620B5A6" w14:textId="77777777" w:rsidR="00F732F9" w:rsidRPr="00503461" w:rsidRDefault="00F732F9" w:rsidP="003B012A">
            <w:pPr>
              <w:jc w:val="right"/>
              <w:rPr>
                <w:rFonts w:ascii="Segoe UI" w:hAnsi="Segoe UI" w:cs="Segoe UI"/>
                <w:sz w:val="20"/>
                <w:szCs w:val="20"/>
                <w:highlight w:val="red"/>
              </w:rPr>
            </w:pPr>
            <w:r w:rsidRPr="00503461">
              <w:rPr>
                <w:rFonts w:ascii="Calibri" w:hAnsi="Calibri" w:cs="Calibri"/>
              </w:rPr>
              <w:t>-</w:t>
            </w:r>
          </w:p>
        </w:tc>
        <w:tc>
          <w:tcPr>
            <w:tcW w:w="708" w:type="dxa"/>
            <w:tcBorders>
              <w:top w:val="single" w:sz="4" w:space="0" w:color="auto"/>
              <w:left w:val="nil"/>
              <w:bottom w:val="single" w:sz="4" w:space="0" w:color="auto"/>
              <w:right w:val="single" w:sz="4" w:space="0" w:color="auto"/>
            </w:tcBorders>
            <w:shd w:val="clear" w:color="000000" w:fill="FF0000"/>
            <w:noWrap/>
          </w:tcPr>
          <w:p w14:paraId="4FE5644A" w14:textId="77777777" w:rsidR="00F732F9" w:rsidRPr="00503461" w:rsidRDefault="00F732F9" w:rsidP="003B012A">
            <w:pPr>
              <w:jc w:val="right"/>
              <w:rPr>
                <w:rFonts w:ascii="Segoe UI" w:hAnsi="Segoe UI" w:cs="Segoe UI"/>
                <w:sz w:val="20"/>
                <w:szCs w:val="20"/>
                <w:highlight w:val="red"/>
              </w:rPr>
            </w:pPr>
            <w:r w:rsidRPr="00503461">
              <w:rPr>
                <w:rFonts w:ascii="Calibri" w:hAnsi="Calibri" w:cs="Calibri"/>
              </w:rPr>
              <w:t>--</w:t>
            </w:r>
          </w:p>
        </w:tc>
        <w:tc>
          <w:tcPr>
            <w:tcW w:w="709" w:type="dxa"/>
            <w:tcBorders>
              <w:top w:val="single" w:sz="4" w:space="0" w:color="auto"/>
              <w:left w:val="nil"/>
              <w:bottom w:val="single" w:sz="4" w:space="0" w:color="auto"/>
              <w:right w:val="single" w:sz="4" w:space="0" w:color="auto"/>
            </w:tcBorders>
            <w:shd w:val="clear" w:color="000000" w:fill="FFC000"/>
            <w:noWrap/>
          </w:tcPr>
          <w:p w14:paraId="2E45538F" w14:textId="77777777" w:rsidR="00F732F9" w:rsidRPr="00503461" w:rsidRDefault="00F732F9" w:rsidP="003B012A">
            <w:pPr>
              <w:jc w:val="right"/>
              <w:rPr>
                <w:rFonts w:ascii="Segoe UI" w:hAnsi="Segoe UI" w:cs="Segoe UI"/>
                <w:sz w:val="20"/>
                <w:szCs w:val="20"/>
                <w:highlight w:val="red"/>
              </w:rPr>
            </w:pPr>
            <w:r w:rsidRPr="00503461">
              <w:rPr>
                <w:rFonts w:ascii="Calibri" w:hAnsi="Calibri" w:cs="Calibri"/>
              </w:rPr>
              <w:t>-</w:t>
            </w:r>
          </w:p>
        </w:tc>
        <w:tc>
          <w:tcPr>
            <w:tcW w:w="567" w:type="dxa"/>
            <w:tcBorders>
              <w:top w:val="single" w:sz="4" w:space="0" w:color="auto"/>
              <w:left w:val="nil"/>
              <w:bottom w:val="single" w:sz="4" w:space="0" w:color="auto"/>
              <w:right w:val="single" w:sz="4" w:space="0" w:color="auto"/>
            </w:tcBorders>
            <w:shd w:val="clear" w:color="auto" w:fill="auto"/>
            <w:noWrap/>
          </w:tcPr>
          <w:p w14:paraId="34A36546" w14:textId="77777777" w:rsidR="00F732F9" w:rsidRPr="00503461" w:rsidRDefault="00F732F9" w:rsidP="003B012A">
            <w:pPr>
              <w:jc w:val="right"/>
              <w:rPr>
                <w:rFonts w:ascii="Segoe UI" w:hAnsi="Segoe UI" w:cs="Segoe UI"/>
                <w:sz w:val="20"/>
                <w:szCs w:val="20"/>
                <w:highlight w:val="red"/>
              </w:rPr>
            </w:pPr>
            <w:r w:rsidRPr="00503461">
              <w:rPr>
                <w:rFonts w:ascii="Calibri" w:hAnsi="Calibri" w:cs="Calibri"/>
              </w:rPr>
              <w:t>0</w:t>
            </w:r>
          </w:p>
        </w:tc>
        <w:tc>
          <w:tcPr>
            <w:tcW w:w="567" w:type="dxa"/>
            <w:tcBorders>
              <w:top w:val="single" w:sz="4" w:space="0" w:color="auto"/>
              <w:left w:val="nil"/>
              <w:bottom w:val="single" w:sz="4" w:space="0" w:color="auto"/>
              <w:right w:val="single" w:sz="4" w:space="0" w:color="auto"/>
            </w:tcBorders>
            <w:shd w:val="clear" w:color="auto" w:fill="auto"/>
            <w:noWrap/>
          </w:tcPr>
          <w:p w14:paraId="7B70FD7A" w14:textId="77777777" w:rsidR="00F732F9" w:rsidRPr="00503461" w:rsidRDefault="00F732F9" w:rsidP="003B012A">
            <w:pPr>
              <w:jc w:val="right"/>
              <w:rPr>
                <w:rFonts w:ascii="Segoe UI" w:hAnsi="Segoe UI" w:cs="Segoe UI"/>
                <w:sz w:val="20"/>
                <w:szCs w:val="20"/>
                <w:highlight w:val="red"/>
              </w:rPr>
            </w:pPr>
            <w:r w:rsidRPr="00503461">
              <w:rPr>
                <w:rFonts w:ascii="Calibri" w:hAnsi="Calibri" w:cs="Calibri"/>
              </w:rPr>
              <w:t>0</w:t>
            </w:r>
          </w:p>
        </w:tc>
        <w:tc>
          <w:tcPr>
            <w:tcW w:w="709" w:type="dxa"/>
            <w:tcBorders>
              <w:top w:val="single" w:sz="4" w:space="0" w:color="auto"/>
              <w:left w:val="nil"/>
              <w:bottom w:val="single" w:sz="4" w:space="0" w:color="auto"/>
              <w:right w:val="single" w:sz="4" w:space="0" w:color="auto"/>
            </w:tcBorders>
            <w:shd w:val="clear" w:color="000000" w:fill="FFC000"/>
            <w:noWrap/>
          </w:tcPr>
          <w:p w14:paraId="38B9235D" w14:textId="77777777" w:rsidR="00F732F9" w:rsidRPr="00503461" w:rsidRDefault="00F732F9" w:rsidP="003B012A">
            <w:pPr>
              <w:jc w:val="right"/>
              <w:rPr>
                <w:rFonts w:ascii="Segoe UI" w:hAnsi="Segoe UI" w:cs="Segoe UI"/>
                <w:sz w:val="20"/>
                <w:szCs w:val="20"/>
                <w:highlight w:val="red"/>
              </w:rPr>
            </w:pPr>
            <w:r w:rsidRPr="00503461">
              <w:rPr>
                <w:rFonts w:ascii="Calibri" w:hAnsi="Calibri" w:cs="Calibri"/>
              </w:rPr>
              <w:t>-</w:t>
            </w:r>
          </w:p>
        </w:tc>
        <w:tc>
          <w:tcPr>
            <w:tcW w:w="709" w:type="dxa"/>
            <w:tcBorders>
              <w:top w:val="single" w:sz="4" w:space="0" w:color="auto"/>
              <w:left w:val="nil"/>
              <w:bottom w:val="single" w:sz="4" w:space="0" w:color="auto"/>
              <w:right w:val="single" w:sz="4" w:space="0" w:color="auto"/>
            </w:tcBorders>
            <w:shd w:val="clear" w:color="auto" w:fill="auto"/>
            <w:noWrap/>
          </w:tcPr>
          <w:p w14:paraId="318E6BF2" w14:textId="77777777" w:rsidR="00F732F9" w:rsidRPr="00503461" w:rsidRDefault="00F732F9" w:rsidP="003B012A">
            <w:pPr>
              <w:jc w:val="right"/>
              <w:rPr>
                <w:rFonts w:ascii="Segoe UI" w:hAnsi="Segoe UI" w:cs="Segoe UI"/>
                <w:sz w:val="20"/>
                <w:szCs w:val="20"/>
                <w:highlight w:val="red"/>
              </w:rPr>
            </w:pPr>
            <w:r w:rsidRPr="00503461">
              <w:rPr>
                <w:rFonts w:ascii="Calibri" w:hAnsi="Calibri" w:cs="Calibri"/>
              </w:rPr>
              <w:t>0</w:t>
            </w:r>
          </w:p>
        </w:tc>
        <w:tc>
          <w:tcPr>
            <w:tcW w:w="708" w:type="dxa"/>
            <w:tcBorders>
              <w:top w:val="single" w:sz="4" w:space="0" w:color="auto"/>
              <w:left w:val="nil"/>
              <w:bottom w:val="single" w:sz="4" w:space="0" w:color="auto"/>
              <w:right w:val="single" w:sz="4" w:space="0" w:color="auto"/>
            </w:tcBorders>
            <w:shd w:val="clear" w:color="000000" w:fill="00B050"/>
            <w:noWrap/>
          </w:tcPr>
          <w:p w14:paraId="3FCFEF7E" w14:textId="77777777" w:rsidR="00F732F9" w:rsidRPr="00503461" w:rsidRDefault="00F732F9" w:rsidP="003B012A">
            <w:pPr>
              <w:jc w:val="right"/>
              <w:rPr>
                <w:rFonts w:ascii="Segoe UI" w:hAnsi="Segoe UI" w:cs="Segoe UI"/>
                <w:color w:val="000000"/>
                <w:sz w:val="20"/>
                <w:szCs w:val="20"/>
                <w:highlight w:val="red"/>
              </w:rPr>
            </w:pPr>
            <w:r w:rsidRPr="00503461">
              <w:rPr>
                <w:rFonts w:ascii="Calibri" w:hAnsi="Calibri" w:cs="Calibri"/>
                <w:color w:val="000000"/>
              </w:rPr>
              <w:t>++</w:t>
            </w:r>
          </w:p>
        </w:tc>
        <w:tc>
          <w:tcPr>
            <w:tcW w:w="567" w:type="dxa"/>
            <w:tcBorders>
              <w:top w:val="single" w:sz="4" w:space="0" w:color="auto"/>
              <w:left w:val="nil"/>
              <w:bottom w:val="single" w:sz="4" w:space="0" w:color="auto"/>
              <w:right w:val="single" w:sz="4" w:space="0" w:color="auto"/>
            </w:tcBorders>
            <w:shd w:val="clear" w:color="000000" w:fill="92D050"/>
            <w:noWrap/>
          </w:tcPr>
          <w:p w14:paraId="272380AD" w14:textId="77777777" w:rsidR="00F732F9" w:rsidRPr="00503461" w:rsidRDefault="00F732F9" w:rsidP="003B012A">
            <w:pPr>
              <w:jc w:val="right"/>
              <w:rPr>
                <w:rFonts w:ascii="Segoe UI" w:hAnsi="Segoe UI" w:cs="Segoe UI"/>
                <w:color w:val="000000"/>
                <w:sz w:val="20"/>
                <w:szCs w:val="20"/>
                <w:highlight w:val="red"/>
              </w:rPr>
            </w:pPr>
            <w:r w:rsidRPr="00503461">
              <w:rPr>
                <w:rFonts w:ascii="Calibri" w:hAnsi="Calibri" w:cs="Calibri"/>
                <w:color w:val="000000"/>
              </w:rPr>
              <w:t>+</w:t>
            </w:r>
          </w:p>
        </w:tc>
        <w:tc>
          <w:tcPr>
            <w:tcW w:w="567" w:type="dxa"/>
            <w:tcBorders>
              <w:top w:val="single" w:sz="4" w:space="0" w:color="auto"/>
              <w:left w:val="nil"/>
              <w:bottom w:val="single" w:sz="4" w:space="0" w:color="auto"/>
              <w:right w:val="single" w:sz="4" w:space="0" w:color="auto"/>
            </w:tcBorders>
            <w:shd w:val="clear" w:color="000000" w:fill="92D050"/>
            <w:noWrap/>
          </w:tcPr>
          <w:p w14:paraId="180C46C4" w14:textId="77777777" w:rsidR="00F732F9" w:rsidRPr="00503461" w:rsidRDefault="00F732F9" w:rsidP="003B012A">
            <w:pPr>
              <w:jc w:val="right"/>
              <w:rPr>
                <w:rFonts w:ascii="Segoe UI" w:hAnsi="Segoe UI" w:cs="Segoe UI"/>
                <w:color w:val="000000"/>
                <w:sz w:val="20"/>
                <w:szCs w:val="20"/>
                <w:highlight w:val="red"/>
              </w:rPr>
            </w:pPr>
            <w:r w:rsidRPr="00503461">
              <w:rPr>
                <w:rFonts w:ascii="Calibri" w:hAnsi="Calibri" w:cs="Calibri"/>
                <w:color w:val="000000"/>
              </w:rPr>
              <w:t>+</w:t>
            </w:r>
          </w:p>
        </w:tc>
        <w:tc>
          <w:tcPr>
            <w:tcW w:w="567" w:type="dxa"/>
            <w:tcBorders>
              <w:top w:val="single" w:sz="4" w:space="0" w:color="auto"/>
              <w:left w:val="nil"/>
              <w:bottom w:val="single" w:sz="4" w:space="0" w:color="auto"/>
              <w:right w:val="single" w:sz="4" w:space="0" w:color="auto"/>
            </w:tcBorders>
            <w:shd w:val="clear" w:color="000000" w:fill="92D050"/>
            <w:noWrap/>
          </w:tcPr>
          <w:p w14:paraId="2A037F7B" w14:textId="77777777" w:rsidR="00F732F9" w:rsidRPr="00503461" w:rsidRDefault="00F732F9" w:rsidP="003B012A">
            <w:pPr>
              <w:jc w:val="right"/>
              <w:rPr>
                <w:rFonts w:ascii="Segoe UI" w:hAnsi="Segoe UI" w:cs="Segoe UI"/>
                <w:color w:val="000000"/>
                <w:sz w:val="20"/>
                <w:szCs w:val="20"/>
                <w:highlight w:val="red"/>
              </w:rPr>
            </w:pPr>
            <w:r w:rsidRPr="00503461">
              <w:rPr>
                <w:rFonts w:ascii="Calibri" w:hAnsi="Calibri" w:cs="Calibri"/>
                <w:color w:val="000000"/>
              </w:rPr>
              <w:t>+</w:t>
            </w:r>
          </w:p>
        </w:tc>
      </w:tr>
      <w:tr w:rsidR="00F732F9" w:rsidRPr="00503461" w14:paraId="494D2BF8" w14:textId="77777777" w:rsidTr="003B012A">
        <w:trPr>
          <w:trHeight w:val="630"/>
        </w:trPr>
        <w:tc>
          <w:tcPr>
            <w:tcW w:w="988" w:type="dxa"/>
            <w:tcBorders>
              <w:top w:val="nil"/>
              <w:left w:val="single" w:sz="4" w:space="0" w:color="auto"/>
              <w:bottom w:val="single" w:sz="4" w:space="0" w:color="auto"/>
              <w:right w:val="single" w:sz="4" w:space="0" w:color="auto"/>
            </w:tcBorders>
            <w:shd w:val="clear" w:color="000000" w:fill="BFBFBF"/>
            <w:noWrap/>
          </w:tcPr>
          <w:p w14:paraId="6C006D3D" w14:textId="77777777" w:rsidR="00F732F9" w:rsidRPr="00503461" w:rsidRDefault="00F732F9" w:rsidP="003B012A">
            <w:pPr>
              <w:rPr>
                <w:rFonts w:ascii="Segoe UI" w:hAnsi="Segoe UI" w:cs="Segoe UI"/>
                <w:b/>
                <w:bCs/>
                <w:color w:val="000000"/>
                <w:sz w:val="20"/>
                <w:szCs w:val="20"/>
              </w:rPr>
            </w:pPr>
            <w:r w:rsidRPr="00503461">
              <w:rPr>
                <w:rFonts w:ascii="Segoe UI" w:hAnsi="Segoe UI" w:cs="Segoe UI"/>
                <w:b/>
                <w:bCs/>
                <w:color w:val="000000"/>
                <w:sz w:val="20"/>
                <w:szCs w:val="20"/>
              </w:rPr>
              <w:t>SA022</w:t>
            </w:r>
          </w:p>
        </w:tc>
        <w:tc>
          <w:tcPr>
            <w:tcW w:w="1842" w:type="dxa"/>
            <w:tcBorders>
              <w:top w:val="nil"/>
              <w:left w:val="nil"/>
              <w:bottom w:val="single" w:sz="4" w:space="0" w:color="auto"/>
              <w:right w:val="single" w:sz="4" w:space="0" w:color="auto"/>
            </w:tcBorders>
            <w:shd w:val="clear" w:color="auto" w:fill="auto"/>
          </w:tcPr>
          <w:p w14:paraId="676BABC1" w14:textId="77777777" w:rsidR="00F732F9" w:rsidRPr="00503461" w:rsidRDefault="00F732F9" w:rsidP="003B012A">
            <w:pPr>
              <w:rPr>
                <w:rFonts w:ascii="Segoe UI" w:hAnsi="Segoe UI" w:cs="Segoe UI"/>
                <w:color w:val="000000"/>
                <w:sz w:val="20"/>
                <w:szCs w:val="20"/>
              </w:rPr>
            </w:pPr>
            <w:r w:rsidRPr="00503461">
              <w:rPr>
                <w:rFonts w:ascii="Segoe UI" w:hAnsi="Segoe UI" w:cs="Segoe UI"/>
                <w:color w:val="000000"/>
                <w:sz w:val="20"/>
                <w:szCs w:val="20"/>
              </w:rPr>
              <w:t>Rear 23 Beck Lane, Skegby</w:t>
            </w:r>
          </w:p>
        </w:tc>
        <w:tc>
          <w:tcPr>
            <w:tcW w:w="851" w:type="dxa"/>
            <w:tcBorders>
              <w:top w:val="nil"/>
              <w:left w:val="nil"/>
              <w:bottom w:val="single" w:sz="4" w:space="0" w:color="auto"/>
              <w:right w:val="single" w:sz="4" w:space="0" w:color="auto"/>
            </w:tcBorders>
            <w:shd w:val="clear" w:color="000000" w:fill="F2F2F2"/>
            <w:noWrap/>
          </w:tcPr>
          <w:p w14:paraId="28A8E8DA" w14:textId="77777777" w:rsidR="00F732F9" w:rsidRPr="00503461" w:rsidRDefault="00F732F9" w:rsidP="003B012A">
            <w:pPr>
              <w:rPr>
                <w:rFonts w:ascii="Segoe UI" w:hAnsi="Segoe UI" w:cs="Segoe UI"/>
                <w:b/>
                <w:bCs/>
                <w:color w:val="000000"/>
                <w:sz w:val="20"/>
                <w:szCs w:val="20"/>
              </w:rPr>
            </w:pPr>
            <w:r w:rsidRPr="00503461">
              <w:rPr>
                <w:rFonts w:ascii="Segoe UI" w:hAnsi="Segoe UI" w:cs="Segoe UI"/>
                <w:b/>
                <w:bCs/>
                <w:color w:val="000000"/>
                <w:sz w:val="20"/>
                <w:szCs w:val="20"/>
              </w:rPr>
              <w:t>H1Sf</w:t>
            </w:r>
          </w:p>
        </w:tc>
        <w:tc>
          <w:tcPr>
            <w:tcW w:w="709" w:type="dxa"/>
            <w:tcBorders>
              <w:top w:val="nil"/>
              <w:left w:val="nil"/>
              <w:bottom w:val="single" w:sz="4" w:space="0" w:color="auto"/>
              <w:right w:val="single" w:sz="4" w:space="0" w:color="auto"/>
            </w:tcBorders>
            <w:shd w:val="clear" w:color="000000" w:fill="92D050"/>
            <w:noWrap/>
          </w:tcPr>
          <w:p w14:paraId="72F9AF96"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567" w:type="dxa"/>
            <w:tcBorders>
              <w:top w:val="nil"/>
              <w:left w:val="nil"/>
              <w:bottom w:val="single" w:sz="4" w:space="0" w:color="auto"/>
              <w:right w:val="single" w:sz="4" w:space="0" w:color="auto"/>
            </w:tcBorders>
            <w:shd w:val="clear" w:color="000000" w:fill="92D050"/>
            <w:noWrap/>
          </w:tcPr>
          <w:p w14:paraId="6FD1F6C4"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708" w:type="dxa"/>
            <w:tcBorders>
              <w:top w:val="nil"/>
              <w:left w:val="nil"/>
              <w:bottom w:val="single" w:sz="4" w:space="0" w:color="auto"/>
              <w:right w:val="single" w:sz="4" w:space="0" w:color="auto"/>
            </w:tcBorders>
            <w:shd w:val="clear" w:color="000000" w:fill="FFC000"/>
            <w:noWrap/>
          </w:tcPr>
          <w:p w14:paraId="64F49EFC"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567" w:type="dxa"/>
            <w:tcBorders>
              <w:top w:val="nil"/>
              <w:left w:val="nil"/>
              <w:bottom w:val="single" w:sz="4" w:space="0" w:color="auto"/>
              <w:right w:val="single" w:sz="4" w:space="0" w:color="auto"/>
            </w:tcBorders>
            <w:shd w:val="clear" w:color="auto" w:fill="auto"/>
            <w:noWrap/>
          </w:tcPr>
          <w:p w14:paraId="1784050A"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709" w:type="dxa"/>
            <w:tcBorders>
              <w:top w:val="nil"/>
              <w:left w:val="nil"/>
              <w:bottom w:val="single" w:sz="4" w:space="0" w:color="auto"/>
              <w:right w:val="single" w:sz="4" w:space="0" w:color="auto"/>
            </w:tcBorders>
            <w:shd w:val="clear" w:color="000000" w:fill="92D050"/>
            <w:noWrap/>
          </w:tcPr>
          <w:p w14:paraId="3EC1FBCB"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851" w:type="dxa"/>
            <w:tcBorders>
              <w:top w:val="nil"/>
              <w:left w:val="nil"/>
              <w:bottom w:val="single" w:sz="4" w:space="0" w:color="auto"/>
              <w:right w:val="single" w:sz="4" w:space="0" w:color="auto"/>
            </w:tcBorders>
            <w:shd w:val="clear" w:color="000000" w:fill="FFC000"/>
            <w:noWrap/>
          </w:tcPr>
          <w:p w14:paraId="32E56633"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567" w:type="dxa"/>
            <w:tcBorders>
              <w:top w:val="nil"/>
              <w:left w:val="nil"/>
              <w:bottom w:val="single" w:sz="4" w:space="0" w:color="auto"/>
              <w:right w:val="single" w:sz="4" w:space="0" w:color="auto"/>
            </w:tcBorders>
            <w:shd w:val="clear" w:color="000000" w:fill="FFC000"/>
            <w:noWrap/>
          </w:tcPr>
          <w:p w14:paraId="258E88FF"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708" w:type="dxa"/>
            <w:tcBorders>
              <w:top w:val="nil"/>
              <w:left w:val="nil"/>
              <w:bottom w:val="single" w:sz="4" w:space="0" w:color="auto"/>
              <w:right w:val="single" w:sz="4" w:space="0" w:color="auto"/>
            </w:tcBorders>
            <w:shd w:val="clear" w:color="000000" w:fill="FF0000"/>
            <w:noWrap/>
          </w:tcPr>
          <w:p w14:paraId="682A69A3"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709" w:type="dxa"/>
            <w:tcBorders>
              <w:top w:val="nil"/>
              <w:left w:val="nil"/>
              <w:bottom w:val="single" w:sz="4" w:space="0" w:color="auto"/>
              <w:right w:val="single" w:sz="4" w:space="0" w:color="auto"/>
            </w:tcBorders>
            <w:shd w:val="clear" w:color="000000" w:fill="FFC000"/>
            <w:noWrap/>
          </w:tcPr>
          <w:p w14:paraId="3E238B99"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567" w:type="dxa"/>
            <w:tcBorders>
              <w:top w:val="nil"/>
              <w:left w:val="nil"/>
              <w:bottom w:val="single" w:sz="4" w:space="0" w:color="auto"/>
              <w:right w:val="single" w:sz="4" w:space="0" w:color="auto"/>
            </w:tcBorders>
            <w:shd w:val="clear" w:color="auto" w:fill="auto"/>
            <w:noWrap/>
          </w:tcPr>
          <w:p w14:paraId="74AF504F"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567" w:type="dxa"/>
            <w:tcBorders>
              <w:top w:val="nil"/>
              <w:left w:val="nil"/>
              <w:bottom w:val="single" w:sz="4" w:space="0" w:color="auto"/>
              <w:right w:val="single" w:sz="4" w:space="0" w:color="auto"/>
            </w:tcBorders>
            <w:shd w:val="clear" w:color="auto" w:fill="auto"/>
            <w:noWrap/>
          </w:tcPr>
          <w:p w14:paraId="04A8DDD7"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709" w:type="dxa"/>
            <w:tcBorders>
              <w:top w:val="nil"/>
              <w:left w:val="nil"/>
              <w:bottom w:val="single" w:sz="4" w:space="0" w:color="auto"/>
              <w:right w:val="single" w:sz="4" w:space="0" w:color="auto"/>
            </w:tcBorders>
            <w:shd w:val="clear" w:color="auto" w:fill="auto"/>
            <w:noWrap/>
          </w:tcPr>
          <w:p w14:paraId="5D532D63"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0</w:t>
            </w:r>
          </w:p>
        </w:tc>
        <w:tc>
          <w:tcPr>
            <w:tcW w:w="709" w:type="dxa"/>
            <w:tcBorders>
              <w:top w:val="nil"/>
              <w:left w:val="nil"/>
              <w:bottom w:val="single" w:sz="4" w:space="0" w:color="auto"/>
              <w:right w:val="single" w:sz="4" w:space="0" w:color="auto"/>
            </w:tcBorders>
            <w:shd w:val="clear" w:color="auto" w:fill="auto"/>
            <w:noWrap/>
          </w:tcPr>
          <w:p w14:paraId="5B011637"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708" w:type="dxa"/>
            <w:tcBorders>
              <w:top w:val="nil"/>
              <w:left w:val="nil"/>
              <w:bottom w:val="single" w:sz="4" w:space="0" w:color="auto"/>
              <w:right w:val="single" w:sz="4" w:space="0" w:color="auto"/>
            </w:tcBorders>
            <w:shd w:val="clear" w:color="000000" w:fill="92D050"/>
            <w:noWrap/>
          </w:tcPr>
          <w:p w14:paraId="53BE215C"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567" w:type="dxa"/>
            <w:tcBorders>
              <w:top w:val="nil"/>
              <w:left w:val="nil"/>
              <w:bottom w:val="single" w:sz="4" w:space="0" w:color="auto"/>
              <w:right w:val="single" w:sz="4" w:space="0" w:color="auto"/>
            </w:tcBorders>
            <w:shd w:val="clear" w:color="000000" w:fill="92D050"/>
            <w:noWrap/>
          </w:tcPr>
          <w:p w14:paraId="4012970C"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567" w:type="dxa"/>
            <w:tcBorders>
              <w:top w:val="nil"/>
              <w:left w:val="nil"/>
              <w:bottom w:val="single" w:sz="4" w:space="0" w:color="auto"/>
              <w:right w:val="single" w:sz="4" w:space="0" w:color="auto"/>
            </w:tcBorders>
            <w:shd w:val="clear" w:color="000000" w:fill="92D050"/>
            <w:noWrap/>
          </w:tcPr>
          <w:p w14:paraId="24396BEC"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567" w:type="dxa"/>
            <w:tcBorders>
              <w:top w:val="nil"/>
              <w:left w:val="nil"/>
              <w:bottom w:val="single" w:sz="4" w:space="0" w:color="auto"/>
              <w:right w:val="single" w:sz="4" w:space="0" w:color="auto"/>
            </w:tcBorders>
            <w:shd w:val="clear" w:color="000000" w:fill="92D050"/>
            <w:noWrap/>
          </w:tcPr>
          <w:p w14:paraId="49EDF7ED"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r>
      <w:tr w:rsidR="00F732F9" w:rsidRPr="00503461" w14:paraId="2C946129" w14:textId="77777777" w:rsidTr="003B012A">
        <w:trPr>
          <w:trHeight w:val="630"/>
        </w:trPr>
        <w:tc>
          <w:tcPr>
            <w:tcW w:w="988" w:type="dxa"/>
            <w:tcBorders>
              <w:top w:val="nil"/>
              <w:left w:val="single" w:sz="4" w:space="0" w:color="auto"/>
              <w:bottom w:val="single" w:sz="4" w:space="0" w:color="auto"/>
              <w:right w:val="single" w:sz="4" w:space="0" w:color="auto"/>
            </w:tcBorders>
            <w:shd w:val="clear" w:color="000000" w:fill="BFBFBF"/>
            <w:noWrap/>
          </w:tcPr>
          <w:p w14:paraId="309CA003" w14:textId="77777777" w:rsidR="00F732F9" w:rsidRPr="00503461" w:rsidRDefault="00F732F9" w:rsidP="003B012A">
            <w:pPr>
              <w:rPr>
                <w:rFonts w:ascii="Segoe UI" w:hAnsi="Segoe UI" w:cs="Segoe UI"/>
                <w:b/>
                <w:bCs/>
                <w:color w:val="000000"/>
                <w:sz w:val="20"/>
                <w:szCs w:val="20"/>
              </w:rPr>
            </w:pPr>
            <w:r w:rsidRPr="00503461">
              <w:rPr>
                <w:rFonts w:ascii="Segoe UI" w:hAnsi="Segoe UI" w:cs="Segoe UI"/>
                <w:b/>
                <w:bCs/>
                <w:color w:val="000000"/>
                <w:sz w:val="20"/>
                <w:szCs w:val="20"/>
              </w:rPr>
              <w:t>SA023</w:t>
            </w:r>
          </w:p>
        </w:tc>
        <w:tc>
          <w:tcPr>
            <w:tcW w:w="1842" w:type="dxa"/>
            <w:tcBorders>
              <w:top w:val="nil"/>
              <w:left w:val="nil"/>
              <w:bottom w:val="single" w:sz="4" w:space="0" w:color="auto"/>
              <w:right w:val="single" w:sz="4" w:space="0" w:color="auto"/>
            </w:tcBorders>
            <w:shd w:val="clear" w:color="auto" w:fill="auto"/>
          </w:tcPr>
          <w:p w14:paraId="03B3618B" w14:textId="77777777" w:rsidR="00F732F9" w:rsidRPr="00503461" w:rsidRDefault="00F732F9" w:rsidP="003B012A">
            <w:pPr>
              <w:rPr>
                <w:rFonts w:ascii="Segoe UI" w:hAnsi="Segoe UI" w:cs="Segoe UI"/>
                <w:color w:val="000000"/>
                <w:sz w:val="20"/>
                <w:szCs w:val="20"/>
              </w:rPr>
            </w:pPr>
            <w:r w:rsidRPr="00503461">
              <w:rPr>
                <w:rFonts w:ascii="Segoe UI" w:hAnsi="Segoe UI" w:cs="Segoe UI"/>
                <w:color w:val="000000"/>
                <w:sz w:val="20"/>
                <w:szCs w:val="20"/>
              </w:rPr>
              <w:t>Former Miner's Welfare Sports Ground, Stanton Hill, Sutton-In-Ashfield</w:t>
            </w:r>
          </w:p>
        </w:tc>
        <w:tc>
          <w:tcPr>
            <w:tcW w:w="851" w:type="dxa"/>
            <w:tcBorders>
              <w:top w:val="nil"/>
              <w:left w:val="nil"/>
              <w:bottom w:val="single" w:sz="4" w:space="0" w:color="auto"/>
              <w:right w:val="single" w:sz="4" w:space="0" w:color="auto"/>
            </w:tcBorders>
            <w:shd w:val="clear" w:color="000000" w:fill="F2F2F2"/>
            <w:noWrap/>
          </w:tcPr>
          <w:p w14:paraId="13B1CBCB" w14:textId="77777777" w:rsidR="00F732F9" w:rsidRPr="00503461" w:rsidRDefault="00F732F9" w:rsidP="003B012A">
            <w:pPr>
              <w:rPr>
                <w:rFonts w:ascii="Segoe UI" w:hAnsi="Segoe UI" w:cs="Segoe UI"/>
                <w:b/>
                <w:bCs/>
                <w:color w:val="000000"/>
                <w:sz w:val="20"/>
                <w:szCs w:val="20"/>
              </w:rPr>
            </w:pPr>
            <w:r w:rsidRPr="00503461">
              <w:rPr>
                <w:rFonts w:ascii="Segoe UI" w:hAnsi="Segoe UI" w:cs="Segoe UI"/>
                <w:b/>
                <w:bCs/>
                <w:color w:val="000000"/>
                <w:sz w:val="20"/>
                <w:szCs w:val="20"/>
              </w:rPr>
              <w:t>H1Sg</w:t>
            </w:r>
          </w:p>
        </w:tc>
        <w:tc>
          <w:tcPr>
            <w:tcW w:w="709" w:type="dxa"/>
            <w:tcBorders>
              <w:top w:val="nil"/>
              <w:left w:val="nil"/>
              <w:bottom w:val="single" w:sz="4" w:space="0" w:color="auto"/>
              <w:right w:val="single" w:sz="4" w:space="0" w:color="auto"/>
            </w:tcBorders>
            <w:shd w:val="clear" w:color="000000" w:fill="00B050"/>
            <w:noWrap/>
          </w:tcPr>
          <w:p w14:paraId="26E3EA5D"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567" w:type="dxa"/>
            <w:tcBorders>
              <w:top w:val="nil"/>
              <w:left w:val="nil"/>
              <w:bottom w:val="single" w:sz="4" w:space="0" w:color="auto"/>
              <w:right w:val="single" w:sz="4" w:space="0" w:color="auto"/>
            </w:tcBorders>
            <w:shd w:val="thinHorzStripe" w:color="FFC000" w:fill="FFC000"/>
            <w:noWrap/>
          </w:tcPr>
          <w:p w14:paraId="10A2AD6E"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sz w:val="20"/>
                <w:szCs w:val="20"/>
              </w:rPr>
              <w:t>-</w:t>
            </w:r>
          </w:p>
        </w:tc>
        <w:tc>
          <w:tcPr>
            <w:tcW w:w="708" w:type="dxa"/>
            <w:tcBorders>
              <w:top w:val="nil"/>
              <w:left w:val="nil"/>
              <w:bottom w:val="single" w:sz="4" w:space="0" w:color="auto"/>
              <w:right w:val="single" w:sz="4" w:space="0" w:color="auto"/>
            </w:tcBorders>
            <w:shd w:val="clear" w:color="000000" w:fill="FFC000"/>
            <w:noWrap/>
          </w:tcPr>
          <w:p w14:paraId="4BE41EEA"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567" w:type="dxa"/>
            <w:tcBorders>
              <w:top w:val="nil"/>
              <w:left w:val="nil"/>
              <w:bottom w:val="single" w:sz="4" w:space="0" w:color="auto"/>
              <w:right w:val="single" w:sz="4" w:space="0" w:color="auto"/>
            </w:tcBorders>
            <w:shd w:val="clear" w:color="auto" w:fill="auto"/>
            <w:noWrap/>
          </w:tcPr>
          <w:p w14:paraId="0982DB91"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709" w:type="dxa"/>
            <w:tcBorders>
              <w:top w:val="nil"/>
              <w:left w:val="nil"/>
              <w:bottom w:val="single" w:sz="4" w:space="0" w:color="auto"/>
              <w:right w:val="single" w:sz="4" w:space="0" w:color="auto"/>
            </w:tcBorders>
            <w:shd w:val="clear" w:color="000000" w:fill="00B050"/>
            <w:noWrap/>
          </w:tcPr>
          <w:p w14:paraId="7C2DF402"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851" w:type="dxa"/>
            <w:tcBorders>
              <w:top w:val="nil"/>
              <w:left w:val="nil"/>
              <w:bottom w:val="single" w:sz="4" w:space="0" w:color="auto"/>
              <w:right w:val="single" w:sz="4" w:space="0" w:color="auto"/>
            </w:tcBorders>
            <w:shd w:val="clear" w:color="000000" w:fill="FF0000"/>
            <w:noWrap/>
          </w:tcPr>
          <w:p w14:paraId="09F6E29F"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567" w:type="dxa"/>
            <w:tcBorders>
              <w:top w:val="nil"/>
              <w:left w:val="nil"/>
              <w:bottom w:val="single" w:sz="4" w:space="0" w:color="auto"/>
              <w:right w:val="single" w:sz="4" w:space="0" w:color="auto"/>
            </w:tcBorders>
            <w:shd w:val="clear" w:color="000000" w:fill="FFC000"/>
            <w:noWrap/>
          </w:tcPr>
          <w:p w14:paraId="5F60A4D5"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708" w:type="dxa"/>
            <w:tcBorders>
              <w:top w:val="nil"/>
              <w:left w:val="nil"/>
              <w:bottom w:val="single" w:sz="4" w:space="0" w:color="auto"/>
              <w:right w:val="single" w:sz="4" w:space="0" w:color="auto"/>
            </w:tcBorders>
            <w:shd w:val="clear" w:color="000000" w:fill="FF0000"/>
            <w:noWrap/>
          </w:tcPr>
          <w:p w14:paraId="19A06CA1"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709" w:type="dxa"/>
            <w:tcBorders>
              <w:top w:val="nil"/>
              <w:left w:val="nil"/>
              <w:bottom w:val="single" w:sz="4" w:space="0" w:color="auto"/>
              <w:right w:val="single" w:sz="4" w:space="0" w:color="auto"/>
            </w:tcBorders>
            <w:shd w:val="clear" w:color="000000" w:fill="FFC000"/>
            <w:noWrap/>
          </w:tcPr>
          <w:p w14:paraId="3A740985"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567" w:type="dxa"/>
            <w:tcBorders>
              <w:top w:val="nil"/>
              <w:left w:val="nil"/>
              <w:bottom w:val="single" w:sz="4" w:space="0" w:color="auto"/>
              <w:right w:val="single" w:sz="4" w:space="0" w:color="auto"/>
            </w:tcBorders>
            <w:shd w:val="clear" w:color="auto" w:fill="auto"/>
            <w:noWrap/>
          </w:tcPr>
          <w:p w14:paraId="109E1387"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567" w:type="dxa"/>
            <w:tcBorders>
              <w:top w:val="nil"/>
              <w:left w:val="nil"/>
              <w:bottom w:val="single" w:sz="4" w:space="0" w:color="auto"/>
              <w:right w:val="single" w:sz="4" w:space="0" w:color="auto"/>
            </w:tcBorders>
            <w:shd w:val="clear" w:color="auto" w:fill="auto"/>
            <w:noWrap/>
          </w:tcPr>
          <w:p w14:paraId="1B5FDE37"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709" w:type="dxa"/>
            <w:tcBorders>
              <w:top w:val="nil"/>
              <w:left w:val="nil"/>
              <w:bottom w:val="single" w:sz="4" w:space="0" w:color="auto"/>
              <w:right w:val="single" w:sz="4" w:space="0" w:color="auto"/>
            </w:tcBorders>
            <w:shd w:val="clear" w:color="000000" w:fill="FFC000"/>
            <w:noWrap/>
          </w:tcPr>
          <w:p w14:paraId="47DC91FC"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sz w:val="20"/>
                <w:szCs w:val="20"/>
              </w:rPr>
              <w:t>-</w:t>
            </w:r>
          </w:p>
        </w:tc>
        <w:tc>
          <w:tcPr>
            <w:tcW w:w="709" w:type="dxa"/>
            <w:tcBorders>
              <w:top w:val="nil"/>
              <w:left w:val="nil"/>
              <w:bottom w:val="single" w:sz="4" w:space="0" w:color="auto"/>
              <w:right w:val="single" w:sz="4" w:space="0" w:color="auto"/>
            </w:tcBorders>
            <w:shd w:val="clear" w:color="auto" w:fill="auto"/>
            <w:noWrap/>
          </w:tcPr>
          <w:p w14:paraId="73D95E9D"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708" w:type="dxa"/>
            <w:tcBorders>
              <w:top w:val="nil"/>
              <w:left w:val="nil"/>
              <w:bottom w:val="single" w:sz="4" w:space="0" w:color="auto"/>
              <w:right w:val="single" w:sz="4" w:space="0" w:color="auto"/>
            </w:tcBorders>
            <w:shd w:val="clear" w:color="000000" w:fill="00B050"/>
            <w:noWrap/>
          </w:tcPr>
          <w:p w14:paraId="750FA6B7"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567" w:type="dxa"/>
            <w:tcBorders>
              <w:top w:val="nil"/>
              <w:left w:val="nil"/>
              <w:bottom w:val="single" w:sz="4" w:space="0" w:color="auto"/>
              <w:right w:val="single" w:sz="4" w:space="0" w:color="auto"/>
            </w:tcBorders>
            <w:shd w:val="clear" w:color="000000" w:fill="92D050"/>
            <w:noWrap/>
          </w:tcPr>
          <w:p w14:paraId="747BBA15"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567" w:type="dxa"/>
            <w:tcBorders>
              <w:top w:val="nil"/>
              <w:left w:val="nil"/>
              <w:bottom w:val="single" w:sz="4" w:space="0" w:color="auto"/>
              <w:right w:val="single" w:sz="4" w:space="0" w:color="auto"/>
            </w:tcBorders>
            <w:shd w:val="clear" w:color="000000" w:fill="92D050"/>
            <w:noWrap/>
          </w:tcPr>
          <w:p w14:paraId="499E9E5B"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567" w:type="dxa"/>
            <w:tcBorders>
              <w:top w:val="nil"/>
              <w:left w:val="nil"/>
              <w:bottom w:val="single" w:sz="4" w:space="0" w:color="auto"/>
              <w:right w:val="single" w:sz="4" w:space="0" w:color="auto"/>
            </w:tcBorders>
            <w:shd w:val="clear" w:color="000000" w:fill="92D050"/>
            <w:noWrap/>
          </w:tcPr>
          <w:p w14:paraId="652DE418"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r>
      <w:tr w:rsidR="00F732F9" w:rsidRPr="00503461" w14:paraId="5373C07C" w14:textId="77777777" w:rsidTr="003B012A">
        <w:trPr>
          <w:trHeight w:val="630"/>
        </w:trPr>
        <w:tc>
          <w:tcPr>
            <w:tcW w:w="988" w:type="dxa"/>
            <w:tcBorders>
              <w:top w:val="nil"/>
              <w:left w:val="single" w:sz="4" w:space="0" w:color="auto"/>
              <w:bottom w:val="single" w:sz="4" w:space="0" w:color="auto"/>
              <w:right w:val="single" w:sz="4" w:space="0" w:color="auto"/>
            </w:tcBorders>
            <w:shd w:val="clear" w:color="000000" w:fill="BFBFBF"/>
            <w:noWrap/>
          </w:tcPr>
          <w:p w14:paraId="53601FB6" w14:textId="77777777" w:rsidR="00F732F9" w:rsidRPr="00503461" w:rsidRDefault="00F732F9" w:rsidP="003B012A">
            <w:pPr>
              <w:rPr>
                <w:rFonts w:ascii="Segoe UI" w:hAnsi="Segoe UI" w:cs="Segoe UI"/>
                <w:b/>
                <w:bCs/>
                <w:color w:val="000000"/>
                <w:sz w:val="20"/>
                <w:szCs w:val="20"/>
              </w:rPr>
            </w:pPr>
            <w:r w:rsidRPr="00503461">
              <w:rPr>
                <w:rFonts w:ascii="Segoe UI" w:hAnsi="Segoe UI" w:cs="Segoe UI"/>
                <w:b/>
                <w:bCs/>
                <w:color w:val="000000"/>
                <w:sz w:val="20"/>
                <w:szCs w:val="20"/>
              </w:rPr>
              <w:t>SA025</w:t>
            </w:r>
          </w:p>
        </w:tc>
        <w:tc>
          <w:tcPr>
            <w:tcW w:w="1842" w:type="dxa"/>
            <w:tcBorders>
              <w:top w:val="nil"/>
              <w:left w:val="nil"/>
              <w:bottom w:val="single" w:sz="4" w:space="0" w:color="auto"/>
              <w:right w:val="single" w:sz="4" w:space="0" w:color="auto"/>
            </w:tcBorders>
            <w:shd w:val="clear" w:color="auto" w:fill="auto"/>
          </w:tcPr>
          <w:p w14:paraId="29AD5D57" w14:textId="77777777" w:rsidR="00F732F9" w:rsidRPr="00503461" w:rsidRDefault="00F732F9" w:rsidP="003B012A">
            <w:pPr>
              <w:rPr>
                <w:rFonts w:ascii="Segoe UI" w:hAnsi="Segoe UI" w:cs="Segoe UI"/>
                <w:color w:val="000000"/>
                <w:sz w:val="20"/>
                <w:szCs w:val="20"/>
              </w:rPr>
            </w:pPr>
            <w:r w:rsidRPr="00503461">
              <w:rPr>
                <w:rFonts w:ascii="Segoe UI" w:hAnsi="Segoe UI" w:cs="Segoe UI"/>
                <w:color w:val="000000"/>
                <w:sz w:val="20"/>
                <w:szCs w:val="20"/>
              </w:rPr>
              <w:t>Pasture Farm, Alfreton Road, Sutton-In-Ashfield</w:t>
            </w:r>
          </w:p>
        </w:tc>
        <w:tc>
          <w:tcPr>
            <w:tcW w:w="851" w:type="dxa"/>
            <w:tcBorders>
              <w:top w:val="nil"/>
              <w:left w:val="nil"/>
              <w:bottom w:val="single" w:sz="4" w:space="0" w:color="auto"/>
              <w:right w:val="single" w:sz="4" w:space="0" w:color="auto"/>
            </w:tcBorders>
            <w:shd w:val="clear" w:color="000000" w:fill="F2F2F2"/>
            <w:noWrap/>
          </w:tcPr>
          <w:p w14:paraId="7AE28C5F" w14:textId="77777777" w:rsidR="00F732F9" w:rsidRPr="00503461" w:rsidRDefault="00F732F9" w:rsidP="003B012A">
            <w:pPr>
              <w:rPr>
                <w:rFonts w:ascii="Segoe UI" w:hAnsi="Segoe UI" w:cs="Segoe UI"/>
                <w:b/>
                <w:bCs/>
                <w:color w:val="000000"/>
                <w:sz w:val="20"/>
                <w:szCs w:val="20"/>
              </w:rPr>
            </w:pPr>
            <w:r w:rsidRPr="00503461">
              <w:rPr>
                <w:rFonts w:ascii="Segoe UI" w:hAnsi="Segoe UI" w:cs="Segoe UI"/>
                <w:b/>
                <w:bCs/>
                <w:sz w:val="20"/>
                <w:szCs w:val="20"/>
              </w:rPr>
              <w:t>H1Sh</w:t>
            </w:r>
          </w:p>
        </w:tc>
        <w:tc>
          <w:tcPr>
            <w:tcW w:w="709" w:type="dxa"/>
            <w:tcBorders>
              <w:top w:val="nil"/>
              <w:left w:val="nil"/>
              <w:bottom w:val="single" w:sz="4" w:space="0" w:color="auto"/>
              <w:right w:val="single" w:sz="4" w:space="0" w:color="auto"/>
            </w:tcBorders>
            <w:shd w:val="clear" w:color="000000" w:fill="00B050"/>
            <w:noWrap/>
          </w:tcPr>
          <w:p w14:paraId="60301A70"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567" w:type="dxa"/>
            <w:tcBorders>
              <w:top w:val="nil"/>
              <w:left w:val="nil"/>
              <w:bottom w:val="single" w:sz="4" w:space="0" w:color="auto"/>
              <w:right w:val="single" w:sz="4" w:space="0" w:color="auto"/>
            </w:tcBorders>
            <w:shd w:val="thinHorzStripe" w:color="FFC000" w:fill="92D050"/>
            <w:noWrap/>
          </w:tcPr>
          <w:p w14:paraId="30731354"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sz w:val="20"/>
                <w:szCs w:val="20"/>
              </w:rPr>
              <w:t>+/-</w:t>
            </w:r>
          </w:p>
        </w:tc>
        <w:tc>
          <w:tcPr>
            <w:tcW w:w="708" w:type="dxa"/>
            <w:tcBorders>
              <w:top w:val="nil"/>
              <w:left w:val="nil"/>
              <w:bottom w:val="single" w:sz="4" w:space="0" w:color="auto"/>
              <w:right w:val="single" w:sz="4" w:space="0" w:color="auto"/>
            </w:tcBorders>
            <w:shd w:val="clear" w:color="000000" w:fill="FFC000"/>
            <w:noWrap/>
          </w:tcPr>
          <w:p w14:paraId="49B952C9"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567" w:type="dxa"/>
            <w:tcBorders>
              <w:top w:val="nil"/>
              <w:left w:val="nil"/>
              <w:bottom w:val="single" w:sz="4" w:space="0" w:color="auto"/>
              <w:right w:val="single" w:sz="4" w:space="0" w:color="auto"/>
            </w:tcBorders>
            <w:shd w:val="clear" w:color="auto" w:fill="auto"/>
            <w:noWrap/>
          </w:tcPr>
          <w:p w14:paraId="65A9B79E"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709" w:type="dxa"/>
            <w:tcBorders>
              <w:top w:val="nil"/>
              <w:left w:val="nil"/>
              <w:bottom w:val="single" w:sz="4" w:space="0" w:color="auto"/>
              <w:right w:val="single" w:sz="4" w:space="0" w:color="auto"/>
            </w:tcBorders>
            <w:shd w:val="clear" w:color="000000" w:fill="00B050"/>
            <w:noWrap/>
          </w:tcPr>
          <w:p w14:paraId="3AF616FE"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851" w:type="dxa"/>
            <w:tcBorders>
              <w:top w:val="nil"/>
              <w:left w:val="nil"/>
              <w:bottom w:val="single" w:sz="4" w:space="0" w:color="auto"/>
              <w:right w:val="single" w:sz="4" w:space="0" w:color="auto"/>
            </w:tcBorders>
            <w:shd w:val="clear" w:color="auto" w:fill="auto"/>
            <w:noWrap/>
          </w:tcPr>
          <w:p w14:paraId="0DDCEC03"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567" w:type="dxa"/>
            <w:tcBorders>
              <w:top w:val="nil"/>
              <w:left w:val="nil"/>
              <w:bottom w:val="single" w:sz="4" w:space="0" w:color="auto"/>
              <w:right w:val="single" w:sz="4" w:space="0" w:color="auto"/>
            </w:tcBorders>
            <w:shd w:val="clear" w:color="000000" w:fill="FFC000"/>
            <w:noWrap/>
          </w:tcPr>
          <w:p w14:paraId="6F56EB7B"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708" w:type="dxa"/>
            <w:tcBorders>
              <w:top w:val="nil"/>
              <w:left w:val="nil"/>
              <w:bottom w:val="single" w:sz="4" w:space="0" w:color="auto"/>
              <w:right w:val="single" w:sz="4" w:space="0" w:color="auto"/>
            </w:tcBorders>
            <w:shd w:val="clear" w:color="000000" w:fill="FFC000"/>
            <w:noWrap/>
          </w:tcPr>
          <w:p w14:paraId="7494B6F4"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709" w:type="dxa"/>
            <w:tcBorders>
              <w:top w:val="nil"/>
              <w:left w:val="nil"/>
              <w:bottom w:val="single" w:sz="4" w:space="0" w:color="auto"/>
              <w:right w:val="single" w:sz="4" w:space="0" w:color="auto"/>
            </w:tcBorders>
            <w:shd w:val="clear" w:color="000000" w:fill="FFC000"/>
            <w:noWrap/>
          </w:tcPr>
          <w:p w14:paraId="083BB6CA"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567" w:type="dxa"/>
            <w:tcBorders>
              <w:top w:val="nil"/>
              <w:left w:val="nil"/>
              <w:bottom w:val="single" w:sz="4" w:space="0" w:color="auto"/>
              <w:right w:val="single" w:sz="4" w:space="0" w:color="auto"/>
            </w:tcBorders>
            <w:shd w:val="clear" w:color="auto" w:fill="auto"/>
            <w:noWrap/>
          </w:tcPr>
          <w:p w14:paraId="75E01881"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567" w:type="dxa"/>
            <w:tcBorders>
              <w:top w:val="nil"/>
              <w:left w:val="nil"/>
              <w:bottom w:val="single" w:sz="4" w:space="0" w:color="auto"/>
              <w:right w:val="single" w:sz="4" w:space="0" w:color="auto"/>
            </w:tcBorders>
            <w:shd w:val="clear" w:color="auto" w:fill="auto"/>
            <w:noWrap/>
          </w:tcPr>
          <w:p w14:paraId="311904C0"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709" w:type="dxa"/>
            <w:tcBorders>
              <w:top w:val="nil"/>
              <w:left w:val="nil"/>
              <w:bottom w:val="single" w:sz="4" w:space="0" w:color="auto"/>
              <w:right w:val="single" w:sz="4" w:space="0" w:color="auto"/>
            </w:tcBorders>
            <w:shd w:val="clear" w:color="000000" w:fill="FFC000"/>
            <w:noWrap/>
          </w:tcPr>
          <w:p w14:paraId="27D80534"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sz w:val="20"/>
                <w:szCs w:val="20"/>
              </w:rPr>
              <w:t>-</w:t>
            </w:r>
          </w:p>
        </w:tc>
        <w:tc>
          <w:tcPr>
            <w:tcW w:w="709" w:type="dxa"/>
            <w:tcBorders>
              <w:top w:val="nil"/>
              <w:left w:val="nil"/>
              <w:bottom w:val="single" w:sz="4" w:space="0" w:color="auto"/>
              <w:right w:val="single" w:sz="4" w:space="0" w:color="auto"/>
            </w:tcBorders>
            <w:shd w:val="clear" w:color="auto" w:fill="auto"/>
            <w:noWrap/>
          </w:tcPr>
          <w:p w14:paraId="254C725C"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708" w:type="dxa"/>
            <w:tcBorders>
              <w:top w:val="nil"/>
              <w:left w:val="nil"/>
              <w:bottom w:val="single" w:sz="4" w:space="0" w:color="auto"/>
              <w:right w:val="single" w:sz="4" w:space="0" w:color="auto"/>
            </w:tcBorders>
            <w:shd w:val="clear" w:color="000000" w:fill="00B050"/>
            <w:noWrap/>
          </w:tcPr>
          <w:p w14:paraId="00CBFE6E"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567" w:type="dxa"/>
            <w:tcBorders>
              <w:top w:val="nil"/>
              <w:left w:val="nil"/>
              <w:bottom w:val="single" w:sz="4" w:space="0" w:color="auto"/>
              <w:right w:val="single" w:sz="4" w:space="0" w:color="auto"/>
            </w:tcBorders>
            <w:shd w:val="clear" w:color="000000" w:fill="92D050"/>
            <w:noWrap/>
          </w:tcPr>
          <w:p w14:paraId="2CEC6E9F"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567" w:type="dxa"/>
            <w:tcBorders>
              <w:top w:val="nil"/>
              <w:left w:val="nil"/>
              <w:bottom w:val="single" w:sz="4" w:space="0" w:color="auto"/>
              <w:right w:val="single" w:sz="4" w:space="0" w:color="auto"/>
            </w:tcBorders>
            <w:shd w:val="clear" w:color="000000" w:fill="92D050"/>
            <w:noWrap/>
          </w:tcPr>
          <w:p w14:paraId="055C8722"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567" w:type="dxa"/>
            <w:tcBorders>
              <w:top w:val="nil"/>
              <w:left w:val="nil"/>
              <w:bottom w:val="single" w:sz="4" w:space="0" w:color="auto"/>
              <w:right w:val="single" w:sz="4" w:space="0" w:color="auto"/>
            </w:tcBorders>
            <w:shd w:val="clear" w:color="000000" w:fill="92D050"/>
            <w:noWrap/>
          </w:tcPr>
          <w:p w14:paraId="49B8D943"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r>
      <w:tr w:rsidR="00F732F9" w:rsidRPr="00503461" w14:paraId="62366C3E" w14:textId="77777777" w:rsidTr="00E03028">
        <w:trPr>
          <w:trHeight w:val="630"/>
        </w:trPr>
        <w:tc>
          <w:tcPr>
            <w:tcW w:w="988" w:type="dxa"/>
            <w:tcBorders>
              <w:top w:val="single" w:sz="4" w:space="0" w:color="auto"/>
              <w:left w:val="single" w:sz="4" w:space="0" w:color="auto"/>
              <w:bottom w:val="single" w:sz="4" w:space="0" w:color="auto"/>
              <w:right w:val="single" w:sz="4" w:space="0" w:color="auto"/>
            </w:tcBorders>
            <w:shd w:val="clear" w:color="000000" w:fill="BFBFBF"/>
            <w:noWrap/>
          </w:tcPr>
          <w:p w14:paraId="1AAC2ED0" w14:textId="77777777" w:rsidR="00F732F9" w:rsidRPr="00503461" w:rsidRDefault="00F732F9" w:rsidP="003B012A">
            <w:pPr>
              <w:rPr>
                <w:rFonts w:ascii="Segoe UI" w:hAnsi="Segoe UI" w:cs="Segoe UI"/>
                <w:b/>
                <w:bCs/>
                <w:color w:val="000000"/>
                <w:sz w:val="20"/>
                <w:szCs w:val="20"/>
              </w:rPr>
            </w:pPr>
            <w:r w:rsidRPr="00503461">
              <w:rPr>
                <w:rFonts w:ascii="Segoe UI" w:hAnsi="Segoe UI" w:cs="Segoe UI"/>
                <w:b/>
                <w:bCs/>
                <w:color w:val="000000"/>
                <w:sz w:val="20"/>
                <w:szCs w:val="20"/>
              </w:rPr>
              <w:lastRenderedPageBreak/>
              <w:t>SA033</w:t>
            </w:r>
          </w:p>
        </w:tc>
        <w:tc>
          <w:tcPr>
            <w:tcW w:w="1842" w:type="dxa"/>
            <w:tcBorders>
              <w:top w:val="single" w:sz="4" w:space="0" w:color="auto"/>
              <w:left w:val="nil"/>
              <w:bottom w:val="single" w:sz="4" w:space="0" w:color="auto"/>
              <w:right w:val="single" w:sz="4" w:space="0" w:color="auto"/>
            </w:tcBorders>
            <w:shd w:val="clear" w:color="auto" w:fill="auto"/>
          </w:tcPr>
          <w:p w14:paraId="5A8CAC44" w14:textId="77777777" w:rsidR="00F732F9" w:rsidRPr="00503461" w:rsidRDefault="00F732F9" w:rsidP="003B012A">
            <w:pPr>
              <w:rPr>
                <w:rFonts w:ascii="Segoe UI" w:hAnsi="Segoe UI" w:cs="Segoe UI"/>
                <w:color w:val="000000"/>
                <w:sz w:val="20"/>
                <w:szCs w:val="20"/>
              </w:rPr>
            </w:pPr>
            <w:r w:rsidRPr="00503461">
              <w:rPr>
                <w:rFonts w:ascii="Segoe UI" w:hAnsi="Segoe UI" w:cs="Segoe UI"/>
                <w:color w:val="000000"/>
                <w:sz w:val="20"/>
                <w:szCs w:val="20"/>
              </w:rPr>
              <w:t>Rear Kingsmill Hospital, Sutton-In-Ashfield</w:t>
            </w:r>
          </w:p>
        </w:tc>
        <w:tc>
          <w:tcPr>
            <w:tcW w:w="851" w:type="dxa"/>
            <w:tcBorders>
              <w:top w:val="single" w:sz="4" w:space="0" w:color="auto"/>
              <w:left w:val="nil"/>
              <w:bottom w:val="single" w:sz="4" w:space="0" w:color="auto"/>
              <w:right w:val="single" w:sz="4" w:space="0" w:color="auto"/>
            </w:tcBorders>
            <w:shd w:val="clear" w:color="auto" w:fill="F2F2F2" w:themeFill="background1" w:themeFillShade="F2"/>
            <w:noWrap/>
          </w:tcPr>
          <w:p w14:paraId="61B98A36" w14:textId="77777777" w:rsidR="00F732F9" w:rsidRPr="00503461" w:rsidRDefault="00F732F9" w:rsidP="003B012A">
            <w:pPr>
              <w:rPr>
                <w:rFonts w:ascii="Segoe UI" w:hAnsi="Segoe UI" w:cs="Segoe UI"/>
                <w:b/>
                <w:bCs/>
                <w:sz w:val="20"/>
                <w:szCs w:val="20"/>
              </w:rPr>
            </w:pPr>
            <w:r w:rsidRPr="00503461">
              <w:rPr>
                <w:rFonts w:ascii="Segoe UI" w:hAnsi="Segoe UI" w:cs="Segoe UI"/>
                <w:b/>
                <w:bCs/>
                <w:color w:val="000000"/>
                <w:sz w:val="20"/>
                <w:szCs w:val="20"/>
              </w:rPr>
              <w:t>H1Si</w:t>
            </w:r>
          </w:p>
        </w:tc>
        <w:tc>
          <w:tcPr>
            <w:tcW w:w="709" w:type="dxa"/>
            <w:tcBorders>
              <w:top w:val="single" w:sz="4" w:space="0" w:color="auto"/>
              <w:left w:val="nil"/>
              <w:bottom w:val="single" w:sz="4" w:space="0" w:color="auto"/>
              <w:right w:val="single" w:sz="4" w:space="0" w:color="auto"/>
            </w:tcBorders>
            <w:shd w:val="clear" w:color="000000" w:fill="00B050"/>
            <w:noWrap/>
          </w:tcPr>
          <w:p w14:paraId="25F82DD5"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567" w:type="dxa"/>
            <w:tcBorders>
              <w:top w:val="single" w:sz="4" w:space="0" w:color="auto"/>
              <w:left w:val="nil"/>
              <w:bottom w:val="single" w:sz="4" w:space="0" w:color="auto"/>
              <w:right w:val="single" w:sz="4" w:space="0" w:color="auto"/>
            </w:tcBorders>
            <w:shd w:val="thinHorzStripe" w:color="FFC000" w:fill="92D050"/>
            <w:noWrap/>
          </w:tcPr>
          <w:p w14:paraId="3D0313A7"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708" w:type="dxa"/>
            <w:tcBorders>
              <w:top w:val="single" w:sz="4" w:space="0" w:color="auto"/>
              <w:left w:val="nil"/>
              <w:bottom w:val="single" w:sz="4" w:space="0" w:color="auto"/>
              <w:right w:val="single" w:sz="4" w:space="0" w:color="auto"/>
            </w:tcBorders>
            <w:shd w:val="clear" w:color="000000" w:fill="FFC000"/>
            <w:noWrap/>
          </w:tcPr>
          <w:p w14:paraId="3A15CE40"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567" w:type="dxa"/>
            <w:tcBorders>
              <w:top w:val="single" w:sz="4" w:space="0" w:color="auto"/>
              <w:left w:val="nil"/>
              <w:bottom w:val="single" w:sz="4" w:space="0" w:color="auto"/>
              <w:right w:val="single" w:sz="4" w:space="0" w:color="auto"/>
            </w:tcBorders>
            <w:shd w:val="clear" w:color="auto" w:fill="auto"/>
            <w:noWrap/>
          </w:tcPr>
          <w:p w14:paraId="71964C42"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709" w:type="dxa"/>
            <w:tcBorders>
              <w:top w:val="single" w:sz="4" w:space="0" w:color="auto"/>
              <w:left w:val="nil"/>
              <w:bottom w:val="single" w:sz="4" w:space="0" w:color="auto"/>
              <w:right w:val="single" w:sz="4" w:space="0" w:color="auto"/>
            </w:tcBorders>
            <w:shd w:val="clear" w:color="000000" w:fill="00B050"/>
            <w:noWrap/>
          </w:tcPr>
          <w:p w14:paraId="2DF8661B"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851" w:type="dxa"/>
            <w:tcBorders>
              <w:top w:val="single" w:sz="4" w:space="0" w:color="auto"/>
              <w:left w:val="nil"/>
              <w:bottom w:val="single" w:sz="4" w:space="0" w:color="auto"/>
              <w:right w:val="single" w:sz="4" w:space="0" w:color="auto"/>
            </w:tcBorders>
            <w:shd w:val="clear" w:color="000000" w:fill="FFC000"/>
            <w:noWrap/>
          </w:tcPr>
          <w:p w14:paraId="2D71E377"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567" w:type="dxa"/>
            <w:tcBorders>
              <w:top w:val="single" w:sz="4" w:space="0" w:color="auto"/>
              <w:left w:val="nil"/>
              <w:bottom w:val="single" w:sz="4" w:space="0" w:color="auto"/>
              <w:right w:val="single" w:sz="4" w:space="0" w:color="auto"/>
            </w:tcBorders>
            <w:shd w:val="clear" w:color="000000" w:fill="FFC000"/>
            <w:noWrap/>
          </w:tcPr>
          <w:p w14:paraId="053014EA"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708" w:type="dxa"/>
            <w:tcBorders>
              <w:top w:val="single" w:sz="4" w:space="0" w:color="auto"/>
              <w:left w:val="nil"/>
              <w:bottom w:val="single" w:sz="4" w:space="0" w:color="auto"/>
              <w:right w:val="single" w:sz="4" w:space="0" w:color="auto"/>
            </w:tcBorders>
            <w:shd w:val="clear" w:color="000000" w:fill="FFC000"/>
            <w:noWrap/>
          </w:tcPr>
          <w:p w14:paraId="209F0FD4"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709" w:type="dxa"/>
            <w:tcBorders>
              <w:top w:val="single" w:sz="4" w:space="0" w:color="auto"/>
              <w:left w:val="nil"/>
              <w:bottom w:val="single" w:sz="4" w:space="0" w:color="auto"/>
              <w:right w:val="single" w:sz="4" w:space="0" w:color="auto"/>
            </w:tcBorders>
            <w:shd w:val="clear" w:color="000000" w:fill="FFC000"/>
            <w:noWrap/>
          </w:tcPr>
          <w:p w14:paraId="112F020C"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567" w:type="dxa"/>
            <w:tcBorders>
              <w:top w:val="single" w:sz="4" w:space="0" w:color="auto"/>
              <w:left w:val="nil"/>
              <w:bottom w:val="single" w:sz="4" w:space="0" w:color="auto"/>
              <w:right w:val="single" w:sz="4" w:space="0" w:color="auto"/>
            </w:tcBorders>
            <w:shd w:val="clear" w:color="auto" w:fill="auto"/>
            <w:noWrap/>
          </w:tcPr>
          <w:p w14:paraId="536E4B84"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567" w:type="dxa"/>
            <w:tcBorders>
              <w:top w:val="single" w:sz="4" w:space="0" w:color="auto"/>
              <w:left w:val="nil"/>
              <w:bottom w:val="single" w:sz="4" w:space="0" w:color="auto"/>
              <w:right w:val="single" w:sz="4" w:space="0" w:color="auto"/>
            </w:tcBorders>
            <w:shd w:val="clear" w:color="auto" w:fill="auto"/>
            <w:noWrap/>
          </w:tcPr>
          <w:p w14:paraId="4953F9E5"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709" w:type="dxa"/>
            <w:tcBorders>
              <w:top w:val="single" w:sz="4" w:space="0" w:color="auto"/>
              <w:left w:val="nil"/>
              <w:bottom w:val="single" w:sz="4" w:space="0" w:color="auto"/>
              <w:right w:val="single" w:sz="4" w:space="0" w:color="auto"/>
            </w:tcBorders>
            <w:shd w:val="clear" w:color="000000" w:fill="FFC000"/>
            <w:noWrap/>
          </w:tcPr>
          <w:p w14:paraId="35A69218"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709" w:type="dxa"/>
            <w:tcBorders>
              <w:top w:val="single" w:sz="4" w:space="0" w:color="auto"/>
              <w:left w:val="nil"/>
              <w:bottom w:val="single" w:sz="4" w:space="0" w:color="auto"/>
              <w:right w:val="single" w:sz="4" w:space="0" w:color="auto"/>
            </w:tcBorders>
            <w:shd w:val="clear" w:color="auto" w:fill="auto"/>
            <w:noWrap/>
          </w:tcPr>
          <w:p w14:paraId="523F7CA2"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708" w:type="dxa"/>
            <w:tcBorders>
              <w:top w:val="single" w:sz="4" w:space="0" w:color="auto"/>
              <w:left w:val="nil"/>
              <w:bottom w:val="single" w:sz="4" w:space="0" w:color="auto"/>
              <w:right w:val="single" w:sz="4" w:space="0" w:color="auto"/>
            </w:tcBorders>
            <w:shd w:val="clear" w:color="000000" w:fill="92D050"/>
            <w:noWrap/>
          </w:tcPr>
          <w:p w14:paraId="689D2B7D"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567" w:type="dxa"/>
            <w:tcBorders>
              <w:top w:val="single" w:sz="4" w:space="0" w:color="auto"/>
              <w:left w:val="nil"/>
              <w:bottom w:val="single" w:sz="4" w:space="0" w:color="auto"/>
              <w:right w:val="single" w:sz="4" w:space="0" w:color="auto"/>
            </w:tcBorders>
            <w:shd w:val="clear" w:color="000000" w:fill="92D050"/>
            <w:noWrap/>
          </w:tcPr>
          <w:p w14:paraId="709A560A"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567" w:type="dxa"/>
            <w:tcBorders>
              <w:top w:val="single" w:sz="4" w:space="0" w:color="auto"/>
              <w:left w:val="nil"/>
              <w:bottom w:val="single" w:sz="4" w:space="0" w:color="auto"/>
              <w:right w:val="single" w:sz="4" w:space="0" w:color="auto"/>
            </w:tcBorders>
            <w:shd w:val="clear" w:color="000000" w:fill="92D050"/>
            <w:noWrap/>
          </w:tcPr>
          <w:p w14:paraId="6BE3B298"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567" w:type="dxa"/>
            <w:tcBorders>
              <w:top w:val="single" w:sz="4" w:space="0" w:color="auto"/>
              <w:left w:val="nil"/>
              <w:bottom w:val="single" w:sz="4" w:space="0" w:color="auto"/>
              <w:right w:val="single" w:sz="4" w:space="0" w:color="auto"/>
            </w:tcBorders>
            <w:shd w:val="clear" w:color="000000" w:fill="92D050"/>
            <w:noWrap/>
          </w:tcPr>
          <w:p w14:paraId="19475FE4"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r>
      <w:tr w:rsidR="00F732F9" w:rsidRPr="00503461" w14:paraId="523960B8" w14:textId="77777777" w:rsidTr="003B012A">
        <w:trPr>
          <w:trHeight w:val="630"/>
        </w:trPr>
        <w:tc>
          <w:tcPr>
            <w:tcW w:w="988" w:type="dxa"/>
            <w:tcBorders>
              <w:top w:val="nil"/>
              <w:left w:val="single" w:sz="4" w:space="0" w:color="auto"/>
              <w:bottom w:val="single" w:sz="4" w:space="0" w:color="auto"/>
              <w:right w:val="single" w:sz="4" w:space="0" w:color="auto"/>
            </w:tcBorders>
            <w:shd w:val="clear" w:color="000000" w:fill="BFBFBF"/>
            <w:noWrap/>
          </w:tcPr>
          <w:p w14:paraId="5CE36C20" w14:textId="77777777" w:rsidR="00F732F9" w:rsidRPr="00503461" w:rsidRDefault="00F732F9" w:rsidP="003B012A">
            <w:pPr>
              <w:rPr>
                <w:rFonts w:ascii="Segoe UI" w:hAnsi="Segoe UI" w:cs="Segoe UI"/>
                <w:b/>
                <w:bCs/>
                <w:color w:val="000000"/>
                <w:sz w:val="20"/>
                <w:szCs w:val="20"/>
              </w:rPr>
            </w:pPr>
            <w:r w:rsidRPr="00503461">
              <w:rPr>
                <w:rFonts w:ascii="Segoe UI" w:hAnsi="Segoe UI" w:cs="Segoe UI"/>
                <w:b/>
                <w:bCs/>
                <w:color w:val="000000"/>
                <w:sz w:val="20"/>
                <w:szCs w:val="20"/>
              </w:rPr>
              <w:t>SA038</w:t>
            </w:r>
          </w:p>
        </w:tc>
        <w:tc>
          <w:tcPr>
            <w:tcW w:w="1842" w:type="dxa"/>
            <w:tcBorders>
              <w:top w:val="nil"/>
              <w:left w:val="nil"/>
              <w:bottom w:val="single" w:sz="4" w:space="0" w:color="auto"/>
              <w:right w:val="single" w:sz="4" w:space="0" w:color="auto"/>
            </w:tcBorders>
            <w:shd w:val="clear" w:color="auto" w:fill="auto"/>
          </w:tcPr>
          <w:p w14:paraId="1BB7ED28" w14:textId="77777777" w:rsidR="00F732F9" w:rsidRPr="00503461" w:rsidRDefault="00F732F9" w:rsidP="003B012A">
            <w:pPr>
              <w:rPr>
                <w:rFonts w:ascii="Segoe UI" w:hAnsi="Segoe UI" w:cs="Segoe UI"/>
                <w:color w:val="000000"/>
                <w:sz w:val="20"/>
                <w:szCs w:val="20"/>
              </w:rPr>
            </w:pPr>
            <w:r w:rsidRPr="00503461">
              <w:rPr>
                <w:rFonts w:ascii="Segoe UI" w:hAnsi="Segoe UI" w:cs="Segoe UI"/>
                <w:color w:val="000000"/>
                <w:sz w:val="20"/>
                <w:szCs w:val="20"/>
              </w:rPr>
              <w:t>Land off Vere Avenue, Sutton-In-Ashfield</w:t>
            </w:r>
          </w:p>
        </w:tc>
        <w:tc>
          <w:tcPr>
            <w:tcW w:w="851" w:type="dxa"/>
            <w:tcBorders>
              <w:top w:val="nil"/>
              <w:left w:val="nil"/>
              <w:bottom w:val="single" w:sz="4" w:space="0" w:color="auto"/>
              <w:right w:val="single" w:sz="4" w:space="0" w:color="auto"/>
            </w:tcBorders>
            <w:shd w:val="clear" w:color="000000" w:fill="F2F2F2"/>
            <w:noWrap/>
          </w:tcPr>
          <w:p w14:paraId="7A11CFB9" w14:textId="77777777" w:rsidR="00F732F9" w:rsidRPr="00503461" w:rsidRDefault="00F732F9" w:rsidP="003B012A">
            <w:pPr>
              <w:rPr>
                <w:rFonts w:ascii="Segoe UI" w:hAnsi="Segoe UI" w:cs="Segoe UI"/>
                <w:b/>
                <w:bCs/>
                <w:color w:val="000000"/>
                <w:sz w:val="20"/>
                <w:szCs w:val="20"/>
              </w:rPr>
            </w:pPr>
            <w:r w:rsidRPr="00503461">
              <w:rPr>
                <w:rFonts w:ascii="Segoe UI" w:hAnsi="Segoe UI" w:cs="Segoe UI"/>
                <w:b/>
                <w:bCs/>
                <w:color w:val="000000"/>
                <w:sz w:val="20"/>
                <w:szCs w:val="20"/>
              </w:rPr>
              <w:t>H1Sw (combined)</w:t>
            </w:r>
          </w:p>
        </w:tc>
        <w:tc>
          <w:tcPr>
            <w:tcW w:w="709" w:type="dxa"/>
            <w:tcBorders>
              <w:top w:val="nil"/>
              <w:left w:val="nil"/>
              <w:bottom w:val="single" w:sz="4" w:space="0" w:color="auto"/>
              <w:right w:val="single" w:sz="4" w:space="0" w:color="auto"/>
            </w:tcBorders>
            <w:shd w:val="clear" w:color="000000" w:fill="00B050"/>
            <w:noWrap/>
          </w:tcPr>
          <w:p w14:paraId="185AF541"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567" w:type="dxa"/>
            <w:tcBorders>
              <w:top w:val="nil"/>
              <w:left w:val="nil"/>
              <w:bottom w:val="single" w:sz="4" w:space="0" w:color="auto"/>
              <w:right w:val="single" w:sz="4" w:space="0" w:color="auto"/>
            </w:tcBorders>
            <w:shd w:val="clear" w:color="000000" w:fill="92D050"/>
            <w:noWrap/>
          </w:tcPr>
          <w:p w14:paraId="747F7AA1"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708" w:type="dxa"/>
            <w:tcBorders>
              <w:top w:val="nil"/>
              <w:left w:val="nil"/>
              <w:bottom w:val="single" w:sz="4" w:space="0" w:color="auto"/>
              <w:right w:val="single" w:sz="4" w:space="0" w:color="auto"/>
            </w:tcBorders>
            <w:shd w:val="clear" w:color="000000" w:fill="FFC000"/>
            <w:noWrap/>
          </w:tcPr>
          <w:p w14:paraId="59905F48"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567" w:type="dxa"/>
            <w:tcBorders>
              <w:top w:val="nil"/>
              <w:left w:val="nil"/>
              <w:bottom w:val="single" w:sz="4" w:space="0" w:color="auto"/>
              <w:right w:val="single" w:sz="4" w:space="0" w:color="auto"/>
            </w:tcBorders>
            <w:shd w:val="clear" w:color="auto" w:fill="auto"/>
            <w:noWrap/>
          </w:tcPr>
          <w:p w14:paraId="12A44379"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709" w:type="dxa"/>
            <w:tcBorders>
              <w:top w:val="nil"/>
              <w:left w:val="nil"/>
              <w:bottom w:val="single" w:sz="4" w:space="0" w:color="auto"/>
              <w:right w:val="single" w:sz="4" w:space="0" w:color="auto"/>
            </w:tcBorders>
            <w:shd w:val="clear" w:color="000000" w:fill="00B050"/>
            <w:noWrap/>
          </w:tcPr>
          <w:p w14:paraId="42BD252A"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851" w:type="dxa"/>
            <w:tcBorders>
              <w:top w:val="nil"/>
              <w:left w:val="nil"/>
              <w:bottom w:val="single" w:sz="4" w:space="0" w:color="auto"/>
              <w:right w:val="single" w:sz="4" w:space="0" w:color="auto"/>
            </w:tcBorders>
            <w:shd w:val="clear" w:color="000000" w:fill="FF0000"/>
            <w:noWrap/>
          </w:tcPr>
          <w:p w14:paraId="6D479C8A"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567" w:type="dxa"/>
            <w:tcBorders>
              <w:top w:val="nil"/>
              <w:left w:val="nil"/>
              <w:bottom w:val="single" w:sz="4" w:space="0" w:color="auto"/>
              <w:right w:val="single" w:sz="4" w:space="0" w:color="auto"/>
            </w:tcBorders>
            <w:shd w:val="clear" w:color="000000" w:fill="FFC000"/>
            <w:noWrap/>
          </w:tcPr>
          <w:p w14:paraId="6F4D43A1"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708" w:type="dxa"/>
            <w:tcBorders>
              <w:top w:val="nil"/>
              <w:left w:val="nil"/>
              <w:bottom w:val="single" w:sz="4" w:space="0" w:color="auto"/>
              <w:right w:val="single" w:sz="4" w:space="0" w:color="auto"/>
            </w:tcBorders>
            <w:shd w:val="clear" w:color="000000" w:fill="FF0000"/>
            <w:noWrap/>
          </w:tcPr>
          <w:p w14:paraId="02286E1B"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709" w:type="dxa"/>
            <w:tcBorders>
              <w:top w:val="nil"/>
              <w:left w:val="nil"/>
              <w:bottom w:val="single" w:sz="4" w:space="0" w:color="auto"/>
              <w:right w:val="single" w:sz="4" w:space="0" w:color="auto"/>
            </w:tcBorders>
            <w:shd w:val="clear" w:color="000000" w:fill="FFC000"/>
            <w:noWrap/>
          </w:tcPr>
          <w:p w14:paraId="6414A399"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567" w:type="dxa"/>
            <w:tcBorders>
              <w:top w:val="nil"/>
              <w:left w:val="nil"/>
              <w:bottom w:val="single" w:sz="4" w:space="0" w:color="auto"/>
              <w:right w:val="single" w:sz="4" w:space="0" w:color="auto"/>
            </w:tcBorders>
            <w:shd w:val="clear" w:color="auto" w:fill="auto"/>
            <w:noWrap/>
          </w:tcPr>
          <w:p w14:paraId="06D521B8"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567" w:type="dxa"/>
            <w:tcBorders>
              <w:top w:val="nil"/>
              <w:left w:val="nil"/>
              <w:bottom w:val="single" w:sz="4" w:space="0" w:color="auto"/>
              <w:right w:val="single" w:sz="4" w:space="0" w:color="auto"/>
            </w:tcBorders>
            <w:shd w:val="clear" w:color="auto" w:fill="auto"/>
            <w:noWrap/>
          </w:tcPr>
          <w:p w14:paraId="397B40FF"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709" w:type="dxa"/>
            <w:tcBorders>
              <w:top w:val="nil"/>
              <w:left w:val="nil"/>
              <w:bottom w:val="single" w:sz="4" w:space="0" w:color="auto"/>
              <w:right w:val="single" w:sz="4" w:space="0" w:color="auto"/>
            </w:tcBorders>
            <w:shd w:val="clear" w:color="000000" w:fill="FFC000"/>
            <w:noWrap/>
          </w:tcPr>
          <w:p w14:paraId="48795678"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sz w:val="20"/>
                <w:szCs w:val="20"/>
              </w:rPr>
              <w:t>-</w:t>
            </w:r>
          </w:p>
        </w:tc>
        <w:tc>
          <w:tcPr>
            <w:tcW w:w="709" w:type="dxa"/>
            <w:tcBorders>
              <w:top w:val="nil"/>
              <w:left w:val="nil"/>
              <w:bottom w:val="single" w:sz="4" w:space="0" w:color="auto"/>
              <w:right w:val="single" w:sz="4" w:space="0" w:color="auto"/>
            </w:tcBorders>
            <w:shd w:val="clear" w:color="auto" w:fill="auto"/>
            <w:noWrap/>
          </w:tcPr>
          <w:p w14:paraId="71F71FA5"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708" w:type="dxa"/>
            <w:tcBorders>
              <w:top w:val="nil"/>
              <w:left w:val="nil"/>
              <w:bottom w:val="single" w:sz="4" w:space="0" w:color="auto"/>
              <w:right w:val="single" w:sz="4" w:space="0" w:color="auto"/>
            </w:tcBorders>
            <w:shd w:val="clear" w:color="000000" w:fill="92D050"/>
            <w:noWrap/>
          </w:tcPr>
          <w:p w14:paraId="3085E5EB"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567" w:type="dxa"/>
            <w:tcBorders>
              <w:top w:val="nil"/>
              <w:left w:val="nil"/>
              <w:bottom w:val="single" w:sz="4" w:space="0" w:color="auto"/>
              <w:right w:val="single" w:sz="4" w:space="0" w:color="auto"/>
            </w:tcBorders>
            <w:shd w:val="clear" w:color="000000" w:fill="92D050"/>
            <w:noWrap/>
          </w:tcPr>
          <w:p w14:paraId="1BD22E48"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567" w:type="dxa"/>
            <w:tcBorders>
              <w:top w:val="nil"/>
              <w:left w:val="nil"/>
              <w:bottom w:val="single" w:sz="4" w:space="0" w:color="auto"/>
              <w:right w:val="single" w:sz="4" w:space="0" w:color="auto"/>
            </w:tcBorders>
            <w:shd w:val="clear" w:color="000000" w:fill="92D050"/>
            <w:noWrap/>
          </w:tcPr>
          <w:p w14:paraId="694645B0"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567" w:type="dxa"/>
            <w:tcBorders>
              <w:top w:val="nil"/>
              <w:left w:val="nil"/>
              <w:bottom w:val="single" w:sz="4" w:space="0" w:color="auto"/>
              <w:right w:val="single" w:sz="4" w:space="0" w:color="auto"/>
            </w:tcBorders>
            <w:shd w:val="clear" w:color="000000" w:fill="92D050"/>
            <w:noWrap/>
          </w:tcPr>
          <w:p w14:paraId="47EC605B"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r>
      <w:tr w:rsidR="00F732F9" w:rsidRPr="00503461" w14:paraId="29876C10" w14:textId="77777777" w:rsidTr="003B012A">
        <w:trPr>
          <w:trHeight w:val="420"/>
        </w:trPr>
        <w:tc>
          <w:tcPr>
            <w:tcW w:w="988" w:type="dxa"/>
            <w:tcBorders>
              <w:top w:val="nil"/>
              <w:left w:val="single" w:sz="4" w:space="0" w:color="auto"/>
              <w:bottom w:val="single" w:sz="4" w:space="0" w:color="auto"/>
              <w:right w:val="single" w:sz="4" w:space="0" w:color="auto"/>
            </w:tcBorders>
            <w:shd w:val="clear" w:color="000000" w:fill="BFBFBF"/>
            <w:noWrap/>
          </w:tcPr>
          <w:p w14:paraId="7E404EA1" w14:textId="77777777" w:rsidR="00F732F9" w:rsidRPr="00503461" w:rsidRDefault="00F732F9" w:rsidP="003B012A">
            <w:pPr>
              <w:rPr>
                <w:rFonts w:ascii="Segoe UI" w:hAnsi="Segoe UI" w:cs="Segoe UI"/>
                <w:b/>
                <w:bCs/>
                <w:color w:val="000000"/>
                <w:sz w:val="20"/>
                <w:szCs w:val="20"/>
              </w:rPr>
            </w:pPr>
            <w:r w:rsidRPr="00503461">
              <w:rPr>
                <w:rFonts w:ascii="Segoe UI" w:hAnsi="Segoe UI" w:cs="Segoe UI"/>
                <w:b/>
                <w:bCs/>
                <w:color w:val="000000"/>
                <w:sz w:val="20"/>
                <w:szCs w:val="20"/>
              </w:rPr>
              <w:t>SA041</w:t>
            </w:r>
          </w:p>
        </w:tc>
        <w:tc>
          <w:tcPr>
            <w:tcW w:w="1842" w:type="dxa"/>
            <w:tcBorders>
              <w:top w:val="nil"/>
              <w:left w:val="nil"/>
              <w:bottom w:val="single" w:sz="4" w:space="0" w:color="auto"/>
              <w:right w:val="single" w:sz="4" w:space="0" w:color="auto"/>
            </w:tcBorders>
            <w:shd w:val="clear" w:color="auto" w:fill="auto"/>
          </w:tcPr>
          <w:p w14:paraId="041563E3" w14:textId="77777777" w:rsidR="00F732F9" w:rsidRPr="00503461" w:rsidRDefault="00F732F9" w:rsidP="003B012A">
            <w:pPr>
              <w:rPr>
                <w:rFonts w:ascii="Segoe UI" w:hAnsi="Segoe UI" w:cs="Segoe UI"/>
                <w:color w:val="000000"/>
                <w:sz w:val="20"/>
                <w:szCs w:val="20"/>
              </w:rPr>
            </w:pPr>
            <w:r w:rsidRPr="00503461">
              <w:rPr>
                <w:rFonts w:ascii="Segoe UI" w:hAnsi="Segoe UI" w:cs="Segoe UI"/>
                <w:color w:val="000000"/>
                <w:sz w:val="20"/>
                <w:szCs w:val="20"/>
              </w:rPr>
              <w:t>Clegg Hill Drive, Huthwaite</w:t>
            </w:r>
          </w:p>
        </w:tc>
        <w:tc>
          <w:tcPr>
            <w:tcW w:w="851" w:type="dxa"/>
            <w:tcBorders>
              <w:top w:val="nil"/>
              <w:left w:val="nil"/>
              <w:bottom w:val="single" w:sz="4" w:space="0" w:color="auto"/>
              <w:right w:val="single" w:sz="4" w:space="0" w:color="auto"/>
            </w:tcBorders>
            <w:shd w:val="clear" w:color="000000" w:fill="F2F2F2"/>
            <w:noWrap/>
          </w:tcPr>
          <w:p w14:paraId="43A5B66F" w14:textId="77777777" w:rsidR="00F732F9" w:rsidRPr="00503461" w:rsidRDefault="00F732F9" w:rsidP="003B012A">
            <w:pPr>
              <w:rPr>
                <w:rFonts w:ascii="Segoe UI" w:hAnsi="Segoe UI" w:cs="Segoe UI"/>
                <w:b/>
                <w:bCs/>
                <w:color w:val="000000"/>
                <w:sz w:val="20"/>
                <w:szCs w:val="20"/>
              </w:rPr>
            </w:pPr>
            <w:r w:rsidRPr="00503461">
              <w:rPr>
                <w:rFonts w:ascii="Segoe UI" w:hAnsi="Segoe UI" w:cs="Segoe UI"/>
                <w:b/>
                <w:bCs/>
                <w:color w:val="000000"/>
                <w:sz w:val="20"/>
                <w:szCs w:val="20"/>
              </w:rPr>
              <w:t>H1Sj</w:t>
            </w:r>
          </w:p>
        </w:tc>
        <w:tc>
          <w:tcPr>
            <w:tcW w:w="709" w:type="dxa"/>
            <w:tcBorders>
              <w:top w:val="nil"/>
              <w:left w:val="nil"/>
              <w:bottom w:val="single" w:sz="4" w:space="0" w:color="auto"/>
              <w:right w:val="single" w:sz="4" w:space="0" w:color="auto"/>
            </w:tcBorders>
            <w:shd w:val="clear" w:color="000000" w:fill="00B050"/>
            <w:noWrap/>
          </w:tcPr>
          <w:p w14:paraId="4754984A"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567" w:type="dxa"/>
            <w:tcBorders>
              <w:top w:val="nil"/>
              <w:left w:val="nil"/>
              <w:bottom w:val="single" w:sz="4" w:space="0" w:color="auto"/>
              <w:right w:val="single" w:sz="4" w:space="0" w:color="auto"/>
            </w:tcBorders>
            <w:shd w:val="thinHorzStripe" w:color="FFC000" w:fill="FFC000"/>
            <w:noWrap/>
          </w:tcPr>
          <w:p w14:paraId="1363322A"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708" w:type="dxa"/>
            <w:tcBorders>
              <w:top w:val="nil"/>
              <w:left w:val="nil"/>
              <w:bottom w:val="single" w:sz="4" w:space="0" w:color="auto"/>
              <w:right w:val="single" w:sz="4" w:space="0" w:color="auto"/>
            </w:tcBorders>
            <w:shd w:val="clear" w:color="auto" w:fill="auto"/>
            <w:noWrap/>
          </w:tcPr>
          <w:p w14:paraId="5F884295"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567" w:type="dxa"/>
            <w:tcBorders>
              <w:top w:val="nil"/>
              <w:left w:val="nil"/>
              <w:bottom w:val="single" w:sz="4" w:space="0" w:color="auto"/>
              <w:right w:val="single" w:sz="4" w:space="0" w:color="auto"/>
            </w:tcBorders>
            <w:shd w:val="clear" w:color="auto" w:fill="auto"/>
            <w:noWrap/>
          </w:tcPr>
          <w:p w14:paraId="096F395B"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709" w:type="dxa"/>
            <w:tcBorders>
              <w:top w:val="nil"/>
              <w:left w:val="nil"/>
              <w:bottom w:val="single" w:sz="4" w:space="0" w:color="auto"/>
              <w:right w:val="single" w:sz="4" w:space="0" w:color="auto"/>
            </w:tcBorders>
            <w:shd w:val="clear" w:color="000000" w:fill="00B050"/>
            <w:noWrap/>
          </w:tcPr>
          <w:p w14:paraId="0AF808C4"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851" w:type="dxa"/>
            <w:tcBorders>
              <w:top w:val="nil"/>
              <w:left w:val="nil"/>
              <w:bottom w:val="single" w:sz="4" w:space="0" w:color="auto"/>
              <w:right w:val="single" w:sz="4" w:space="0" w:color="auto"/>
            </w:tcBorders>
            <w:shd w:val="clear" w:color="auto" w:fill="auto"/>
            <w:noWrap/>
          </w:tcPr>
          <w:p w14:paraId="6874FD39"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567" w:type="dxa"/>
            <w:tcBorders>
              <w:top w:val="nil"/>
              <w:left w:val="nil"/>
              <w:bottom w:val="single" w:sz="4" w:space="0" w:color="auto"/>
              <w:right w:val="single" w:sz="4" w:space="0" w:color="auto"/>
            </w:tcBorders>
            <w:shd w:val="clear" w:color="000000" w:fill="FFC000"/>
            <w:noWrap/>
          </w:tcPr>
          <w:p w14:paraId="6B23727C"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708" w:type="dxa"/>
            <w:tcBorders>
              <w:top w:val="nil"/>
              <w:left w:val="nil"/>
              <w:bottom w:val="single" w:sz="4" w:space="0" w:color="auto"/>
              <w:right w:val="single" w:sz="4" w:space="0" w:color="auto"/>
            </w:tcBorders>
            <w:shd w:val="clear" w:color="000000" w:fill="FF0000"/>
            <w:noWrap/>
          </w:tcPr>
          <w:p w14:paraId="49EBE5C6"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709" w:type="dxa"/>
            <w:tcBorders>
              <w:top w:val="nil"/>
              <w:left w:val="nil"/>
              <w:bottom w:val="single" w:sz="4" w:space="0" w:color="auto"/>
              <w:right w:val="single" w:sz="4" w:space="0" w:color="auto"/>
            </w:tcBorders>
            <w:shd w:val="clear" w:color="000000" w:fill="FFC000"/>
            <w:noWrap/>
          </w:tcPr>
          <w:p w14:paraId="79DAB7F7"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567" w:type="dxa"/>
            <w:tcBorders>
              <w:top w:val="nil"/>
              <w:left w:val="nil"/>
              <w:bottom w:val="single" w:sz="4" w:space="0" w:color="auto"/>
              <w:right w:val="single" w:sz="4" w:space="0" w:color="auto"/>
            </w:tcBorders>
            <w:shd w:val="clear" w:color="auto" w:fill="auto"/>
            <w:noWrap/>
          </w:tcPr>
          <w:p w14:paraId="56D0732B"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567" w:type="dxa"/>
            <w:tcBorders>
              <w:top w:val="nil"/>
              <w:left w:val="nil"/>
              <w:bottom w:val="single" w:sz="4" w:space="0" w:color="auto"/>
              <w:right w:val="single" w:sz="4" w:space="0" w:color="auto"/>
            </w:tcBorders>
            <w:shd w:val="clear" w:color="auto" w:fill="auto"/>
            <w:noWrap/>
          </w:tcPr>
          <w:p w14:paraId="15DF1CF4"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709" w:type="dxa"/>
            <w:tcBorders>
              <w:top w:val="nil"/>
              <w:left w:val="nil"/>
              <w:bottom w:val="single" w:sz="4" w:space="0" w:color="auto"/>
              <w:right w:val="single" w:sz="4" w:space="0" w:color="auto"/>
            </w:tcBorders>
            <w:shd w:val="clear" w:color="000000" w:fill="FFC000"/>
            <w:noWrap/>
          </w:tcPr>
          <w:p w14:paraId="2B66786F"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709" w:type="dxa"/>
            <w:tcBorders>
              <w:top w:val="nil"/>
              <w:left w:val="nil"/>
              <w:bottom w:val="single" w:sz="4" w:space="0" w:color="auto"/>
              <w:right w:val="single" w:sz="4" w:space="0" w:color="auto"/>
            </w:tcBorders>
            <w:shd w:val="clear" w:color="auto" w:fill="auto"/>
            <w:noWrap/>
          </w:tcPr>
          <w:p w14:paraId="15271238"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708" w:type="dxa"/>
            <w:tcBorders>
              <w:top w:val="nil"/>
              <w:left w:val="nil"/>
              <w:bottom w:val="single" w:sz="4" w:space="0" w:color="auto"/>
              <w:right w:val="single" w:sz="4" w:space="0" w:color="auto"/>
            </w:tcBorders>
            <w:shd w:val="clear" w:color="000000" w:fill="00B050"/>
            <w:noWrap/>
          </w:tcPr>
          <w:p w14:paraId="16F2A44C"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567" w:type="dxa"/>
            <w:tcBorders>
              <w:top w:val="nil"/>
              <w:left w:val="nil"/>
              <w:bottom w:val="single" w:sz="4" w:space="0" w:color="auto"/>
              <w:right w:val="single" w:sz="4" w:space="0" w:color="auto"/>
            </w:tcBorders>
            <w:shd w:val="clear" w:color="000000" w:fill="92D050"/>
            <w:noWrap/>
          </w:tcPr>
          <w:p w14:paraId="7595A2B1"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567" w:type="dxa"/>
            <w:tcBorders>
              <w:top w:val="nil"/>
              <w:left w:val="nil"/>
              <w:bottom w:val="single" w:sz="4" w:space="0" w:color="auto"/>
              <w:right w:val="single" w:sz="4" w:space="0" w:color="auto"/>
            </w:tcBorders>
            <w:shd w:val="clear" w:color="000000" w:fill="92D050"/>
            <w:noWrap/>
          </w:tcPr>
          <w:p w14:paraId="088F4B27"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567" w:type="dxa"/>
            <w:tcBorders>
              <w:top w:val="nil"/>
              <w:left w:val="nil"/>
              <w:bottom w:val="single" w:sz="4" w:space="0" w:color="auto"/>
              <w:right w:val="single" w:sz="4" w:space="0" w:color="auto"/>
            </w:tcBorders>
            <w:shd w:val="clear" w:color="000000" w:fill="92D050"/>
            <w:noWrap/>
          </w:tcPr>
          <w:p w14:paraId="7C42CB8A"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r>
      <w:tr w:rsidR="00F732F9" w:rsidRPr="00503461" w14:paraId="79CF24C1" w14:textId="77777777" w:rsidTr="003B012A">
        <w:trPr>
          <w:trHeight w:val="420"/>
        </w:trPr>
        <w:tc>
          <w:tcPr>
            <w:tcW w:w="988" w:type="dxa"/>
            <w:tcBorders>
              <w:top w:val="nil"/>
              <w:left w:val="single" w:sz="4" w:space="0" w:color="auto"/>
              <w:bottom w:val="single" w:sz="4" w:space="0" w:color="auto"/>
              <w:right w:val="single" w:sz="4" w:space="0" w:color="auto"/>
            </w:tcBorders>
            <w:shd w:val="clear" w:color="000000" w:fill="BFBFBF"/>
            <w:noWrap/>
          </w:tcPr>
          <w:p w14:paraId="4B497043" w14:textId="77777777" w:rsidR="00F732F9" w:rsidRPr="00503461" w:rsidRDefault="00F732F9" w:rsidP="003B012A">
            <w:pPr>
              <w:rPr>
                <w:rFonts w:ascii="Segoe UI" w:hAnsi="Segoe UI" w:cs="Segoe UI"/>
                <w:b/>
                <w:bCs/>
                <w:color w:val="000000"/>
                <w:sz w:val="20"/>
                <w:szCs w:val="20"/>
              </w:rPr>
            </w:pPr>
            <w:r w:rsidRPr="00503461">
              <w:rPr>
                <w:rFonts w:ascii="Segoe UI" w:hAnsi="Segoe UI" w:cs="Segoe UI"/>
                <w:b/>
                <w:bCs/>
                <w:color w:val="000000"/>
                <w:sz w:val="20"/>
                <w:szCs w:val="20"/>
              </w:rPr>
              <w:t xml:space="preserve">SA044 </w:t>
            </w:r>
          </w:p>
        </w:tc>
        <w:tc>
          <w:tcPr>
            <w:tcW w:w="1842" w:type="dxa"/>
            <w:tcBorders>
              <w:top w:val="nil"/>
              <w:left w:val="nil"/>
              <w:bottom w:val="single" w:sz="4" w:space="0" w:color="auto"/>
              <w:right w:val="single" w:sz="4" w:space="0" w:color="auto"/>
            </w:tcBorders>
            <w:shd w:val="clear" w:color="auto" w:fill="auto"/>
          </w:tcPr>
          <w:p w14:paraId="5B649AFF" w14:textId="77777777" w:rsidR="00F732F9" w:rsidRPr="00503461" w:rsidRDefault="00F732F9" w:rsidP="003B012A">
            <w:pPr>
              <w:rPr>
                <w:rFonts w:ascii="Segoe UI" w:hAnsi="Segoe UI" w:cs="Segoe UI"/>
                <w:color w:val="000000"/>
                <w:sz w:val="20"/>
                <w:szCs w:val="20"/>
              </w:rPr>
            </w:pPr>
            <w:r w:rsidRPr="00503461">
              <w:rPr>
                <w:rFonts w:ascii="Segoe UI" w:hAnsi="Segoe UI" w:cs="Segoe UI"/>
                <w:color w:val="000000"/>
                <w:sz w:val="20"/>
                <w:szCs w:val="20"/>
              </w:rPr>
              <w:t>Land off Hamilton Road, Sutton-In-Ashfield</w:t>
            </w:r>
          </w:p>
        </w:tc>
        <w:tc>
          <w:tcPr>
            <w:tcW w:w="851" w:type="dxa"/>
            <w:tcBorders>
              <w:top w:val="nil"/>
              <w:left w:val="nil"/>
              <w:bottom w:val="single" w:sz="4" w:space="0" w:color="auto"/>
              <w:right w:val="single" w:sz="4" w:space="0" w:color="auto"/>
            </w:tcBorders>
            <w:shd w:val="clear" w:color="000000" w:fill="F2F2F2"/>
            <w:noWrap/>
          </w:tcPr>
          <w:p w14:paraId="3D9B0E9D" w14:textId="77777777" w:rsidR="00F732F9" w:rsidRPr="00503461" w:rsidRDefault="00F732F9" w:rsidP="003B012A">
            <w:pPr>
              <w:rPr>
                <w:rFonts w:ascii="Segoe UI" w:hAnsi="Segoe UI" w:cs="Segoe UI"/>
                <w:b/>
                <w:bCs/>
                <w:color w:val="000000"/>
                <w:sz w:val="20"/>
                <w:szCs w:val="20"/>
              </w:rPr>
            </w:pPr>
            <w:r w:rsidRPr="00503461">
              <w:rPr>
                <w:rFonts w:ascii="Segoe UI" w:hAnsi="Segoe UI" w:cs="Segoe UI"/>
                <w:b/>
                <w:bCs/>
                <w:color w:val="000000"/>
                <w:sz w:val="20"/>
                <w:szCs w:val="20"/>
              </w:rPr>
              <w:t>H1Sd (combined with SA016)</w:t>
            </w:r>
          </w:p>
        </w:tc>
        <w:tc>
          <w:tcPr>
            <w:tcW w:w="709" w:type="dxa"/>
            <w:tcBorders>
              <w:top w:val="nil"/>
              <w:left w:val="nil"/>
              <w:bottom w:val="single" w:sz="4" w:space="0" w:color="auto"/>
              <w:right w:val="single" w:sz="4" w:space="0" w:color="auto"/>
            </w:tcBorders>
            <w:shd w:val="clear" w:color="000000" w:fill="00B050"/>
            <w:noWrap/>
          </w:tcPr>
          <w:p w14:paraId="008C7F0C"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567" w:type="dxa"/>
            <w:tcBorders>
              <w:top w:val="nil"/>
              <w:left w:val="nil"/>
              <w:bottom w:val="single" w:sz="4" w:space="0" w:color="auto"/>
              <w:right w:val="single" w:sz="4" w:space="0" w:color="auto"/>
            </w:tcBorders>
            <w:shd w:val="thinHorzStripe" w:color="FFC000" w:fill="92D050"/>
            <w:noWrap/>
          </w:tcPr>
          <w:p w14:paraId="28F292F4"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708" w:type="dxa"/>
            <w:tcBorders>
              <w:top w:val="nil"/>
              <w:left w:val="nil"/>
              <w:bottom w:val="single" w:sz="4" w:space="0" w:color="auto"/>
              <w:right w:val="single" w:sz="4" w:space="0" w:color="auto"/>
            </w:tcBorders>
            <w:shd w:val="clear" w:color="000000" w:fill="FF0000"/>
            <w:noWrap/>
          </w:tcPr>
          <w:p w14:paraId="7CFC58D4"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567" w:type="dxa"/>
            <w:tcBorders>
              <w:top w:val="nil"/>
              <w:left w:val="nil"/>
              <w:bottom w:val="single" w:sz="4" w:space="0" w:color="auto"/>
              <w:right w:val="single" w:sz="4" w:space="0" w:color="auto"/>
            </w:tcBorders>
            <w:shd w:val="clear" w:color="auto" w:fill="auto"/>
            <w:noWrap/>
          </w:tcPr>
          <w:p w14:paraId="77E8BF93"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709" w:type="dxa"/>
            <w:tcBorders>
              <w:top w:val="nil"/>
              <w:left w:val="nil"/>
              <w:bottom w:val="single" w:sz="4" w:space="0" w:color="auto"/>
              <w:right w:val="single" w:sz="4" w:space="0" w:color="auto"/>
            </w:tcBorders>
            <w:shd w:val="clear" w:color="000000" w:fill="92D050"/>
            <w:noWrap/>
          </w:tcPr>
          <w:p w14:paraId="370A6B0E"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851" w:type="dxa"/>
            <w:tcBorders>
              <w:top w:val="nil"/>
              <w:left w:val="nil"/>
              <w:bottom w:val="single" w:sz="4" w:space="0" w:color="auto"/>
              <w:right w:val="single" w:sz="4" w:space="0" w:color="auto"/>
            </w:tcBorders>
            <w:shd w:val="clear" w:color="auto" w:fill="auto"/>
            <w:noWrap/>
          </w:tcPr>
          <w:p w14:paraId="25B9CD48"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567" w:type="dxa"/>
            <w:tcBorders>
              <w:top w:val="nil"/>
              <w:left w:val="nil"/>
              <w:bottom w:val="single" w:sz="4" w:space="0" w:color="auto"/>
              <w:right w:val="single" w:sz="4" w:space="0" w:color="auto"/>
            </w:tcBorders>
            <w:shd w:val="clear" w:color="000000" w:fill="FFC000"/>
            <w:noWrap/>
          </w:tcPr>
          <w:p w14:paraId="64050AC9"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708" w:type="dxa"/>
            <w:tcBorders>
              <w:top w:val="nil"/>
              <w:left w:val="nil"/>
              <w:bottom w:val="single" w:sz="4" w:space="0" w:color="auto"/>
              <w:right w:val="single" w:sz="4" w:space="0" w:color="auto"/>
            </w:tcBorders>
            <w:shd w:val="clear" w:color="000000" w:fill="FF0000"/>
            <w:noWrap/>
          </w:tcPr>
          <w:p w14:paraId="307BB3BC"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709" w:type="dxa"/>
            <w:tcBorders>
              <w:top w:val="nil"/>
              <w:left w:val="nil"/>
              <w:bottom w:val="single" w:sz="4" w:space="0" w:color="auto"/>
              <w:right w:val="single" w:sz="4" w:space="0" w:color="auto"/>
            </w:tcBorders>
            <w:shd w:val="clear" w:color="000000" w:fill="FFC000"/>
            <w:noWrap/>
          </w:tcPr>
          <w:p w14:paraId="14AB10A9"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567" w:type="dxa"/>
            <w:tcBorders>
              <w:top w:val="nil"/>
              <w:left w:val="nil"/>
              <w:bottom w:val="single" w:sz="4" w:space="0" w:color="auto"/>
              <w:right w:val="single" w:sz="4" w:space="0" w:color="auto"/>
            </w:tcBorders>
            <w:shd w:val="clear" w:color="auto" w:fill="auto"/>
            <w:noWrap/>
          </w:tcPr>
          <w:p w14:paraId="01AAE350"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567" w:type="dxa"/>
            <w:tcBorders>
              <w:top w:val="nil"/>
              <w:left w:val="nil"/>
              <w:bottom w:val="single" w:sz="4" w:space="0" w:color="auto"/>
              <w:right w:val="single" w:sz="4" w:space="0" w:color="auto"/>
            </w:tcBorders>
            <w:shd w:val="clear" w:color="auto" w:fill="auto"/>
            <w:noWrap/>
          </w:tcPr>
          <w:p w14:paraId="13DF2538"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709" w:type="dxa"/>
            <w:tcBorders>
              <w:top w:val="nil"/>
              <w:left w:val="nil"/>
              <w:bottom w:val="single" w:sz="4" w:space="0" w:color="auto"/>
              <w:right w:val="single" w:sz="4" w:space="0" w:color="auto"/>
            </w:tcBorders>
            <w:shd w:val="clear" w:color="auto" w:fill="auto"/>
            <w:noWrap/>
          </w:tcPr>
          <w:p w14:paraId="72A38ED0" w14:textId="77777777" w:rsidR="00F732F9" w:rsidRPr="00503461" w:rsidRDefault="00F732F9" w:rsidP="003B012A">
            <w:pPr>
              <w:jc w:val="right"/>
              <w:rPr>
                <w:rFonts w:ascii="Segoe UI" w:hAnsi="Segoe UI" w:cs="Segoe UI"/>
                <w:sz w:val="20"/>
                <w:szCs w:val="20"/>
              </w:rPr>
            </w:pPr>
            <w:r w:rsidRPr="00503461">
              <w:rPr>
                <w:rFonts w:ascii="Segoe UI" w:hAnsi="Segoe UI" w:cs="Segoe UI"/>
                <w:color w:val="000000"/>
                <w:sz w:val="20"/>
                <w:szCs w:val="20"/>
              </w:rPr>
              <w:t>0</w:t>
            </w:r>
          </w:p>
        </w:tc>
        <w:tc>
          <w:tcPr>
            <w:tcW w:w="709" w:type="dxa"/>
            <w:tcBorders>
              <w:top w:val="nil"/>
              <w:left w:val="nil"/>
              <w:bottom w:val="single" w:sz="4" w:space="0" w:color="auto"/>
              <w:right w:val="single" w:sz="4" w:space="0" w:color="auto"/>
            </w:tcBorders>
            <w:shd w:val="clear" w:color="auto" w:fill="auto"/>
            <w:noWrap/>
          </w:tcPr>
          <w:p w14:paraId="07AABE9F"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708" w:type="dxa"/>
            <w:tcBorders>
              <w:top w:val="nil"/>
              <w:left w:val="nil"/>
              <w:bottom w:val="single" w:sz="4" w:space="0" w:color="auto"/>
              <w:right w:val="single" w:sz="4" w:space="0" w:color="auto"/>
            </w:tcBorders>
            <w:shd w:val="clear" w:color="000000" w:fill="FF0000"/>
            <w:noWrap/>
          </w:tcPr>
          <w:p w14:paraId="3C5F9362"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567" w:type="dxa"/>
            <w:tcBorders>
              <w:top w:val="nil"/>
              <w:left w:val="nil"/>
              <w:bottom w:val="single" w:sz="4" w:space="0" w:color="auto"/>
              <w:right w:val="single" w:sz="4" w:space="0" w:color="auto"/>
            </w:tcBorders>
            <w:shd w:val="clear" w:color="000000" w:fill="92D050"/>
            <w:noWrap/>
          </w:tcPr>
          <w:p w14:paraId="39A5E43A"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567" w:type="dxa"/>
            <w:tcBorders>
              <w:top w:val="nil"/>
              <w:left w:val="nil"/>
              <w:bottom w:val="single" w:sz="4" w:space="0" w:color="auto"/>
              <w:right w:val="single" w:sz="4" w:space="0" w:color="auto"/>
            </w:tcBorders>
            <w:shd w:val="clear" w:color="000000" w:fill="92D050"/>
            <w:noWrap/>
          </w:tcPr>
          <w:p w14:paraId="2C3165CE"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567" w:type="dxa"/>
            <w:tcBorders>
              <w:top w:val="nil"/>
              <w:left w:val="nil"/>
              <w:bottom w:val="single" w:sz="4" w:space="0" w:color="auto"/>
              <w:right w:val="single" w:sz="4" w:space="0" w:color="auto"/>
            </w:tcBorders>
            <w:shd w:val="clear" w:color="auto" w:fill="auto"/>
            <w:noWrap/>
          </w:tcPr>
          <w:p w14:paraId="7E1B566A"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0</w:t>
            </w:r>
          </w:p>
        </w:tc>
      </w:tr>
      <w:tr w:rsidR="00F732F9" w:rsidRPr="00503461" w14:paraId="57566510" w14:textId="77777777" w:rsidTr="003B012A">
        <w:trPr>
          <w:trHeight w:val="420"/>
        </w:trPr>
        <w:tc>
          <w:tcPr>
            <w:tcW w:w="988" w:type="dxa"/>
            <w:tcBorders>
              <w:top w:val="nil"/>
              <w:left w:val="single" w:sz="4" w:space="0" w:color="auto"/>
              <w:bottom w:val="single" w:sz="4" w:space="0" w:color="auto"/>
              <w:right w:val="single" w:sz="4" w:space="0" w:color="auto"/>
            </w:tcBorders>
            <w:shd w:val="clear" w:color="000000" w:fill="BFBFBF"/>
            <w:noWrap/>
          </w:tcPr>
          <w:p w14:paraId="1AC1F0E2" w14:textId="77777777" w:rsidR="00F732F9" w:rsidRPr="00503461" w:rsidRDefault="00F732F9" w:rsidP="003B012A">
            <w:pPr>
              <w:rPr>
                <w:rFonts w:ascii="Segoe UI" w:hAnsi="Segoe UI" w:cs="Segoe UI"/>
                <w:b/>
                <w:bCs/>
                <w:color w:val="000000"/>
                <w:sz w:val="20"/>
                <w:szCs w:val="20"/>
              </w:rPr>
            </w:pPr>
            <w:r w:rsidRPr="00503461">
              <w:rPr>
                <w:rFonts w:ascii="Segoe UI" w:hAnsi="Segoe UI" w:cs="Segoe UI"/>
                <w:b/>
                <w:bCs/>
                <w:color w:val="000000"/>
                <w:sz w:val="20"/>
                <w:szCs w:val="20"/>
              </w:rPr>
              <w:t>SA057</w:t>
            </w:r>
          </w:p>
        </w:tc>
        <w:tc>
          <w:tcPr>
            <w:tcW w:w="1842" w:type="dxa"/>
            <w:tcBorders>
              <w:top w:val="nil"/>
              <w:left w:val="nil"/>
              <w:bottom w:val="single" w:sz="4" w:space="0" w:color="auto"/>
              <w:right w:val="single" w:sz="4" w:space="0" w:color="auto"/>
            </w:tcBorders>
            <w:shd w:val="clear" w:color="auto" w:fill="auto"/>
          </w:tcPr>
          <w:p w14:paraId="1D42CFD1" w14:textId="77777777" w:rsidR="00F732F9" w:rsidRPr="00503461" w:rsidRDefault="00F732F9" w:rsidP="003B012A">
            <w:pPr>
              <w:rPr>
                <w:rFonts w:ascii="Segoe UI" w:hAnsi="Segoe UI" w:cs="Segoe UI"/>
                <w:color w:val="000000"/>
                <w:sz w:val="20"/>
                <w:szCs w:val="20"/>
              </w:rPr>
            </w:pPr>
            <w:r w:rsidRPr="00503461">
              <w:rPr>
                <w:rFonts w:ascii="Segoe UI" w:hAnsi="Segoe UI" w:cs="Segoe UI"/>
                <w:color w:val="000000"/>
                <w:sz w:val="20"/>
                <w:szCs w:val="20"/>
              </w:rPr>
              <w:t>Sunnyside Farm, Blackwell Road, Huthwaite</w:t>
            </w:r>
          </w:p>
        </w:tc>
        <w:tc>
          <w:tcPr>
            <w:tcW w:w="851" w:type="dxa"/>
            <w:tcBorders>
              <w:top w:val="nil"/>
              <w:left w:val="nil"/>
              <w:bottom w:val="single" w:sz="4" w:space="0" w:color="auto"/>
              <w:right w:val="single" w:sz="4" w:space="0" w:color="auto"/>
            </w:tcBorders>
            <w:shd w:val="clear" w:color="000000" w:fill="F2F2F2"/>
            <w:noWrap/>
          </w:tcPr>
          <w:p w14:paraId="272B43DE" w14:textId="77777777" w:rsidR="00F732F9" w:rsidRPr="00503461" w:rsidRDefault="00F732F9" w:rsidP="003B012A">
            <w:pPr>
              <w:rPr>
                <w:rFonts w:ascii="Segoe UI" w:hAnsi="Segoe UI" w:cs="Segoe UI"/>
                <w:b/>
                <w:bCs/>
                <w:color w:val="000000"/>
                <w:sz w:val="20"/>
                <w:szCs w:val="20"/>
              </w:rPr>
            </w:pPr>
            <w:r w:rsidRPr="00503461">
              <w:rPr>
                <w:rFonts w:ascii="Segoe UI" w:hAnsi="Segoe UI" w:cs="Segoe UI"/>
                <w:b/>
                <w:bCs/>
                <w:color w:val="000000"/>
                <w:sz w:val="20"/>
                <w:szCs w:val="20"/>
              </w:rPr>
              <w:t>H1Sk</w:t>
            </w:r>
          </w:p>
        </w:tc>
        <w:tc>
          <w:tcPr>
            <w:tcW w:w="709" w:type="dxa"/>
            <w:tcBorders>
              <w:top w:val="nil"/>
              <w:left w:val="nil"/>
              <w:bottom w:val="single" w:sz="4" w:space="0" w:color="auto"/>
              <w:right w:val="single" w:sz="4" w:space="0" w:color="auto"/>
            </w:tcBorders>
            <w:shd w:val="clear" w:color="000000" w:fill="00B050"/>
            <w:noWrap/>
          </w:tcPr>
          <w:p w14:paraId="41D7654E"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567" w:type="dxa"/>
            <w:tcBorders>
              <w:top w:val="nil"/>
              <w:left w:val="nil"/>
              <w:bottom w:val="single" w:sz="4" w:space="0" w:color="auto"/>
              <w:right w:val="single" w:sz="4" w:space="0" w:color="auto"/>
            </w:tcBorders>
            <w:shd w:val="clear" w:color="000000" w:fill="92D050"/>
            <w:noWrap/>
          </w:tcPr>
          <w:p w14:paraId="7F562A03" w14:textId="77777777" w:rsidR="00F732F9" w:rsidRPr="00503461" w:rsidRDefault="00F732F9" w:rsidP="003B012A">
            <w:pPr>
              <w:jc w:val="right"/>
              <w:rPr>
                <w:rFonts w:ascii="Segoe UI" w:hAnsi="Segoe UI" w:cs="Segoe UI"/>
                <w:sz w:val="20"/>
                <w:szCs w:val="20"/>
              </w:rPr>
            </w:pPr>
            <w:r w:rsidRPr="00503461">
              <w:rPr>
                <w:rFonts w:ascii="Segoe UI" w:hAnsi="Segoe UI" w:cs="Segoe UI"/>
                <w:color w:val="000000"/>
                <w:sz w:val="20"/>
                <w:szCs w:val="20"/>
              </w:rPr>
              <w:t>+</w:t>
            </w:r>
          </w:p>
        </w:tc>
        <w:tc>
          <w:tcPr>
            <w:tcW w:w="708" w:type="dxa"/>
            <w:tcBorders>
              <w:top w:val="nil"/>
              <w:left w:val="nil"/>
              <w:bottom w:val="single" w:sz="4" w:space="0" w:color="auto"/>
              <w:right w:val="single" w:sz="4" w:space="0" w:color="auto"/>
            </w:tcBorders>
            <w:shd w:val="clear" w:color="000000" w:fill="FFC000"/>
            <w:noWrap/>
          </w:tcPr>
          <w:p w14:paraId="2796BCA3"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567" w:type="dxa"/>
            <w:tcBorders>
              <w:top w:val="nil"/>
              <w:left w:val="nil"/>
              <w:bottom w:val="single" w:sz="4" w:space="0" w:color="auto"/>
              <w:right w:val="single" w:sz="4" w:space="0" w:color="auto"/>
            </w:tcBorders>
            <w:shd w:val="clear" w:color="auto" w:fill="auto"/>
            <w:noWrap/>
          </w:tcPr>
          <w:p w14:paraId="5CCF8351"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709" w:type="dxa"/>
            <w:tcBorders>
              <w:top w:val="nil"/>
              <w:left w:val="nil"/>
              <w:bottom w:val="single" w:sz="4" w:space="0" w:color="auto"/>
              <w:right w:val="single" w:sz="4" w:space="0" w:color="auto"/>
            </w:tcBorders>
            <w:shd w:val="clear" w:color="000000" w:fill="00B050"/>
            <w:noWrap/>
          </w:tcPr>
          <w:p w14:paraId="1FEDACEB"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851" w:type="dxa"/>
            <w:tcBorders>
              <w:top w:val="nil"/>
              <w:left w:val="nil"/>
              <w:bottom w:val="single" w:sz="4" w:space="0" w:color="auto"/>
              <w:right w:val="single" w:sz="4" w:space="0" w:color="auto"/>
            </w:tcBorders>
            <w:shd w:val="clear" w:color="000000" w:fill="FF0000"/>
            <w:noWrap/>
          </w:tcPr>
          <w:p w14:paraId="7C0F7BD3"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567" w:type="dxa"/>
            <w:tcBorders>
              <w:top w:val="nil"/>
              <w:left w:val="nil"/>
              <w:bottom w:val="single" w:sz="4" w:space="0" w:color="auto"/>
              <w:right w:val="single" w:sz="4" w:space="0" w:color="auto"/>
            </w:tcBorders>
            <w:shd w:val="clear" w:color="000000" w:fill="FF0000"/>
            <w:noWrap/>
          </w:tcPr>
          <w:p w14:paraId="790E404A"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708" w:type="dxa"/>
            <w:tcBorders>
              <w:top w:val="nil"/>
              <w:left w:val="nil"/>
              <w:bottom w:val="single" w:sz="4" w:space="0" w:color="auto"/>
              <w:right w:val="single" w:sz="4" w:space="0" w:color="auto"/>
            </w:tcBorders>
            <w:shd w:val="clear" w:color="000000" w:fill="FF0000"/>
            <w:noWrap/>
          </w:tcPr>
          <w:p w14:paraId="32C553CA"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709" w:type="dxa"/>
            <w:tcBorders>
              <w:top w:val="nil"/>
              <w:left w:val="nil"/>
              <w:bottom w:val="single" w:sz="4" w:space="0" w:color="auto"/>
              <w:right w:val="single" w:sz="4" w:space="0" w:color="auto"/>
            </w:tcBorders>
            <w:shd w:val="clear" w:color="000000" w:fill="FFC000"/>
            <w:noWrap/>
          </w:tcPr>
          <w:p w14:paraId="572C3E6E"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567" w:type="dxa"/>
            <w:tcBorders>
              <w:top w:val="nil"/>
              <w:left w:val="nil"/>
              <w:bottom w:val="single" w:sz="4" w:space="0" w:color="auto"/>
              <w:right w:val="single" w:sz="4" w:space="0" w:color="auto"/>
            </w:tcBorders>
            <w:shd w:val="clear" w:color="auto" w:fill="auto"/>
            <w:noWrap/>
          </w:tcPr>
          <w:p w14:paraId="5763D7D4"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567" w:type="dxa"/>
            <w:tcBorders>
              <w:top w:val="nil"/>
              <w:left w:val="nil"/>
              <w:bottom w:val="single" w:sz="4" w:space="0" w:color="auto"/>
              <w:right w:val="single" w:sz="4" w:space="0" w:color="auto"/>
            </w:tcBorders>
            <w:shd w:val="clear" w:color="auto" w:fill="auto"/>
            <w:noWrap/>
          </w:tcPr>
          <w:p w14:paraId="2C5BC000"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709" w:type="dxa"/>
            <w:tcBorders>
              <w:top w:val="nil"/>
              <w:left w:val="nil"/>
              <w:bottom w:val="single" w:sz="4" w:space="0" w:color="auto"/>
              <w:right w:val="single" w:sz="4" w:space="0" w:color="auto"/>
            </w:tcBorders>
            <w:shd w:val="clear" w:color="000000" w:fill="FFC000"/>
            <w:noWrap/>
          </w:tcPr>
          <w:p w14:paraId="56E18DA0"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709" w:type="dxa"/>
            <w:tcBorders>
              <w:top w:val="nil"/>
              <w:left w:val="nil"/>
              <w:bottom w:val="single" w:sz="4" w:space="0" w:color="auto"/>
              <w:right w:val="single" w:sz="4" w:space="0" w:color="auto"/>
            </w:tcBorders>
            <w:shd w:val="clear" w:color="auto" w:fill="auto"/>
            <w:noWrap/>
          </w:tcPr>
          <w:p w14:paraId="260313DC"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708" w:type="dxa"/>
            <w:tcBorders>
              <w:top w:val="nil"/>
              <w:left w:val="nil"/>
              <w:bottom w:val="single" w:sz="4" w:space="0" w:color="auto"/>
              <w:right w:val="single" w:sz="4" w:space="0" w:color="auto"/>
            </w:tcBorders>
            <w:shd w:val="clear" w:color="000000" w:fill="FF0000"/>
            <w:noWrap/>
          </w:tcPr>
          <w:p w14:paraId="5F1DA581"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567" w:type="dxa"/>
            <w:tcBorders>
              <w:top w:val="nil"/>
              <w:left w:val="nil"/>
              <w:bottom w:val="single" w:sz="4" w:space="0" w:color="auto"/>
              <w:right w:val="single" w:sz="4" w:space="0" w:color="auto"/>
            </w:tcBorders>
            <w:shd w:val="clear" w:color="000000" w:fill="92D050"/>
            <w:noWrap/>
          </w:tcPr>
          <w:p w14:paraId="0F6323C0"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567" w:type="dxa"/>
            <w:tcBorders>
              <w:top w:val="nil"/>
              <w:left w:val="nil"/>
              <w:bottom w:val="single" w:sz="4" w:space="0" w:color="auto"/>
              <w:right w:val="single" w:sz="4" w:space="0" w:color="auto"/>
            </w:tcBorders>
            <w:shd w:val="clear" w:color="000000" w:fill="92D050"/>
            <w:noWrap/>
          </w:tcPr>
          <w:p w14:paraId="695F4714"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567" w:type="dxa"/>
            <w:tcBorders>
              <w:top w:val="nil"/>
              <w:left w:val="nil"/>
              <w:bottom w:val="single" w:sz="4" w:space="0" w:color="auto"/>
              <w:right w:val="single" w:sz="4" w:space="0" w:color="auto"/>
            </w:tcBorders>
            <w:shd w:val="clear" w:color="000000" w:fill="92D050"/>
            <w:noWrap/>
          </w:tcPr>
          <w:p w14:paraId="0736AB4D"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r>
      <w:tr w:rsidR="00F732F9" w:rsidRPr="00503461" w14:paraId="70C5B41C" w14:textId="77777777" w:rsidTr="003B012A">
        <w:trPr>
          <w:trHeight w:val="420"/>
        </w:trPr>
        <w:tc>
          <w:tcPr>
            <w:tcW w:w="988" w:type="dxa"/>
            <w:tcBorders>
              <w:top w:val="nil"/>
              <w:left w:val="single" w:sz="4" w:space="0" w:color="auto"/>
              <w:bottom w:val="single" w:sz="4" w:space="0" w:color="auto"/>
              <w:right w:val="single" w:sz="4" w:space="0" w:color="auto"/>
            </w:tcBorders>
            <w:shd w:val="clear" w:color="000000" w:fill="BFBFBF"/>
            <w:noWrap/>
          </w:tcPr>
          <w:p w14:paraId="28700A94" w14:textId="77777777" w:rsidR="00F732F9" w:rsidRPr="00503461" w:rsidRDefault="00F732F9" w:rsidP="003B012A">
            <w:pPr>
              <w:rPr>
                <w:rFonts w:ascii="Segoe UI" w:hAnsi="Segoe UI" w:cs="Segoe UI"/>
                <w:b/>
                <w:bCs/>
                <w:color w:val="000000"/>
                <w:sz w:val="20"/>
                <w:szCs w:val="20"/>
              </w:rPr>
            </w:pPr>
            <w:r w:rsidRPr="00503461">
              <w:rPr>
                <w:rFonts w:ascii="Segoe UI" w:hAnsi="Segoe UI" w:cs="Segoe UI"/>
                <w:b/>
                <w:bCs/>
                <w:color w:val="000000"/>
                <w:sz w:val="20"/>
                <w:szCs w:val="20"/>
              </w:rPr>
              <w:t>SA058</w:t>
            </w:r>
          </w:p>
        </w:tc>
        <w:tc>
          <w:tcPr>
            <w:tcW w:w="1842" w:type="dxa"/>
            <w:tcBorders>
              <w:top w:val="nil"/>
              <w:left w:val="nil"/>
              <w:bottom w:val="single" w:sz="4" w:space="0" w:color="auto"/>
              <w:right w:val="single" w:sz="4" w:space="0" w:color="auto"/>
            </w:tcBorders>
            <w:shd w:val="clear" w:color="auto" w:fill="auto"/>
          </w:tcPr>
          <w:p w14:paraId="6D529B97" w14:textId="77777777" w:rsidR="00F732F9" w:rsidRPr="00503461" w:rsidRDefault="00F732F9" w:rsidP="003B012A">
            <w:pPr>
              <w:rPr>
                <w:rFonts w:ascii="Segoe UI" w:hAnsi="Segoe UI" w:cs="Segoe UI"/>
                <w:color w:val="000000"/>
                <w:sz w:val="20"/>
                <w:szCs w:val="20"/>
              </w:rPr>
            </w:pPr>
            <w:r w:rsidRPr="00503461">
              <w:rPr>
                <w:rFonts w:ascii="Segoe UI" w:hAnsi="Segoe UI" w:cs="Segoe UI"/>
                <w:color w:val="000000"/>
                <w:sz w:val="20"/>
                <w:szCs w:val="20"/>
              </w:rPr>
              <w:t>North of Fackley Road, Teversal</w:t>
            </w:r>
          </w:p>
        </w:tc>
        <w:tc>
          <w:tcPr>
            <w:tcW w:w="851" w:type="dxa"/>
            <w:tcBorders>
              <w:top w:val="nil"/>
              <w:left w:val="nil"/>
              <w:bottom w:val="single" w:sz="4" w:space="0" w:color="auto"/>
              <w:right w:val="single" w:sz="4" w:space="0" w:color="auto"/>
            </w:tcBorders>
            <w:shd w:val="clear" w:color="000000" w:fill="F2F2F2"/>
            <w:noWrap/>
          </w:tcPr>
          <w:p w14:paraId="1527E92B" w14:textId="77777777" w:rsidR="00F732F9" w:rsidRPr="00503461" w:rsidRDefault="00F732F9" w:rsidP="003B012A">
            <w:pPr>
              <w:rPr>
                <w:rFonts w:ascii="Segoe UI" w:hAnsi="Segoe UI" w:cs="Segoe UI"/>
                <w:b/>
                <w:bCs/>
                <w:color w:val="000000"/>
                <w:sz w:val="20"/>
                <w:szCs w:val="20"/>
              </w:rPr>
            </w:pPr>
            <w:r w:rsidRPr="00503461">
              <w:rPr>
                <w:rFonts w:ascii="Segoe UI" w:hAnsi="Segoe UI" w:cs="Segoe UI"/>
                <w:b/>
                <w:bCs/>
                <w:sz w:val="20"/>
                <w:szCs w:val="20"/>
              </w:rPr>
              <w:t>H1Sl</w:t>
            </w:r>
          </w:p>
        </w:tc>
        <w:tc>
          <w:tcPr>
            <w:tcW w:w="709" w:type="dxa"/>
            <w:tcBorders>
              <w:top w:val="nil"/>
              <w:left w:val="nil"/>
              <w:bottom w:val="single" w:sz="4" w:space="0" w:color="auto"/>
              <w:right w:val="single" w:sz="4" w:space="0" w:color="auto"/>
            </w:tcBorders>
            <w:shd w:val="clear" w:color="000000" w:fill="00B050"/>
            <w:noWrap/>
          </w:tcPr>
          <w:p w14:paraId="3728CD18"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567" w:type="dxa"/>
            <w:tcBorders>
              <w:top w:val="nil"/>
              <w:left w:val="nil"/>
              <w:bottom w:val="single" w:sz="4" w:space="0" w:color="auto"/>
              <w:right w:val="single" w:sz="4" w:space="0" w:color="auto"/>
            </w:tcBorders>
            <w:shd w:val="thinHorzStripe" w:color="FFC000" w:fill="92D050"/>
            <w:noWrap/>
          </w:tcPr>
          <w:p w14:paraId="3350ED95"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708" w:type="dxa"/>
            <w:tcBorders>
              <w:top w:val="nil"/>
              <w:left w:val="nil"/>
              <w:bottom w:val="single" w:sz="4" w:space="0" w:color="auto"/>
              <w:right w:val="single" w:sz="4" w:space="0" w:color="auto"/>
            </w:tcBorders>
            <w:shd w:val="clear" w:color="auto" w:fill="auto"/>
            <w:noWrap/>
          </w:tcPr>
          <w:p w14:paraId="42B73B21"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567" w:type="dxa"/>
            <w:tcBorders>
              <w:top w:val="nil"/>
              <w:left w:val="nil"/>
              <w:bottom w:val="single" w:sz="4" w:space="0" w:color="auto"/>
              <w:right w:val="single" w:sz="4" w:space="0" w:color="auto"/>
            </w:tcBorders>
            <w:shd w:val="clear" w:color="auto" w:fill="auto"/>
            <w:noWrap/>
          </w:tcPr>
          <w:p w14:paraId="0A643E34"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709" w:type="dxa"/>
            <w:tcBorders>
              <w:top w:val="nil"/>
              <w:left w:val="nil"/>
              <w:bottom w:val="single" w:sz="4" w:space="0" w:color="auto"/>
              <w:right w:val="single" w:sz="4" w:space="0" w:color="auto"/>
            </w:tcBorders>
            <w:shd w:val="clear" w:color="000000" w:fill="00B050"/>
            <w:noWrap/>
          </w:tcPr>
          <w:p w14:paraId="42B302DE"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851" w:type="dxa"/>
            <w:tcBorders>
              <w:top w:val="nil"/>
              <w:left w:val="nil"/>
              <w:bottom w:val="single" w:sz="4" w:space="0" w:color="auto"/>
              <w:right w:val="single" w:sz="4" w:space="0" w:color="auto"/>
            </w:tcBorders>
            <w:shd w:val="clear" w:color="000000" w:fill="FFC000"/>
            <w:noWrap/>
          </w:tcPr>
          <w:p w14:paraId="6881DE68"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567" w:type="dxa"/>
            <w:tcBorders>
              <w:top w:val="nil"/>
              <w:left w:val="nil"/>
              <w:bottom w:val="single" w:sz="4" w:space="0" w:color="auto"/>
              <w:right w:val="single" w:sz="4" w:space="0" w:color="auto"/>
            </w:tcBorders>
            <w:shd w:val="clear" w:color="000000" w:fill="FFC000"/>
            <w:noWrap/>
          </w:tcPr>
          <w:p w14:paraId="593E1ADD"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708" w:type="dxa"/>
            <w:tcBorders>
              <w:top w:val="nil"/>
              <w:left w:val="nil"/>
              <w:bottom w:val="single" w:sz="4" w:space="0" w:color="auto"/>
              <w:right w:val="single" w:sz="4" w:space="0" w:color="auto"/>
            </w:tcBorders>
            <w:shd w:val="clear" w:color="000000" w:fill="FFC000"/>
            <w:noWrap/>
          </w:tcPr>
          <w:p w14:paraId="3E997D62"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709" w:type="dxa"/>
            <w:tcBorders>
              <w:top w:val="nil"/>
              <w:left w:val="nil"/>
              <w:bottom w:val="single" w:sz="4" w:space="0" w:color="auto"/>
              <w:right w:val="single" w:sz="4" w:space="0" w:color="auto"/>
            </w:tcBorders>
            <w:shd w:val="clear" w:color="000000" w:fill="FFC000"/>
            <w:noWrap/>
          </w:tcPr>
          <w:p w14:paraId="216BDE10"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567" w:type="dxa"/>
            <w:tcBorders>
              <w:top w:val="nil"/>
              <w:left w:val="nil"/>
              <w:bottom w:val="single" w:sz="4" w:space="0" w:color="auto"/>
              <w:right w:val="single" w:sz="4" w:space="0" w:color="auto"/>
            </w:tcBorders>
            <w:shd w:val="clear" w:color="auto" w:fill="auto"/>
            <w:noWrap/>
          </w:tcPr>
          <w:p w14:paraId="4232CDE6"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567" w:type="dxa"/>
            <w:tcBorders>
              <w:top w:val="nil"/>
              <w:left w:val="nil"/>
              <w:bottom w:val="single" w:sz="4" w:space="0" w:color="auto"/>
              <w:right w:val="single" w:sz="4" w:space="0" w:color="auto"/>
            </w:tcBorders>
            <w:shd w:val="clear" w:color="auto" w:fill="auto"/>
            <w:noWrap/>
          </w:tcPr>
          <w:p w14:paraId="3211D256"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709" w:type="dxa"/>
            <w:tcBorders>
              <w:top w:val="nil"/>
              <w:left w:val="nil"/>
              <w:bottom w:val="single" w:sz="4" w:space="0" w:color="auto"/>
              <w:right w:val="single" w:sz="4" w:space="0" w:color="auto"/>
            </w:tcBorders>
            <w:shd w:val="clear" w:color="000000" w:fill="FFC000"/>
            <w:noWrap/>
          </w:tcPr>
          <w:p w14:paraId="70BF08A7"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709" w:type="dxa"/>
            <w:tcBorders>
              <w:top w:val="nil"/>
              <w:left w:val="nil"/>
              <w:bottom w:val="single" w:sz="4" w:space="0" w:color="auto"/>
              <w:right w:val="single" w:sz="4" w:space="0" w:color="auto"/>
            </w:tcBorders>
            <w:shd w:val="clear" w:color="auto" w:fill="auto"/>
            <w:noWrap/>
          </w:tcPr>
          <w:p w14:paraId="6BBBDF95"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708" w:type="dxa"/>
            <w:tcBorders>
              <w:top w:val="nil"/>
              <w:left w:val="nil"/>
              <w:bottom w:val="single" w:sz="4" w:space="0" w:color="auto"/>
              <w:right w:val="single" w:sz="4" w:space="0" w:color="auto"/>
            </w:tcBorders>
            <w:shd w:val="clear" w:color="000000" w:fill="00B050"/>
            <w:noWrap/>
          </w:tcPr>
          <w:p w14:paraId="217D4D25"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567" w:type="dxa"/>
            <w:tcBorders>
              <w:top w:val="nil"/>
              <w:left w:val="nil"/>
              <w:bottom w:val="single" w:sz="4" w:space="0" w:color="auto"/>
              <w:right w:val="single" w:sz="4" w:space="0" w:color="auto"/>
            </w:tcBorders>
            <w:shd w:val="clear" w:color="000000" w:fill="92D050"/>
            <w:noWrap/>
          </w:tcPr>
          <w:p w14:paraId="5F053B36"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567" w:type="dxa"/>
            <w:tcBorders>
              <w:top w:val="nil"/>
              <w:left w:val="nil"/>
              <w:bottom w:val="single" w:sz="4" w:space="0" w:color="auto"/>
              <w:right w:val="single" w:sz="4" w:space="0" w:color="auto"/>
            </w:tcBorders>
            <w:shd w:val="clear" w:color="000000" w:fill="92D050"/>
            <w:noWrap/>
          </w:tcPr>
          <w:p w14:paraId="66BD7E5A"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567" w:type="dxa"/>
            <w:tcBorders>
              <w:top w:val="nil"/>
              <w:left w:val="nil"/>
              <w:bottom w:val="single" w:sz="4" w:space="0" w:color="auto"/>
              <w:right w:val="single" w:sz="4" w:space="0" w:color="auto"/>
            </w:tcBorders>
            <w:shd w:val="clear" w:color="000000" w:fill="92D050"/>
            <w:noWrap/>
          </w:tcPr>
          <w:p w14:paraId="0EA52694"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r>
      <w:tr w:rsidR="00F732F9" w:rsidRPr="00503461" w14:paraId="67CF074E" w14:textId="77777777" w:rsidTr="003B012A">
        <w:trPr>
          <w:trHeight w:val="420"/>
        </w:trPr>
        <w:tc>
          <w:tcPr>
            <w:tcW w:w="988" w:type="dxa"/>
            <w:tcBorders>
              <w:top w:val="nil"/>
              <w:left w:val="single" w:sz="4" w:space="0" w:color="auto"/>
              <w:bottom w:val="single" w:sz="4" w:space="0" w:color="auto"/>
              <w:right w:val="single" w:sz="4" w:space="0" w:color="auto"/>
            </w:tcBorders>
            <w:shd w:val="clear" w:color="000000" w:fill="BFBFBF"/>
            <w:noWrap/>
          </w:tcPr>
          <w:p w14:paraId="6B9B86C9" w14:textId="77777777" w:rsidR="00F732F9" w:rsidRPr="00503461" w:rsidRDefault="00F732F9" w:rsidP="003B012A">
            <w:pPr>
              <w:rPr>
                <w:rFonts w:ascii="Segoe UI" w:hAnsi="Segoe UI" w:cs="Segoe UI"/>
                <w:b/>
                <w:bCs/>
                <w:color w:val="000000"/>
                <w:sz w:val="20"/>
                <w:szCs w:val="20"/>
              </w:rPr>
            </w:pPr>
            <w:r w:rsidRPr="00503461">
              <w:rPr>
                <w:rFonts w:ascii="Segoe UI" w:hAnsi="Segoe UI" w:cs="Segoe UI"/>
                <w:b/>
                <w:bCs/>
                <w:color w:val="000000"/>
                <w:sz w:val="20"/>
                <w:szCs w:val="20"/>
              </w:rPr>
              <w:t>SA061</w:t>
            </w:r>
          </w:p>
        </w:tc>
        <w:tc>
          <w:tcPr>
            <w:tcW w:w="1842" w:type="dxa"/>
            <w:tcBorders>
              <w:top w:val="nil"/>
              <w:left w:val="nil"/>
              <w:bottom w:val="single" w:sz="4" w:space="0" w:color="auto"/>
              <w:right w:val="single" w:sz="4" w:space="0" w:color="auto"/>
            </w:tcBorders>
            <w:shd w:val="clear" w:color="auto" w:fill="auto"/>
          </w:tcPr>
          <w:p w14:paraId="488ECD85" w14:textId="77777777" w:rsidR="00F732F9" w:rsidRPr="00503461" w:rsidRDefault="00F732F9" w:rsidP="003B012A">
            <w:pPr>
              <w:rPr>
                <w:rFonts w:ascii="Segoe UI" w:hAnsi="Segoe UI" w:cs="Segoe UI"/>
                <w:color w:val="000000"/>
                <w:sz w:val="20"/>
                <w:szCs w:val="20"/>
              </w:rPr>
            </w:pPr>
            <w:r w:rsidRPr="00503461">
              <w:rPr>
                <w:rFonts w:ascii="Segoe UI" w:hAnsi="Segoe UI" w:cs="Segoe UI"/>
                <w:color w:val="000000"/>
                <w:sz w:val="20"/>
                <w:szCs w:val="20"/>
              </w:rPr>
              <w:t>Land adjacent 88 High Hazels Drive, Sutton-In-Ashfield</w:t>
            </w:r>
          </w:p>
        </w:tc>
        <w:tc>
          <w:tcPr>
            <w:tcW w:w="851" w:type="dxa"/>
            <w:tcBorders>
              <w:top w:val="nil"/>
              <w:left w:val="nil"/>
              <w:bottom w:val="single" w:sz="4" w:space="0" w:color="auto"/>
              <w:right w:val="single" w:sz="4" w:space="0" w:color="auto"/>
            </w:tcBorders>
            <w:shd w:val="clear" w:color="000000" w:fill="F2F2F2"/>
            <w:noWrap/>
          </w:tcPr>
          <w:p w14:paraId="296F54F0" w14:textId="77777777" w:rsidR="00F732F9" w:rsidRPr="00503461" w:rsidRDefault="00F732F9" w:rsidP="003B012A">
            <w:pPr>
              <w:rPr>
                <w:rFonts w:ascii="Segoe UI" w:hAnsi="Segoe UI" w:cs="Segoe UI"/>
                <w:b/>
                <w:bCs/>
                <w:color w:val="000000"/>
                <w:sz w:val="20"/>
                <w:szCs w:val="20"/>
              </w:rPr>
            </w:pPr>
            <w:r w:rsidRPr="00503461">
              <w:rPr>
                <w:rFonts w:ascii="Segoe UI" w:hAnsi="Segoe UI" w:cs="Segoe UI"/>
                <w:b/>
                <w:bCs/>
                <w:color w:val="000000"/>
                <w:sz w:val="20"/>
                <w:szCs w:val="20"/>
              </w:rPr>
              <w:t>H1Sm</w:t>
            </w:r>
          </w:p>
        </w:tc>
        <w:tc>
          <w:tcPr>
            <w:tcW w:w="709" w:type="dxa"/>
            <w:tcBorders>
              <w:top w:val="nil"/>
              <w:left w:val="nil"/>
              <w:bottom w:val="single" w:sz="4" w:space="0" w:color="auto"/>
              <w:right w:val="single" w:sz="4" w:space="0" w:color="auto"/>
            </w:tcBorders>
            <w:shd w:val="clear" w:color="000000" w:fill="92D050"/>
            <w:noWrap/>
          </w:tcPr>
          <w:p w14:paraId="2F1A4B10"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567" w:type="dxa"/>
            <w:tcBorders>
              <w:top w:val="nil"/>
              <w:left w:val="nil"/>
              <w:bottom w:val="single" w:sz="4" w:space="0" w:color="auto"/>
              <w:right w:val="single" w:sz="4" w:space="0" w:color="auto"/>
            </w:tcBorders>
            <w:shd w:val="clear" w:color="000000" w:fill="FFC000"/>
            <w:noWrap/>
          </w:tcPr>
          <w:p w14:paraId="1EBE706B"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708" w:type="dxa"/>
            <w:tcBorders>
              <w:top w:val="nil"/>
              <w:left w:val="nil"/>
              <w:bottom w:val="single" w:sz="4" w:space="0" w:color="auto"/>
              <w:right w:val="single" w:sz="4" w:space="0" w:color="auto"/>
            </w:tcBorders>
            <w:shd w:val="clear" w:color="auto" w:fill="auto"/>
            <w:noWrap/>
          </w:tcPr>
          <w:p w14:paraId="0AEB76EA"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567" w:type="dxa"/>
            <w:tcBorders>
              <w:top w:val="nil"/>
              <w:left w:val="nil"/>
              <w:bottom w:val="single" w:sz="4" w:space="0" w:color="auto"/>
              <w:right w:val="single" w:sz="4" w:space="0" w:color="auto"/>
            </w:tcBorders>
            <w:shd w:val="clear" w:color="auto" w:fill="auto"/>
            <w:noWrap/>
          </w:tcPr>
          <w:p w14:paraId="063DB1C6"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709" w:type="dxa"/>
            <w:tcBorders>
              <w:top w:val="nil"/>
              <w:left w:val="nil"/>
              <w:bottom w:val="single" w:sz="4" w:space="0" w:color="auto"/>
              <w:right w:val="single" w:sz="4" w:space="0" w:color="auto"/>
            </w:tcBorders>
            <w:shd w:val="clear" w:color="000000" w:fill="00B050"/>
            <w:noWrap/>
          </w:tcPr>
          <w:p w14:paraId="07D9A657"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851" w:type="dxa"/>
            <w:tcBorders>
              <w:top w:val="nil"/>
              <w:left w:val="nil"/>
              <w:bottom w:val="single" w:sz="4" w:space="0" w:color="auto"/>
              <w:right w:val="single" w:sz="4" w:space="0" w:color="auto"/>
            </w:tcBorders>
            <w:shd w:val="clear" w:color="auto" w:fill="auto"/>
            <w:noWrap/>
          </w:tcPr>
          <w:p w14:paraId="43CF0DEE"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567" w:type="dxa"/>
            <w:tcBorders>
              <w:top w:val="nil"/>
              <w:left w:val="nil"/>
              <w:bottom w:val="single" w:sz="4" w:space="0" w:color="auto"/>
              <w:right w:val="single" w:sz="4" w:space="0" w:color="auto"/>
            </w:tcBorders>
            <w:shd w:val="clear" w:color="000000" w:fill="FFC000"/>
            <w:noWrap/>
          </w:tcPr>
          <w:p w14:paraId="79563162"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708" w:type="dxa"/>
            <w:tcBorders>
              <w:top w:val="nil"/>
              <w:left w:val="nil"/>
              <w:bottom w:val="single" w:sz="4" w:space="0" w:color="auto"/>
              <w:right w:val="single" w:sz="4" w:space="0" w:color="auto"/>
            </w:tcBorders>
            <w:shd w:val="clear" w:color="000000" w:fill="FFC000"/>
            <w:noWrap/>
          </w:tcPr>
          <w:p w14:paraId="7AB17934"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709" w:type="dxa"/>
            <w:tcBorders>
              <w:top w:val="nil"/>
              <w:left w:val="nil"/>
              <w:bottom w:val="single" w:sz="4" w:space="0" w:color="auto"/>
              <w:right w:val="single" w:sz="4" w:space="0" w:color="auto"/>
            </w:tcBorders>
            <w:shd w:val="clear" w:color="000000" w:fill="FFC000"/>
            <w:noWrap/>
          </w:tcPr>
          <w:p w14:paraId="0583C2CB"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567" w:type="dxa"/>
            <w:tcBorders>
              <w:top w:val="nil"/>
              <w:left w:val="nil"/>
              <w:bottom w:val="single" w:sz="4" w:space="0" w:color="auto"/>
              <w:right w:val="single" w:sz="4" w:space="0" w:color="auto"/>
            </w:tcBorders>
            <w:shd w:val="clear" w:color="auto" w:fill="auto"/>
            <w:noWrap/>
          </w:tcPr>
          <w:p w14:paraId="2AD4A5D0"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567" w:type="dxa"/>
            <w:tcBorders>
              <w:top w:val="nil"/>
              <w:left w:val="nil"/>
              <w:bottom w:val="single" w:sz="4" w:space="0" w:color="auto"/>
              <w:right w:val="single" w:sz="4" w:space="0" w:color="auto"/>
            </w:tcBorders>
            <w:shd w:val="clear" w:color="auto" w:fill="auto"/>
            <w:noWrap/>
          </w:tcPr>
          <w:p w14:paraId="3AE9DBA7"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709" w:type="dxa"/>
            <w:tcBorders>
              <w:top w:val="nil"/>
              <w:left w:val="nil"/>
              <w:bottom w:val="single" w:sz="4" w:space="0" w:color="auto"/>
              <w:right w:val="single" w:sz="4" w:space="0" w:color="auto"/>
            </w:tcBorders>
            <w:shd w:val="clear" w:color="000000" w:fill="FFC000"/>
            <w:noWrap/>
          </w:tcPr>
          <w:p w14:paraId="389C6D43"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709" w:type="dxa"/>
            <w:tcBorders>
              <w:top w:val="nil"/>
              <w:left w:val="nil"/>
              <w:bottom w:val="single" w:sz="4" w:space="0" w:color="auto"/>
              <w:right w:val="single" w:sz="4" w:space="0" w:color="auto"/>
            </w:tcBorders>
            <w:shd w:val="clear" w:color="auto" w:fill="auto"/>
            <w:noWrap/>
          </w:tcPr>
          <w:p w14:paraId="641863C7"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708" w:type="dxa"/>
            <w:tcBorders>
              <w:top w:val="nil"/>
              <w:left w:val="nil"/>
              <w:bottom w:val="single" w:sz="4" w:space="0" w:color="auto"/>
              <w:right w:val="single" w:sz="4" w:space="0" w:color="auto"/>
            </w:tcBorders>
            <w:shd w:val="clear" w:color="000000" w:fill="00B050"/>
            <w:noWrap/>
          </w:tcPr>
          <w:p w14:paraId="16B8AB3A"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567" w:type="dxa"/>
            <w:tcBorders>
              <w:top w:val="nil"/>
              <w:left w:val="nil"/>
              <w:bottom w:val="single" w:sz="4" w:space="0" w:color="auto"/>
              <w:right w:val="single" w:sz="4" w:space="0" w:color="auto"/>
            </w:tcBorders>
            <w:shd w:val="clear" w:color="000000" w:fill="92D050"/>
            <w:noWrap/>
          </w:tcPr>
          <w:p w14:paraId="458D930E"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567" w:type="dxa"/>
            <w:tcBorders>
              <w:top w:val="nil"/>
              <w:left w:val="nil"/>
              <w:bottom w:val="single" w:sz="4" w:space="0" w:color="auto"/>
              <w:right w:val="single" w:sz="4" w:space="0" w:color="auto"/>
            </w:tcBorders>
            <w:shd w:val="clear" w:color="000000" w:fill="92D050"/>
            <w:noWrap/>
          </w:tcPr>
          <w:p w14:paraId="634F68C2"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567" w:type="dxa"/>
            <w:tcBorders>
              <w:top w:val="nil"/>
              <w:left w:val="nil"/>
              <w:bottom w:val="single" w:sz="4" w:space="0" w:color="auto"/>
              <w:right w:val="single" w:sz="4" w:space="0" w:color="auto"/>
            </w:tcBorders>
            <w:shd w:val="clear" w:color="000000" w:fill="92D050"/>
            <w:noWrap/>
          </w:tcPr>
          <w:p w14:paraId="7872D129"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r>
      <w:tr w:rsidR="00F732F9" w:rsidRPr="00503461" w14:paraId="5916ECB9" w14:textId="77777777" w:rsidTr="003B012A">
        <w:trPr>
          <w:trHeight w:val="420"/>
        </w:trPr>
        <w:tc>
          <w:tcPr>
            <w:tcW w:w="988" w:type="dxa"/>
            <w:tcBorders>
              <w:top w:val="nil"/>
              <w:left w:val="single" w:sz="4" w:space="0" w:color="auto"/>
              <w:bottom w:val="single" w:sz="4" w:space="0" w:color="auto"/>
              <w:right w:val="single" w:sz="4" w:space="0" w:color="auto"/>
            </w:tcBorders>
            <w:shd w:val="clear" w:color="000000" w:fill="BFBFBF"/>
            <w:noWrap/>
          </w:tcPr>
          <w:p w14:paraId="0C582D75" w14:textId="77777777" w:rsidR="00F732F9" w:rsidRPr="00503461" w:rsidRDefault="00F732F9" w:rsidP="003B012A">
            <w:pPr>
              <w:rPr>
                <w:rFonts w:ascii="Segoe UI" w:hAnsi="Segoe UI" w:cs="Segoe UI"/>
                <w:b/>
                <w:bCs/>
                <w:color w:val="000000"/>
                <w:sz w:val="20"/>
                <w:szCs w:val="20"/>
              </w:rPr>
            </w:pPr>
            <w:r w:rsidRPr="00503461">
              <w:rPr>
                <w:rFonts w:ascii="Segoe UI" w:hAnsi="Segoe UI" w:cs="Segoe UI"/>
                <w:b/>
                <w:bCs/>
                <w:color w:val="000000"/>
                <w:sz w:val="20"/>
                <w:szCs w:val="20"/>
              </w:rPr>
              <w:lastRenderedPageBreak/>
              <w:t>SA064</w:t>
            </w:r>
          </w:p>
        </w:tc>
        <w:tc>
          <w:tcPr>
            <w:tcW w:w="1842" w:type="dxa"/>
            <w:tcBorders>
              <w:top w:val="nil"/>
              <w:left w:val="nil"/>
              <w:bottom w:val="single" w:sz="4" w:space="0" w:color="auto"/>
              <w:right w:val="single" w:sz="4" w:space="0" w:color="auto"/>
            </w:tcBorders>
            <w:shd w:val="clear" w:color="auto" w:fill="auto"/>
          </w:tcPr>
          <w:p w14:paraId="2DD4871F" w14:textId="77777777" w:rsidR="00F732F9" w:rsidRPr="00503461" w:rsidRDefault="00F732F9" w:rsidP="003B012A">
            <w:pPr>
              <w:rPr>
                <w:rFonts w:ascii="Segoe UI" w:hAnsi="Segoe UI" w:cs="Segoe UI"/>
                <w:color w:val="000000"/>
                <w:sz w:val="20"/>
                <w:szCs w:val="20"/>
              </w:rPr>
            </w:pPr>
            <w:r w:rsidRPr="00503461">
              <w:rPr>
                <w:rFonts w:ascii="Segoe UI" w:hAnsi="Segoe UI" w:cs="Segoe UI"/>
                <w:color w:val="000000"/>
                <w:sz w:val="20"/>
                <w:szCs w:val="20"/>
              </w:rPr>
              <w:t>Adj Molyneux Farm, Fackley Road, Teversal</w:t>
            </w:r>
          </w:p>
        </w:tc>
        <w:tc>
          <w:tcPr>
            <w:tcW w:w="851" w:type="dxa"/>
            <w:tcBorders>
              <w:top w:val="nil"/>
              <w:left w:val="nil"/>
              <w:bottom w:val="single" w:sz="4" w:space="0" w:color="auto"/>
              <w:right w:val="single" w:sz="4" w:space="0" w:color="auto"/>
            </w:tcBorders>
            <w:shd w:val="clear" w:color="000000" w:fill="F2F2F2"/>
            <w:noWrap/>
          </w:tcPr>
          <w:p w14:paraId="4D506AC8" w14:textId="77777777" w:rsidR="00F732F9" w:rsidRPr="00503461" w:rsidRDefault="00F732F9" w:rsidP="003B012A">
            <w:pPr>
              <w:rPr>
                <w:rFonts w:ascii="Segoe UI" w:hAnsi="Segoe UI" w:cs="Segoe UI"/>
                <w:b/>
                <w:bCs/>
                <w:color w:val="000000"/>
                <w:sz w:val="20"/>
                <w:szCs w:val="20"/>
              </w:rPr>
            </w:pPr>
            <w:r w:rsidRPr="00503461">
              <w:rPr>
                <w:rFonts w:ascii="Segoe UI" w:hAnsi="Segoe UI" w:cs="Segoe UI"/>
                <w:b/>
                <w:bCs/>
                <w:color w:val="000000"/>
                <w:sz w:val="20"/>
                <w:szCs w:val="20"/>
              </w:rPr>
              <w:t>H1Sn</w:t>
            </w:r>
          </w:p>
        </w:tc>
        <w:tc>
          <w:tcPr>
            <w:tcW w:w="709" w:type="dxa"/>
            <w:tcBorders>
              <w:top w:val="nil"/>
              <w:left w:val="nil"/>
              <w:bottom w:val="single" w:sz="4" w:space="0" w:color="auto"/>
              <w:right w:val="single" w:sz="4" w:space="0" w:color="auto"/>
            </w:tcBorders>
            <w:shd w:val="clear" w:color="000000" w:fill="92D050"/>
            <w:noWrap/>
          </w:tcPr>
          <w:p w14:paraId="211D4F2D"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567" w:type="dxa"/>
            <w:tcBorders>
              <w:top w:val="nil"/>
              <w:left w:val="nil"/>
              <w:bottom w:val="single" w:sz="4" w:space="0" w:color="auto"/>
              <w:right w:val="single" w:sz="4" w:space="0" w:color="auto"/>
            </w:tcBorders>
            <w:shd w:val="clear" w:color="000000" w:fill="92D050"/>
            <w:noWrap/>
          </w:tcPr>
          <w:p w14:paraId="7C7346FD" w14:textId="77777777" w:rsidR="00F732F9" w:rsidRPr="00503461" w:rsidRDefault="00F732F9" w:rsidP="003B012A">
            <w:pPr>
              <w:jc w:val="right"/>
              <w:rPr>
                <w:rFonts w:ascii="Segoe UI" w:hAnsi="Segoe UI" w:cs="Segoe UI"/>
                <w:sz w:val="20"/>
                <w:szCs w:val="20"/>
              </w:rPr>
            </w:pPr>
            <w:r w:rsidRPr="00503461">
              <w:rPr>
                <w:rFonts w:ascii="Segoe UI" w:hAnsi="Segoe UI" w:cs="Segoe UI"/>
                <w:color w:val="000000"/>
                <w:sz w:val="20"/>
                <w:szCs w:val="20"/>
              </w:rPr>
              <w:t>+</w:t>
            </w:r>
          </w:p>
        </w:tc>
        <w:tc>
          <w:tcPr>
            <w:tcW w:w="708" w:type="dxa"/>
            <w:tcBorders>
              <w:top w:val="nil"/>
              <w:left w:val="nil"/>
              <w:bottom w:val="single" w:sz="4" w:space="0" w:color="auto"/>
              <w:right w:val="single" w:sz="4" w:space="0" w:color="auto"/>
            </w:tcBorders>
            <w:shd w:val="clear" w:color="auto" w:fill="auto"/>
            <w:noWrap/>
          </w:tcPr>
          <w:p w14:paraId="6D774959"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567" w:type="dxa"/>
            <w:tcBorders>
              <w:top w:val="nil"/>
              <w:left w:val="nil"/>
              <w:bottom w:val="single" w:sz="4" w:space="0" w:color="auto"/>
              <w:right w:val="single" w:sz="4" w:space="0" w:color="auto"/>
            </w:tcBorders>
            <w:shd w:val="clear" w:color="auto" w:fill="auto"/>
            <w:noWrap/>
          </w:tcPr>
          <w:p w14:paraId="1445DBD6"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709" w:type="dxa"/>
            <w:tcBorders>
              <w:top w:val="nil"/>
              <w:left w:val="nil"/>
              <w:bottom w:val="single" w:sz="4" w:space="0" w:color="auto"/>
              <w:right w:val="single" w:sz="4" w:space="0" w:color="auto"/>
            </w:tcBorders>
            <w:shd w:val="clear" w:color="000000" w:fill="92D050"/>
            <w:noWrap/>
          </w:tcPr>
          <w:p w14:paraId="570F67FF"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851" w:type="dxa"/>
            <w:tcBorders>
              <w:top w:val="nil"/>
              <w:left w:val="nil"/>
              <w:bottom w:val="single" w:sz="4" w:space="0" w:color="auto"/>
              <w:right w:val="single" w:sz="4" w:space="0" w:color="auto"/>
            </w:tcBorders>
            <w:shd w:val="clear" w:color="000000" w:fill="FFC000"/>
            <w:noWrap/>
          </w:tcPr>
          <w:p w14:paraId="051597E1"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567" w:type="dxa"/>
            <w:tcBorders>
              <w:top w:val="nil"/>
              <w:left w:val="nil"/>
              <w:bottom w:val="single" w:sz="4" w:space="0" w:color="auto"/>
              <w:right w:val="single" w:sz="4" w:space="0" w:color="auto"/>
            </w:tcBorders>
            <w:shd w:val="clear" w:color="000000" w:fill="FFC000"/>
            <w:noWrap/>
          </w:tcPr>
          <w:p w14:paraId="287037FB"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708" w:type="dxa"/>
            <w:tcBorders>
              <w:top w:val="nil"/>
              <w:left w:val="nil"/>
              <w:bottom w:val="single" w:sz="4" w:space="0" w:color="auto"/>
              <w:right w:val="single" w:sz="4" w:space="0" w:color="auto"/>
            </w:tcBorders>
            <w:shd w:val="clear" w:color="000000" w:fill="FFC000"/>
            <w:noWrap/>
          </w:tcPr>
          <w:p w14:paraId="74205639"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709" w:type="dxa"/>
            <w:tcBorders>
              <w:top w:val="nil"/>
              <w:left w:val="nil"/>
              <w:bottom w:val="single" w:sz="4" w:space="0" w:color="auto"/>
              <w:right w:val="single" w:sz="4" w:space="0" w:color="auto"/>
            </w:tcBorders>
            <w:shd w:val="clear" w:color="000000" w:fill="FFC000"/>
            <w:noWrap/>
          </w:tcPr>
          <w:p w14:paraId="1798B1D6"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567" w:type="dxa"/>
            <w:tcBorders>
              <w:top w:val="nil"/>
              <w:left w:val="nil"/>
              <w:bottom w:val="single" w:sz="4" w:space="0" w:color="auto"/>
              <w:right w:val="single" w:sz="4" w:space="0" w:color="auto"/>
            </w:tcBorders>
            <w:shd w:val="clear" w:color="auto" w:fill="auto"/>
            <w:noWrap/>
          </w:tcPr>
          <w:p w14:paraId="57EB0C39"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567" w:type="dxa"/>
            <w:tcBorders>
              <w:top w:val="nil"/>
              <w:left w:val="nil"/>
              <w:bottom w:val="single" w:sz="4" w:space="0" w:color="auto"/>
              <w:right w:val="single" w:sz="4" w:space="0" w:color="auto"/>
            </w:tcBorders>
            <w:shd w:val="clear" w:color="auto" w:fill="auto"/>
            <w:noWrap/>
          </w:tcPr>
          <w:p w14:paraId="6F40CA5C"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709" w:type="dxa"/>
            <w:tcBorders>
              <w:top w:val="nil"/>
              <w:left w:val="nil"/>
              <w:bottom w:val="single" w:sz="4" w:space="0" w:color="auto"/>
              <w:right w:val="single" w:sz="4" w:space="0" w:color="auto"/>
            </w:tcBorders>
            <w:shd w:val="clear" w:color="000000" w:fill="FF0000"/>
            <w:noWrap/>
          </w:tcPr>
          <w:p w14:paraId="23A01B97" w14:textId="77777777" w:rsidR="00F732F9" w:rsidRPr="00503461" w:rsidRDefault="00F732F9" w:rsidP="003B012A">
            <w:pPr>
              <w:jc w:val="right"/>
              <w:rPr>
                <w:rFonts w:ascii="Segoe UI" w:hAnsi="Segoe UI" w:cs="Segoe UI"/>
                <w:sz w:val="20"/>
                <w:szCs w:val="20"/>
              </w:rPr>
            </w:pPr>
            <w:r w:rsidRPr="00503461">
              <w:rPr>
                <w:rFonts w:ascii="Segoe UI" w:hAnsi="Segoe UI" w:cs="Segoe UI"/>
                <w:color w:val="000000"/>
                <w:sz w:val="20"/>
                <w:szCs w:val="20"/>
              </w:rPr>
              <w:t>--</w:t>
            </w:r>
          </w:p>
        </w:tc>
        <w:tc>
          <w:tcPr>
            <w:tcW w:w="709" w:type="dxa"/>
            <w:tcBorders>
              <w:top w:val="nil"/>
              <w:left w:val="nil"/>
              <w:bottom w:val="single" w:sz="4" w:space="0" w:color="auto"/>
              <w:right w:val="single" w:sz="4" w:space="0" w:color="auto"/>
            </w:tcBorders>
            <w:shd w:val="clear" w:color="auto" w:fill="auto"/>
            <w:noWrap/>
          </w:tcPr>
          <w:p w14:paraId="504F468C"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708" w:type="dxa"/>
            <w:tcBorders>
              <w:top w:val="nil"/>
              <w:left w:val="nil"/>
              <w:bottom w:val="single" w:sz="4" w:space="0" w:color="auto"/>
              <w:right w:val="single" w:sz="4" w:space="0" w:color="auto"/>
            </w:tcBorders>
            <w:shd w:val="clear" w:color="000000" w:fill="00B050"/>
            <w:noWrap/>
          </w:tcPr>
          <w:p w14:paraId="0C5248C5"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567" w:type="dxa"/>
            <w:tcBorders>
              <w:top w:val="nil"/>
              <w:left w:val="nil"/>
              <w:bottom w:val="single" w:sz="4" w:space="0" w:color="auto"/>
              <w:right w:val="single" w:sz="4" w:space="0" w:color="auto"/>
            </w:tcBorders>
            <w:shd w:val="clear" w:color="000000" w:fill="92D050"/>
            <w:noWrap/>
          </w:tcPr>
          <w:p w14:paraId="4BBE7439"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567" w:type="dxa"/>
            <w:tcBorders>
              <w:top w:val="nil"/>
              <w:left w:val="nil"/>
              <w:bottom w:val="single" w:sz="4" w:space="0" w:color="auto"/>
              <w:right w:val="single" w:sz="4" w:space="0" w:color="auto"/>
            </w:tcBorders>
            <w:shd w:val="clear" w:color="000000" w:fill="92D050"/>
            <w:noWrap/>
          </w:tcPr>
          <w:p w14:paraId="647D938F"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567" w:type="dxa"/>
            <w:tcBorders>
              <w:top w:val="nil"/>
              <w:left w:val="nil"/>
              <w:bottom w:val="single" w:sz="4" w:space="0" w:color="auto"/>
              <w:right w:val="single" w:sz="4" w:space="0" w:color="auto"/>
            </w:tcBorders>
            <w:shd w:val="clear" w:color="000000" w:fill="92D050"/>
            <w:noWrap/>
          </w:tcPr>
          <w:p w14:paraId="4092C185"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r>
      <w:tr w:rsidR="00F732F9" w:rsidRPr="00503461" w14:paraId="3E7A204B" w14:textId="77777777" w:rsidTr="003B012A">
        <w:trPr>
          <w:trHeight w:val="420"/>
        </w:trPr>
        <w:tc>
          <w:tcPr>
            <w:tcW w:w="988" w:type="dxa"/>
            <w:tcBorders>
              <w:top w:val="nil"/>
              <w:left w:val="single" w:sz="4" w:space="0" w:color="auto"/>
              <w:bottom w:val="single" w:sz="4" w:space="0" w:color="auto"/>
              <w:right w:val="single" w:sz="4" w:space="0" w:color="auto"/>
            </w:tcBorders>
            <w:shd w:val="clear" w:color="000000" w:fill="BFBFBF"/>
            <w:noWrap/>
          </w:tcPr>
          <w:p w14:paraId="5F845424" w14:textId="77777777" w:rsidR="00F732F9" w:rsidRPr="00503461" w:rsidRDefault="00F732F9" w:rsidP="003B012A">
            <w:pPr>
              <w:rPr>
                <w:rFonts w:ascii="Segoe UI" w:hAnsi="Segoe UI" w:cs="Segoe UI"/>
                <w:b/>
                <w:bCs/>
                <w:color w:val="000000"/>
                <w:sz w:val="20"/>
                <w:szCs w:val="20"/>
              </w:rPr>
            </w:pPr>
            <w:r w:rsidRPr="00503461">
              <w:rPr>
                <w:rFonts w:ascii="Segoe UI" w:hAnsi="Segoe UI" w:cs="Segoe UI"/>
                <w:b/>
                <w:bCs/>
                <w:color w:val="000000"/>
                <w:sz w:val="20"/>
                <w:szCs w:val="20"/>
              </w:rPr>
              <w:t>SA065</w:t>
            </w:r>
          </w:p>
        </w:tc>
        <w:tc>
          <w:tcPr>
            <w:tcW w:w="1842" w:type="dxa"/>
            <w:tcBorders>
              <w:top w:val="nil"/>
              <w:left w:val="nil"/>
              <w:bottom w:val="single" w:sz="4" w:space="0" w:color="auto"/>
              <w:right w:val="single" w:sz="4" w:space="0" w:color="auto"/>
            </w:tcBorders>
            <w:shd w:val="clear" w:color="auto" w:fill="auto"/>
          </w:tcPr>
          <w:p w14:paraId="729CC83C" w14:textId="77777777" w:rsidR="00F732F9" w:rsidRPr="00503461" w:rsidRDefault="00F732F9" w:rsidP="003B012A">
            <w:pPr>
              <w:rPr>
                <w:rFonts w:ascii="Segoe UI" w:hAnsi="Segoe UI" w:cs="Segoe UI"/>
                <w:color w:val="000000"/>
                <w:sz w:val="20"/>
                <w:szCs w:val="20"/>
              </w:rPr>
            </w:pPr>
            <w:r w:rsidRPr="00503461">
              <w:rPr>
                <w:rFonts w:ascii="Segoe UI" w:hAnsi="Segoe UI" w:cs="Segoe UI"/>
                <w:color w:val="000000"/>
                <w:sz w:val="20"/>
                <w:szCs w:val="20"/>
              </w:rPr>
              <w:t>Off Fackley Road, Teversal</w:t>
            </w:r>
          </w:p>
        </w:tc>
        <w:tc>
          <w:tcPr>
            <w:tcW w:w="851" w:type="dxa"/>
            <w:tcBorders>
              <w:top w:val="nil"/>
              <w:left w:val="nil"/>
              <w:bottom w:val="single" w:sz="4" w:space="0" w:color="auto"/>
              <w:right w:val="single" w:sz="4" w:space="0" w:color="auto"/>
            </w:tcBorders>
            <w:shd w:val="clear" w:color="000000" w:fill="F2F2F2"/>
            <w:noWrap/>
          </w:tcPr>
          <w:p w14:paraId="03BA99DD" w14:textId="77777777" w:rsidR="00F732F9" w:rsidRPr="00503461" w:rsidRDefault="00F732F9" w:rsidP="003B012A">
            <w:pPr>
              <w:rPr>
                <w:rFonts w:ascii="Segoe UI" w:hAnsi="Segoe UI" w:cs="Segoe UI"/>
                <w:b/>
                <w:bCs/>
                <w:color w:val="000000"/>
                <w:sz w:val="20"/>
                <w:szCs w:val="20"/>
              </w:rPr>
            </w:pPr>
            <w:r w:rsidRPr="00503461">
              <w:rPr>
                <w:rFonts w:ascii="Segoe UI" w:hAnsi="Segoe UI" w:cs="Segoe UI"/>
                <w:b/>
                <w:bCs/>
                <w:color w:val="000000"/>
                <w:sz w:val="20"/>
                <w:szCs w:val="20"/>
              </w:rPr>
              <w:t>H1So</w:t>
            </w:r>
          </w:p>
        </w:tc>
        <w:tc>
          <w:tcPr>
            <w:tcW w:w="709" w:type="dxa"/>
            <w:tcBorders>
              <w:top w:val="nil"/>
              <w:left w:val="nil"/>
              <w:bottom w:val="single" w:sz="4" w:space="0" w:color="auto"/>
              <w:right w:val="single" w:sz="4" w:space="0" w:color="auto"/>
            </w:tcBorders>
            <w:shd w:val="clear" w:color="000000" w:fill="92D050"/>
            <w:noWrap/>
          </w:tcPr>
          <w:p w14:paraId="28AD74B3"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567" w:type="dxa"/>
            <w:tcBorders>
              <w:top w:val="nil"/>
              <w:left w:val="nil"/>
              <w:bottom w:val="single" w:sz="4" w:space="0" w:color="auto"/>
              <w:right w:val="single" w:sz="4" w:space="0" w:color="auto"/>
            </w:tcBorders>
            <w:shd w:val="clear" w:color="000000" w:fill="92D050"/>
            <w:noWrap/>
          </w:tcPr>
          <w:p w14:paraId="2162C076" w14:textId="77777777" w:rsidR="00F732F9" w:rsidRPr="00503461" w:rsidRDefault="00F732F9" w:rsidP="003B012A">
            <w:pPr>
              <w:jc w:val="right"/>
              <w:rPr>
                <w:rFonts w:ascii="Segoe UI" w:hAnsi="Segoe UI" w:cs="Segoe UI"/>
                <w:sz w:val="20"/>
                <w:szCs w:val="20"/>
              </w:rPr>
            </w:pPr>
            <w:r w:rsidRPr="00503461">
              <w:rPr>
                <w:rFonts w:ascii="Segoe UI" w:hAnsi="Segoe UI" w:cs="Segoe UI"/>
                <w:color w:val="000000"/>
                <w:sz w:val="20"/>
                <w:szCs w:val="20"/>
              </w:rPr>
              <w:t>+</w:t>
            </w:r>
          </w:p>
        </w:tc>
        <w:tc>
          <w:tcPr>
            <w:tcW w:w="708" w:type="dxa"/>
            <w:tcBorders>
              <w:top w:val="nil"/>
              <w:left w:val="nil"/>
              <w:bottom w:val="single" w:sz="4" w:space="0" w:color="auto"/>
              <w:right w:val="single" w:sz="4" w:space="0" w:color="auto"/>
            </w:tcBorders>
            <w:shd w:val="clear" w:color="auto" w:fill="auto"/>
            <w:noWrap/>
          </w:tcPr>
          <w:p w14:paraId="647E22A4"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567" w:type="dxa"/>
            <w:tcBorders>
              <w:top w:val="nil"/>
              <w:left w:val="nil"/>
              <w:bottom w:val="single" w:sz="4" w:space="0" w:color="auto"/>
              <w:right w:val="single" w:sz="4" w:space="0" w:color="auto"/>
            </w:tcBorders>
            <w:shd w:val="clear" w:color="auto" w:fill="auto"/>
            <w:noWrap/>
          </w:tcPr>
          <w:p w14:paraId="5603DB1F"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709" w:type="dxa"/>
            <w:tcBorders>
              <w:top w:val="nil"/>
              <w:left w:val="nil"/>
              <w:bottom w:val="single" w:sz="4" w:space="0" w:color="auto"/>
              <w:right w:val="single" w:sz="4" w:space="0" w:color="auto"/>
            </w:tcBorders>
            <w:shd w:val="clear" w:color="000000" w:fill="92D050"/>
            <w:noWrap/>
          </w:tcPr>
          <w:p w14:paraId="6CFA2387"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851" w:type="dxa"/>
            <w:tcBorders>
              <w:top w:val="nil"/>
              <w:left w:val="nil"/>
              <w:bottom w:val="single" w:sz="4" w:space="0" w:color="auto"/>
              <w:right w:val="single" w:sz="4" w:space="0" w:color="auto"/>
            </w:tcBorders>
            <w:shd w:val="clear" w:color="000000" w:fill="FFC000"/>
            <w:noWrap/>
          </w:tcPr>
          <w:p w14:paraId="5331E821"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567" w:type="dxa"/>
            <w:tcBorders>
              <w:top w:val="nil"/>
              <w:left w:val="nil"/>
              <w:bottom w:val="single" w:sz="4" w:space="0" w:color="auto"/>
              <w:right w:val="single" w:sz="4" w:space="0" w:color="auto"/>
            </w:tcBorders>
            <w:shd w:val="clear" w:color="000000" w:fill="FFC000"/>
            <w:noWrap/>
          </w:tcPr>
          <w:p w14:paraId="3CA31E05"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708" w:type="dxa"/>
            <w:tcBorders>
              <w:top w:val="nil"/>
              <w:left w:val="nil"/>
              <w:bottom w:val="single" w:sz="4" w:space="0" w:color="auto"/>
              <w:right w:val="single" w:sz="4" w:space="0" w:color="auto"/>
            </w:tcBorders>
            <w:shd w:val="clear" w:color="000000" w:fill="FFC000"/>
            <w:noWrap/>
          </w:tcPr>
          <w:p w14:paraId="58C36C19"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709" w:type="dxa"/>
            <w:tcBorders>
              <w:top w:val="nil"/>
              <w:left w:val="nil"/>
              <w:bottom w:val="single" w:sz="4" w:space="0" w:color="auto"/>
              <w:right w:val="single" w:sz="4" w:space="0" w:color="auto"/>
            </w:tcBorders>
            <w:shd w:val="clear" w:color="000000" w:fill="FFC000"/>
            <w:noWrap/>
          </w:tcPr>
          <w:p w14:paraId="5C16E375"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567" w:type="dxa"/>
            <w:tcBorders>
              <w:top w:val="nil"/>
              <w:left w:val="nil"/>
              <w:bottom w:val="single" w:sz="4" w:space="0" w:color="auto"/>
              <w:right w:val="single" w:sz="4" w:space="0" w:color="auto"/>
            </w:tcBorders>
            <w:shd w:val="clear" w:color="auto" w:fill="auto"/>
            <w:noWrap/>
          </w:tcPr>
          <w:p w14:paraId="7520DA50"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567" w:type="dxa"/>
            <w:tcBorders>
              <w:top w:val="nil"/>
              <w:left w:val="nil"/>
              <w:bottom w:val="single" w:sz="4" w:space="0" w:color="auto"/>
              <w:right w:val="single" w:sz="4" w:space="0" w:color="auto"/>
            </w:tcBorders>
            <w:shd w:val="clear" w:color="auto" w:fill="auto"/>
            <w:noWrap/>
          </w:tcPr>
          <w:p w14:paraId="086434F7"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709" w:type="dxa"/>
            <w:tcBorders>
              <w:top w:val="nil"/>
              <w:left w:val="nil"/>
              <w:bottom w:val="single" w:sz="4" w:space="0" w:color="auto"/>
              <w:right w:val="single" w:sz="4" w:space="0" w:color="auto"/>
            </w:tcBorders>
            <w:shd w:val="clear" w:color="000000" w:fill="FF0000"/>
            <w:noWrap/>
          </w:tcPr>
          <w:p w14:paraId="07508BA0" w14:textId="77777777" w:rsidR="00F732F9" w:rsidRPr="00503461" w:rsidRDefault="00F732F9" w:rsidP="003B012A">
            <w:pPr>
              <w:jc w:val="right"/>
              <w:rPr>
                <w:rFonts w:ascii="Segoe UI" w:hAnsi="Segoe UI" w:cs="Segoe UI"/>
                <w:sz w:val="20"/>
                <w:szCs w:val="20"/>
              </w:rPr>
            </w:pPr>
            <w:r w:rsidRPr="00503461">
              <w:rPr>
                <w:rFonts w:ascii="Segoe UI" w:hAnsi="Segoe UI" w:cs="Segoe UI"/>
                <w:color w:val="000000"/>
                <w:sz w:val="20"/>
                <w:szCs w:val="20"/>
              </w:rPr>
              <w:t>--</w:t>
            </w:r>
          </w:p>
        </w:tc>
        <w:tc>
          <w:tcPr>
            <w:tcW w:w="709" w:type="dxa"/>
            <w:tcBorders>
              <w:top w:val="nil"/>
              <w:left w:val="nil"/>
              <w:bottom w:val="single" w:sz="4" w:space="0" w:color="auto"/>
              <w:right w:val="single" w:sz="4" w:space="0" w:color="auto"/>
            </w:tcBorders>
            <w:shd w:val="clear" w:color="auto" w:fill="auto"/>
            <w:noWrap/>
          </w:tcPr>
          <w:p w14:paraId="38092CD4"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708" w:type="dxa"/>
            <w:tcBorders>
              <w:top w:val="nil"/>
              <w:left w:val="nil"/>
              <w:bottom w:val="single" w:sz="4" w:space="0" w:color="auto"/>
              <w:right w:val="single" w:sz="4" w:space="0" w:color="auto"/>
            </w:tcBorders>
            <w:shd w:val="clear" w:color="000000" w:fill="00B050"/>
            <w:noWrap/>
          </w:tcPr>
          <w:p w14:paraId="5309813A"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567" w:type="dxa"/>
            <w:tcBorders>
              <w:top w:val="nil"/>
              <w:left w:val="nil"/>
              <w:bottom w:val="single" w:sz="4" w:space="0" w:color="auto"/>
              <w:right w:val="single" w:sz="4" w:space="0" w:color="auto"/>
            </w:tcBorders>
            <w:shd w:val="clear" w:color="000000" w:fill="92D050"/>
            <w:noWrap/>
          </w:tcPr>
          <w:p w14:paraId="2EAF8176"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567" w:type="dxa"/>
            <w:tcBorders>
              <w:top w:val="nil"/>
              <w:left w:val="nil"/>
              <w:bottom w:val="single" w:sz="4" w:space="0" w:color="auto"/>
              <w:right w:val="single" w:sz="4" w:space="0" w:color="auto"/>
            </w:tcBorders>
            <w:shd w:val="clear" w:color="000000" w:fill="92D050"/>
            <w:noWrap/>
          </w:tcPr>
          <w:p w14:paraId="1E065B38"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567" w:type="dxa"/>
            <w:tcBorders>
              <w:top w:val="nil"/>
              <w:left w:val="nil"/>
              <w:bottom w:val="single" w:sz="4" w:space="0" w:color="auto"/>
              <w:right w:val="single" w:sz="4" w:space="0" w:color="auto"/>
            </w:tcBorders>
            <w:shd w:val="clear" w:color="000000" w:fill="92D050"/>
            <w:noWrap/>
          </w:tcPr>
          <w:p w14:paraId="74E63487"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r>
      <w:tr w:rsidR="00F732F9" w:rsidRPr="00503461" w14:paraId="49DC832A" w14:textId="77777777" w:rsidTr="003B012A">
        <w:trPr>
          <w:trHeight w:val="912"/>
        </w:trPr>
        <w:tc>
          <w:tcPr>
            <w:tcW w:w="988" w:type="dxa"/>
            <w:tcBorders>
              <w:top w:val="nil"/>
              <w:left w:val="single" w:sz="4" w:space="0" w:color="auto"/>
              <w:bottom w:val="single" w:sz="4" w:space="0" w:color="auto"/>
              <w:right w:val="single" w:sz="4" w:space="0" w:color="auto"/>
            </w:tcBorders>
            <w:shd w:val="clear" w:color="000000" w:fill="BFBFBF"/>
          </w:tcPr>
          <w:p w14:paraId="6E35C3D2" w14:textId="77777777" w:rsidR="00F732F9" w:rsidRPr="00503461" w:rsidRDefault="00F732F9" w:rsidP="003B012A">
            <w:pPr>
              <w:rPr>
                <w:rFonts w:ascii="Segoe UI" w:hAnsi="Segoe UI" w:cs="Segoe UI"/>
                <w:b/>
                <w:bCs/>
                <w:color w:val="000000"/>
                <w:sz w:val="20"/>
                <w:szCs w:val="20"/>
              </w:rPr>
            </w:pPr>
            <w:r w:rsidRPr="00503461">
              <w:rPr>
                <w:rFonts w:ascii="Segoe UI" w:hAnsi="Segoe UI" w:cs="Segoe UI"/>
                <w:b/>
                <w:bCs/>
                <w:color w:val="000000"/>
                <w:sz w:val="20"/>
                <w:szCs w:val="20"/>
              </w:rPr>
              <w:t>SA068</w:t>
            </w:r>
          </w:p>
        </w:tc>
        <w:tc>
          <w:tcPr>
            <w:tcW w:w="1842" w:type="dxa"/>
            <w:tcBorders>
              <w:top w:val="nil"/>
              <w:left w:val="nil"/>
              <w:bottom w:val="single" w:sz="4" w:space="0" w:color="auto"/>
              <w:right w:val="single" w:sz="4" w:space="0" w:color="auto"/>
            </w:tcBorders>
            <w:shd w:val="clear" w:color="auto" w:fill="auto"/>
          </w:tcPr>
          <w:p w14:paraId="1FA642AE" w14:textId="77777777" w:rsidR="00F732F9" w:rsidRPr="00503461" w:rsidRDefault="00F732F9" w:rsidP="003B012A">
            <w:pPr>
              <w:rPr>
                <w:rFonts w:ascii="Segoe UI" w:hAnsi="Segoe UI" w:cs="Segoe UI"/>
                <w:color w:val="000000"/>
                <w:sz w:val="20"/>
                <w:szCs w:val="20"/>
              </w:rPr>
            </w:pPr>
            <w:r w:rsidRPr="00503461">
              <w:rPr>
                <w:rFonts w:ascii="Segoe UI" w:hAnsi="Segoe UI" w:cs="Segoe UI"/>
                <w:color w:val="000000"/>
                <w:sz w:val="20"/>
                <w:szCs w:val="20"/>
              </w:rPr>
              <w:t>57 Stoneyford Road, Sutton-In-Ashfield</w:t>
            </w:r>
          </w:p>
        </w:tc>
        <w:tc>
          <w:tcPr>
            <w:tcW w:w="851" w:type="dxa"/>
            <w:tcBorders>
              <w:top w:val="nil"/>
              <w:left w:val="nil"/>
              <w:bottom w:val="single" w:sz="4" w:space="0" w:color="auto"/>
              <w:right w:val="single" w:sz="4" w:space="0" w:color="auto"/>
            </w:tcBorders>
            <w:shd w:val="clear" w:color="000000" w:fill="F2F2F2"/>
          </w:tcPr>
          <w:p w14:paraId="4858DC8F" w14:textId="77777777" w:rsidR="00F732F9" w:rsidRPr="00503461" w:rsidRDefault="00F732F9" w:rsidP="003B012A">
            <w:pPr>
              <w:rPr>
                <w:rFonts w:ascii="Segoe UI" w:hAnsi="Segoe UI" w:cs="Segoe UI"/>
                <w:b/>
                <w:bCs/>
                <w:color w:val="000000"/>
                <w:sz w:val="20"/>
                <w:szCs w:val="20"/>
              </w:rPr>
            </w:pPr>
            <w:r w:rsidRPr="00503461">
              <w:rPr>
                <w:rFonts w:ascii="Segoe UI" w:hAnsi="Segoe UI" w:cs="Segoe UI"/>
                <w:b/>
                <w:bCs/>
                <w:color w:val="000000"/>
                <w:sz w:val="20"/>
                <w:szCs w:val="20"/>
              </w:rPr>
              <w:t>H1Sac</w:t>
            </w:r>
          </w:p>
        </w:tc>
        <w:tc>
          <w:tcPr>
            <w:tcW w:w="709" w:type="dxa"/>
            <w:tcBorders>
              <w:top w:val="nil"/>
              <w:left w:val="nil"/>
              <w:bottom w:val="single" w:sz="4" w:space="0" w:color="auto"/>
              <w:right w:val="single" w:sz="4" w:space="0" w:color="auto"/>
            </w:tcBorders>
            <w:shd w:val="clear" w:color="000000" w:fill="00B050"/>
            <w:noWrap/>
          </w:tcPr>
          <w:p w14:paraId="14124181"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567" w:type="dxa"/>
            <w:tcBorders>
              <w:top w:val="nil"/>
              <w:left w:val="nil"/>
              <w:bottom w:val="single" w:sz="4" w:space="0" w:color="auto"/>
              <w:right w:val="single" w:sz="4" w:space="0" w:color="auto"/>
            </w:tcBorders>
            <w:shd w:val="clear" w:color="000000" w:fill="92D050"/>
            <w:noWrap/>
          </w:tcPr>
          <w:p w14:paraId="1B67A664"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708" w:type="dxa"/>
            <w:tcBorders>
              <w:top w:val="nil"/>
              <w:left w:val="nil"/>
              <w:bottom w:val="single" w:sz="4" w:space="0" w:color="auto"/>
              <w:right w:val="single" w:sz="4" w:space="0" w:color="auto"/>
            </w:tcBorders>
            <w:shd w:val="clear" w:color="auto" w:fill="auto"/>
            <w:noWrap/>
          </w:tcPr>
          <w:p w14:paraId="72670A77"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567" w:type="dxa"/>
            <w:tcBorders>
              <w:top w:val="nil"/>
              <w:left w:val="nil"/>
              <w:bottom w:val="single" w:sz="4" w:space="0" w:color="auto"/>
              <w:right w:val="single" w:sz="4" w:space="0" w:color="auto"/>
            </w:tcBorders>
            <w:shd w:val="clear" w:color="auto" w:fill="auto"/>
            <w:noWrap/>
          </w:tcPr>
          <w:p w14:paraId="760963A6"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709" w:type="dxa"/>
            <w:tcBorders>
              <w:top w:val="nil"/>
              <w:left w:val="nil"/>
              <w:bottom w:val="single" w:sz="4" w:space="0" w:color="auto"/>
              <w:right w:val="single" w:sz="4" w:space="0" w:color="auto"/>
            </w:tcBorders>
            <w:shd w:val="clear" w:color="000000" w:fill="00B050"/>
            <w:noWrap/>
          </w:tcPr>
          <w:p w14:paraId="6140D136"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851" w:type="dxa"/>
            <w:tcBorders>
              <w:top w:val="nil"/>
              <w:left w:val="nil"/>
              <w:bottom w:val="single" w:sz="4" w:space="0" w:color="auto"/>
              <w:right w:val="single" w:sz="4" w:space="0" w:color="auto"/>
            </w:tcBorders>
            <w:shd w:val="clear" w:color="000000" w:fill="FFC000"/>
            <w:noWrap/>
          </w:tcPr>
          <w:p w14:paraId="0EA6F2D7"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567" w:type="dxa"/>
            <w:tcBorders>
              <w:top w:val="nil"/>
              <w:left w:val="nil"/>
              <w:bottom w:val="single" w:sz="4" w:space="0" w:color="auto"/>
              <w:right w:val="single" w:sz="4" w:space="0" w:color="auto"/>
            </w:tcBorders>
            <w:shd w:val="clear" w:color="000000" w:fill="FFC000"/>
            <w:noWrap/>
          </w:tcPr>
          <w:p w14:paraId="35BEDD00"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708" w:type="dxa"/>
            <w:tcBorders>
              <w:top w:val="nil"/>
              <w:left w:val="nil"/>
              <w:bottom w:val="single" w:sz="4" w:space="0" w:color="auto"/>
              <w:right w:val="single" w:sz="4" w:space="0" w:color="auto"/>
            </w:tcBorders>
            <w:shd w:val="clear" w:color="000000" w:fill="FFC000"/>
            <w:noWrap/>
          </w:tcPr>
          <w:p w14:paraId="763119FF"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709" w:type="dxa"/>
            <w:tcBorders>
              <w:top w:val="nil"/>
              <w:left w:val="nil"/>
              <w:bottom w:val="single" w:sz="4" w:space="0" w:color="auto"/>
              <w:right w:val="single" w:sz="4" w:space="0" w:color="auto"/>
            </w:tcBorders>
            <w:shd w:val="clear" w:color="000000" w:fill="FFC000"/>
            <w:noWrap/>
          </w:tcPr>
          <w:p w14:paraId="54BF3309"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567" w:type="dxa"/>
            <w:tcBorders>
              <w:top w:val="nil"/>
              <w:left w:val="nil"/>
              <w:bottom w:val="single" w:sz="4" w:space="0" w:color="auto"/>
              <w:right w:val="single" w:sz="4" w:space="0" w:color="auto"/>
            </w:tcBorders>
            <w:shd w:val="clear" w:color="auto" w:fill="auto"/>
            <w:noWrap/>
          </w:tcPr>
          <w:p w14:paraId="4615D396"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567" w:type="dxa"/>
            <w:tcBorders>
              <w:top w:val="nil"/>
              <w:left w:val="nil"/>
              <w:bottom w:val="single" w:sz="4" w:space="0" w:color="auto"/>
              <w:right w:val="single" w:sz="4" w:space="0" w:color="auto"/>
            </w:tcBorders>
            <w:shd w:val="clear" w:color="auto" w:fill="auto"/>
            <w:noWrap/>
          </w:tcPr>
          <w:p w14:paraId="4E62E9DF"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709" w:type="dxa"/>
            <w:tcBorders>
              <w:top w:val="nil"/>
              <w:left w:val="nil"/>
              <w:bottom w:val="single" w:sz="4" w:space="0" w:color="auto"/>
              <w:right w:val="single" w:sz="4" w:space="0" w:color="auto"/>
            </w:tcBorders>
            <w:shd w:val="clear" w:color="000000" w:fill="FF0000"/>
            <w:noWrap/>
          </w:tcPr>
          <w:p w14:paraId="43B2FBAF" w14:textId="77777777" w:rsidR="00F732F9" w:rsidRPr="00503461" w:rsidRDefault="00F732F9" w:rsidP="003B012A">
            <w:pPr>
              <w:jc w:val="right"/>
              <w:rPr>
                <w:rFonts w:ascii="Segoe UI" w:hAnsi="Segoe UI" w:cs="Segoe UI"/>
                <w:sz w:val="20"/>
                <w:szCs w:val="20"/>
              </w:rPr>
            </w:pPr>
            <w:r w:rsidRPr="00503461">
              <w:rPr>
                <w:rFonts w:ascii="Segoe UI" w:hAnsi="Segoe UI" w:cs="Segoe UI"/>
                <w:color w:val="000000"/>
                <w:sz w:val="20"/>
                <w:szCs w:val="20"/>
              </w:rPr>
              <w:t>--</w:t>
            </w:r>
          </w:p>
        </w:tc>
        <w:tc>
          <w:tcPr>
            <w:tcW w:w="709" w:type="dxa"/>
            <w:tcBorders>
              <w:top w:val="nil"/>
              <w:left w:val="nil"/>
              <w:bottom w:val="single" w:sz="4" w:space="0" w:color="auto"/>
              <w:right w:val="single" w:sz="4" w:space="0" w:color="auto"/>
            </w:tcBorders>
            <w:shd w:val="clear" w:color="auto" w:fill="auto"/>
            <w:noWrap/>
          </w:tcPr>
          <w:p w14:paraId="446E4316"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708" w:type="dxa"/>
            <w:tcBorders>
              <w:top w:val="nil"/>
              <w:left w:val="nil"/>
              <w:bottom w:val="single" w:sz="4" w:space="0" w:color="auto"/>
              <w:right w:val="single" w:sz="4" w:space="0" w:color="auto"/>
            </w:tcBorders>
            <w:shd w:val="clear" w:color="000000" w:fill="00B050"/>
            <w:noWrap/>
          </w:tcPr>
          <w:p w14:paraId="55108D04"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567" w:type="dxa"/>
            <w:tcBorders>
              <w:top w:val="nil"/>
              <w:left w:val="nil"/>
              <w:bottom w:val="single" w:sz="4" w:space="0" w:color="auto"/>
              <w:right w:val="single" w:sz="4" w:space="0" w:color="auto"/>
            </w:tcBorders>
            <w:shd w:val="clear" w:color="000000" w:fill="92D050"/>
            <w:noWrap/>
          </w:tcPr>
          <w:p w14:paraId="76FEAD1D"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567" w:type="dxa"/>
            <w:tcBorders>
              <w:top w:val="nil"/>
              <w:left w:val="nil"/>
              <w:bottom w:val="single" w:sz="4" w:space="0" w:color="auto"/>
              <w:right w:val="single" w:sz="4" w:space="0" w:color="auto"/>
            </w:tcBorders>
            <w:shd w:val="clear" w:color="000000" w:fill="92D050"/>
            <w:noWrap/>
          </w:tcPr>
          <w:p w14:paraId="2344297F"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567" w:type="dxa"/>
            <w:tcBorders>
              <w:top w:val="nil"/>
              <w:left w:val="nil"/>
              <w:bottom w:val="single" w:sz="4" w:space="0" w:color="auto"/>
              <w:right w:val="single" w:sz="4" w:space="0" w:color="auto"/>
            </w:tcBorders>
            <w:shd w:val="clear" w:color="000000" w:fill="92D050"/>
            <w:noWrap/>
          </w:tcPr>
          <w:p w14:paraId="08F8BFA3"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r>
      <w:tr w:rsidR="00F732F9" w:rsidRPr="00503461" w14:paraId="660FA966" w14:textId="77777777" w:rsidTr="003B012A">
        <w:trPr>
          <w:trHeight w:val="420"/>
        </w:trPr>
        <w:tc>
          <w:tcPr>
            <w:tcW w:w="988" w:type="dxa"/>
            <w:tcBorders>
              <w:top w:val="nil"/>
              <w:left w:val="single" w:sz="4" w:space="0" w:color="auto"/>
              <w:bottom w:val="single" w:sz="4" w:space="0" w:color="auto"/>
              <w:right w:val="single" w:sz="4" w:space="0" w:color="auto"/>
            </w:tcBorders>
            <w:shd w:val="clear" w:color="000000" w:fill="BFBFBF"/>
            <w:noWrap/>
          </w:tcPr>
          <w:p w14:paraId="2BA0CFE1" w14:textId="77777777" w:rsidR="00F732F9" w:rsidRPr="00503461" w:rsidRDefault="00F732F9" w:rsidP="003B012A">
            <w:pPr>
              <w:rPr>
                <w:rFonts w:ascii="Segoe UI" w:hAnsi="Segoe UI" w:cs="Segoe UI"/>
                <w:b/>
                <w:bCs/>
                <w:color w:val="000000"/>
                <w:sz w:val="20"/>
                <w:szCs w:val="20"/>
              </w:rPr>
            </w:pPr>
            <w:r w:rsidRPr="00503461">
              <w:rPr>
                <w:rFonts w:ascii="Segoe UI" w:hAnsi="Segoe UI" w:cs="Segoe UI"/>
                <w:b/>
                <w:bCs/>
                <w:color w:val="000000"/>
                <w:sz w:val="20"/>
                <w:szCs w:val="20"/>
              </w:rPr>
              <w:t>SA069</w:t>
            </w:r>
          </w:p>
        </w:tc>
        <w:tc>
          <w:tcPr>
            <w:tcW w:w="1842" w:type="dxa"/>
            <w:tcBorders>
              <w:top w:val="nil"/>
              <w:left w:val="nil"/>
              <w:bottom w:val="single" w:sz="4" w:space="0" w:color="auto"/>
              <w:right w:val="single" w:sz="4" w:space="0" w:color="auto"/>
            </w:tcBorders>
            <w:shd w:val="clear" w:color="auto" w:fill="auto"/>
          </w:tcPr>
          <w:p w14:paraId="5353BA9C" w14:textId="77777777" w:rsidR="00F732F9" w:rsidRPr="00503461" w:rsidRDefault="00F732F9" w:rsidP="003B012A">
            <w:pPr>
              <w:rPr>
                <w:rFonts w:ascii="Segoe UI" w:hAnsi="Segoe UI" w:cs="Segoe UI"/>
                <w:color w:val="000000"/>
                <w:sz w:val="20"/>
                <w:szCs w:val="20"/>
              </w:rPr>
            </w:pPr>
            <w:r w:rsidRPr="00503461">
              <w:rPr>
                <w:rFonts w:ascii="Segoe UI" w:hAnsi="Segoe UI" w:cs="Segoe UI"/>
                <w:color w:val="000000"/>
                <w:sz w:val="20"/>
                <w:szCs w:val="20"/>
              </w:rPr>
              <w:t>Hardwick Lane Recreation Ground, Sutton-In-Ashfield</w:t>
            </w:r>
          </w:p>
        </w:tc>
        <w:tc>
          <w:tcPr>
            <w:tcW w:w="851" w:type="dxa"/>
            <w:tcBorders>
              <w:top w:val="nil"/>
              <w:left w:val="nil"/>
              <w:bottom w:val="single" w:sz="4" w:space="0" w:color="auto"/>
              <w:right w:val="single" w:sz="4" w:space="0" w:color="auto"/>
            </w:tcBorders>
            <w:shd w:val="clear" w:color="000000" w:fill="F2F2F2"/>
            <w:noWrap/>
          </w:tcPr>
          <w:p w14:paraId="4E2AE4A3" w14:textId="77777777" w:rsidR="00F732F9" w:rsidRPr="00503461" w:rsidRDefault="00F732F9" w:rsidP="003B012A">
            <w:pPr>
              <w:rPr>
                <w:rFonts w:ascii="Segoe UI" w:hAnsi="Segoe UI" w:cs="Segoe UI"/>
                <w:b/>
                <w:bCs/>
                <w:color w:val="000000"/>
                <w:sz w:val="20"/>
                <w:szCs w:val="20"/>
              </w:rPr>
            </w:pPr>
            <w:r w:rsidRPr="00503461">
              <w:rPr>
                <w:rFonts w:ascii="Segoe UI" w:hAnsi="Segoe UI" w:cs="Segoe UI"/>
                <w:b/>
                <w:bCs/>
                <w:color w:val="000000"/>
                <w:sz w:val="20"/>
                <w:szCs w:val="20"/>
              </w:rPr>
              <w:t>H1Sq</w:t>
            </w:r>
          </w:p>
        </w:tc>
        <w:tc>
          <w:tcPr>
            <w:tcW w:w="709" w:type="dxa"/>
            <w:tcBorders>
              <w:top w:val="nil"/>
              <w:left w:val="nil"/>
              <w:bottom w:val="single" w:sz="4" w:space="0" w:color="auto"/>
              <w:right w:val="single" w:sz="4" w:space="0" w:color="auto"/>
            </w:tcBorders>
            <w:shd w:val="clear" w:color="000000" w:fill="00B050"/>
            <w:noWrap/>
          </w:tcPr>
          <w:p w14:paraId="5E92259E"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567" w:type="dxa"/>
            <w:tcBorders>
              <w:top w:val="nil"/>
              <w:left w:val="nil"/>
              <w:bottom w:val="single" w:sz="4" w:space="0" w:color="auto"/>
              <w:right w:val="single" w:sz="4" w:space="0" w:color="auto"/>
            </w:tcBorders>
            <w:shd w:val="clear" w:color="000000" w:fill="FFC000"/>
            <w:noWrap/>
          </w:tcPr>
          <w:p w14:paraId="27BA0786"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708" w:type="dxa"/>
            <w:tcBorders>
              <w:top w:val="nil"/>
              <w:left w:val="nil"/>
              <w:bottom w:val="single" w:sz="4" w:space="0" w:color="auto"/>
              <w:right w:val="single" w:sz="4" w:space="0" w:color="auto"/>
            </w:tcBorders>
            <w:shd w:val="clear" w:color="auto" w:fill="auto"/>
            <w:noWrap/>
          </w:tcPr>
          <w:p w14:paraId="26BF7374"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567" w:type="dxa"/>
            <w:tcBorders>
              <w:top w:val="nil"/>
              <w:left w:val="nil"/>
              <w:bottom w:val="single" w:sz="4" w:space="0" w:color="auto"/>
              <w:right w:val="single" w:sz="4" w:space="0" w:color="auto"/>
            </w:tcBorders>
            <w:shd w:val="clear" w:color="auto" w:fill="auto"/>
            <w:noWrap/>
          </w:tcPr>
          <w:p w14:paraId="19BCDF77"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709" w:type="dxa"/>
            <w:tcBorders>
              <w:top w:val="nil"/>
              <w:left w:val="nil"/>
              <w:bottom w:val="single" w:sz="4" w:space="0" w:color="auto"/>
              <w:right w:val="single" w:sz="4" w:space="0" w:color="auto"/>
            </w:tcBorders>
            <w:shd w:val="clear" w:color="000000" w:fill="00B050"/>
            <w:noWrap/>
          </w:tcPr>
          <w:p w14:paraId="7DD5A627"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851" w:type="dxa"/>
            <w:tcBorders>
              <w:top w:val="nil"/>
              <w:left w:val="nil"/>
              <w:bottom w:val="single" w:sz="4" w:space="0" w:color="auto"/>
              <w:right w:val="single" w:sz="4" w:space="0" w:color="auto"/>
            </w:tcBorders>
            <w:shd w:val="clear" w:color="auto" w:fill="auto"/>
            <w:noWrap/>
          </w:tcPr>
          <w:p w14:paraId="085422C7"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567" w:type="dxa"/>
            <w:tcBorders>
              <w:top w:val="nil"/>
              <w:left w:val="nil"/>
              <w:bottom w:val="single" w:sz="4" w:space="0" w:color="auto"/>
              <w:right w:val="single" w:sz="4" w:space="0" w:color="auto"/>
            </w:tcBorders>
            <w:shd w:val="clear" w:color="000000" w:fill="EDEDED"/>
            <w:noWrap/>
          </w:tcPr>
          <w:p w14:paraId="1EC6E278"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708" w:type="dxa"/>
            <w:tcBorders>
              <w:top w:val="nil"/>
              <w:left w:val="nil"/>
              <w:bottom w:val="single" w:sz="4" w:space="0" w:color="auto"/>
              <w:right w:val="single" w:sz="4" w:space="0" w:color="auto"/>
            </w:tcBorders>
            <w:shd w:val="clear" w:color="000000" w:fill="FFC000"/>
            <w:noWrap/>
          </w:tcPr>
          <w:p w14:paraId="4EEAD595"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709" w:type="dxa"/>
            <w:tcBorders>
              <w:top w:val="nil"/>
              <w:left w:val="nil"/>
              <w:bottom w:val="single" w:sz="4" w:space="0" w:color="auto"/>
              <w:right w:val="single" w:sz="4" w:space="0" w:color="auto"/>
            </w:tcBorders>
            <w:shd w:val="clear" w:color="000000" w:fill="FFC000"/>
            <w:noWrap/>
          </w:tcPr>
          <w:p w14:paraId="2210939E"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567" w:type="dxa"/>
            <w:tcBorders>
              <w:top w:val="nil"/>
              <w:left w:val="nil"/>
              <w:bottom w:val="single" w:sz="4" w:space="0" w:color="auto"/>
              <w:right w:val="single" w:sz="4" w:space="0" w:color="auto"/>
            </w:tcBorders>
            <w:shd w:val="clear" w:color="auto" w:fill="auto"/>
            <w:noWrap/>
          </w:tcPr>
          <w:p w14:paraId="70FBC9BF"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567" w:type="dxa"/>
            <w:tcBorders>
              <w:top w:val="nil"/>
              <w:left w:val="nil"/>
              <w:bottom w:val="single" w:sz="4" w:space="0" w:color="auto"/>
              <w:right w:val="single" w:sz="4" w:space="0" w:color="auto"/>
            </w:tcBorders>
            <w:shd w:val="clear" w:color="auto" w:fill="auto"/>
            <w:noWrap/>
          </w:tcPr>
          <w:p w14:paraId="06778AD1"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709" w:type="dxa"/>
            <w:tcBorders>
              <w:top w:val="nil"/>
              <w:left w:val="nil"/>
              <w:bottom w:val="single" w:sz="4" w:space="0" w:color="auto"/>
              <w:right w:val="single" w:sz="4" w:space="0" w:color="auto"/>
            </w:tcBorders>
            <w:shd w:val="clear" w:color="auto" w:fill="auto"/>
            <w:noWrap/>
          </w:tcPr>
          <w:p w14:paraId="33153317" w14:textId="77777777" w:rsidR="00F732F9" w:rsidRPr="00503461" w:rsidRDefault="00F732F9" w:rsidP="003B012A">
            <w:pPr>
              <w:jc w:val="right"/>
              <w:rPr>
                <w:rFonts w:ascii="Segoe UI" w:hAnsi="Segoe UI" w:cs="Segoe UI"/>
                <w:sz w:val="20"/>
                <w:szCs w:val="20"/>
              </w:rPr>
            </w:pPr>
            <w:r w:rsidRPr="00503461">
              <w:rPr>
                <w:rFonts w:ascii="Segoe UI" w:hAnsi="Segoe UI" w:cs="Segoe UI"/>
                <w:color w:val="000000"/>
                <w:sz w:val="20"/>
                <w:szCs w:val="20"/>
              </w:rPr>
              <w:t>0</w:t>
            </w:r>
          </w:p>
        </w:tc>
        <w:tc>
          <w:tcPr>
            <w:tcW w:w="709" w:type="dxa"/>
            <w:tcBorders>
              <w:top w:val="nil"/>
              <w:left w:val="nil"/>
              <w:bottom w:val="single" w:sz="4" w:space="0" w:color="auto"/>
              <w:right w:val="single" w:sz="4" w:space="0" w:color="auto"/>
            </w:tcBorders>
            <w:shd w:val="clear" w:color="auto" w:fill="auto"/>
            <w:noWrap/>
          </w:tcPr>
          <w:p w14:paraId="4F55D7EA"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708" w:type="dxa"/>
            <w:tcBorders>
              <w:top w:val="nil"/>
              <w:left w:val="nil"/>
              <w:bottom w:val="single" w:sz="4" w:space="0" w:color="auto"/>
              <w:right w:val="single" w:sz="4" w:space="0" w:color="auto"/>
            </w:tcBorders>
            <w:shd w:val="clear" w:color="000000" w:fill="00B050"/>
            <w:noWrap/>
          </w:tcPr>
          <w:p w14:paraId="2B490EB1"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567" w:type="dxa"/>
            <w:tcBorders>
              <w:top w:val="nil"/>
              <w:left w:val="nil"/>
              <w:bottom w:val="single" w:sz="4" w:space="0" w:color="auto"/>
              <w:right w:val="single" w:sz="4" w:space="0" w:color="auto"/>
            </w:tcBorders>
            <w:shd w:val="clear" w:color="000000" w:fill="92D050"/>
            <w:noWrap/>
          </w:tcPr>
          <w:p w14:paraId="2CC5583F"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567" w:type="dxa"/>
            <w:tcBorders>
              <w:top w:val="nil"/>
              <w:left w:val="nil"/>
              <w:bottom w:val="single" w:sz="4" w:space="0" w:color="auto"/>
              <w:right w:val="single" w:sz="4" w:space="0" w:color="auto"/>
            </w:tcBorders>
            <w:shd w:val="clear" w:color="000000" w:fill="92D050"/>
            <w:noWrap/>
          </w:tcPr>
          <w:p w14:paraId="29D7285A"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567" w:type="dxa"/>
            <w:tcBorders>
              <w:top w:val="nil"/>
              <w:left w:val="nil"/>
              <w:bottom w:val="single" w:sz="4" w:space="0" w:color="auto"/>
              <w:right w:val="single" w:sz="4" w:space="0" w:color="auto"/>
            </w:tcBorders>
            <w:shd w:val="clear" w:color="000000" w:fill="00B050"/>
            <w:noWrap/>
          </w:tcPr>
          <w:p w14:paraId="3E33D8C4"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r>
      <w:tr w:rsidR="00F732F9" w:rsidRPr="00503461" w14:paraId="60CC7976" w14:textId="77777777" w:rsidTr="003B012A">
        <w:trPr>
          <w:trHeight w:val="420"/>
        </w:trPr>
        <w:tc>
          <w:tcPr>
            <w:tcW w:w="988" w:type="dxa"/>
            <w:tcBorders>
              <w:top w:val="nil"/>
              <w:left w:val="single" w:sz="4" w:space="0" w:color="auto"/>
              <w:bottom w:val="nil"/>
              <w:right w:val="single" w:sz="4" w:space="0" w:color="auto"/>
            </w:tcBorders>
            <w:shd w:val="clear" w:color="000000" w:fill="BFBFBF"/>
            <w:noWrap/>
          </w:tcPr>
          <w:p w14:paraId="01E291DD" w14:textId="77777777" w:rsidR="00F732F9" w:rsidRPr="00503461" w:rsidRDefault="00F732F9" w:rsidP="003B012A">
            <w:pPr>
              <w:rPr>
                <w:rFonts w:ascii="Segoe UI" w:hAnsi="Segoe UI" w:cs="Segoe UI"/>
                <w:b/>
                <w:bCs/>
                <w:color w:val="000000"/>
                <w:sz w:val="20"/>
                <w:szCs w:val="20"/>
              </w:rPr>
            </w:pPr>
            <w:r w:rsidRPr="00503461">
              <w:rPr>
                <w:rFonts w:ascii="Segoe UI" w:hAnsi="Segoe UI" w:cs="Segoe UI"/>
                <w:b/>
                <w:bCs/>
                <w:color w:val="000000"/>
                <w:sz w:val="20"/>
                <w:szCs w:val="20"/>
              </w:rPr>
              <w:t>SA071</w:t>
            </w:r>
          </w:p>
        </w:tc>
        <w:tc>
          <w:tcPr>
            <w:tcW w:w="1842" w:type="dxa"/>
            <w:tcBorders>
              <w:top w:val="nil"/>
              <w:left w:val="nil"/>
              <w:bottom w:val="nil"/>
              <w:right w:val="single" w:sz="4" w:space="0" w:color="auto"/>
            </w:tcBorders>
            <w:shd w:val="clear" w:color="auto" w:fill="auto"/>
          </w:tcPr>
          <w:p w14:paraId="6C027CA9" w14:textId="77777777" w:rsidR="00F732F9" w:rsidRPr="00503461" w:rsidRDefault="00F732F9" w:rsidP="003B012A">
            <w:pPr>
              <w:rPr>
                <w:rFonts w:ascii="Segoe UI" w:hAnsi="Segoe UI" w:cs="Segoe UI"/>
                <w:color w:val="000000"/>
                <w:sz w:val="20"/>
                <w:szCs w:val="20"/>
              </w:rPr>
            </w:pPr>
            <w:r w:rsidRPr="00503461">
              <w:rPr>
                <w:rFonts w:ascii="Segoe UI" w:hAnsi="Segoe UI" w:cs="Segoe UI"/>
                <w:color w:val="000000"/>
                <w:sz w:val="20"/>
                <w:szCs w:val="20"/>
              </w:rPr>
              <w:t>Land off Clare Road, Sutton-In-Ashfield</w:t>
            </w:r>
          </w:p>
        </w:tc>
        <w:tc>
          <w:tcPr>
            <w:tcW w:w="851" w:type="dxa"/>
            <w:tcBorders>
              <w:top w:val="nil"/>
              <w:left w:val="nil"/>
              <w:bottom w:val="nil"/>
              <w:right w:val="single" w:sz="4" w:space="0" w:color="auto"/>
            </w:tcBorders>
            <w:shd w:val="clear" w:color="000000" w:fill="F2F2F2"/>
            <w:noWrap/>
          </w:tcPr>
          <w:p w14:paraId="36755423" w14:textId="77777777" w:rsidR="00F732F9" w:rsidRPr="00503461" w:rsidRDefault="00F732F9" w:rsidP="003B012A">
            <w:pPr>
              <w:rPr>
                <w:rFonts w:ascii="Segoe UI" w:hAnsi="Segoe UI" w:cs="Segoe UI"/>
                <w:b/>
                <w:bCs/>
                <w:color w:val="000000"/>
                <w:sz w:val="20"/>
                <w:szCs w:val="20"/>
              </w:rPr>
            </w:pPr>
            <w:r w:rsidRPr="00503461">
              <w:rPr>
                <w:rFonts w:ascii="Segoe UI" w:hAnsi="Segoe UI" w:cs="Segoe UI"/>
                <w:b/>
                <w:bCs/>
                <w:color w:val="000000"/>
                <w:sz w:val="20"/>
                <w:szCs w:val="20"/>
              </w:rPr>
              <w:t>H1Sr</w:t>
            </w:r>
          </w:p>
        </w:tc>
        <w:tc>
          <w:tcPr>
            <w:tcW w:w="709" w:type="dxa"/>
            <w:tcBorders>
              <w:top w:val="nil"/>
              <w:left w:val="nil"/>
              <w:bottom w:val="single" w:sz="4" w:space="0" w:color="auto"/>
              <w:right w:val="single" w:sz="4" w:space="0" w:color="auto"/>
            </w:tcBorders>
            <w:shd w:val="clear" w:color="000000" w:fill="00B050"/>
            <w:noWrap/>
          </w:tcPr>
          <w:p w14:paraId="4E298D1E"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567" w:type="dxa"/>
            <w:tcBorders>
              <w:top w:val="nil"/>
              <w:left w:val="nil"/>
              <w:bottom w:val="single" w:sz="4" w:space="0" w:color="auto"/>
              <w:right w:val="single" w:sz="4" w:space="0" w:color="auto"/>
            </w:tcBorders>
            <w:shd w:val="clear" w:color="000000" w:fill="FFC000"/>
            <w:noWrap/>
          </w:tcPr>
          <w:p w14:paraId="2B179FE7"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708" w:type="dxa"/>
            <w:tcBorders>
              <w:top w:val="nil"/>
              <w:left w:val="nil"/>
              <w:bottom w:val="single" w:sz="4" w:space="0" w:color="auto"/>
              <w:right w:val="single" w:sz="4" w:space="0" w:color="auto"/>
            </w:tcBorders>
            <w:shd w:val="clear" w:color="auto" w:fill="auto"/>
            <w:noWrap/>
          </w:tcPr>
          <w:p w14:paraId="445E18E4"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567" w:type="dxa"/>
            <w:tcBorders>
              <w:top w:val="nil"/>
              <w:left w:val="nil"/>
              <w:bottom w:val="single" w:sz="4" w:space="0" w:color="auto"/>
              <w:right w:val="single" w:sz="4" w:space="0" w:color="auto"/>
            </w:tcBorders>
            <w:shd w:val="clear" w:color="auto" w:fill="auto"/>
            <w:noWrap/>
          </w:tcPr>
          <w:p w14:paraId="68EDB09A"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709" w:type="dxa"/>
            <w:tcBorders>
              <w:top w:val="nil"/>
              <w:left w:val="nil"/>
              <w:bottom w:val="single" w:sz="4" w:space="0" w:color="auto"/>
              <w:right w:val="single" w:sz="4" w:space="0" w:color="auto"/>
            </w:tcBorders>
            <w:shd w:val="clear" w:color="000000" w:fill="00B050"/>
            <w:noWrap/>
          </w:tcPr>
          <w:p w14:paraId="019CF29E"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851" w:type="dxa"/>
            <w:tcBorders>
              <w:top w:val="nil"/>
              <w:left w:val="nil"/>
              <w:bottom w:val="single" w:sz="4" w:space="0" w:color="auto"/>
              <w:right w:val="single" w:sz="4" w:space="0" w:color="auto"/>
            </w:tcBorders>
            <w:shd w:val="clear" w:color="auto" w:fill="auto"/>
            <w:noWrap/>
          </w:tcPr>
          <w:p w14:paraId="7D1455BC"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567" w:type="dxa"/>
            <w:tcBorders>
              <w:top w:val="nil"/>
              <w:left w:val="nil"/>
              <w:bottom w:val="single" w:sz="4" w:space="0" w:color="auto"/>
              <w:right w:val="single" w:sz="4" w:space="0" w:color="auto"/>
            </w:tcBorders>
            <w:shd w:val="clear" w:color="000000" w:fill="FFC000"/>
            <w:noWrap/>
          </w:tcPr>
          <w:p w14:paraId="102A124D"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708" w:type="dxa"/>
            <w:tcBorders>
              <w:top w:val="nil"/>
              <w:left w:val="nil"/>
              <w:bottom w:val="single" w:sz="4" w:space="0" w:color="auto"/>
              <w:right w:val="single" w:sz="4" w:space="0" w:color="auto"/>
            </w:tcBorders>
            <w:shd w:val="clear" w:color="000000" w:fill="FFC000"/>
            <w:noWrap/>
          </w:tcPr>
          <w:p w14:paraId="390CBC82"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709" w:type="dxa"/>
            <w:tcBorders>
              <w:top w:val="nil"/>
              <w:left w:val="nil"/>
              <w:bottom w:val="single" w:sz="4" w:space="0" w:color="auto"/>
              <w:right w:val="single" w:sz="4" w:space="0" w:color="auto"/>
            </w:tcBorders>
            <w:shd w:val="clear" w:color="000000" w:fill="FFC000"/>
            <w:noWrap/>
          </w:tcPr>
          <w:p w14:paraId="38A8AB55"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567" w:type="dxa"/>
            <w:tcBorders>
              <w:top w:val="nil"/>
              <w:left w:val="nil"/>
              <w:bottom w:val="single" w:sz="4" w:space="0" w:color="auto"/>
              <w:right w:val="single" w:sz="4" w:space="0" w:color="auto"/>
            </w:tcBorders>
            <w:shd w:val="clear" w:color="auto" w:fill="auto"/>
            <w:noWrap/>
          </w:tcPr>
          <w:p w14:paraId="39C1A921"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567" w:type="dxa"/>
            <w:tcBorders>
              <w:top w:val="nil"/>
              <w:left w:val="nil"/>
              <w:bottom w:val="single" w:sz="4" w:space="0" w:color="auto"/>
              <w:right w:val="single" w:sz="4" w:space="0" w:color="auto"/>
            </w:tcBorders>
            <w:shd w:val="clear" w:color="auto" w:fill="auto"/>
            <w:noWrap/>
          </w:tcPr>
          <w:p w14:paraId="55823B3E"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709" w:type="dxa"/>
            <w:tcBorders>
              <w:top w:val="nil"/>
              <w:left w:val="nil"/>
              <w:bottom w:val="single" w:sz="4" w:space="0" w:color="auto"/>
              <w:right w:val="single" w:sz="4" w:space="0" w:color="auto"/>
            </w:tcBorders>
            <w:shd w:val="clear" w:color="000000" w:fill="FFC000"/>
            <w:noWrap/>
          </w:tcPr>
          <w:p w14:paraId="002794B7"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709" w:type="dxa"/>
            <w:tcBorders>
              <w:top w:val="nil"/>
              <w:left w:val="nil"/>
              <w:bottom w:val="single" w:sz="4" w:space="0" w:color="auto"/>
              <w:right w:val="single" w:sz="4" w:space="0" w:color="auto"/>
            </w:tcBorders>
            <w:shd w:val="clear" w:color="auto" w:fill="auto"/>
            <w:noWrap/>
          </w:tcPr>
          <w:p w14:paraId="0980E622"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708" w:type="dxa"/>
            <w:tcBorders>
              <w:top w:val="nil"/>
              <w:left w:val="nil"/>
              <w:bottom w:val="single" w:sz="4" w:space="0" w:color="auto"/>
              <w:right w:val="single" w:sz="4" w:space="0" w:color="auto"/>
            </w:tcBorders>
            <w:shd w:val="clear" w:color="000000" w:fill="00B050"/>
            <w:noWrap/>
          </w:tcPr>
          <w:p w14:paraId="31095BEE"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567" w:type="dxa"/>
            <w:tcBorders>
              <w:top w:val="nil"/>
              <w:left w:val="nil"/>
              <w:bottom w:val="single" w:sz="4" w:space="0" w:color="auto"/>
              <w:right w:val="single" w:sz="4" w:space="0" w:color="auto"/>
            </w:tcBorders>
            <w:shd w:val="clear" w:color="000000" w:fill="92D050"/>
            <w:noWrap/>
          </w:tcPr>
          <w:p w14:paraId="4F187671"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567" w:type="dxa"/>
            <w:tcBorders>
              <w:top w:val="nil"/>
              <w:left w:val="nil"/>
              <w:bottom w:val="single" w:sz="4" w:space="0" w:color="auto"/>
              <w:right w:val="single" w:sz="4" w:space="0" w:color="auto"/>
            </w:tcBorders>
            <w:shd w:val="clear" w:color="000000" w:fill="92D050"/>
            <w:noWrap/>
          </w:tcPr>
          <w:p w14:paraId="7884B875"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567" w:type="dxa"/>
            <w:tcBorders>
              <w:top w:val="nil"/>
              <w:left w:val="nil"/>
              <w:bottom w:val="single" w:sz="4" w:space="0" w:color="auto"/>
              <w:right w:val="single" w:sz="4" w:space="0" w:color="auto"/>
            </w:tcBorders>
            <w:shd w:val="clear" w:color="000000" w:fill="92D050"/>
            <w:noWrap/>
          </w:tcPr>
          <w:p w14:paraId="16A55C23"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r>
      <w:tr w:rsidR="00F732F9" w:rsidRPr="00503461" w14:paraId="7A92F847" w14:textId="77777777" w:rsidTr="003B012A">
        <w:trPr>
          <w:trHeight w:val="420"/>
        </w:trPr>
        <w:tc>
          <w:tcPr>
            <w:tcW w:w="988" w:type="dxa"/>
            <w:tcBorders>
              <w:top w:val="single" w:sz="4" w:space="0" w:color="auto"/>
              <w:left w:val="single" w:sz="4" w:space="0" w:color="auto"/>
              <w:bottom w:val="single" w:sz="4" w:space="0" w:color="auto"/>
              <w:right w:val="single" w:sz="4" w:space="0" w:color="auto"/>
            </w:tcBorders>
            <w:shd w:val="clear" w:color="000000" w:fill="BFBFBF"/>
            <w:noWrap/>
          </w:tcPr>
          <w:p w14:paraId="1F5CA066" w14:textId="77777777" w:rsidR="00F732F9" w:rsidRPr="00503461" w:rsidRDefault="00F732F9" w:rsidP="003B012A">
            <w:pPr>
              <w:rPr>
                <w:rFonts w:ascii="Segoe UI" w:hAnsi="Segoe UI" w:cs="Segoe UI"/>
                <w:b/>
                <w:bCs/>
                <w:color w:val="000000"/>
                <w:sz w:val="20"/>
                <w:szCs w:val="20"/>
              </w:rPr>
            </w:pPr>
            <w:r w:rsidRPr="00503461">
              <w:rPr>
                <w:rFonts w:ascii="Segoe UI" w:hAnsi="Segoe UI" w:cs="Segoe UI"/>
                <w:b/>
                <w:bCs/>
                <w:color w:val="000000"/>
                <w:sz w:val="20"/>
                <w:szCs w:val="20"/>
              </w:rPr>
              <w:t>SA074</w:t>
            </w:r>
          </w:p>
        </w:tc>
        <w:tc>
          <w:tcPr>
            <w:tcW w:w="1842" w:type="dxa"/>
            <w:tcBorders>
              <w:top w:val="single" w:sz="4" w:space="0" w:color="auto"/>
              <w:left w:val="nil"/>
              <w:bottom w:val="single" w:sz="4" w:space="0" w:color="auto"/>
              <w:right w:val="single" w:sz="4" w:space="0" w:color="auto"/>
            </w:tcBorders>
            <w:shd w:val="clear" w:color="auto" w:fill="auto"/>
          </w:tcPr>
          <w:p w14:paraId="3F823E8C" w14:textId="77777777" w:rsidR="00F732F9" w:rsidRPr="00503461" w:rsidRDefault="00F732F9" w:rsidP="003B012A">
            <w:pPr>
              <w:rPr>
                <w:rFonts w:ascii="Segoe UI" w:hAnsi="Segoe UI" w:cs="Segoe UI"/>
                <w:color w:val="000000"/>
                <w:sz w:val="20"/>
                <w:szCs w:val="20"/>
              </w:rPr>
            </w:pPr>
            <w:r w:rsidRPr="00503461">
              <w:rPr>
                <w:rFonts w:ascii="Segoe UI" w:hAnsi="Segoe UI" w:cs="Segoe UI"/>
                <w:color w:val="000000"/>
                <w:sz w:val="20"/>
                <w:szCs w:val="20"/>
              </w:rPr>
              <w:t xml:space="preserve">Land to the east off A6075 Beck Lane, Skegby </w:t>
            </w:r>
          </w:p>
        </w:tc>
        <w:tc>
          <w:tcPr>
            <w:tcW w:w="851" w:type="dxa"/>
            <w:tcBorders>
              <w:top w:val="single" w:sz="4" w:space="0" w:color="auto"/>
              <w:left w:val="nil"/>
              <w:bottom w:val="single" w:sz="4" w:space="0" w:color="auto"/>
              <w:right w:val="single" w:sz="4" w:space="0" w:color="auto"/>
            </w:tcBorders>
            <w:shd w:val="clear" w:color="000000" w:fill="F2F2F2"/>
            <w:noWrap/>
          </w:tcPr>
          <w:p w14:paraId="02A6645E" w14:textId="77777777" w:rsidR="00F732F9" w:rsidRPr="00503461" w:rsidRDefault="00F732F9" w:rsidP="003B012A">
            <w:pPr>
              <w:rPr>
                <w:rFonts w:ascii="Segoe UI" w:hAnsi="Segoe UI" w:cs="Segoe UI"/>
                <w:b/>
                <w:bCs/>
                <w:color w:val="000000"/>
                <w:sz w:val="20"/>
                <w:szCs w:val="20"/>
              </w:rPr>
            </w:pPr>
            <w:r w:rsidRPr="00503461">
              <w:rPr>
                <w:rFonts w:ascii="Segoe UI" w:hAnsi="Segoe UI" w:cs="Segoe UI"/>
                <w:b/>
                <w:bCs/>
                <w:sz w:val="20"/>
                <w:szCs w:val="20"/>
              </w:rPr>
              <w:t>H1Ss</w:t>
            </w:r>
          </w:p>
        </w:tc>
        <w:tc>
          <w:tcPr>
            <w:tcW w:w="709" w:type="dxa"/>
            <w:tcBorders>
              <w:top w:val="nil"/>
              <w:left w:val="nil"/>
              <w:bottom w:val="single" w:sz="4" w:space="0" w:color="auto"/>
              <w:right w:val="single" w:sz="4" w:space="0" w:color="auto"/>
            </w:tcBorders>
            <w:shd w:val="clear" w:color="000000" w:fill="00B050"/>
            <w:noWrap/>
          </w:tcPr>
          <w:p w14:paraId="44652604"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567" w:type="dxa"/>
            <w:tcBorders>
              <w:top w:val="nil"/>
              <w:left w:val="nil"/>
              <w:bottom w:val="single" w:sz="4" w:space="0" w:color="auto"/>
              <w:right w:val="single" w:sz="4" w:space="0" w:color="auto"/>
            </w:tcBorders>
            <w:shd w:val="clear" w:color="000000" w:fill="92D050"/>
            <w:noWrap/>
          </w:tcPr>
          <w:p w14:paraId="77704650" w14:textId="77777777" w:rsidR="00F732F9" w:rsidRPr="00503461" w:rsidRDefault="00F732F9" w:rsidP="003B012A">
            <w:pPr>
              <w:jc w:val="right"/>
              <w:rPr>
                <w:rFonts w:ascii="Segoe UI" w:hAnsi="Segoe UI" w:cs="Segoe UI"/>
                <w:sz w:val="20"/>
                <w:szCs w:val="20"/>
              </w:rPr>
            </w:pPr>
            <w:r w:rsidRPr="00503461">
              <w:rPr>
                <w:rFonts w:ascii="Segoe UI" w:hAnsi="Segoe UI" w:cs="Segoe UI"/>
                <w:color w:val="000000"/>
                <w:sz w:val="20"/>
                <w:szCs w:val="20"/>
              </w:rPr>
              <w:t>+</w:t>
            </w:r>
          </w:p>
        </w:tc>
        <w:tc>
          <w:tcPr>
            <w:tcW w:w="708" w:type="dxa"/>
            <w:tcBorders>
              <w:top w:val="nil"/>
              <w:left w:val="nil"/>
              <w:bottom w:val="single" w:sz="4" w:space="0" w:color="auto"/>
              <w:right w:val="single" w:sz="4" w:space="0" w:color="auto"/>
            </w:tcBorders>
            <w:shd w:val="clear" w:color="000000" w:fill="FFC000"/>
            <w:noWrap/>
          </w:tcPr>
          <w:p w14:paraId="29465A42" w14:textId="77777777" w:rsidR="00F732F9" w:rsidRPr="00503461" w:rsidRDefault="00F732F9" w:rsidP="003B012A">
            <w:pPr>
              <w:jc w:val="right"/>
              <w:rPr>
                <w:rFonts w:ascii="Segoe UI" w:hAnsi="Segoe UI" w:cs="Segoe UI"/>
                <w:sz w:val="20"/>
                <w:szCs w:val="20"/>
              </w:rPr>
            </w:pPr>
            <w:r w:rsidRPr="00503461">
              <w:rPr>
                <w:rFonts w:ascii="Segoe UI" w:hAnsi="Segoe UI" w:cs="Segoe UI"/>
                <w:color w:val="000000"/>
                <w:sz w:val="20"/>
                <w:szCs w:val="20"/>
              </w:rPr>
              <w:t>-</w:t>
            </w:r>
          </w:p>
        </w:tc>
        <w:tc>
          <w:tcPr>
            <w:tcW w:w="567" w:type="dxa"/>
            <w:tcBorders>
              <w:top w:val="nil"/>
              <w:left w:val="nil"/>
              <w:bottom w:val="single" w:sz="4" w:space="0" w:color="auto"/>
              <w:right w:val="single" w:sz="4" w:space="0" w:color="auto"/>
            </w:tcBorders>
            <w:shd w:val="clear" w:color="auto" w:fill="auto"/>
            <w:noWrap/>
          </w:tcPr>
          <w:p w14:paraId="0B015EBC"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709" w:type="dxa"/>
            <w:tcBorders>
              <w:top w:val="nil"/>
              <w:left w:val="nil"/>
              <w:bottom w:val="single" w:sz="4" w:space="0" w:color="auto"/>
              <w:right w:val="single" w:sz="4" w:space="0" w:color="auto"/>
            </w:tcBorders>
            <w:shd w:val="clear" w:color="000000" w:fill="92D050"/>
            <w:noWrap/>
          </w:tcPr>
          <w:p w14:paraId="4E9C1415"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851" w:type="dxa"/>
            <w:tcBorders>
              <w:top w:val="nil"/>
              <w:left w:val="nil"/>
              <w:bottom w:val="single" w:sz="4" w:space="0" w:color="auto"/>
              <w:right w:val="single" w:sz="4" w:space="0" w:color="auto"/>
            </w:tcBorders>
            <w:shd w:val="clear" w:color="000000" w:fill="FFC000"/>
            <w:noWrap/>
          </w:tcPr>
          <w:p w14:paraId="54BB55E6"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567" w:type="dxa"/>
            <w:tcBorders>
              <w:top w:val="nil"/>
              <w:left w:val="nil"/>
              <w:bottom w:val="single" w:sz="4" w:space="0" w:color="auto"/>
              <w:right w:val="single" w:sz="4" w:space="0" w:color="auto"/>
            </w:tcBorders>
            <w:shd w:val="clear" w:color="000000" w:fill="FFC000"/>
            <w:noWrap/>
          </w:tcPr>
          <w:p w14:paraId="31DB4474"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708" w:type="dxa"/>
            <w:tcBorders>
              <w:top w:val="nil"/>
              <w:left w:val="nil"/>
              <w:bottom w:val="single" w:sz="4" w:space="0" w:color="auto"/>
              <w:right w:val="single" w:sz="4" w:space="0" w:color="auto"/>
            </w:tcBorders>
            <w:shd w:val="clear" w:color="000000" w:fill="FF0000"/>
            <w:noWrap/>
          </w:tcPr>
          <w:p w14:paraId="43DDDF32" w14:textId="77777777" w:rsidR="00F732F9" w:rsidRPr="00503461" w:rsidRDefault="00F732F9" w:rsidP="003B012A">
            <w:pPr>
              <w:jc w:val="right"/>
              <w:rPr>
                <w:rFonts w:ascii="Segoe UI" w:hAnsi="Segoe UI" w:cs="Segoe UI"/>
                <w:sz w:val="20"/>
                <w:szCs w:val="20"/>
              </w:rPr>
            </w:pPr>
            <w:r w:rsidRPr="00503461">
              <w:rPr>
                <w:rFonts w:ascii="Segoe UI" w:hAnsi="Segoe UI" w:cs="Segoe UI"/>
                <w:color w:val="000000"/>
                <w:sz w:val="20"/>
                <w:szCs w:val="20"/>
              </w:rPr>
              <w:t>--</w:t>
            </w:r>
          </w:p>
        </w:tc>
        <w:tc>
          <w:tcPr>
            <w:tcW w:w="709" w:type="dxa"/>
            <w:tcBorders>
              <w:top w:val="nil"/>
              <w:left w:val="nil"/>
              <w:bottom w:val="single" w:sz="4" w:space="0" w:color="auto"/>
              <w:right w:val="single" w:sz="4" w:space="0" w:color="auto"/>
            </w:tcBorders>
            <w:shd w:val="clear" w:color="000000" w:fill="FFC000"/>
            <w:noWrap/>
          </w:tcPr>
          <w:p w14:paraId="31C85ED3"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567" w:type="dxa"/>
            <w:tcBorders>
              <w:top w:val="nil"/>
              <w:left w:val="nil"/>
              <w:bottom w:val="single" w:sz="4" w:space="0" w:color="auto"/>
              <w:right w:val="single" w:sz="4" w:space="0" w:color="auto"/>
            </w:tcBorders>
            <w:shd w:val="clear" w:color="auto" w:fill="auto"/>
            <w:noWrap/>
          </w:tcPr>
          <w:p w14:paraId="6EEAA070"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567" w:type="dxa"/>
            <w:tcBorders>
              <w:top w:val="nil"/>
              <w:left w:val="nil"/>
              <w:bottom w:val="single" w:sz="4" w:space="0" w:color="auto"/>
              <w:right w:val="single" w:sz="4" w:space="0" w:color="auto"/>
            </w:tcBorders>
            <w:shd w:val="clear" w:color="auto" w:fill="auto"/>
            <w:noWrap/>
          </w:tcPr>
          <w:p w14:paraId="3A19D615"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709" w:type="dxa"/>
            <w:tcBorders>
              <w:top w:val="nil"/>
              <w:left w:val="nil"/>
              <w:bottom w:val="single" w:sz="4" w:space="0" w:color="auto"/>
              <w:right w:val="single" w:sz="4" w:space="0" w:color="auto"/>
            </w:tcBorders>
            <w:shd w:val="clear" w:color="000000" w:fill="FFC000"/>
            <w:noWrap/>
          </w:tcPr>
          <w:p w14:paraId="0C36C4F7"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709" w:type="dxa"/>
            <w:tcBorders>
              <w:top w:val="nil"/>
              <w:left w:val="nil"/>
              <w:bottom w:val="single" w:sz="4" w:space="0" w:color="auto"/>
              <w:right w:val="single" w:sz="4" w:space="0" w:color="auto"/>
            </w:tcBorders>
            <w:shd w:val="clear" w:color="auto" w:fill="auto"/>
            <w:noWrap/>
          </w:tcPr>
          <w:p w14:paraId="2C2EE956"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708" w:type="dxa"/>
            <w:tcBorders>
              <w:top w:val="nil"/>
              <w:left w:val="nil"/>
              <w:bottom w:val="single" w:sz="4" w:space="0" w:color="auto"/>
              <w:right w:val="single" w:sz="4" w:space="0" w:color="auto"/>
            </w:tcBorders>
            <w:shd w:val="clear" w:color="000000" w:fill="92D050"/>
            <w:noWrap/>
          </w:tcPr>
          <w:p w14:paraId="1EBA4529"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567" w:type="dxa"/>
            <w:tcBorders>
              <w:top w:val="nil"/>
              <w:left w:val="nil"/>
              <w:bottom w:val="single" w:sz="4" w:space="0" w:color="auto"/>
              <w:right w:val="single" w:sz="4" w:space="0" w:color="auto"/>
            </w:tcBorders>
            <w:shd w:val="clear" w:color="000000" w:fill="92D050"/>
            <w:noWrap/>
          </w:tcPr>
          <w:p w14:paraId="6AFC0338"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567" w:type="dxa"/>
            <w:tcBorders>
              <w:top w:val="nil"/>
              <w:left w:val="nil"/>
              <w:bottom w:val="single" w:sz="4" w:space="0" w:color="auto"/>
              <w:right w:val="single" w:sz="4" w:space="0" w:color="auto"/>
            </w:tcBorders>
            <w:shd w:val="clear" w:color="000000" w:fill="92D050"/>
            <w:noWrap/>
          </w:tcPr>
          <w:p w14:paraId="61146690"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567" w:type="dxa"/>
            <w:tcBorders>
              <w:top w:val="nil"/>
              <w:left w:val="nil"/>
              <w:bottom w:val="single" w:sz="4" w:space="0" w:color="auto"/>
              <w:right w:val="single" w:sz="4" w:space="0" w:color="auto"/>
            </w:tcBorders>
            <w:shd w:val="clear" w:color="000000" w:fill="92D050"/>
            <w:noWrap/>
          </w:tcPr>
          <w:p w14:paraId="66AF9FD1"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r>
      <w:tr w:rsidR="00F732F9" w:rsidRPr="00503461" w14:paraId="29C0346E" w14:textId="77777777" w:rsidTr="00E03028">
        <w:trPr>
          <w:trHeight w:val="420"/>
        </w:trPr>
        <w:tc>
          <w:tcPr>
            <w:tcW w:w="988" w:type="dxa"/>
            <w:tcBorders>
              <w:top w:val="single" w:sz="4" w:space="0" w:color="auto"/>
              <w:left w:val="single" w:sz="4" w:space="0" w:color="auto"/>
              <w:bottom w:val="single" w:sz="4" w:space="0" w:color="auto"/>
              <w:right w:val="single" w:sz="4" w:space="0" w:color="auto"/>
            </w:tcBorders>
            <w:shd w:val="clear" w:color="000000" w:fill="BFBFBF"/>
            <w:noWrap/>
          </w:tcPr>
          <w:p w14:paraId="734BB673" w14:textId="77777777" w:rsidR="00F732F9" w:rsidRPr="00503461" w:rsidRDefault="00F732F9" w:rsidP="003B012A">
            <w:pPr>
              <w:rPr>
                <w:rFonts w:ascii="Segoe UI" w:hAnsi="Segoe UI" w:cs="Segoe UI"/>
                <w:b/>
                <w:bCs/>
                <w:color w:val="000000"/>
                <w:sz w:val="20"/>
                <w:szCs w:val="20"/>
              </w:rPr>
            </w:pPr>
            <w:r w:rsidRPr="00503461">
              <w:rPr>
                <w:rFonts w:ascii="Segoe UI" w:hAnsi="Segoe UI" w:cs="Segoe UI"/>
                <w:b/>
                <w:bCs/>
                <w:color w:val="000000"/>
                <w:sz w:val="20"/>
                <w:szCs w:val="20"/>
              </w:rPr>
              <w:t>SA082</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3AA340F4" w14:textId="77777777" w:rsidR="00F732F9" w:rsidRPr="00503461" w:rsidRDefault="00F732F9" w:rsidP="003B012A">
            <w:pPr>
              <w:rPr>
                <w:rFonts w:ascii="Segoe UI" w:hAnsi="Segoe UI" w:cs="Segoe UI"/>
                <w:color w:val="000000"/>
                <w:sz w:val="20"/>
                <w:szCs w:val="20"/>
              </w:rPr>
            </w:pPr>
            <w:r w:rsidRPr="00503461">
              <w:rPr>
                <w:rFonts w:ascii="Segoe UI" w:hAnsi="Segoe UI" w:cs="Segoe UI"/>
                <w:sz w:val="20"/>
                <w:szCs w:val="20"/>
              </w:rPr>
              <w:t>Land off Blackwell Road/Main Street, Huthwaite</w:t>
            </w:r>
          </w:p>
        </w:tc>
        <w:tc>
          <w:tcPr>
            <w:tcW w:w="851" w:type="dxa"/>
            <w:tcBorders>
              <w:top w:val="single" w:sz="4" w:space="0" w:color="auto"/>
              <w:left w:val="nil"/>
              <w:bottom w:val="single" w:sz="4" w:space="0" w:color="auto"/>
              <w:right w:val="single" w:sz="4" w:space="0" w:color="auto"/>
            </w:tcBorders>
            <w:shd w:val="clear" w:color="auto" w:fill="F2F2F2" w:themeFill="background1" w:themeFillShade="F2"/>
            <w:noWrap/>
            <w:vAlign w:val="bottom"/>
          </w:tcPr>
          <w:p w14:paraId="23FFAF21" w14:textId="77777777" w:rsidR="00F732F9" w:rsidRPr="00503461" w:rsidRDefault="00F732F9" w:rsidP="003B012A">
            <w:pPr>
              <w:rPr>
                <w:rFonts w:ascii="Segoe UI" w:hAnsi="Segoe UI" w:cs="Segoe UI"/>
                <w:b/>
                <w:bCs/>
                <w:sz w:val="20"/>
                <w:szCs w:val="20"/>
              </w:rPr>
            </w:pPr>
            <w:r w:rsidRPr="00503461">
              <w:rPr>
                <w:rFonts w:ascii="Segoe UI" w:hAnsi="Segoe UI" w:cs="Segoe UI"/>
                <w:b/>
                <w:bCs/>
                <w:color w:val="000000"/>
                <w:sz w:val="20"/>
                <w:szCs w:val="20"/>
              </w:rPr>
              <w:t>H1St</w:t>
            </w:r>
          </w:p>
        </w:tc>
        <w:tc>
          <w:tcPr>
            <w:tcW w:w="709" w:type="dxa"/>
            <w:tcBorders>
              <w:top w:val="single" w:sz="4" w:space="0" w:color="auto"/>
              <w:left w:val="nil"/>
              <w:bottom w:val="single" w:sz="4" w:space="0" w:color="auto"/>
              <w:right w:val="single" w:sz="4" w:space="0" w:color="auto"/>
            </w:tcBorders>
            <w:shd w:val="clear" w:color="000000" w:fill="00B050"/>
            <w:noWrap/>
          </w:tcPr>
          <w:p w14:paraId="22EE3A57"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567" w:type="dxa"/>
            <w:tcBorders>
              <w:top w:val="single" w:sz="4" w:space="0" w:color="auto"/>
              <w:left w:val="nil"/>
              <w:bottom w:val="single" w:sz="4" w:space="0" w:color="auto"/>
              <w:right w:val="single" w:sz="4" w:space="0" w:color="auto"/>
            </w:tcBorders>
            <w:shd w:val="clear" w:color="000000" w:fill="00B050"/>
            <w:noWrap/>
          </w:tcPr>
          <w:p w14:paraId="2840DBAC"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708" w:type="dxa"/>
            <w:tcBorders>
              <w:top w:val="single" w:sz="4" w:space="0" w:color="auto"/>
              <w:left w:val="nil"/>
              <w:bottom w:val="single" w:sz="4" w:space="0" w:color="auto"/>
              <w:right w:val="single" w:sz="4" w:space="0" w:color="auto"/>
            </w:tcBorders>
            <w:shd w:val="clear" w:color="000000" w:fill="FFC000"/>
            <w:noWrap/>
          </w:tcPr>
          <w:p w14:paraId="5B381493"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sz w:val="20"/>
                <w:szCs w:val="20"/>
              </w:rPr>
              <w:t>-</w:t>
            </w:r>
          </w:p>
        </w:tc>
        <w:tc>
          <w:tcPr>
            <w:tcW w:w="567" w:type="dxa"/>
            <w:tcBorders>
              <w:top w:val="single" w:sz="4" w:space="0" w:color="auto"/>
              <w:left w:val="nil"/>
              <w:bottom w:val="single" w:sz="4" w:space="0" w:color="auto"/>
              <w:right w:val="single" w:sz="4" w:space="0" w:color="auto"/>
            </w:tcBorders>
            <w:shd w:val="clear" w:color="auto" w:fill="auto"/>
            <w:noWrap/>
          </w:tcPr>
          <w:p w14:paraId="117A22FF"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709" w:type="dxa"/>
            <w:tcBorders>
              <w:top w:val="single" w:sz="4" w:space="0" w:color="auto"/>
              <w:left w:val="nil"/>
              <w:bottom w:val="single" w:sz="4" w:space="0" w:color="auto"/>
              <w:right w:val="single" w:sz="4" w:space="0" w:color="auto"/>
            </w:tcBorders>
            <w:shd w:val="clear" w:color="000000" w:fill="00B050"/>
            <w:noWrap/>
          </w:tcPr>
          <w:p w14:paraId="159D5114"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851" w:type="dxa"/>
            <w:tcBorders>
              <w:top w:val="single" w:sz="4" w:space="0" w:color="auto"/>
              <w:left w:val="nil"/>
              <w:bottom w:val="single" w:sz="4" w:space="0" w:color="auto"/>
              <w:right w:val="single" w:sz="4" w:space="0" w:color="auto"/>
            </w:tcBorders>
            <w:shd w:val="clear" w:color="000000" w:fill="FFC000"/>
            <w:noWrap/>
          </w:tcPr>
          <w:p w14:paraId="4F3C27D5" w14:textId="77777777" w:rsidR="00F732F9" w:rsidRPr="00503461" w:rsidRDefault="00F732F9" w:rsidP="003B012A">
            <w:pPr>
              <w:jc w:val="right"/>
              <w:rPr>
                <w:rFonts w:ascii="Segoe UI" w:hAnsi="Segoe UI" w:cs="Segoe UI"/>
                <w:sz w:val="20"/>
                <w:szCs w:val="20"/>
              </w:rPr>
            </w:pPr>
            <w:r w:rsidRPr="00503461">
              <w:rPr>
                <w:rFonts w:ascii="Segoe UI" w:hAnsi="Segoe UI" w:cs="Segoe UI"/>
                <w:color w:val="000000"/>
                <w:sz w:val="20"/>
                <w:szCs w:val="20"/>
              </w:rPr>
              <w:t>-</w:t>
            </w:r>
          </w:p>
        </w:tc>
        <w:tc>
          <w:tcPr>
            <w:tcW w:w="567" w:type="dxa"/>
            <w:tcBorders>
              <w:top w:val="single" w:sz="4" w:space="0" w:color="auto"/>
              <w:left w:val="nil"/>
              <w:bottom w:val="single" w:sz="4" w:space="0" w:color="auto"/>
              <w:right w:val="single" w:sz="4" w:space="0" w:color="auto"/>
            </w:tcBorders>
            <w:shd w:val="clear" w:color="000000" w:fill="FFC000"/>
            <w:noWrap/>
          </w:tcPr>
          <w:p w14:paraId="51D0FFBA"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708" w:type="dxa"/>
            <w:tcBorders>
              <w:top w:val="single" w:sz="4" w:space="0" w:color="auto"/>
              <w:left w:val="nil"/>
              <w:bottom w:val="single" w:sz="4" w:space="0" w:color="auto"/>
              <w:right w:val="single" w:sz="4" w:space="0" w:color="auto"/>
            </w:tcBorders>
            <w:shd w:val="clear" w:color="000000" w:fill="FF0000"/>
            <w:noWrap/>
          </w:tcPr>
          <w:p w14:paraId="59EF6B3E"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sz w:val="20"/>
                <w:szCs w:val="20"/>
              </w:rPr>
              <w:t>--</w:t>
            </w:r>
          </w:p>
        </w:tc>
        <w:tc>
          <w:tcPr>
            <w:tcW w:w="709" w:type="dxa"/>
            <w:tcBorders>
              <w:top w:val="single" w:sz="4" w:space="0" w:color="auto"/>
              <w:left w:val="nil"/>
              <w:bottom w:val="single" w:sz="4" w:space="0" w:color="auto"/>
              <w:right w:val="single" w:sz="4" w:space="0" w:color="auto"/>
            </w:tcBorders>
            <w:shd w:val="clear" w:color="000000" w:fill="FFC000"/>
            <w:noWrap/>
          </w:tcPr>
          <w:p w14:paraId="50F22036"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567" w:type="dxa"/>
            <w:tcBorders>
              <w:top w:val="single" w:sz="4" w:space="0" w:color="auto"/>
              <w:left w:val="nil"/>
              <w:bottom w:val="single" w:sz="4" w:space="0" w:color="auto"/>
              <w:right w:val="single" w:sz="4" w:space="0" w:color="auto"/>
            </w:tcBorders>
            <w:shd w:val="clear" w:color="auto" w:fill="auto"/>
            <w:noWrap/>
          </w:tcPr>
          <w:p w14:paraId="73CA86AA"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567" w:type="dxa"/>
            <w:tcBorders>
              <w:top w:val="single" w:sz="4" w:space="0" w:color="auto"/>
              <w:left w:val="nil"/>
              <w:bottom w:val="single" w:sz="4" w:space="0" w:color="auto"/>
              <w:right w:val="single" w:sz="4" w:space="0" w:color="auto"/>
            </w:tcBorders>
            <w:shd w:val="clear" w:color="auto" w:fill="auto"/>
            <w:noWrap/>
          </w:tcPr>
          <w:p w14:paraId="3B9D19CD"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709" w:type="dxa"/>
            <w:tcBorders>
              <w:top w:val="single" w:sz="4" w:space="0" w:color="auto"/>
              <w:left w:val="nil"/>
              <w:bottom w:val="single" w:sz="4" w:space="0" w:color="auto"/>
              <w:right w:val="single" w:sz="4" w:space="0" w:color="auto"/>
            </w:tcBorders>
            <w:shd w:val="clear" w:color="000000" w:fill="FFC000"/>
            <w:noWrap/>
          </w:tcPr>
          <w:p w14:paraId="14F392A2"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709" w:type="dxa"/>
            <w:tcBorders>
              <w:top w:val="single" w:sz="4" w:space="0" w:color="auto"/>
              <w:left w:val="nil"/>
              <w:bottom w:val="single" w:sz="4" w:space="0" w:color="auto"/>
              <w:right w:val="single" w:sz="4" w:space="0" w:color="auto"/>
            </w:tcBorders>
            <w:shd w:val="clear" w:color="auto" w:fill="auto"/>
            <w:noWrap/>
          </w:tcPr>
          <w:p w14:paraId="5F4D1D6D"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708" w:type="dxa"/>
            <w:tcBorders>
              <w:top w:val="single" w:sz="4" w:space="0" w:color="auto"/>
              <w:left w:val="nil"/>
              <w:bottom w:val="single" w:sz="4" w:space="0" w:color="auto"/>
              <w:right w:val="single" w:sz="4" w:space="0" w:color="auto"/>
            </w:tcBorders>
            <w:shd w:val="clear" w:color="000000" w:fill="00B050"/>
            <w:noWrap/>
          </w:tcPr>
          <w:p w14:paraId="2C6ED0DD"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567" w:type="dxa"/>
            <w:tcBorders>
              <w:top w:val="single" w:sz="4" w:space="0" w:color="auto"/>
              <w:left w:val="nil"/>
              <w:bottom w:val="single" w:sz="4" w:space="0" w:color="auto"/>
              <w:right w:val="single" w:sz="4" w:space="0" w:color="auto"/>
            </w:tcBorders>
            <w:shd w:val="clear" w:color="000000" w:fill="92D050"/>
            <w:noWrap/>
          </w:tcPr>
          <w:p w14:paraId="324F8833"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567" w:type="dxa"/>
            <w:tcBorders>
              <w:top w:val="single" w:sz="4" w:space="0" w:color="auto"/>
              <w:left w:val="nil"/>
              <w:bottom w:val="single" w:sz="4" w:space="0" w:color="auto"/>
              <w:right w:val="single" w:sz="4" w:space="0" w:color="auto"/>
            </w:tcBorders>
            <w:shd w:val="clear" w:color="000000" w:fill="92D050"/>
            <w:noWrap/>
          </w:tcPr>
          <w:p w14:paraId="3028E52B"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567" w:type="dxa"/>
            <w:tcBorders>
              <w:top w:val="single" w:sz="4" w:space="0" w:color="auto"/>
              <w:left w:val="nil"/>
              <w:bottom w:val="single" w:sz="4" w:space="0" w:color="auto"/>
              <w:right w:val="single" w:sz="4" w:space="0" w:color="auto"/>
            </w:tcBorders>
            <w:shd w:val="clear" w:color="000000" w:fill="92D050"/>
            <w:noWrap/>
          </w:tcPr>
          <w:p w14:paraId="2BEC77E4"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r>
      <w:tr w:rsidR="00F732F9" w:rsidRPr="00503461" w14:paraId="74169643" w14:textId="77777777" w:rsidTr="003B012A">
        <w:trPr>
          <w:trHeight w:val="420"/>
        </w:trPr>
        <w:tc>
          <w:tcPr>
            <w:tcW w:w="988" w:type="dxa"/>
            <w:tcBorders>
              <w:top w:val="nil"/>
              <w:left w:val="single" w:sz="4" w:space="0" w:color="auto"/>
              <w:bottom w:val="single" w:sz="4" w:space="0" w:color="auto"/>
              <w:right w:val="single" w:sz="4" w:space="0" w:color="auto"/>
            </w:tcBorders>
            <w:shd w:val="clear" w:color="000000" w:fill="BFBFBF"/>
            <w:noWrap/>
          </w:tcPr>
          <w:p w14:paraId="4DA82831" w14:textId="77777777" w:rsidR="00F732F9" w:rsidRPr="00503461" w:rsidRDefault="00F732F9" w:rsidP="003B012A">
            <w:pPr>
              <w:rPr>
                <w:rFonts w:ascii="Segoe UI" w:hAnsi="Segoe UI" w:cs="Segoe UI"/>
                <w:b/>
                <w:bCs/>
                <w:color w:val="000000"/>
                <w:sz w:val="20"/>
                <w:szCs w:val="20"/>
              </w:rPr>
            </w:pPr>
            <w:r w:rsidRPr="00503461">
              <w:rPr>
                <w:rFonts w:ascii="Segoe UI" w:hAnsi="Segoe UI" w:cs="Segoe UI"/>
                <w:b/>
                <w:bCs/>
                <w:color w:val="000000"/>
                <w:sz w:val="20"/>
                <w:szCs w:val="20"/>
              </w:rPr>
              <w:lastRenderedPageBreak/>
              <w:t>SA084 Combined site SA05, SA06, Part of SA011 &amp; SA078</w:t>
            </w:r>
          </w:p>
        </w:tc>
        <w:tc>
          <w:tcPr>
            <w:tcW w:w="1842" w:type="dxa"/>
            <w:tcBorders>
              <w:top w:val="nil"/>
              <w:left w:val="nil"/>
              <w:bottom w:val="single" w:sz="4" w:space="0" w:color="auto"/>
              <w:right w:val="single" w:sz="4" w:space="0" w:color="auto"/>
            </w:tcBorders>
            <w:shd w:val="clear" w:color="auto" w:fill="auto"/>
          </w:tcPr>
          <w:p w14:paraId="471ABD89" w14:textId="77777777" w:rsidR="00F732F9" w:rsidRPr="00503461" w:rsidRDefault="00F732F9" w:rsidP="003B012A">
            <w:pPr>
              <w:rPr>
                <w:rFonts w:ascii="Segoe UI" w:hAnsi="Segoe UI" w:cs="Segoe UI"/>
                <w:color w:val="000000"/>
                <w:sz w:val="20"/>
                <w:szCs w:val="20"/>
              </w:rPr>
            </w:pPr>
            <w:r w:rsidRPr="00503461">
              <w:rPr>
                <w:rFonts w:ascii="Segoe UI" w:hAnsi="Segoe UI" w:cs="Segoe UI"/>
                <w:sz w:val="20"/>
                <w:szCs w:val="20"/>
              </w:rPr>
              <w:t>Rear 113 to 139 Beck Lane</w:t>
            </w:r>
          </w:p>
        </w:tc>
        <w:tc>
          <w:tcPr>
            <w:tcW w:w="851" w:type="dxa"/>
            <w:tcBorders>
              <w:top w:val="nil"/>
              <w:left w:val="nil"/>
              <w:bottom w:val="single" w:sz="4" w:space="0" w:color="auto"/>
              <w:right w:val="single" w:sz="4" w:space="0" w:color="auto"/>
            </w:tcBorders>
            <w:shd w:val="clear" w:color="000000" w:fill="F2F2F2"/>
            <w:noWrap/>
            <w:vAlign w:val="bottom"/>
          </w:tcPr>
          <w:p w14:paraId="67E61386" w14:textId="77777777" w:rsidR="00F732F9" w:rsidRPr="00503461" w:rsidRDefault="00F732F9" w:rsidP="003B012A">
            <w:pPr>
              <w:rPr>
                <w:rFonts w:ascii="Segoe UI" w:hAnsi="Segoe UI" w:cs="Segoe UI"/>
                <w:b/>
                <w:bCs/>
                <w:color w:val="000000"/>
                <w:sz w:val="20"/>
                <w:szCs w:val="20"/>
              </w:rPr>
            </w:pPr>
            <w:r w:rsidRPr="00503461">
              <w:rPr>
                <w:rFonts w:ascii="Segoe UI" w:hAnsi="Segoe UI" w:cs="Segoe UI"/>
                <w:b/>
                <w:bCs/>
                <w:color w:val="000000"/>
                <w:sz w:val="20"/>
                <w:szCs w:val="20"/>
              </w:rPr>
              <w:t>H1S</w:t>
            </w:r>
            <w:r>
              <w:rPr>
                <w:rFonts w:ascii="Segoe UI" w:hAnsi="Segoe UI" w:cs="Segoe UI"/>
                <w:b/>
                <w:bCs/>
                <w:color w:val="000000"/>
                <w:sz w:val="20"/>
                <w:szCs w:val="20"/>
              </w:rPr>
              <w:t>u</w:t>
            </w:r>
          </w:p>
        </w:tc>
        <w:tc>
          <w:tcPr>
            <w:tcW w:w="709" w:type="dxa"/>
            <w:tcBorders>
              <w:top w:val="nil"/>
              <w:left w:val="nil"/>
              <w:bottom w:val="single" w:sz="4" w:space="0" w:color="auto"/>
              <w:right w:val="single" w:sz="4" w:space="0" w:color="auto"/>
            </w:tcBorders>
            <w:shd w:val="clear" w:color="000000" w:fill="00B050"/>
            <w:noWrap/>
          </w:tcPr>
          <w:p w14:paraId="0087E4F5"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567" w:type="dxa"/>
            <w:tcBorders>
              <w:top w:val="nil"/>
              <w:left w:val="nil"/>
              <w:bottom w:val="single" w:sz="4" w:space="0" w:color="auto"/>
              <w:right w:val="single" w:sz="4" w:space="0" w:color="auto"/>
            </w:tcBorders>
            <w:shd w:val="clear" w:color="auto" w:fill="auto"/>
            <w:noWrap/>
          </w:tcPr>
          <w:p w14:paraId="78674658"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708" w:type="dxa"/>
            <w:tcBorders>
              <w:top w:val="nil"/>
              <w:left w:val="nil"/>
              <w:bottom w:val="single" w:sz="4" w:space="0" w:color="auto"/>
              <w:right w:val="single" w:sz="4" w:space="0" w:color="auto"/>
            </w:tcBorders>
            <w:shd w:val="clear" w:color="auto" w:fill="auto"/>
            <w:noWrap/>
          </w:tcPr>
          <w:p w14:paraId="2D0298C7" w14:textId="77777777" w:rsidR="00F732F9" w:rsidRPr="00503461" w:rsidRDefault="00F732F9" w:rsidP="003B012A">
            <w:pPr>
              <w:jc w:val="right"/>
              <w:rPr>
                <w:rFonts w:ascii="Segoe UI" w:hAnsi="Segoe UI" w:cs="Segoe UI"/>
                <w:sz w:val="20"/>
                <w:szCs w:val="20"/>
              </w:rPr>
            </w:pPr>
            <w:r w:rsidRPr="00503461">
              <w:rPr>
                <w:rFonts w:ascii="Segoe UI" w:hAnsi="Segoe UI" w:cs="Segoe UI"/>
                <w:color w:val="000000"/>
                <w:sz w:val="20"/>
                <w:szCs w:val="20"/>
              </w:rPr>
              <w:t>0</w:t>
            </w:r>
          </w:p>
        </w:tc>
        <w:tc>
          <w:tcPr>
            <w:tcW w:w="567" w:type="dxa"/>
            <w:tcBorders>
              <w:top w:val="nil"/>
              <w:left w:val="nil"/>
              <w:bottom w:val="single" w:sz="4" w:space="0" w:color="auto"/>
              <w:right w:val="single" w:sz="4" w:space="0" w:color="auto"/>
            </w:tcBorders>
            <w:shd w:val="clear" w:color="auto" w:fill="auto"/>
            <w:noWrap/>
          </w:tcPr>
          <w:p w14:paraId="57ABE495"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709" w:type="dxa"/>
            <w:tcBorders>
              <w:top w:val="nil"/>
              <w:left w:val="nil"/>
              <w:bottom w:val="single" w:sz="4" w:space="0" w:color="auto"/>
              <w:right w:val="single" w:sz="4" w:space="0" w:color="auto"/>
            </w:tcBorders>
            <w:shd w:val="clear" w:color="000000" w:fill="92D050"/>
            <w:noWrap/>
          </w:tcPr>
          <w:p w14:paraId="786CFD3F"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851" w:type="dxa"/>
            <w:tcBorders>
              <w:top w:val="nil"/>
              <w:left w:val="nil"/>
              <w:bottom w:val="single" w:sz="4" w:space="0" w:color="auto"/>
              <w:right w:val="single" w:sz="4" w:space="0" w:color="auto"/>
            </w:tcBorders>
            <w:shd w:val="clear" w:color="000000" w:fill="FFC000"/>
            <w:noWrap/>
          </w:tcPr>
          <w:p w14:paraId="083C40EB"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567" w:type="dxa"/>
            <w:tcBorders>
              <w:top w:val="nil"/>
              <w:left w:val="nil"/>
              <w:bottom w:val="single" w:sz="4" w:space="0" w:color="auto"/>
              <w:right w:val="single" w:sz="4" w:space="0" w:color="auto"/>
            </w:tcBorders>
            <w:shd w:val="clear" w:color="000000" w:fill="FFC000"/>
            <w:noWrap/>
          </w:tcPr>
          <w:p w14:paraId="0A93218F"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708" w:type="dxa"/>
            <w:tcBorders>
              <w:top w:val="nil"/>
              <w:left w:val="nil"/>
              <w:bottom w:val="single" w:sz="4" w:space="0" w:color="auto"/>
              <w:right w:val="single" w:sz="4" w:space="0" w:color="auto"/>
            </w:tcBorders>
            <w:shd w:val="clear" w:color="000000" w:fill="FF0000"/>
            <w:noWrap/>
          </w:tcPr>
          <w:p w14:paraId="497B288A"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709" w:type="dxa"/>
            <w:tcBorders>
              <w:top w:val="nil"/>
              <w:left w:val="nil"/>
              <w:bottom w:val="single" w:sz="4" w:space="0" w:color="auto"/>
              <w:right w:val="single" w:sz="4" w:space="0" w:color="auto"/>
            </w:tcBorders>
            <w:shd w:val="clear" w:color="000000" w:fill="FFC000"/>
            <w:noWrap/>
          </w:tcPr>
          <w:p w14:paraId="14CF1BD0"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567" w:type="dxa"/>
            <w:tcBorders>
              <w:top w:val="nil"/>
              <w:left w:val="nil"/>
              <w:bottom w:val="single" w:sz="4" w:space="0" w:color="auto"/>
              <w:right w:val="single" w:sz="4" w:space="0" w:color="auto"/>
            </w:tcBorders>
            <w:shd w:val="clear" w:color="auto" w:fill="auto"/>
            <w:noWrap/>
          </w:tcPr>
          <w:p w14:paraId="686AC0B1"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567" w:type="dxa"/>
            <w:tcBorders>
              <w:top w:val="nil"/>
              <w:left w:val="nil"/>
              <w:bottom w:val="single" w:sz="4" w:space="0" w:color="auto"/>
              <w:right w:val="single" w:sz="4" w:space="0" w:color="auto"/>
            </w:tcBorders>
            <w:shd w:val="clear" w:color="auto" w:fill="auto"/>
            <w:noWrap/>
          </w:tcPr>
          <w:p w14:paraId="626F471A"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709" w:type="dxa"/>
            <w:tcBorders>
              <w:top w:val="nil"/>
              <w:left w:val="nil"/>
              <w:bottom w:val="single" w:sz="4" w:space="0" w:color="auto"/>
              <w:right w:val="single" w:sz="4" w:space="0" w:color="auto"/>
            </w:tcBorders>
            <w:shd w:val="clear" w:color="000000" w:fill="FFC000"/>
            <w:noWrap/>
          </w:tcPr>
          <w:p w14:paraId="62079380"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709" w:type="dxa"/>
            <w:tcBorders>
              <w:top w:val="nil"/>
              <w:left w:val="nil"/>
              <w:bottom w:val="single" w:sz="4" w:space="0" w:color="auto"/>
              <w:right w:val="single" w:sz="4" w:space="0" w:color="auto"/>
            </w:tcBorders>
            <w:shd w:val="clear" w:color="auto" w:fill="auto"/>
            <w:noWrap/>
          </w:tcPr>
          <w:p w14:paraId="57B27448"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708" w:type="dxa"/>
            <w:tcBorders>
              <w:top w:val="nil"/>
              <w:left w:val="nil"/>
              <w:bottom w:val="single" w:sz="4" w:space="0" w:color="auto"/>
              <w:right w:val="single" w:sz="4" w:space="0" w:color="auto"/>
            </w:tcBorders>
            <w:shd w:val="clear" w:color="000000" w:fill="FF0000"/>
            <w:noWrap/>
          </w:tcPr>
          <w:p w14:paraId="7423E5BD"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567" w:type="dxa"/>
            <w:tcBorders>
              <w:top w:val="nil"/>
              <w:left w:val="nil"/>
              <w:bottom w:val="single" w:sz="4" w:space="0" w:color="auto"/>
              <w:right w:val="single" w:sz="4" w:space="0" w:color="auto"/>
            </w:tcBorders>
            <w:shd w:val="clear" w:color="000000" w:fill="92D050"/>
            <w:noWrap/>
          </w:tcPr>
          <w:p w14:paraId="20317FF8"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567" w:type="dxa"/>
            <w:tcBorders>
              <w:top w:val="nil"/>
              <w:left w:val="nil"/>
              <w:bottom w:val="single" w:sz="4" w:space="0" w:color="auto"/>
              <w:right w:val="single" w:sz="4" w:space="0" w:color="auto"/>
            </w:tcBorders>
            <w:shd w:val="clear" w:color="000000" w:fill="92D050"/>
            <w:noWrap/>
          </w:tcPr>
          <w:p w14:paraId="26070DC2"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567" w:type="dxa"/>
            <w:tcBorders>
              <w:top w:val="nil"/>
              <w:left w:val="nil"/>
              <w:bottom w:val="single" w:sz="4" w:space="0" w:color="auto"/>
              <w:right w:val="single" w:sz="4" w:space="0" w:color="auto"/>
            </w:tcBorders>
            <w:shd w:val="clear" w:color="000000" w:fill="92D050"/>
            <w:noWrap/>
          </w:tcPr>
          <w:p w14:paraId="77A79BF2"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r>
      <w:tr w:rsidR="00F732F9" w:rsidRPr="00503461" w14:paraId="46EC37D7" w14:textId="77777777" w:rsidTr="003B012A">
        <w:trPr>
          <w:trHeight w:val="420"/>
        </w:trPr>
        <w:tc>
          <w:tcPr>
            <w:tcW w:w="988" w:type="dxa"/>
            <w:tcBorders>
              <w:top w:val="single" w:sz="4" w:space="0" w:color="auto"/>
              <w:left w:val="single" w:sz="4" w:space="0" w:color="auto"/>
              <w:bottom w:val="single" w:sz="4" w:space="0" w:color="auto"/>
              <w:right w:val="single" w:sz="4" w:space="0" w:color="auto"/>
            </w:tcBorders>
            <w:shd w:val="clear" w:color="000000" w:fill="BFBFBF"/>
            <w:noWrap/>
          </w:tcPr>
          <w:p w14:paraId="218F7237" w14:textId="77777777" w:rsidR="00F732F9" w:rsidRPr="00503461" w:rsidRDefault="00F732F9" w:rsidP="003B012A">
            <w:pPr>
              <w:rPr>
                <w:rFonts w:ascii="Segoe UI" w:hAnsi="Segoe UI" w:cs="Segoe UI"/>
                <w:b/>
                <w:bCs/>
                <w:color w:val="000000"/>
                <w:sz w:val="20"/>
                <w:szCs w:val="20"/>
              </w:rPr>
            </w:pPr>
            <w:r>
              <w:rPr>
                <w:rFonts w:ascii="Segoe UI" w:hAnsi="Segoe UI" w:cs="Segoe UI"/>
                <w:b/>
                <w:bCs/>
                <w:color w:val="000000"/>
                <w:sz w:val="20"/>
                <w:szCs w:val="20"/>
              </w:rPr>
              <w:t>No SHELAA Ref</w:t>
            </w:r>
          </w:p>
        </w:tc>
        <w:tc>
          <w:tcPr>
            <w:tcW w:w="1842" w:type="dxa"/>
            <w:tcBorders>
              <w:top w:val="single" w:sz="4" w:space="0" w:color="auto"/>
              <w:left w:val="nil"/>
              <w:bottom w:val="single" w:sz="4" w:space="0" w:color="auto"/>
              <w:right w:val="single" w:sz="4" w:space="0" w:color="auto"/>
            </w:tcBorders>
            <w:shd w:val="clear" w:color="auto" w:fill="auto"/>
          </w:tcPr>
          <w:p w14:paraId="171D74C9" w14:textId="77777777" w:rsidR="00F732F9" w:rsidRPr="00EA6BE5" w:rsidRDefault="00F732F9" w:rsidP="003B012A">
            <w:pPr>
              <w:rPr>
                <w:rFonts w:ascii="Segoe UI" w:hAnsi="Segoe UI" w:cs="Segoe UI"/>
                <w:sz w:val="20"/>
                <w:szCs w:val="20"/>
              </w:rPr>
            </w:pPr>
            <w:r w:rsidRPr="007D3EC8">
              <w:rPr>
                <w:rFonts w:ascii="Segoe UI" w:hAnsi="Segoe UI" w:cs="Segoe UI"/>
                <w:sz w:val="20"/>
                <w:szCs w:val="20"/>
              </w:rPr>
              <w:t>Quantum Clothing Site, North Street, Huthwaite</w:t>
            </w:r>
          </w:p>
        </w:tc>
        <w:tc>
          <w:tcPr>
            <w:tcW w:w="851" w:type="dxa"/>
            <w:tcBorders>
              <w:top w:val="single" w:sz="4" w:space="0" w:color="auto"/>
              <w:left w:val="nil"/>
              <w:bottom w:val="single" w:sz="4" w:space="0" w:color="auto"/>
              <w:right w:val="single" w:sz="4" w:space="0" w:color="auto"/>
            </w:tcBorders>
            <w:shd w:val="clear" w:color="000000" w:fill="F2F2F2"/>
            <w:noWrap/>
            <w:vAlign w:val="bottom"/>
          </w:tcPr>
          <w:p w14:paraId="6015FD76" w14:textId="77777777" w:rsidR="00F732F9" w:rsidRPr="007D3EC8" w:rsidRDefault="00F732F9" w:rsidP="003B012A">
            <w:pPr>
              <w:rPr>
                <w:rFonts w:ascii="Segoe UI" w:hAnsi="Segoe UI" w:cs="Segoe UI"/>
                <w:b/>
                <w:bCs/>
                <w:sz w:val="20"/>
                <w:szCs w:val="20"/>
              </w:rPr>
            </w:pPr>
            <w:r w:rsidRPr="007D3EC8">
              <w:rPr>
                <w:rFonts w:ascii="Segoe UI" w:hAnsi="Segoe UI" w:cs="Segoe UI"/>
                <w:b/>
                <w:bCs/>
                <w:sz w:val="20"/>
                <w:szCs w:val="20"/>
              </w:rPr>
              <w:t>H1Sag</w:t>
            </w:r>
          </w:p>
        </w:tc>
        <w:tc>
          <w:tcPr>
            <w:tcW w:w="709" w:type="dxa"/>
            <w:tcBorders>
              <w:top w:val="single" w:sz="4" w:space="0" w:color="auto"/>
              <w:left w:val="nil"/>
              <w:bottom w:val="single" w:sz="4" w:space="0" w:color="auto"/>
              <w:right w:val="single" w:sz="4" w:space="0" w:color="auto"/>
            </w:tcBorders>
            <w:shd w:val="clear" w:color="000000" w:fill="00B050"/>
            <w:noWrap/>
          </w:tcPr>
          <w:p w14:paraId="46A98BC8"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567" w:type="dxa"/>
            <w:tcBorders>
              <w:top w:val="single" w:sz="4" w:space="0" w:color="auto"/>
              <w:left w:val="nil"/>
              <w:bottom w:val="single" w:sz="4" w:space="0" w:color="auto"/>
              <w:right w:val="single" w:sz="4" w:space="0" w:color="auto"/>
            </w:tcBorders>
            <w:shd w:val="clear" w:color="000000" w:fill="00B050"/>
            <w:noWrap/>
          </w:tcPr>
          <w:p w14:paraId="7164516B" w14:textId="77777777" w:rsidR="00F732F9" w:rsidRPr="00503461" w:rsidRDefault="00F732F9" w:rsidP="003B012A">
            <w:pPr>
              <w:jc w:val="right"/>
              <w:rPr>
                <w:rFonts w:ascii="Segoe UI" w:hAnsi="Segoe UI" w:cs="Segoe UI"/>
                <w:sz w:val="20"/>
                <w:szCs w:val="20"/>
              </w:rPr>
            </w:pPr>
            <w:r w:rsidRPr="00503461">
              <w:rPr>
                <w:rFonts w:ascii="Segoe UI" w:hAnsi="Segoe UI" w:cs="Segoe UI"/>
                <w:color w:val="000000"/>
                <w:sz w:val="20"/>
                <w:szCs w:val="20"/>
              </w:rPr>
              <w:t>++</w:t>
            </w:r>
          </w:p>
        </w:tc>
        <w:tc>
          <w:tcPr>
            <w:tcW w:w="708" w:type="dxa"/>
            <w:tcBorders>
              <w:top w:val="nil"/>
              <w:left w:val="nil"/>
              <w:bottom w:val="single" w:sz="4" w:space="0" w:color="auto"/>
              <w:right w:val="single" w:sz="4" w:space="0" w:color="auto"/>
            </w:tcBorders>
            <w:shd w:val="clear" w:color="auto" w:fill="auto"/>
            <w:noWrap/>
          </w:tcPr>
          <w:p w14:paraId="309466F0"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0</w:t>
            </w:r>
          </w:p>
        </w:tc>
        <w:tc>
          <w:tcPr>
            <w:tcW w:w="567" w:type="dxa"/>
            <w:tcBorders>
              <w:top w:val="nil"/>
              <w:left w:val="nil"/>
              <w:bottom w:val="single" w:sz="4" w:space="0" w:color="auto"/>
              <w:right w:val="single" w:sz="4" w:space="0" w:color="auto"/>
            </w:tcBorders>
            <w:shd w:val="clear" w:color="auto" w:fill="auto"/>
            <w:noWrap/>
          </w:tcPr>
          <w:p w14:paraId="483DE2C6" w14:textId="77777777" w:rsidR="00F732F9" w:rsidRPr="00503461" w:rsidRDefault="00F732F9" w:rsidP="003B012A">
            <w:pPr>
              <w:jc w:val="right"/>
              <w:rPr>
                <w:rFonts w:ascii="Segoe UI" w:hAnsi="Segoe UI" w:cs="Segoe UI"/>
                <w:sz w:val="20"/>
                <w:szCs w:val="20"/>
              </w:rPr>
            </w:pPr>
            <w:r w:rsidRPr="00503461">
              <w:rPr>
                <w:rFonts w:ascii="Segoe UI" w:hAnsi="Segoe UI" w:cs="Segoe UI"/>
                <w:color w:val="000000"/>
                <w:sz w:val="20"/>
                <w:szCs w:val="20"/>
              </w:rPr>
              <w:t>0</w:t>
            </w:r>
          </w:p>
        </w:tc>
        <w:tc>
          <w:tcPr>
            <w:tcW w:w="709" w:type="dxa"/>
            <w:tcBorders>
              <w:top w:val="single" w:sz="4" w:space="0" w:color="auto"/>
              <w:left w:val="nil"/>
              <w:bottom w:val="single" w:sz="4" w:space="0" w:color="auto"/>
              <w:right w:val="single" w:sz="4" w:space="0" w:color="auto"/>
            </w:tcBorders>
            <w:shd w:val="clear" w:color="000000" w:fill="00B050"/>
            <w:noWrap/>
          </w:tcPr>
          <w:p w14:paraId="09319AC1"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851" w:type="dxa"/>
            <w:tcBorders>
              <w:top w:val="nil"/>
              <w:left w:val="nil"/>
              <w:bottom w:val="single" w:sz="4" w:space="0" w:color="auto"/>
              <w:right w:val="single" w:sz="4" w:space="0" w:color="auto"/>
            </w:tcBorders>
            <w:shd w:val="clear" w:color="000000" w:fill="FFC000"/>
            <w:noWrap/>
          </w:tcPr>
          <w:p w14:paraId="4F0A82E7"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567" w:type="dxa"/>
            <w:tcBorders>
              <w:top w:val="single" w:sz="4" w:space="0" w:color="auto"/>
              <w:left w:val="nil"/>
              <w:bottom w:val="single" w:sz="4" w:space="0" w:color="auto"/>
              <w:right w:val="single" w:sz="4" w:space="0" w:color="auto"/>
            </w:tcBorders>
            <w:shd w:val="clear" w:color="auto" w:fill="auto"/>
            <w:noWrap/>
          </w:tcPr>
          <w:p w14:paraId="614CB8E0"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708" w:type="dxa"/>
            <w:tcBorders>
              <w:top w:val="single" w:sz="4" w:space="0" w:color="auto"/>
              <w:left w:val="nil"/>
              <w:bottom w:val="single" w:sz="4" w:space="0" w:color="auto"/>
              <w:right w:val="single" w:sz="4" w:space="0" w:color="auto"/>
            </w:tcBorders>
            <w:shd w:val="clear" w:color="000000" w:fill="00B050"/>
            <w:noWrap/>
          </w:tcPr>
          <w:p w14:paraId="575D44DD"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709" w:type="dxa"/>
            <w:tcBorders>
              <w:top w:val="single" w:sz="4" w:space="0" w:color="auto"/>
              <w:left w:val="nil"/>
              <w:bottom w:val="single" w:sz="4" w:space="0" w:color="auto"/>
              <w:right w:val="single" w:sz="4" w:space="0" w:color="auto"/>
            </w:tcBorders>
            <w:shd w:val="clear" w:color="000000" w:fill="FFC000"/>
            <w:noWrap/>
          </w:tcPr>
          <w:p w14:paraId="3027A3CF"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567" w:type="dxa"/>
            <w:tcBorders>
              <w:top w:val="nil"/>
              <w:left w:val="nil"/>
              <w:bottom w:val="single" w:sz="4" w:space="0" w:color="auto"/>
              <w:right w:val="single" w:sz="4" w:space="0" w:color="auto"/>
            </w:tcBorders>
            <w:shd w:val="clear" w:color="auto" w:fill="auto"/>
            <w:noWrap/>
          </w:tcPr>
          <w:p w14:paraId="7BC407A6"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567" w:type="dxa"/>
            <w:tcBorders>
              <w:top w:val="nil"/>
              <w:left w:val="nil"/>
              <w:bottom w:val="single" w:sz="4" w:space="0" w:color="auto"/>
              <w:right w:val="single" w:sz="4" w:space="0" w:color="auto"/>
            </w:tcBorders>
            <w:shd w:val="clear" w:color="auto" w:fill="auto"/>
            <w:noWrap/>
          </w:tcPr>
          <w:p w14:paraId="2A666823"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709" w:type="dxa"/>
            <w:tcBorders>
              <w:top w:val="nil"/>
              <w:left w:val="nil"/>
              <w:bottom w:val="single" w:sz="4" w:space="0" w:color="auto"/>
              <w:right w:val="single" w:sz="4" w:space="0" w:color="auto"/>
            </w:tcBorders>
            <w:shd w:val="clear" w:color="000000" w:fill="FFC000"/>
            <w:noWrap/>
          </w:tcPr>
          <w:p w14:paraId="35B5D1DE"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709" w:type="dxa"/>
            <w:tcBorders>
              <w:top w:val="single" w:sz="4" w:space="0" w:color="auto"/>
              <w:left w:val="nil"/>
              <w:bottom w:val="single" w:sz="4" w:space="0" w:color="auto"/>
              <w:right w:val="single" w:sz="4" w:space="0" w:color="auto"/>
            </w:tcBorders>
            <w:shd w:val="clear" w:color="auto" w:fill="auto"/>
            <w:noWrap/>
          </w:tcPr>
          <w:p w14:paraId="1B41129C"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708" w:type="dxa"/>
            <w:tcBorders>
              <w:top w:val="single" w:sz="4" w:space="0" w:color="auto"/>
              <w:left w:val="nil"/>
              <w:bottom w:val="single" w:sz="4" w:space="0" w:color="auto"/>
              <w:right w:val="single" w:sz="4" w:space="0" w:color="auto"/>
            </w:tcBorders>
            <w:shd w:val="clear" w:color="000000" w:fill="00B050"/>
            <w:noWrap/>
          </w:tcPr>
          <w:p w14:paraId="2A739FCC"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sz w:val="20"/>
                <w:szCs w:val="20"/>
              </w:rPr>
              <w:t>++</w:t>
            </w:r>
          </w:p>
        </w:tc>
        <w:tc>
          <w:tcPr>
            <w:tcW w:w="567" w:type="dxa"/>
            <w:tcBorders>
              <w:top w:val="single" w:sz="4" w:space="0" w:color="auto"/>
              <w:left w:val="nil"/>
              <w:bottom w:val="single" w:sz="4" w:space="0" w:color="auto"/>
              <w:right w:val="single" w:sz="4" w:space="0" w:color="auto"/>
            </w:tcBorders>
            <w:shd w:val="clear" w:color="000000" w:fill="92D050"/>
            <w:noWrap/>
          </w:tcPr>
          <w:p w14:paraId="30C626A2"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567" w:type="dxa"/>
            <w:tcBorders>
              <w:top w:val="single" w:sz="4" w:space="0" w:color="auto"/>
              <w:left w:val="nil"/>
              <w:bottom w:val="single" w:sz="4" w:space="0" w:color="auto"/>
              <w:right w:val="single" w:sz="4" w:space="0" w:color="auto"/>
            </w:tcBorders>
            <w:shd w:val="clear" w:color="000000" w:fill="92D050"/>
            <w:noWrap/>
          </w:tcPr>
          <w:p w14:paraId="3CC4E04E"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567" w:type="dxa"/>
            <w:tcBorders>
              <w:top w:val="single" w:sz="4" w:space="0" w:color="auto"/>
              <w:left w:val="nil"/>
              <w:bottom w:val="single" w:sz="4" w:space="0" w:color="auto"/>
              <w:right w:val="single" w:sz="4" w:space="0" w:color="auto"/>
            </w:tcBorders>
            <w:shd w:val="clear" w:color="000000" w:fill="92D050"/>
            <w:noWrap/>
          </w:tcPr>
          <w:p w14:paraId="67DDE6CD"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r>
      <w:tr w:rsidR="00E63855" w:rsidRPr="00503461" w14:paraId="6388A7FA" w14:textId="77777777" w:rsidTr="00E63855">
        <w:trPr>
          <w:trHeight w:val="420"/>
        </w:trPr>
        <w:tc>
          <w:tcPr>
            <w:tcW w:w="988" w:type="dxa"/>
            <w:tcBorders>
              <w:top w:val="single" w:sz="4" w:space="0" w:color="auto"/>
              <w:left w:val="single" w:sz="4" w:space="0" w:color="auto"/>
              <w:bottom w:val="single" w:sz="4" w:space="0" w:color="auto"/>
              <w:right w:val="single" w:sz="4" w:space="0" w:color="auto"/>
            </w:tcBorders>
            <w:shd w:val="clear" w:color="000000" w:fill="BFBFBF"/>
            <w:noWrap/>
          </w:tcPr>
          <w:p w14:paraId="6F270620" w14:textId="77777777" w:rsidR="00F732F9" w:rsidRPr="00503461" w:rsidRDefault="00F732F9" w:rsidP="003B012A">
            <w:pPr>
              <w:rPr>
                <w:rFonts w:ascii="Segoe UI" w:hAnsi="Segoe UI" w:cs="Segoe UI"/>
                <w:b/>
                <w:bCs/>
                <w:color w:val="000000"/>
                <w:sz w:val="20"/>
                <w:szCs w:val="20"/>
              </w:rPr>
            </w:pPr>
            <w:r w:rsidRPr="00EA6BE5">
              <w:rPr>
                <w:rFonts w:ascii="Segoe UI" w:hAnsi="Segoe UI" w:cs="Segoe UI"/>
                <w:b/>
                <w:bCs/>
                <w:color w:val="000000"/>
                <w:sz w:val="20"/>
                <w:szCs w:val="20"/>
              </w:rPr>
              <w:t>No SHELAA Ref</w:t>
            </w:r>
          </w:p>
        </w:tc>
        <w:tc>
          <w:tcPr>
            <w:tcW w:w="1842" w:type="dxa"/>
            <w:tcBorders>
              <w:top w:val="single" w:sz="4" w:space="0" w:color="auto"/>
              <w:left w:val="nil"/>
              <w:bottom w:val="single" w:sz="4" w:space="0" w:color="auto"/>
              <w:right w:val="single" w:sz="4" w:space="0" w:color="auto"/>
            </w:tcBorders>
            <w:shd w:val="clear" w:color="auto" w:fill="auto"/>
          </w:tcPr>
          <w:p w14:paraId="4722DD5B" w14:textId="77777777" w:rsidR="00F732F9" w:rsidRPr="00EA6BE5" w:rsidRDefault="00F732F9" w:rsidP="003B012A">
            <w:pPr>
              <w:rPr>
                <w:rFonts w:ascii="Segoe UI" w:hAnsi="Segoe UI" w:cs="Segoe UI"/>
                <w:sz w:val="20"/>
                <w:szCs w:val="20"/>
              </w:rPr>
            </w:pPr>
            <w:r w:rsidRPr="007D3EC8">
              <w:rPr>
                <w:rFonts w:ascii="Segoe UI" w:hAnsi="Segoe UI" w:cs="Segoe UI"/>
                <w:sz w:val="20"/>
                <w:szCs w:val="20"/>
              </w:rPr>
              <w:t>Land adjacent 208 Mansfield Road, Sutton in Ashfield</w:t>
            </w:r>
          </w:p>
        </w:tc>
        <w:tc>
          <w:tcPr>
            <w:tcW w:w="851" w:type="dxa"/>
            <w:tcBorders>
              <w:top w:val="single" w:sz="4" w:space="0" w:color="auto"/>
              <w:left w:val="nil"/>
              <w:bottom w:val="single" w:sz="4" w:space="0" w:color="auto"/>
              <w:right w:val="single" w:sz="4" w:space="0" w:color="auto"/>
            </w:tcBorders>
            <w:shd w:val="clear" w:color="000000" w:fill="F2F2F2"/>
            <w:noWrap/>
            <w:vAlign w:val="bottom"/>
          </w:tcPr>
          <w:p w14:paraId="1F92BCE9" w14:textId="77777777" w:rsidR="00F732F9" w:rsidRPr="007D3EC8" w:rsidRDefault="00F732F9" w:rsidP="003B012A">
            <w:pPr>
              <w:rPr>
                <w:rFonts w:ascii="Segoe UI" w:hAnsi="Segoe UI" w:cs="Segoe UI"/>
                <w:b/>
                <w:bCs/>
                <w:sz w:val="20"/>
                <w:szCs w:val="20"/>
              </w:rPr>
            </w:pPr>
            <w:r w:rsidRPr="007D3EC8">
              <w:rPr>
                <w:rFonts w:ascii="Segoe UI" w:hAnsi="Segoe UI" w:cs="Segoe UI"/>
                <w:b/>
                <w:bCs/>
                <w:sz w:val="20"/>
                <w:szCs w:val="20"/>
              </w:rPr>
              <w:t>H1Sah</w:t>
            </w:r>
          </w:p>
        </w:tc>
        <w:tc>
          <w:tcPr>
            <w:tcW w:w="709" w:type="dxa"/>
            <w:tcBorders>
              <w:top w:val="nil"/>
              <w:left w:val="nil"/>
              <w:bottom w:val="single" w:sz="4" w:space="0" w:color="auto"/>
              <w:right w:val="single" w:sz="4" w:space="0" w:color="auto"/>
            </w:tcBorders>
            <w:shd w:val="clear" w:color="000000" w:fill="92D050"/>
            <w:noWrap/>
          </w:tcPr>
          <w:p w14:paraId="5B65E9BF"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sz w:val="20"/>
                <w:szCs w:val="20"/>
              </w:rPr>
              <w:t>+</w:t>
            </w:r>
          </w:p>
        </w:tc>
        <w:tc>
          <w:tcPr>
            <w:tcW w:w="567" w:type="dxa"/>
            <w:tcBorders>
              <w:top w:val="single" w:sz="4" w:space="0" w:color="auto"/>
              <w:left w:val="nil"/>
              <w:bottom w:val="single" w:sz="4" w:space="0" w:color="auto"/>
              <w:right w:val="single" w:sz="4" w:space="0" w:color="auto"/>
            </w:tcBorders>
            <w:shd w:val="clear" w:color="000000" w:fill="00B050"/>
            <w:noWrap/>
          </w:tcPr>
          <w:p w14:paraId="6FC51994" w14:textId="77777777" w:rsidR="00F732F9" w:rsidRPr="00503461" w:rsidRDefault="00F732F9" w:rsidP="003B012A">
            <w:pPr>
              <w:jc w:val="right"/>
              <w:rPr>
                <w:rFonts w:ascii="Segoe UI" w:hAnsi="Segoe UI" w:cs="Segoe UI"/>
                <w:sz w:val="20"/>
                <w:szCs w:val="20"/>
              </w:rPr>
            </w:pPr>
            <w:r w:rsidRPr="00503461">
              <w:rPr>
                <w:rFonts w:ascii="Segoe UI" w:hAnsi="Segoe UI" w:cs="Segoe UI"/>
                <w:color w:val="000000"/>
                <w:sz w:val="20"/>
                <w:szCs w:val="20"/>
              </w:rPr>
              <w:t>++</w:t>
            </w:r>
          </w:p>
        </w:tc>
        <w:tc>
          <w:tcPr>
            <w:tcW w:w="708" w:type="dxa"/>
            <w:tcBorders>
              <w:top w:val="nil"/>
              <w:left w:val="nil"/>
              <w:bottom w:val="single" w:sz="4" w:space="0" w:color="auto"/>
              <w:right w:val="single" w:sz="4" w:space="0" w:color="auto"/>
            </w:tcBorders>
            <w:shd w:val="clear" w:color="auto" w:fill="auto"/>
            <w:noWrap/>
          </w:tcPr>
          <w:p w14:paraId="777330C2"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0</w:t>
            </w:r>
          </w:p>
        </w:tc>
        <w:tc>
          <w:tcPr>
            <w:tcW w:w="567" w:type="dxa"/>
            <w:tcBorders>
              <w:top w:val="nil"/>
              <w:left w:val="nil"/>
              <w:bottom w:val="single" w:sz="4" w:space="0" w:color="auto"/>
              <w:right w:val="single" w:sz="4" w:space="0" w:color="auto"/>
            </w:tcBorders>
            <w:shd w:val="clear" w:color="auto" w:fill="auto"/>
            <w:noWrap/>
          </w:tcPr>
          <w:p w14:paraId="19227532" w14:textId="77777777" w:rsidR="00F732F9" w:rsidRPr="00503461" w:rsidRDefault="00F732F9" w:rsidP="003B012A">
            <w:pPr>
              <w:jc w:val="right"/>
              <w:rPr>
                <w:rFonts w:ascii="Segoe UI" w:hAnsi="Segoe UI" w:cs="Segoe UI"/>
                <w:sz w:val="20"/>
                <w:szCs w:val="20"/>
              </w:rPr>
            </w:pPr>
            <w:r w:rsidRPr="00503461">
              <w:rPr>
                <w:rFonts w:ascii="Segoe UI" w:hAnsi="Segoe UI" w:cs="Segoe UI"/>
                <w:color w:val="000000"/>
                <w:sz w:val="20"/>
                <w:szCs w:val="20"/>
              </w:rPr>
              <w:t>0</w:t>
            </w:r>
          </w:p>
        </w:tc>
        <w:tc>
          <w:tcPr>
            <w:tcW w:w="709" w:type="dxa"/>
            <w:tcBorders>
              <w:top w:val="nil"/>
              <w:left w:val="nil"/>
              <w:bottom w:val="single" w:sz="4" w:space="0" w:color="auto"/>
              <w:right w:val="single" w:sz="4" w:space="0" w:color="auto"/>
            </w:tcBorders>
            <w:shd w:val="clear" w:color="000000" w:fill="92D050"/>
            <w:noWrap/>
          </w:tcPr>
          <w:p w14:paraId="59F6B63C"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851" w:type="dxa"/>
            <w:tcBorders>
              <w:top w:val="nil"/>
              <w:left w:val="nil"/>
              <w:bottom w:val="single" w:sz="4" w:space="0" w:color="auto"/>
              <w:right w:val="single" w:sz="4" w:space="0" w:color="auto"/>
            </w:tcBorders>
            <w:shd w:val="clear" w:color="auto" w:fill="auto"/>
            <w:noWrap/>
          </w:tcPr>
          <w:p w14:paraId="68BA090A"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567" w:type="dxa"/>
            <w:tcBorders>
              <w:top w:val="nil"/>
              <w:left w:val="nil"/>
              <w:bottom w:val="single" w:sz="4" w:space="0" w:color="auto"/>
              <w:right w:val="single" w:sz="4" w:space="0" w:color="auto"/>
            </w:tcBorders>
            <w:shd w:val="clear" w:color="auto" w:fill="auto"/>
            <w:noWrap/>
          </w:tcPr>
          <w:p w14:paraId="43F9BE64"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708" w:type="dxa"/>
            <w:tcBorders>
              <w:top w:val="nil"/>
              <w:left w:val="nil"/>
              <w:bottom w:val="single" w:sz="4" w:space="0" w:color="auto"/>
              <w:right w:val="single" w:sz="4" w:space="0" w:color="auto"/>
            </w:tcBorders>
            <w:shd w:val="clear" w:color="000000" w:fill="92D050"/>
            <w:noWrap/>
          </w:tcPr>
          <w:p w14:paraId="5F09E289"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709" w:type="dxa"/>
            <w:tcBorders>
              <w:top w:val="nil"/>
              <w:left w:val="nil"/>
              <w:bottom w:val="single" w:sz="4" w:space="0" w:color="auto"/>
              <w:right w:val="single" w:sz="4" w:space="0" w:color="auto"/>
            </w:tcBorders>
            <w:shd w:val="clear" w:color="000000" w:fill="FFC000"/>
            <w:noWrap/>
          </w:tcPr>
          <w:p w14:paraId="1944844E"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567" w:type="dxa"/>
            <w:tcBorders>
              <w:top w:val="nil"/>
              <w:left w:val="nil"/>
              <w:bottom w:val="single" w:sz="4" w:space="0" w:color="auto"/>
              <w:right w:val="single" w:sz="4" w:space="0" w:color="auto"/>
            </w:tcBorders>
            <w:shd w:val="clear" w:color="auto" w:fill="auto"/>
            <w:noWrap/>
          </w:tcPr>
          <w:p w14:paraId="74945257"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567" w:type="dxa"/>
            <w:tcBorders>
              <w:top w:val="nil"/>
              <w:left w:val="nil"/>
              <w:bottom w:val="single" w:sz="4" w:space="0" w:color="auto"/>
              <w:right w:val="single" w:sz="4" w:space="0" w:color="auto"/>
            </w:tcBorders>
            <w:shd w:val="clear" w:color="auto" w:fill="auto"/>
            <w:noWrap/>
          </w:tcPr>
          <w:p w14:paraId="7927C1AC"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709" w:type="dxa"/>
            <w:tcBorders>
              <w:top w:val="nil"/>
              <w:left w:val="nil"/>
              <w:bottom w:val="single" w:sz="4" w:space="0" w:color="auto"/>
              <w:right w:val="single" w:sz="4" w:space="0" w:color="auto"/>
            </w:tcBorders>
            <w:shd w:val="clear" w:color="000000" w:fill="FFC000"/>
            <w:noWrap/>
          </w:tcPr>
          <w:p w14:paraId="053DDD3F"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709" w:type="dxa"/>
            <w:tcBorders>
              <w:top w:val="nil"/>
              <w:left w:val="nil"/>
              <w:bottom w:val="single" w:sz="4" w:space="0" w:color="auto"/>
              <w:right w:val="single" w:sz="4" w:space="0" w:color="auto"/>
            </w:tcBorders>
            <w:shd w:val="clear" w:color="auto" w:fill="auto"/>
            <w:noWrap/>
          </w:tcPr>
          <w:p w14:paraId="315D73CF"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708" w:type="dxa"/>
            <w:tcBorders>
              <w:top w:val="single" w:sz="4" w:space="0" w:color="auto"/>
              <w:left w:val="nil"/>
              <w:bottom w:val="single" w:sz="4" w:space="0" w:color="auto"/>
              <w:right w:val="single" w:sz="4" w:space="0" w:color="auto"/>
            </w:tcBorders>
            <w:shd w:val="clear" w:color="000000" w:fill="00B050"/>
            <w:noWrap/>
          </w:tcPr>
          <w:p w14:paraId="69308F55"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sz w:val="20"/>
                <w:szCs w:val="20"/>
              </w:rPr>
              <w:t>++</w:t>
            </w:r>
          </w:p>
        </w:tc>
        <w:tc>
          <w:tcPr>
            <w:tcW w:w="567" w:type="dxa"/>
            <w:tcBorders>
              <w:top w:val="single" w:sz="4" w:space="0" w:color="auto"/>
              <w:left w:val="nil"/>
              <w:bottom w:val="single" w:sz="4" w:space="0" w:color="auto"/>
              <w:right w:val="single" w:sz="4" w:space="0" w:color="auto"/>
            </w:tcBorders>
            <w:shd w:val="clear" w:color="000000" w:fill="92D050"/>
            <w:noWrap/>
          </w:tcPr>
          <w:p w14:paraId="06F7A67F"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567" w:type="dxa"/>
            <w:tcBorders>
              <w:top w:val="single" w:sz="4" w:space="0" w:color="auto"/>
              <w:left w:val="nil"/>
              <w:bottom w:val="single" w:sz="4" w:space="0" w:color="auto"/>
              <w:right w:val="single" w:sz="4" w:space="0" w:color="auto"/>
            </w:tcBorders>
            <w:shd w:val="clear" w:color="000000" w:fill="92D050"/>
            <w:noWrap/>
          </w:tcPr>
          <w:p w14:paraId="65BAF7DA"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567" w:type="dxa"/>
            <w:tcBorders>
              <w:top w:val="single" w:sz="4" w:space="0" w:color="auto"/>
              <w:left w:val="nil"/>
              <w:bottom w:val="single" w:sz="4" w:space="0" w:color="auto"/>
              <w:right w:val="single" w:sz="4" w:space="0" w:color="auto"/>
            </w:tcBorders>
            <w:shd w:val="clear" w:color="000000" w:fill="92D050"/>
            <w:noWrap/>
          </w:tcPr>
          <w:p w14:paraId="50C35C5B"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r>
    </w:tbl>
    <w:p w14:paraId="51F41FD8" w14:textId="77777777" w:rsidR="002D6B69" w:rsidRDefault="002D6B69" w:rsidP="00A21284">
      <w:pPr>
        <w:pStyle w:val="WDBody"/>
      </w:pPr>
    </w:p>
    <w:p w14:paraId="466653E1" w14:textId="0F58C5BA" w:rsidR="002D6B69" w:rsidRDefault="002D6B69" w:rsidP="002D6B69">
      <w:pPr>
        <w:pStyle w:val="WDTableTitle"/>
      </w:pPr>
      <w:bookmarkStart w:id="208" w:name="_Toc148950679"/>
      <w:r w:rsidRPr="002049F3">
        <w:lastRenderedPageBreak/>
        <w:t xml:space="preserve">Table </w:t>
      </w:r>
      <w:r>
        <w:rPr>
          <w:noProof/>
        </w:rPr>
        <w:fldChar w:fldCharType="begin"/>
      </w:r>
      <w:r>
        <w:rPr>
          <w:noProof/>
        </w:rPr>
        <w:instrText xml:space="preserve"> STYLEREF 1 \s </w:instrText>
      </w:r>
      <w:r>
        <w:rPr>
          <w:noProof/>
        </w:rPr>
        <w:fldChar w:fldCharType="separate"/>
      </w:r>
      <w:r w:rsidR="008875A9">
        <w:rPr>
          <w:noProof/>
        </w:rPr>
        <w:t>5</w:t>
      </w:r>
      <w:r>
        <w:rPr>
          <w:noProof/>
        </w:rPr>
        <w:fldChar w:fldCharType="end"/>
      </w:r>
      <w:r w:rsidRPr="002049F3">
        <w:t>.</w:t>
      </w:r>
      <w:r>
        <w:rPr>
          <w:noProof/>
        </w:rPr>
        <w:fldChar w:fldCharType="begin"/>
      </w:r>
      <w:r>
        <w:rPr>
          <w:noProof/>
        </w:rPr>
        <w:instrText xml:space="preserve"> SEQ Table \* ARABIC \s 1 </w:instrText>
      </w:r>
      <w:r>
        <w:rPr>
          <w:noProof/>
        </w:rPr>
        <w:fldChar w:fldCharType="separate"/>
      </w:r>
      <w:r w:rsidR="008875A9">
        <w:rPr>
          <w:noProof/>
        </w:rPr>
        <w:t>9</w:t>
      </w:r>
      <w:r>
        <w:rPr>
          <w:noProof/>
        </w:rPr>
        <w:fldChar w:fldCharType="end"/>
      </w:r>
      <w:r>
        <w:t xml:space="preserve"> </w:t>
      </w:r>
      <w:r>
        <w:tab/>
      </w:r>
      <w:bookmarkStart w:id="209" w:name="_Hlk80262125"/>
      <w:r w:rsidRPr="00720604">
        <w:t xml:space="preserve">Summary SA of proposed housing allocations – </w:t>
      </w:r>
      <w:r>
        <w:t>Selston Parish</w:t>
      </w:r>
      <w:r w:rsidRPr="00720604">
        <w:t xml:space="preserve"> area</w:t>
      </w:r>
      <w:bookmarkEnd w:id="209"/>
      <w:bookmarkEnd w:id="208"/>
    </w:p>
    <w:tbl>
      <w:tblPr>
        <w:tblStyle w:val="TableGrid1"/>
        <w:tblW w:w="14737" w:type="dxa"/>
        <w:tblLayout w:type="fixed"/>
        <w:tblLook w:val="04A0" w:firstRow="1" w:lastRow="0" w:firstColumn="1" w:lastColumn="0" w:noHBand="0" w:noVBand="1"/>
      </w:tblPr>
      <w:tblGrid>
        <w:gridCol w:w="988"/>
        <w:gridCol w:w="1842"/>
        <w:gridCol w:w="851"/>
        <w:gridCol w:w="709"/>
        <w:gridCol w:w="567"/>
        <w:gridCol w:w="708"/>
        <w:gridCol w:w="567"/>
        <w:gridCol w:w="709"/>
        <w:gridCol w:w="851"/>
        <w:gridCol w:w="567"/>
        <w:gridCol w:w="708"/>
        <w:gridCol w:w="709"/>
        <w:gridCol w:w="567"/>
        <w:gridCol w:w="567"/>
        <w:gridCol w:w="709"/>
        <w:gridCol w:w="709"/>
        <w:gridCol w:w="708"/>
        <w:gridCol w:w="567"/>
        <w:gridCol w:w="567"/>
        <w:gridCol w:w="567"/>
      </w:tblGrid>
      <w:tr w:rsidR="00F732F9" w:rsidRPr="00503461" w14:paraId="3A0DCA36" w14:textId="77777777" w:rsidTr="003B012A">
        <w:trPr>
          <w:trHeight w:val="2450"/>
          <w:tblHeader/>
        </w:trPr>
        <w:tc>
          <w:tcPr>
            <w:tcW w:w="988" w:type="dxa"/>
            <w:shd w:val="clear" w:color="auto" w:fill="D9D9D9" w:themeFill="background1" w:themeFillShade="D9"/>
            <w:hideMark/>
          </w:tcPr>
          <w:p w14:paraId="5FD7FDC0" w14:textId="77777777" w:rsidR="00F732F9" w:rsidRPr="00503461" w:rsidRDefault="00F732F9" w:rsidP="003B012A">
            <w:pPr>
              <w:rPr>
                <w:rFonts w:ascii="Segoe UI" w:hAnsi="Segoe UI" w:cs="Segoe UI"/>
                <w:b/>
                <w:bCs/>
                <w:sz w:val="20"/>
                <w:szCs w:val="20"/>
              </w:rPr>
            </w:pPr>
            <w:r w:rsidRPr="00503461">
              <w:rPr>
                <w:rFonts w:ascii="Segoe UI" w:hAnsi="Segoe UI" w:cs="Segoe UI"/>
                <w:b/>
                <w:bCs/>
                <w:sz w:val="20"/>
                <w:szCs w:val="20"/>
              </w:rPr>
              <w:t xml:space="preserve">SHELAA Site </w:t>
            </w:r>
            <w:r w:rsidRPr="00503461">
              <w:rPr>
                <w:rFonts w:ascii="Segoe UI" w:hAnsi="Segoe UI" w:cs="Segoe UI"/>
                <w:b/>
                <w:bCs/>
                <w:sz w:val="20"/>
                <w:szCs w:val="20"/>
              </w:rPr>
              <w:br/>
              <w:t>Ref:</w:t>
            </w:r>
          </w:p>
        </w:tc>
        <w:tc>
          <w:tcPr>
            <w:tcW w:w="1842" w:type="dxa"/>
            <w:shd w:val="clear" w:color="auto" w:fill="D9D9D9" w:themeFill="background1" w:themeFillShade="D9"/>
            <w:hideMark/>
          </w:tcPr>
          <w:p w14:paraId="7C2E989F" w14:textId="77777777" w:rsidR="00F732F9" w:rsidRPr="00503461" w:rsidRDefault="00F732F9" w:rsidP="003B012A">
            <w:pPr>
              <w:rPr>
                <w:rFonts w:ascii="Segoe UI" w:hAnsi="Segoe UI" w:cs="Segoe UI"/>
                <w:b/>
                <w:bCs/>
                <w:sz w:val="20"/>
                <w:szCs w:val="20"/>
              </w:rPr>
            </w:pPr>
            <w:r w:rsidRPr="00503461">
              <w:rPr>
                <w:rFonts w:ascii="Segoe UI" w:hAnsi="Segoe UI" w:cs="Segoe UI"/>
                <w:b/>
                <w:bCs/>
                <w:sz w:val="20"/>
                <w:szCs w:val="20"/>
              </w:rPr>
              <w:t>Site Address:</w:t>
            </w:r>
          </w:p>
        </w:tc>
        <w:tc>
          <w:tcPr>
            <w:tcW w:w="851" w:type="dxa"/>
            <w:shd w:val="clear" w:color="auto" w:fill="D9D9D9" w:themeFill="background1" w:themeFillShade="D9"/>
            <w:textDirection w:val="btLr"/>
            <w:hideMark/>
          </w:tcPr>
          <w:p w14:paraId="22A1FEDB" w14:textId="77777777" w:rsidR="00F732F9" w:rsidRPr="00503461" w:rsidRDefault="00F732F9" w:rsidP="003B012A">
            <w:pPr>
              <w:ind w:left="113" w:right="113"/>
              <w:rPr>
                <w:rFonts w:ascii="Segoe UI" w:hAnsi="Segoe UI" w:cs="Segoe UI"/>
                <w:b/>
                <w:bCs/>
                <w:sz w:val="20"/>
                <w:szCs w:val="20"/>
              </w:rPr>
            </w:pPr>
            <w:r w:rsidRPr="00503461">
              <w:rPr>
                <w:rFonts w:ascii="Segoe UI" w:hAnsi="Segoe UI" w:cs="Segoe UI"/>
                <w:b/>
                <w:bCs/>
                <w:sz w:val="20"/>
                <w:szCs w:val="20"/>
              </w:rPr>
              <w:t>Proposed allocation reference</w:t>
            </w:r>
          </w:p>
        </w:tc>
        <w:tc>
          <w:tcPr>
            <w:tcW w:w="709" w:type="dxa"/>
            <w:shd w:val="clear" w:color="auto" w:fill="D9D9D9" w:themeFill="background1" w:themeFillShade="D9"/>
            <w:textDirection w:val="btLr"/>
            <w:hideMark/>
          </w:tcPr>
          <w:p w14:paraId="3BBACB09" w14:textId="77777777" w:rsidR="00F732F9" w:rsidRPr="00503461" w:rsidRDefault="00F732F9" w:rsidP="003B012A">
            <w:pPr>
              <w:rPr>
                <w:rFonts w:ascii="Segoe UI" w:hAnsi="Segoe UI" w:cs="Segoe UI"/>
                <w:b/>
                <w:bCs/>
                <w:color w:val="000000"/>
                <w:sz w:val="20"/>
                <w:szCs w:val="20"/>
              </w:rPr>
            </w:pPr>
            <w:r w:rsidRPr="00503461">
              <w:rPr>
                <w:rFonts w:ascii="Segoe UI" w:hAnsi="Segoe UI" w:cs="Segoe UI"/>
                <w:b/>
                <w:bCs/>
                <w:color w:val="000000"/>
                <w:sz w:val="20"/>
                <w:szCs w:val="20"/>
              </w:rPr>
              <w:t>1. Housing</w:t>
            </w:r>
          </w:p>
        </w:tc>
        <w:tc>
          <w:tcPr>
            <w:tcW w:w="567" w:type="dxa"/>
            <w:shd w:val="clear" w:color="auto" w:fill="D9D9D9" w:themeFill="background1" w:themeFillShade="D9"/>
            <w:textDirection w:val="btLr"/>
            <w:hideMark/>
          </w:tcPr>
          <w:p w14:paraId="080BE9F2" w14:textId="77777777" w:rsidR="00F732F9" w:rsidRPr="00503461" w:rsidRDefault="00F732F9" w:rsidP="003B012A">
            <w:pPr>
              <w:rPr>
                <w:rFonts w:ascii="Segoe UI" w:hAnsi="Segoe UI" w:cs="Segoe UI"/>
                <w:b/>
                <w:bCs/>
                <w:color w:val="000000"/>
                <w:sz w:val="20"/>
                <w:szCs w:val="20"/>
              </w:rPr>
            </w:pPr>
            <w:r w:rsidRPr="00503461">
              <w:rPr>
                <w:rFonts w:ascii="Segoe UI" w:hAnsi="Segoe UI" w:cs="Segoe UI"/>
                <w:b/>
                <w:bCs/>
                <w:color w:val="000000"/>
                <w:sz w:val="20"/>
                <w:szCs w:val="20"/>
              </w:rPr>
              <w:t>2. Health</w:t>
            </w:r>
          </w:p>
        </w:tc>
        <w:tc>
          <w:tcPr>
            <w:tcW w:w="708" w:type="dxa"/>
            <w:shd w:val="clear" w:color="auto" w:fill="D9D9D9" w:themeFill="background1" w:themeFillShade="D9"/>
            <w:textDirection w:val="btLr"/>
            <w:hideMark/>
          </w:tcPr>
          <w:p w14:paraId="4C1A9BF1" w14:textId="77777777" w:rsidR="00F732F9" w:rsidRPr="00503461" w:rsidRDefault="00F732F9" w:rsidP="003B012A">
            <w:pPr>
              <w:rPr>
                <w:rFonts w:ascii="Segoe UI" w:hAnsi="Segoe UI" w:cs="Segoe UI"/>
                <w:b/>
                <w:bCs/>
                <w:color w:val="000000"/>
                <w:sz w:val="20"/>
                <w:szCs w:val="20"/>
              </w:rPr>
            </w:pPr>
            <w:r w:rsidRPr="00503461">
              <w:rPr>
                <w:rFonts w:ascii="Segoe UI" w:hAnsi="Segoe UI" w:cs="Segoe UI"/>
                <w:b/>
                <w:bCs/>
                <w:color w:val="000000"/>
                <w:sz w:val="20"/>
                <w:szCs w:val="20"/>
              </w:rPr>
              <w:t>3. Historic Environment</w:t>
            </w:r>
          </w:p>
        </w:tc>
        <w:tc>
          <w:tcPr>
            <w:tcW w:w="567" w:type="dxa"/>
            <w:shd w:val="clear" w:color="auto" w:fill="D9D9D9" w:themeFill="background1" w:themeFillShade="D9"/>
            <w:textDirection w:val="btLr"/>
            <w:hideMark/>
          </w:tcPr>
          <w:p w14:paraId="33DD3AC7" w14:textId="77777777" w:rsidR="00F732F9" w:rsidRPr="00503461" w:rsidRDefault="00F732F9" w:rsidP="003B012A">
            <w:pPr>
              <w:rPr>
                <w:rFonts w:ascii="Segoe UI" w:hAnsi="Segoe UI" w:cs="Segoe UI"/>
                <w:b/>
                <w:bCs/>
                <w:color w:val="000000"/>
                <w:sz w:val="20"/>
                <w:szCs w:val="20"/>
              </w:rPr>
            </w:pPr>
            <w:r w:rsidRPr="00503461">
              <w:rPr>
                <w:rFonts w:ascii="Segoe UI" w:hAnsi="Segoe UI" w:cs="Segoe UI"/>
                <w:b/>
                <w:bCs/>
                <w:color w:val="000000"/>
                <w:sz w:val="20"/>
                <w:szCs w:val="20"/>
              </w:rPr>
              <w:t>4. Community Safety</w:t>
            </w:r>
          </w:p>
        </w:tc>
        <w:tc>
          <w:tcPr>
            <w:tcW w:w="709" w:type="dxa"/>
            <w:shd w:val="clear" w:color="auto" w:fill="D9D9D9" w:themeFill="background1" w:themeFillShade="D9"/>
            <w:textDirection w:val="btLr"/>
            <w:hideMark/>
          </w:tcPr>
          <w:p w14:paraId="4924B00C" w14:textId="77777777" w:rsidR="00F732F9" w:rsidRPr="00503461" w:rsidRDefault="00F732F9" w:rsidP="003B012A">
            <w:pPr>
              <w:rPr>
                <w:rFonts w:ascii="Segoe UI" w:hAnsi="Segoe UI" w:cs="Segoe UI"/>
                <w:b/>
                <w:bCs/>
                <w:color w:val="000000"/>
                <w:sz w:val="20"/>
                <w:szCs w:val="20"/>
              </w:rPr>
            </w:pPr>
            <w:r w:rsidRPr="00503461">
              <w:rPr>
                <w:rFonts w:ascii="Segoe UI" w:hAnsi="Segoe UI" w:cs="Segoe UI"/>
                <w:b/>
                <w:bCs/>
                <w:color w:val="000000"/>
                <w:sz w:val="20"/>
                <w:szCs w:val="20"/>
              </w:rPr>
              <w:t>5. Social Inclusion Deprivation</w:t>
            </w:r>
          </w:p>
        </w:tc>
        <w:tc>
          <w:tcPr>
            <w:tcW w:w="851" w:type="dxa"/>
            <w:shd w:val="clear" w:color="auto" w:fill="D9D9D9" w:themeFill="background1" w:themeFillShade="D9"/>
            <w:textDirection w:val="btLr"/>
            <w:hideMark/>
          </w:tcPr>
          <w:p w14:paraId="1F828857" w14:textId="77777777" w:rsidR="00F732F9" w:rsidRPr="00503461" w:rsidRDefault="00F732F9" w:rsidP="003B012A">
            <w:pPr>
              <w:rPr>
                <w:rFonts w:ascii="Segoe UI" w:hAnsi="Segoe UI" w:cs="Segoe UI"/>
                <w:b/>
                <w:bCs/>
                <w:color w:val="000000"/>
                <w:sz w:val="20"/>
                <w:szCs w:val="20"/>
              </w:rPr>
            </w:pPr>
            <w:r w:rsidRPr="00503461">
              <w:rPr>
                <w:rFonts w:ascii="Segoe UI" w:hAnsi="Segoe UI" w:cs="Segoe UI"/>
                <w:b/>
                <w:bCs/>
                <w:color w:val="000000"/>
                <w:sz w:val="20"/>
                <w:szCs w:val="20"/>
              </w:rPr>
              <w:t>6. Biodiversity &amp; Green Infrastructure</w:t>
            </w:r>
          </w:p>
        </w:tc>
        <w:tc>
          <w:tcPr>
            <w:tcW w:w="567" w:type="dxa"/>
            <w:shd w:val="clear" w:color="auto" w:fill="D9D9D9" w:themeFill="background1" w:themeFillShade="D9"/>
            <w:textDirection w:val="btLr"/>
            <w:hideMark/>
          </w:tcPr>
          <w:p w14:paraId="6DB52C1F" w14:textId="77777777" w:rsidR="00F732F9" w:rsidRPr="00503461" w:rsidRDefault="00F732F9" w:rsidP="003B012A">
            <w:pPr>
              <w:rPr>
                <w:rFonts w:ascii="Segoe UI" w:hAnsi="Segoe UI" w:cs="Segoe UI"/>
                <w:b/>
                <w:bCs/>
                <w:color w:val="000000"/>
                <w:sz w:val="20"/>
                <w:szCs w:val="20"/>
              </w:rPr>
            </w:pPr>
            <w:r w:rsidRPr="00503461">
              <w:rPr>
                <w:rFonts w:ascii="Segoe UI" w:hAnsi="Segoe UI" w:cs="Segoe UI"/>
                <w:b/>
                <w:bCs/>
                <w:color w:val="000000"/>
                <w:sz w:val="20"/>
                <w:szCs w:val="20"/>
              </w:rPr>
              <w:t>7.Landscape</w:t>
            </w:r>
          </w:p>
        </w:tc>
        <w:tc>
          <w:tcPr>
            <w:tcW w:w="708" w:type="dxa"/>
            <w:shd w:val="clear" w:color="auto" w:fill="D9D9D9" w:themeFill="background1" w:themeFillShade="D9"/>
            <w:textDirection w:val="btLr"/>
            <w:hideMark/>
          </w:tcPr>
          <w:p w14:paraId="5A6A9C25" w14:textId="77777777" w:rsidR="00F732F9" w:rsidRPr="00503461" w:rsidRDefault="00F732F9" w:rsidP="003B012A">
            <w:pPr>
              <w:rPr>
                <w:rFonts w:ascii="Segoe UI" w:hAnsi="Segoe UI" w:cs="Segoe UI"/>
                <w:b/>
                <w:bCs/>
                <w:color w:val="000000"/>
                <w:sz w:val="20"/>
                <w:szCs w:val="20"/>
              </w:rPr>
            </w:pPr>
            <w:r w:rsidRPr="00503461">
              <w:rPr>
                <w:rFonts w:ascii="Segoe UI" w:hAnsi="Segoe UI" w:cs="Segoe UI"/>
                <w:b/>
                <w:bCs/>
                <w:color w:val="000000"/>
                <w:sz w:val="20"/>
                <w:szCs w:val="20"/>
              </w:rPr>
              <w:t>8.Natural Resources</w:t>
            </w:r>
          </w:p>
        </w:tc>
        <w:tc>
          <w:tcPr>
            <w:tcW w:w="709" w:type="dxa"/>
            <w:shd w:val="clear" w:color="auto" w:fill="D9D9D9" w:themeFill="background1" w:themeFillShade="D9"/>
            <w:textDirection w:val="btLr"/>
            <w:hideMark/>
          </w:tcPr>
          <w:p w14:paraId="46F50D16" w14:textId="77777777" w:rsidR="00F732F9" w:rsidRPr="00503461" w:rsidRDefault="00F732F9" w:rsidP="003B012A">
            <w:pPr>
              <w:rPr>
                <w:rFonts w:ascii="Segoe UI" w:hAnsi="Segoe UI" w:cs="Segoe UI"/>
                <w:b/>
                <w:bCs/>
                <w:color w:val="000000"/>
                <w:sz w:val="20"/>
                <w:szCs w:val="20"/>
              </w:rPr>
            </w:pPr>
            <w:r w:rsidRPr="00503461">
              <w:rPr>
                <w:rFonts w:ascii="Segoe UI" w:hAnsi="Segoe UI" w:cs="Segoe UI"/>
                <w:b/>
                <w:bCs/>
                <w:color w:val="000000"/>
                <w:sz w:val="20"/>
                <w:szCs w:val="20"/>
              </w:rPr>
              <w:t>9.Air &amp; noise pollution</w:t>
            </w:r>
          </w:p>
        </w:tc>
        <w:tc>
          <w:tcPr>
            <w:tcW w:w="567" w:type="dxa"/>
            <w:shd w:val="clear" w:color="auto" w:fill="D9D9D9" w:themeFill="background1" w:themeFillShade="D9"/>
            <w:textDirection w:val="btLr"/>
            <w:hideMark/>
          </w:tcPr>
          <w:p w14:paraId="4203D012" w14:textId="77777777" w:rsidR="00F732F9" w:rsidRPr="00503461" w:rsidRDefault="00F732F9" w:rsidP="003B012A">
            <w:pPr>
              <w:rPr>
                <w:rFonts w:ascii="Segoe UI" w:hAnsi="Segoe UI" w:cs="Segoe UI"/>
                <w:b/>
                <w:bCs/>
                <w:color w:val="000000"/>
                <w:sz w:val="20"/>
                <w:szCs w:val="20"/>
              </w:rPr>
            </w:pPr>
            <w:r w:rsidRPr="00503461">
              <w:rPr>
                <w:rFonts w:ascii="Segoe UI" w:hAnsi="Segoe UI" w:cs="Segoe UI"/>
                <w:b/>
                <w:bCs/>
                <w:color w:val="000000"/>
                <w:sz w:val="20"/>
                <w:szCs w:val="20"/>
              </w:rPr>
              <w:t>10.Water Quality</w:t>
            </w:r>
          </w:p>
        </w:tc>
        <w:tc>
          <w:tcPr>
            <w:tcW w:w="567" w:type="dxa"/>
            <w:shd w:val="clear" w:color="auto" w:fill="D9D9D9" w:themeFill="background1" w:themeFillShade="D9"/>
            <w:textDirection w:val="btLr"/>
            <w:hideMark/>
          </w:tcPr>
          <w:p w14:paraId="27521C88" w14:textId="77777777" w:rsidR="00F732F9" w:rsidRPr="00503461" w:rsidRDefault="00F732F9" w:rsidP="003B012A">
            <w:pPr>
              <w:rPr>
                <w:rFonts w:ascii="Segoe UI" w:hAnsi="Segoe UI" w:cs="Segoe UI"/>
                <w:b/>
                <w:bCs/>
                <w:color w:val="000000"/>
                <w:sz w:val="20"/>
                <w:szCs w:val="20"/>
              </w:rPr>
            </w:pPr>
            <w:r w:rsidRPr="00503461">
              <w:rPr>
                <w:rFonts w:ascii="Segoe UI" w:hAnsi="Segoe UI" w:cs="Segoe UI"/>
                <w:b/>
                <w:bCs/>
                <w:color w:val="000000"/>
                <w:sz w:val="20"/>
                <w:szCs w:val="20"/>
              </w:rPr>
              <w:t>11.Waste</w:t>
            </w:r>
          </w:p>
        </w:tc>
        <w:tc>
          <w:tcPr>
            <w:tcW w:w="709" w:type="dxa"/>
            <w:shd w:val="clear" w:color="auto" w:fill="D9D9D9" w:themeFill="background1" w:themeFillShade="D9"/>
            <w:textDirection w:val="btLr"/>
            <w:hideMark/>
          </w:tcPr>
          <w:p w14:paraId="141D46A8" w14:textId="77777777" w:rsidR="00F732F9" w:rsidRPr="00503461" w:rsidRDefault="00F732F9" w:rsidP="003B012A">
            <w:pPr>
              <w:rPr>
                <w:rFonts w:ascii="Segoe UI" w:hAnsi="Segoe UI" w:cs="Segoe UI"/>
                <w:b/>
                <w:bCs/>
                <w:color w:val="000000"/>
                <w:sz w:val="20"/>
                <w:szCs w:val="20"/>
              </w:rPr>
            </w:pPr>
            <w:r w:rsidRPr="00503461">
              <w:rPr>
                <w:rFonts w:ascii="Segoe UI" w:hAnsi="Segoe UI" w:cs="Segoe UI"/>
                <w:b/>
                <w:bCs/>
                <w:color w:val="000000"/>
                <w:sz w:val="20"/>
                <w:szCs w:val="20"/>
              </w:rPr>
              <w:t>12. Climate Change and Flood Risk</w:t>
            </w:r>
          </w:p>
        </w:tc>
        <w:tc>
          <w:tcPr>
            <w:tcW w:w="709" w:type="dxa"/>
            <w:shd w:val="clear" w:color="auto" w:fill="D9D9D9" w:themeFill="background1" w:themeFillShade="D9"/>
            <w:textDirection w:val="btLr"/>
            <w:hideMark/>
          </w:tcPr>
          <w:p w14:paraId="422C45D1" w14:textId="77777777" w:rsidR="00F732F9" w:rsidRPr="00503461" w:rsidRDefault="00F732F9" w:rsidP="003B012A">
            <w:pPr>
              <w:rPr>
                <w:rFonts w:ascii="Segoe UI" w:hAnsi="Segoe UI" w:cs="Segoe UI"/>
                <w:b/>
                <w:bCs/>
                <w:color w:val="000000"/>
                <w:sz w:val="20"/>
                <w:szCs w:val="20"/>
              </w:rPr>
            </w:pPr>
            <w:r w:rsidRPr="00503461">
              <w:rPr>
                <w:rFonts w:ascii="Segoe UI" w:hAnsi="Segoe UI" w:cs="Segoe UI"/>
                <w:b/>
                <w:bCs/>
                <w:color w:val="000000"/>
                <w:sz w:val="20"/>
                <w:szCs w:val="20"/>
              </w:rPr>
              <w:t>13.Climate Change and Energy Efficiency</w:t>
            </w:r>
          </w:p>
        </w:tc>
        <w:tc>
          <w:tcPr>
            <w:tcW w:w="708" w:type="dxa"/>
            <w:shd w:val="clear" w:color="auto" w:fill="D9D9D9" w:themeFill="background1" w:themeFillShade="D9"/>
            <w:textDirection w:val="btLr"/>
            <w:hideMark/>
          </w:tcPr>
          <w:p w14:paraId="377F31E7" w14:textId="77777777" w:rsidR="00F732F9" w:rsidRPr="00503461" w:rsidRDefault="00F732F9" w:rsidP="003B012A">
            <w:pPr>
              <w:rPr>
                <w:rFonts w:ascii="Segoe UI" w:hAnsi="Segoe UI" w:cs="Segoe UI"/>
                <w:b/>
                <w:bCs/>
                <w:color w:val="000000"/>
                <w:sz w:val="20"/>
                <w:szCs w:val="20"/>
              </w:rPr>
            </w:pPr>
            <w:r w:rsidRPr="00503461">
              <w:rPr>
                <w:rFonts w:ascii="Segoe UI" w:hAnsi="Segoe UI" w:cs="Segoe UI"/>
                <w:b/>
                <w:bCs/>
                <w:color w:val="000000"/>
                <w:sz w:val="20"/>
                <w:szCs w:val="20"/>
              </w:rPr>
              <w:t>14.Travel and accessibility</w:t>
            </w:r>
          </w:p>
        </w:tc>
        <w:tc>
          <w:tcPr>
            <w:tcW w:w="567" w:type="dxa"/>
            <w:shd w:val="clear" w:color="auto" w:fill="D9D9D9" w:themeFill="background1" w:themeFillShade="D9"/>
            <w:textDirection w:val="btLr"/>
            <w:hideMark/>
          </w:tcPr>
          <w:p w14:paraId="25AA2FA1" w14:textId="77777777" w:rsidR="00F732F9" w:rsidRPr="00503461" w:rsidRDefault="00F732F9" w:rsidP="003B012A">
            <w:pPr>
              <w:rPr>
                <w:rFonts w:ascii="Segoe UI" w:hAnsi="Segoe UI" w:cs="Segoe UI"/>
                <w:b/>
                <w:bCs/>
                <w:color w:val="000000"/>
                <w:sz w:val="20"/>
                <w:szCs w:val="20"/>
              </w:rPr>
            </w:pPr>
            <w:r w:rsidRPr="00503461">
              <w:rPr>
                <w:rFonts w:ascii="Segoe UI" w:hAnsi="Segoe UI" w:cs="Segoe UI"/>
                <w:b/>
                <w:bCs/>
                <w:color w:val="000000"/>
                <w:sz w:val="20"/>
                <w:szCs w:val="20"/>
              </w:rPr>
              <w:t>15.Employment</w:t>
            </w:r>
          </w:p>
        </w:tc>
        <w:tc>
          <w:tcPr>
            <w:tcW w:w="567" w:type="dxa"/>
            <w:shd w:val="clear" w:color="auto" w:fill="D9D9D9" w:themeFill="background1" w:themeFillShade="D9"/>
            <w:textDirection w:val="btLr"/>
            <w:hideMark/>
          </w:tcPr>
          <w:p w14:paraId="0CF1FC9F" w14:textId="77777777" w:rsidR="00F732F9" w:rsidRPr="00503461" w:rsidRDefault="00F732F9" w:rsidP="003B012A">
            <w:pPr>
              <w:rPr>
                <w:rFonts w:ascii="Segoe UI" w:hAnsi="Segoe UI" w:cs="Segoe UI"/>
                <w:b/>
                <w:bCs/>
                <w:color w:val="000000"/>
                <w:sz w:val="20"/>
                <w:szCs w:val="20"/>
              </w:rPr>
            </w:pPr>
            <w:r w:rsidRPr="00503461">
              <w:rPr>
                <w:rFonts w:ascii="Segoe UI" w:hAnsi="Segoe UI" w:cs="Segoe UI"/>
                <w:b/>
                <w:bCs/>
                <w:color w:val="000000"/>
                <w:sz w:val="20"/>
                <w:szCs w:val="20"/>
              </w:rPr>
              <w:t>16. Economy</w:t>
            </w:r>
          </w:p>
        </w:tc>
        <w:tc>
          <w:tcPr>
            <w:tcW w:w="567" w:type="dxa"/>
            <w:shd w:val="clear" w:color="auto" w:fill="D9D9D9" w:themeFill="background1" w:themeFillShade="D9"/>
            <w:textDirection w:val="btLr"/>
            <w:hideMark/>
          </w:tcPr>
          <w:p w14:paraId="3A751E07" w14:textId="77777777" w:rsidR="00F732F9" w:rsidRPr="00503461" w:rsidRDefault="00F732F9" w:rsidP="003B012A">
            <w:pPr>
              <w:rPr>
                <w:rFonts w:ascii="Segoe UI" w:hAnsi="Segoe UI" w:cs="Segoe UI"/>
                <w:b/>
                <w:bCs/>
                <w:color w:val="000000"/>
                <w:sz w:val="20"/>
                <w:szCs w:val="20"/>
              </w:rPr>
            </w:pPr>
            <w:r w:rsidRPr="00503461">
              <w:rPr>
                <w:rFonts w:ascii="Segoe UI" w:hAnsi="Segoe UI" w:cs="Segoe UI"/>
                <w:b/>
                <w:bCs/>
                <w:color w:val="000000"/>
                <w:sz w:val="20"/>
                <w:szCs w:val="20"/>
              </w:rPr>
              <w:t>17. Town Centres</w:t>
            </w:r>
          </w:p>
        </w:tc>
      </w:tr>
      <w:tr w:rsidR="00F732F9" w:rsidRPr="00503461" w14:paraId="1A454C6D" w14:textId="77777777" w:rsidTr="003B012A">
        <w:trPr>
          <w:trHeight w:val="630"/>
        </w:trPr>
        <w:tc>
          <w:tcPr>
            <w:tcW w:w="988" w:type="dxa"/>
            <w:tcBorders>
              <w:top w:val="single" w:sz="4" w:space="0" w:color="auto"/>
              <w:left w:val="single" w:sz="4" w:space="0" w:color="auto"/>
              <w:bottom w:val="single" w:sz="4" w:space="0" w:color="auto"/>
              <w:right w:val="single" w:sz="4" w:space="0" w:color="auto"/>
            </w:tcBorders>
            <w:shd w:val="clear" w:color="000000" w:fill="BFBFBF"/>
            <w:noWrap/>
          </w:tcPr>
          <w:p w14:paraId="3E134106" w14:textId="77777777" w:rsidR="00F732F9" w:rsidRPr="00503461" w:rsidRDefault="00F732F9" w:rsidP="003B012A">
            <w:pPr>
              <w:rPr>
                <w:rFonts w:ascii="Segoe UI" w:hAnsi="Segoe UI" w:cs="Segoe UI"/>
                <w:b/>
                <w:bCs/>
                <w:color w:val="000000"/>
                <w:sz w:val="20"/>
                <w:szCs w:val="20"/>
              </w:rPr>
            </w:pPr>
            <w:r w:rsidRPr="00503461">
              <w:rPr>
                <w:rFonts w:ascii="Segoe UI" w:hAnsi="Segoe UI" w:cs="Segoe UI"/>
                <w:b/>
                <w:bCs/>
                <w:color w:val="000000"/>
                <w:sz w:val="20"/>
                <w:szCs w:val="20"/>
              </w:rPr>
              <w:t>SJU001</w:t>
            </w:r>
          </w:p>
        </w:tc>
        <w:tc>
          <w:tcPr>
            <w:tcW w:w="1842" w:type="dxa"/>
            <w:tcBorders>
              <w:top w:val="single" w:sz="4" w:space="0" w:color="auto"/>
              <w:left w:val="nil"/>
              <w:bottom w:val="single" w:sz="4" w:space="0" w:color="auto"/>
              <w:right w:val="single" w:sz="4" w:space="0" w:color="auto"/>
            </w:tcBorders>
            <w:shd w:val="clear" w:color="auto" w:fill="auto"/>
          </w:tcPr>
          <w:p w14:paraId="03B260FE" w14:textId="77777777" w:rsidR="00F732F9" w:rsidRPr="00503461" w:rsidRDefault="00F732F9" w:rsidP="003B012A">
            <w:pPr>
              <w:rPr>
                <w:rFonts w:ascii="Segoe UI" w:hAnsi="Segoe UI" w:cs="Segoe UI"/>
                <w:color w:val="000000"/>
                <w:sz w:val="20"/>
                <w:szCs w:val="20"/>
              </w:rPr>
            </w:pPr>
            <w:r w:rsidRPr="00503461">
              <w:rPr>
                <w:rFonts w:ascii="Segoe UI" w:hAnsi="Segoe UI" w:cs="Segoe UI"/>
                <w:color w:val="000000"/>
                <w:sz w:val="20"/>
                <w:szCs w:val="20"/>
              </w:rPr>
              <w:t>Land at Plainspot Farm, New Brinsley,Underwood</w:t>
            </w:r>
          </w:p>
        </w:tc>
        <w:tc>
          <w:tcPr>
            <w:tcW w:w="851" w:type="dxa"/>
            <w:tcBorders>
              <w:top w:val="single" w:sz="4" w:space="0" w:color="auto"/>
              <w:left w:val="nil"/>
              <w:bottom w:val="single" w:sz="4" w:space="0" w:color="auto"/>
              <w:right w:val="single" w:sz="4" w:space="0" w:color="auto"/>
            </w:tcBorders>
            <w:shd w:val="clear" w:color="000000" w:fill="F2F2F2"/>
            <w:noWrap/>
          </w:tcPr>
          <w:p w14:paraId="6D3FB3A2" w14:textId="77777777" w:rsidR="00F732F9" w:rsidRPr="00503461" w:rsidRDefault="00F732F9" w:rsidP="003B012A">
            <w:pPr>
              <w:rPr>
                <w:rFonts w:ascii="Segoe UI" w:hAnsi="Segoe UI" w:cs="Segoe UI"/>
                <w:b/>
                <w:bCs/>
                <w:color w:val="000000"/>
                <w:sz w:val="20"/>
                <w:szCs w:val="20"/>
              </w:rPr>
            </w:pPr>
            <w:r w:rsidRPr="00503461">
              <w:rPr>
                <w:rFonts w:ascii="Segoe UI" w:hAnsi="Segoe UI" w:cs="Segoe UI"/>
                <w:b/>
                <w:bCs/>
                <w:color w:val="000000"/>
                <w:sz w:val="20"/>
                <w:szCs w:val="20"/>
              </w:rPr>
              <w:t>H1Va</w:t>
            </w:r>
          </w:p>
        </w:tc>
        <w:tc>
          <w:tcPr>
            <w:tcW w:w="709" w:type="dxa"/>
            <w:tcBorders>
              <w:top w:val="single" w:sz="4" w:space="0" w:color="auto"/>
              <w:left w:val="nil"/>
              <w:bottom w:val="single" w:sz="4" w:space="0" w:color="auto"/>
              <w:right w:val="single" w:sz="4" w:space="0" w:color="auto"/>
            </w:tcBorders>
            <w:shd w:val="clear" w:color="000000" w:fill="00B050"/>
            <w:noWrap/>
          </w:tcPr>
          <w:p w14:paraId="3FDB3301"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567" w:type="dxa"/>
            <w:tcBorders>
              <w:top w:val="single" w:sz="4" w:space="0" w:color="auto"/>
              <w:left w:val="nil"/>
              <w:bottom w:val="single" w:sz="4" w:space="0" w:color="auto"/>
              <w:right w:val="single" w:sz="4" w:space="0" w:color="auto"/>
            </w:tcBorders>
            <w:shd w:val="clear" w:color="000000" w:fill="92D050"/>
            <w:noWrap/>
          </w:tcPr>
          <w:p w14:paraId="57408F98"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708" w:type="dxa"/>
            <w:tcBorders>
              <w:top w:val="single" w:sz="4" w:space="0" w:color="auto"/>
              <w:left w:val="nil"/>
              <w:bottom w:val="single" w:sz="4" w:space="0" w:color="auto"/>
              <w:right w:val="single" w:sz="4" w:space="0" w:color="auto"/>
            </w:tcBorders>
            <w:shd w:val="clear" w:color="000000" w:fill="FFC000"/>
            <w:noWrap/>
          </w:tcPr>
          <w:p w14:paraId="62D19913"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567" w:type="dxa"/>
            <w:tcBorders>
              <w:top w:val="single" w:sz="4" w:space="0" w:color="auto"/>
              <w:left w:val="nil"/>
              <w:bottom w:val="single" w:sz="4" w:space="0" w:color="auto"/>
              <w:right w:val="single" w:sz="4" w:space="0" w:color="auto"/>
            </w:tcBorders>
            <w:shd w:val="clear" w:color="auto" w:fill="auto"/>
            <w:noWrap/>
          </w:tcPr>
          <w:p w14:paraId="1DEA6C75"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709" w:type="dxa"/>
            <w:tcBorders>
              <w:top w:val="single" w:sz="4" w:space="0" w:color="auto"/>
              <w:left w:val="nil"/>
              <w:bottom w:val="single" w:sz="4" w:space="0" w:color="auto"/>
              <w:right w:val="single" w:sz="4" w:space="0" w:color="auto"/>
            </w:tcBorders>
            <w:shd w:val="clear" w:color="000000" w:fill="00B050"/>
            <w:noWrap/>
          </w:tcPr>
          <w:p w14:paraId="454F9653"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851" w:type="dxa"/>
            <w:tcBorders>
              <w:top w:val="single" w:sz="4" w:space="0" w:color="auto"/>
              <w:left w:val="nil"/>
              <w:bottom w:val="single" w:sz="4" w:space="0" w:color="auto"/>
              <w:right w:val="single" w:sz="4" w:space="0" w:color="auto"/>
            </w:tcBorders>
            <w:shd w:val="clear" w:color="auto" w:fill="auto"/>
            <w:noWrap/>
          </w:tcPr>
          <w:p w14:paraId="1946D57B"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567" w:type="dxa"/>
            <w:tcBorders>
              <w:top w:val="single" w:sz="4" w:space="0" w:color="auto"/>
              <w:left w:val="nil"/>
              <w:bottom w:val="single" w:sz="4" w:space="0" w:color="auto"/>
              <w:right w:val="single" w:sz="4" w:space="0" w:color="auto"/>
            </w:tcBorders>
            <w:shd w:val="clear" w:color="000000" w:fill="FF0000"/>
            <w:noWrap/>
          </w:tcPr>
          <w:p w14:paraId="4D7895AB"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708" w:type="dxa"/>
            <w:tcBorders>
              <w:top w:val="single" w:sz="4" w:space="0" w:color="auto"/>
              <w:left w:val="nil"/>
              <w:bottom w:val="single" w:sz="4" w:space="0" w:color="auto"/>
              <w:right w:val="single" w:sz="4" w:space="0" w:color="auto"/>
            </w:tcBorders>
            <w:shd w:val="clear" w:color="000000" w:fill="FF0000"/>
            <w:noWrap/>
          </w:tcPr>
          <w:p w14:paraId="26128DA0"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709" w:type="dxa"/>
            <w:tcBorders>
              <w:top w:val="single" w:sz="4" w:space="0" w:color="auto"/>
              <w:left w:val="nil"/>
              <w:bottom w:val="single" w:sz="4" w:space="0" w:color="auto"/>
              <w:right w:val="single" w:sz="4" w:space="0" w:color="auto"/>
            </w:tcBorders>
            <w:shd w:val="clear" w:color="000000" w:fill="FFC000"/>
            <w:noWrap/>
          </w:tcPr>
          <w:p w14:paraId="30CFF80F"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567" w:type="dxa"/>
            <w:tcBorders>
              <w:top w:val="single" w:sz="4" w:space="0" w:color="auto"/>
              <w:left w:val="nil"/>
              <w:bottom w:val="single" w:sz="4" w:space="0" w:color="auto"/>
              <w:right w:val="single" w:sz="4" w:space="0" w:color="auto"/>
            </w:tcBorders>
            <w:shd w:val="clear" w:color="auto" w:fill="auto"/>
            <w:noWrap/>
          </w:tcPr>
          <w:p w14:paraId="356C357C"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567" w:type="dxa"/>
            <w:tcBorders>
              <w:top w:val="single" w:sz="4" w:space="0" w:color="auto"/>
              <w:left w:val="nil"/>
              <w:bottom w:val="single" w:sz="4" w:space="0" w:color="auto"/>
              <w:right w:val="single" w:sz="4" w:space="0" w:color="auto"/>
            </w:tcBorders>
            <w:shd w:val="clear" w:color="auto" w:fill="auto"/>
            <w:noWrap/>
          </w:tcPr>
          <w:p w14:paraId="134CAE51"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709" w:type="dxa"/>
            <w:tcBorders>
              <w:top w:val="single" w:sz="4" w:space="0" w:color="auto"/>
              <w:left w:val="nil"/>
              <w:bottom w:val="single" w:sz="4" w:space="0" w:color="auto"/>
              <w:right w:val="single" w:sz="4" w:space="0" w:color="auto"/>
            </w:tcBorders>
            <w:shd w:val="clear" w:color="000000" w:fill="FFC000"/>
            <w:noWrap/>
          </w:tcPr>
          <w:p w14:paraId="7FC80BD9"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709" w:type="dxa"/>
            <w:tcBorders>
              <w:top w:val="single" w:sz="4" w:space="0" w:color="auto"/>
              <w:left w:val="nil"/>
              <w:bottom w:val="single" w:sz="4" w:space="0" w:color="auto"/>
              <w:right w:val="single" w:sz="4" w:space="0" w:color="auto"/>
            </w:tcBorders>
            <w:shd w:val="clear" w:color="auto" w:fill="auto"/>
            <w:noWrap/>
          </w:tcPr>
          <w:p w14:paraId="387B8D67"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708" w:type="dxa"/>
            <w:tcBorders>
              <w:top w:val="single" w:sz="4" w:space="0" w:color="auto"/>
              <w:left w:val="nil"/>
              <w:bottom w:val="single" w:sz="4" w:space="0" w:color="auto"/>
              <w:right w:val="single" w:sz="4" w:space="0" w:color="auto"/>
            </w:tcBorders>
            <w:shd w:val="clear" w:color="000000" w:fill="92D050"/>
            <w:noWrap/>
          </w:tcPr>
          <w:p w14:paraId="76EC6EC6"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567" w:type="dxa"/>
            <w:tcBorders>
              <w:top w:val="single" w:sz="4" w:space="0" w:color="auto"/>
              <w:left w:val="nil"/>
              <w:bottom w:val="single" w:sz="4" w:space="0" w:color="auto"/>
              <w:right w:val="single" w:sz="4" w:space="0" w:color="auto"/>
            </w:tcBorders>
            <w:shd w:val="clear" w:color="000000" w:fill="92D050"/>
            <w:noWrap/>
          </w:tcPr>
          <w:p w14:paraId="67629145"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567" w:type="dxa"/>
            <w:tcBorders>
              <w:top w:val="single" w:sz="4" w:space="0" w:color="auto"/>
              <w:left w:val="nil"/>
              <w:bottom w:val="single" w:sz="4" w:space="0" w:color="auto"/>
              <w:right w:val="single" w:sz="4" w:space="0" w:color="auto"/>
            </w:tcBorders>
            <w:shd w:val="clear" w:color="000000" w:fill="92D050"/>
            <w:noWrap/>
          </w:tcPr>
          <w:p w14:paraId="4B6C0145"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567" w:type="dxa"/>
            <w:tcBorders>
              <w:top w:val="single" w:sz="4" w:space="0" w:color="auto"/>
              <w:left w:val="nil"/>
              <w:bottom w:val="single" w:sz="4" w:space="0" w:color="auto"/>
              <w:right w:val="single" w:sz="4" w:space="0" w:color="auto"/>
            </w:tcBorders>
            <w:shd w:val="clear" w:color="auto" w:fill="auto"/>
            <w:noWrap/>
          </w:tcPr>
          <w:p w14:paraId="0979A1EA"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0</w:t>
            </w:r>
          </w:p>
        </w:tc>
      </w:tr>
      <w:tr w:rsidR="00F732F9" w:rsidRPr="00503461" w14:paraId="1900D226" w14:textId="77777777" w:rsidTr="003B012A">
        <w:trPr>
          <w:trHeight w:val="630"/>
        </w:trPr>
        <w:tc>
          <w:tcPr>
            <w:tcW w:w="988" w:type="dxa"/>
            <w:tcBorders>
              <w:top w:val="nil"/>
              <w:left w:val="single" w:sz="4" w:space="0" w:color="auto"/>
              <w:bottom w:val="single" w:sz="4" w:space="0" w:color="auto"/>
              <w:right w:val="single" w:sz="4" w:space="0" w:color="auto"/>
            </w:tcBorders>
            <w:shd w:val="clear" w:color="000000" w:fill="BFBFBF"/>
            <w:noWrap/>
          </w:tcPr>
          <w:p w14:paraId="6F91B0D6" w14:textId="77777777" w:rsidR="00F732F9" w:rsidRPr="00503461" w:rsidRDefault="00F732F9" w:rsidP="003B012A">
            <w:pPr>
              <w:rPr>
                <w:rFonts w:ascii="Segoe UI" w:hAnsi="Segoe UI" w:cs="Segoe UI"/>
                <w:b/>
                <w:bCs/>
                <w:color w:val="000000"/>
                <w:sz w:val="20"/>
                <w:szCs w:val="20"/>
              </w:rPr>
            </w:pPr>
            <w:r w:rsidRPr="00503461">
              <w:rPr>
                <w:rFonts w:ascii="Segoe UI" w:hAnsi="Segoe UI" w:cs="Segoe UI"/>
                <w:b/>
                <w:bCs/>
                <w:color w:val="000000"/>
                <w:sz w:val="20"/>
                <w:szCs w:val="20"/>
              </w:rPr>
              <w:t>SJU003</w:t>
            </w:r>
          </w:p>
        </w:tc>
        <w:tc>
          <w:tcPr>
            <w:tcW w:w="1842" w:type="dxa"/>
            <w:tcBorders>
              <w:top w:val="nil"/>
              <w:left w:val="nil"/>
              <w:bottom w:val="single" w:sz="4" w:space="0" w:color="auto"/>
              <w:right w:val="single" w:sz="4" w:space="0" w:color="auto"/>
            </w:tcBorders>
            <w:shd w:val="clear" w:color="auto" w:fill="auto"/>
          </w:tcPr>
          <w:p w14:paraId="4339E745" w14:textId="77777777" w:rsidR="00F732F9" w:rsidRPr="00503461" w:rsidRDefault="00F732F9" w:rsidP="003B012A">
            <w:pPr>
              <w:rPr>
                <w:rFonts w:ascii="Segoe UI" w:hAnsi="Segoe UI" w:cs="Segoe UI"/>
                <w:color w:val="000000"/>
                <w:sz w:val="20"/>
                <w:szCs w:val="20"/>
              </w:rPr>
            </w:pPr>
            <w:r w:rsidRPr="00503461">
              <w:rPr>
                <w:rFonts w:ascii="Segoe UI" w:hAnsi="Segoe UI" w:cs="Segoe UI"/>
                <w:color w:val="000000"/>
                <w:sz w:val="20"/>
                <w:szCs w:val="20"/>
              </w:rPr>
              <w:t>Off Westdale Road, Jacksdale</w:t>
            </w:r>
          </w:p>
        </w:tc>
        <w:tc>
          <w:tcPr>
            <w:tcW w:w="851" w:type="dxa"/>
            <w:tcBorders>
              <w:top w:val="nil"/>
              <w:left w:val="nil"/>
              <w:bottom w:val="single" w:sz="4" w:space="0" w:color="auto"/>
              <w:right w:val="single" w:sz="4" w:space="0" w:color="auto"/>
            </w:tcBorders>
            <w:shd w:val="clear" w:color="000000" w:fill="F2F2F2"/>
            <w:noWrap/>
          </w:tcPr>
          <w:p w14:paraId="1F6A20B4" w14:textId="77777777" w:rsidR="00F732F9" w:rsidRPr="00503461" w:rsidRDefault="00F732F9" w:rsidP="003B012A">
            <w:pPr>
              <w:rPr>
                <w:rFonts w:ascii="Segoe UI" w:hAnsi="Segoe UI" w:cs="Segoe UI"/>
                <w:b/>
                <w:bCs/>
                <w:color w:val="000000"/>
                <w:sz w:val="20"/>
                <w:szCs w:val="20"/>
              </w:rPr>
            </w:pPr>
            <w:r w:rsidRPr="00503461">
              <w:rPr>
                <w:rFonts w:ascii="Segoe UI" w:hAnsi="Segoe UI" w:cs="Segoe UI"/>
                <w:b/>
                <w:bCs/>
                <w:color w:val="000000"/>
                <w:sz w:val="20"/>
                <w:szCs w:val="20"/>
              </w:rPr>
              <w:t>H1Vb</w:t>
            </w:r>
          </w:p>
        </w:tc>
        <w:tc>
          <w:tcPr>
            <w:tcW w:w="709" w:type="dxa"/>
            <w:tcBorders>
              <w:top w:val="nil"/>
              <w:left w:val="nil"/>
              <w:bottom w:val="single" w:sz="4" w:space="0" w:color="auto"/>
              <w:right w:val="single" w:sz="4" w:space="0" w:color="auto"/>
            </w:tcBorders>
            <w:shd w:val="clear" w:color="000000" w:fill="00B050"/>
            <w:noWrap/>
          </w:tcPr>
          <w:p w14:paraId="45755CAD"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567" w:type="dxa"/>
            <w:tcBorders>
              <w:top w:val="nil"/>
              <w:left w:val="nil"/>
              <w:bottom w:val="single" w:sz="4" w:space="0" w:color="auto"/>
              <w:right w:val="single" w:sz="4" w:space="0" w:color="auto"/>
            </w:tcBorders>
            <w:shd w:val="clear" w:color="000000" w:fill="92D050"/>
            <w:noWrap/>
          </w:tcPr>
          <w:p w14:paraId="42713708" w14:textId="77777777" w:rsidR="00F732F9" w:rsidRPr="00503461" w:rsidRDefault="00F732F9" w:rsidP="003B012A">
            <w:pPr>
              <w:jc w:val="right"/>
              <w:rPr>
                <w:rFonts w:ascii="Segoe UI" w:hAnsi="Segoe UI" w:cs="Segoe UI"/>
                <w:sz w:val="20"/>
                <w:szCs w:val="20"/>
              </w:rPr>
            </w:pPr>
            <w:r w:rsidRPr="00503461">
              <w:rPr>
                <w:rFonts w:ascii="Segoe UI" w:hAnsi="Segoe UI" w:cs="Segoe UI"/>
                <w:color w:val="000000"/>
                <w:sz w:val="20"/>
                <w:szCs w:val="20"/>
              </w:rPr>
              <w:t>+</w:t>
            </w:r>
          </w:p>
        </w:tc>
        <w:tc>
          <w:tcPr>
            <w:tcW w:w="708" w:type="dxa"/>
            <w:tcBorders>
              <w:top w:val="nil"/>
              <w:left w:val="nil"/>
              <w:bottom w:val="single" w:sz="4" w:space="0" w:color="auto"/>
              <w:right w:val="single" w:sz="4" w:space="0" w:color="auto"/>
            </w:tcBorders>
            <w:shd w:val="clear" w:color="auto" w:fill="auto"/>
            <w:noWrap/>
          </w:tcPr>
          <w:p w14:paraId="0C59141D"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567" w:type="dxa"/>
            <w:tcBorders>
              <w:top w:val="nil"/>
              <w:left w:val="nil"/>
              <w:bottom w:val="single" w:sz="4" w:space="0" w:color="auto"/>
              <w:right w:val="single" w:sz="4" w:space="0" w:color="auto"/>
            </w:tcBorders>
            <w:shd w:val="clear" w:color="auto" w:fill="auto"/>
            <w:noWrap/>
          </w:tcPr>
          <w:p w14:paraId="506546B8"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709" w:type="dxa"/>
            <w:tcBorders>
              <w:top w:val="nil"/>
              <w:left w:val="nil"/>
              <w:bottom w:val="single" w:sz="4" w:space="0" w:color="auto"/>
              <w:right w:val="single" w:sz="4" w:space="0" w:color="auto"/>
            </w:tcBorders>
            <w:shd w:val="clear" w:color="000000" w:fill="00B050"/>
            <w:noWrap/>
          </w:tcPr>
          <w:p w14:paraId="5856E4CC"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851" w:type="dxa"/>
            <w:tcBorders>
              <w:top w:val="nil"/>
              <w:left w:val="nil"/>
              <w:bottom w:val="single" w:sz="4" w:space="0" w:color="auto"/>
              <w:right w:val="single" w:sz="4" w:space="0" w:color="auto"/>
            </w:tcBorders>
            <w:shd w:val="clear" w:color="auto" w:fill="auto"/>
            <w:noWrap/>
          </w:tcPr>
          <w:p w14:paraId="18944BCA"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567" w:type="dxa"/>
            <w:tcBorders>
              <w:top w:val="nil"/>
              <w:left w:val="nil"/>
              <w:bottom w:val="single" w:sz="4" w:space="0" w:color="auto"/>
              <w:right w:val="single" w:sz="4" w:space="0" w:color="auto"/>
            </w:tcBorders>
            <w:shd w:val="clear" w:color="auto" w:fill="auto"/>
            <w:noWrap/>
          </w:tcPr>
          <w:p w14:paraId="0C2C4A85"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708" w:type="dxa"/>
            <w:tcBorders>
              <w:top w:val="nil"/>
              <w:left w:val="nil"/>
              <w:bottom w:val="single" w:sz="4" w:space="0" w:color="auto"/>
              <w:right w:val="single" w:sz="4" w:space="0" w:color="auto"/>
            </w:tcBorders>
            <w:shd w:val="clear" w:color="000000" w:fill="FFC000"/>
            <w:noWrap/>
          </w:tcPr>
          <w:p w14:paraId="1A338465"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709" w:type="dxa"/>
            <w:tcBorders>
              <w:top w:val="nil"/>
              <w:left w:val="nil"/>
              <w:bottom w:val="single" w:sz="4" w:space="0" w:color="auto"/>
              <w:right w:val="single" w:sz="4" w:space="0" w:color="auto"/>
            </w:tcBorders>
            <w:shd w:val="clear" w:color="000000" w:fill="FFC000"/>
            <w:noWrap/>
          </w:tcPr>
          <w:p w14:paraId="456AD362"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567" w:type="dxa"/>
            <w:tcBorders>
              <w:top w:val="nil"/>
              <w:left w:val="nil"/>
              <w:bottom w:val="single" w:sz="4" w:space="0" w:color="auto"/>
              <w:right w:val="single" w:sz="4" w:space="0" w:color="auto"/>
            </w:tcBorders>
            <w:shd w:val="clear" w:color="auto" w:fill="auto"/>
            <w:noWrap/>
          </w:tcPr>
          <w:p w14:paraId="2E3C3563"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567" w:type="dxa"/>
            <w:tcBorders>
              <w:top w:val="nil"/>
              <w:left w:val="nil"/>
              <w:bottom w:val="single" w:sz="4" w:space="0" w:color="auto"/>
              <w:right w:val="single" w:sz="4" w:space="0" w:color="auto"/>
            </w:tcBorders>
            <w:shd w:val="clear" w:color="auto" w:fill="auto"/>
            <w:noWrap/>
          </w:tcPr>
          <w:p w14:paraId="56D8E830"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sz w:val="20"/>
                <w:szCs w:val="20"/>
              </w:rPr>
              <w:t>0</w:t>
            </w:r>
          </w:p>
        </w:tc>
        <w:tc>
          <w:tcPr>
            <w:tcW w:w="709" w:type="dxa"/>
            <w:tcBorders>
              <w:top w:val="nil"/>
              <w:left w:val="nil"/>
              <w:bottom w:val="single" w:sz="4" w:space="0" w:color="auto"/>
              <w:right w:val="single" w:sz="4" w:space="0" w:color="auto"/>
            </w:tcBorders>
            <w:shd w:val="clear" w:color="000000" w:fill="FFC000"/>
            <w:noWrap/>
          </w:tcPr>
          <w:p w14:paraId="5A504F61"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709" w:type="dxa"/>
            <w:tcBorders>
              <w:top w:val="nil"/>
              <w:left w:val="nil"/>
              <w:bottom w:val="single" w:sz="4" w:space="0" w:color="auto"/>
              <w:right w:val="single" w:sz="4" w:space="0" w:color="auto"/>
            </w:tcBorders>
            <w:shd w:val="clear" w:color="auto" w:fill="auto"/>
            <w:noWrap/>
          </w:tcPr>
          <w:p w14:paraId="56022330"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708" w:type="dxa"/>
            <w:tcBorders>
              <w:top w:val="nil"/>
              <w:left w:val="nil"/>
              <w:bottom w:val="single" w:sz="4" w:space="0" w:color="auto"/>
              <w:right w:val="single" w:sz="4" w:space="0" w:color="auto"/>
            </w:tcBorders>
            <w:shd w:val="clear" w:color="000000" w:fill="00B050"/>
            <w:noWrap/>
          </w:tcPr>
          <w:p w14:paraId="2B0CD84F"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567" w:type="dxa"/>
            <w:tcBorders>
              <w:top w:val="nil"/>
              <w:left w:val="nil"/>
              <w:bottom w:val="single" w:sz="4" w:space="0" w:color="auto"/>
              <w:right w:val="single" w:sz="4" w:space="0" w:color="auto"/>
            </w:tcBorders>
            <w:shd w:val="clear" w:color="000000" w:fill="92D050"/>
            <w:noWrap/>
          </w:tcPr>
          <w:p w14:paraId="26D30972"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567" w:type="dxa"/>
            <w:tcBorders>
              <w:top w:val="nil"/>
              <w:left w:val="nil"/>
              <w:bottom w:val="single" w:sz="4" w:space="0" w:color="auto"/>
              <w:right w:val="single" w:sz="4" w:space="0" w:color="auto"/>
            </w:tcBorders>
            <w:shd w:val="clear" w:color="000000" w:fill="92D050"/>
            <w:noWrap/>
          </w:tcPr>
          <w:p w14:paraId="091E1D7B"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567" w:type="dxa"/>
            <w:tcBorders>
              <w:top w:val="nil"/>
              <w:left w:val="nil"/>
              <w:bottom w:val="single" w:sz="4" w:space="0" w:color="auto"/>
              <w:right w:val="single" w:sz="4" w:space="0" w:color="auto"/>
            </w:tcBorders>
            <w:shd w:val="clear" w:color="auto" w:fill="auto"/>
            <w:noWrap/>
          </w:tcPr>
          <w:p w14:paraId="635D9A99"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0</w:t>
            </w:r>
          </w:p>
        </w:tc>
      </w:tr>
      <w:tr w:rsidR="00F732F9" w:rsidRPr="00503461" w14:paraId="523042FB" w14:textId="77777777" w:rsidTr="003B012A">
        <w:trPr>
          <w:trHeight w:val="840"/>
        </w:trPr>
        <w:tc>
          <w:tcPr>
            <w:tcW w:w="988" w:type="dxa"/>
            <w:tcBorders>
              <w:top w:val="nil"/>
              <w:left w:val="single" w:sz="4" w:space="0" w:color="auto"/>
              <w:bottom w:val="single" w:sz="4" w:space="0" w:color="auto"/>
              <w:right w:val="single" w:sz="4" w:space="0" w:color="auto"/>
            </w:tcBorders>
            <w:shd w:val="clear" w:color="000000" w:fill="BFBFBF"/>
            <w:noWrap/>
          </w:tcPr>
          <w:p w14:paraId="4F8ACB3A" w14:textId="77777777" w:rsidR="00F732F9" w:rsidRPr="00503461" w:rsidRDefault="00F732F9" w:rsidP="003B012A">
            <w:pPr>
              <w:rPr>
                <w:rFonts w:ascii="Segoe UI" w:hAnsi="Segoe UI" w:cs="Segoe UI"/>
                <w:b/>
                <w:bCs/>
                <w:color w:val="000000"/>
                <w:sz w:val="20"/>
                <w:szCs w:val="20"/>
              </w:rPr>
            </w:pPr>
            <w:r w:rsidRPr="00503461">
              <w:rPr>
                <w:rFonts w:ascii="Segoe UI" w:hAnsi="Segoe UI" w:cs="Segoe UI"/>
                <w:b/>
                <w:bCs/>
                <w:color w:val="000000"/>
                <w:sz w:val="20"/>
                <w:szCs w:val="20"/>
              </w:rPr>
              <w:t>SJU014</w:t>
            </w:r>
          </w:p>
        </w:tc>
        <w:tc>
          <w:tcPr>
            <w:tcW w:w="1842" w:type="dxa"/>
            <w:tcBorders>
              <w:top w:val="nil"/>
              <w:left w:val="nil"/>
              <w:bottom w:val="single" w:sz="4" w:space="0" w:color="auto"/>
              <w:right w:val="single" w:sz="4" w:space="0" w:color="auto"/>
            </w:tcBorders>
            <w:shd w:val="clear" w:color="auto" w:fill="auto"/>
          </w:tcPr>
          <w:p w14:paraId="1AA35E98" w14:textId="77777777" w:rsidR="00F732F9" w:rsidRPr="00503461" w:rsidRDefault="00F732F9" w:rsidP="003B012A">
            <w:pPr>
              <w:rPr>
                <w:rFonts w:ascii="Segoe UI" w:hAnsi="Segoe UI" w:cs="Segoe UI"/>
                <w:color w:val="000000"/>
                <w:sz w:val="20"/>
                <w:szCs w:val="20"/>
              </w:rPr>
            </w:pPr>
            <w:r w:rsidRPr="00503461">
              <w:rPr>
                <w:rFonts w:ascii="Segoe UI" w:hAnsi="Segoe UI" w:cs="Segoe UI"/>
                <w:color w:val="000000"/>
                <w:sz w:val="20"/>
                <w:szCs w:val="20"/>
              </w:rPr>
              <w:t>Land adj. Bull &amp; Butcher PH, Selston</w:t>
            </w:r>
          </w:p>
        </w:tc>
        <w:tc>
          <w:tcPr>
            <w:tcW w:w="851" w:type="dxa"/>
            <w:tcBorders>
              <w:top w:val="nil"/>
              <w:left w:val="nil"/>
              <w:bottom w:val="single" w:sz="4" w:space="0" w:color="auto"/>
              <w:right w:val="single" w:sz="4" w:space="0" w:color="auto"/>
            </w:tcBorders>
            <w:shd w:val="clear" w:color="000000" w:fill="F2F2F2"/>
            <w:noWrap/>
          </w:tcPr>
          <w:p w14:paraId="08709DA0" w14:textId="77777777" w:rsidR="00F732F9" w:rsidRPr="00503461" w:rsidRDefault="00F732F9" w:rsidP="003B012A">
            <w:pPr>
              <w:rPr>
                <w:rFonts w:ascii="Segoe UI" w:hAnsi="Segoe UI" w:cs="Segoe UI"/>
                <w:b/>
                <w:bCs/>
                <w:color w:val="000000"/>
                <w:sz w:val="20"/>
                <w:szCs w:val="20"/>
              </w:rPr>
            </w:pPr>
            <w:r w:rsidRPr="00503461">
              <w:rPr>
                <w:rFonts w:ascii="Segoe UI" w:hAnsi="Segoe UI" w:cs="Segoe UI"/>
                <w:b/>
                <w:bCs/>
                <w:color w:val="000000"/>
                <w:sz w:val="20"/>
                <w:szCs w:val="20"/>
              </w:rPr>
              <w:t>H1Vc</w:t>
            </w:r>
          </w:p>
        </w:tc>
        <w:tc>
          <w:tcPr>
            <w:tcW w:w="709" w:type="dxa"/>
            <w:tcBorders>
              <w:top w:val="nil"/>
              <w:left w:val="nil"/>
              <w:bottom w:val="single" w:sz="4" w:space="0" w:color="auto"/>
              <w:right w:val="single" w:sz="4" w:space="0" w:color="auto"/>
            </w:tcBorders>
            <w:shd w:val="clear" w:color="000000" w:fill="00B050"/>
            <w:noWrap/>
          </w:tcPr>
          <w:p w14:paraId="635BC3A3"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567" w:type="dxa"/>
            <w:tcBorders>
              <w:top w:val="nil"/>
              <w:left w:val="nil"/>
              <w:bottom w:val="single" w:sz="4" w:space="0" w:color="auto"/>
              <w:right w:val="single" w:sz="4" w:space="0" w:color="auto"/>
            </w:tcBorders>
            <w:shd w:val="clear" w:color="000000" w:fill="92D050"/>
            <w:noWrap/>
          </w:tcPr>
          <w:p w14:paraId="526D2D1D"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708" w:type="dxa"/>
            <w:tcBorders>
              <w:top w:val="nil"/>
              <w:left w:val="nil"/>
              <w:bottom w:val="single" w:sz="4" w:space="0" w:color="auto"/>
              <w:right w:val="single" w:sz="4" w:space="0" w:color="auto"/>
            </w:tcBorders>
            <w:shd w:val="clear" w:color="000000" w:fill="FFC000"/>
            <w:noWrap/>
          </w:tcPr>
          <w:p w14:paraId="416896C3"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567" w:type="dxa"/>
            <w:tcBorders>
              <w:top w:val="nil"/>
              <w:left w:val="nil"/>
              <w:bottom w:val="single" w:sz="4" w:space="0" w:color="auto"/>
              <w:right w:val="single" w:sz="4" w:space="0" w:color="auto"/>
            </w:tcBorders>
            <w:shd w:val="clear" w:color="auto" w:fill="auto"/>
            <w:noWrap/>
          </w:tcPr>
          <w:p w14:paraId="646C9FE3"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709" w:type="dxa"/>
            <w:tcBorders>
              <w:top w:val="nil"/>
              <w:left w:val="nil"/>
              <w:bottom w:val="single" w:sz="4" w:space="0" w:color="auto"/>
              <w:right w:val="single" w:sz="4" w:space="0" w:color="auto"/>
            </w:tcBorders>
            <w:shd w:val="clear" w:color="000000" w:fill="00B050"/>
            <w:noWrap/>
          </w:tcPr>
          <w:p w14:paraId="363EBAA1"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851" w:type="dxa"/>
            <w:tcBorders>
              <w:top w:val="nil"/>
              <w:left w:val="nil"/>
              <w:bottom w:val="single" w:sz="4" w:space="0" w:color="auto"/>
              <w:right w:val="single" w:sz="4" w:space="0" w:color="auto"/>
            </w:tcBorders>
            <w:shd w:val="clear" w:color="auto" w:fill="auto"/>
            <w:noWrap/>
          </w:tcPr>
          <w:p w14:paraId="1F8A934C"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567" w:type="dxa"/>
            <w:tcBorders>
              <w:top w:val="nil"/>
              <w:left w:val="nil"/>
              <w:bottom w:val="single" w:sz="4" w:space="0" w:color="auto"/>
              <w:right w:val="single" w:sz="4" w:space="0" w:color="auto"/>
            </w:tcBorders>
            <w:shd w:val="clear" w:color="000000" w:fill="FF0000"/>
            <w:noWrap/>
          </w:tcPr>
          <w:p w14:paraId="2241982A"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708" w:type="dxa"/>
            <w:tcBorders>
              <w:top w:val="nil"/>
              <w:left w:val="nil"/>
              <w:bottom w:val="single" w:sz="4" w:space="0" w:color="auto"/>
              <w:right w:val="single" w:sz="4" w:space="0" w:color="auto"/>
            </w:tcBorders>
            <w:shd w:val="clear" w:color="000000" w:fill="FF0000"/>
            <w:noWrap/>
          </w:tcPr>
          <w:p w14:paraId="497736A9"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709" w:type="dxa"/>
            <w:tcBorders>
              <w:top w:val="nil"/>
              <w:left w:val="nil"/>
              <w:bottom w:val="single" w:sz="4" w:space="0" w:color="auto"/>
              <w:right w:val="single" w:sz="4" w:space="0" w:color="auto"/>
            </w:tcBorders>
            <w:shd w:val="clear" w:color="000000" w:fill="FFC000"/>
            <w:noWrap/>
          </w:tcPr>
          <w:p w14:paraId="7D78BC18"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567" w:type="dxa"/>
            <w:tcBorders>
              <w:top w:val="nil"/>
              <w:left w:val="nil"/>
              <w:bottom w:val="single" w:sz="4" w:space="0" w:color="auto"/>
              <w:right w:val="single" w:sz="4" w:space="0" w:color="auto"/>
            </w:tcBorders>
            <w:shd w:val="clear" w:color="auto" w:fill="auto"/>
            <w:noWrap/>
          </w:tcPr>
          <w:p w14:paraId="1BD4E898"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567" w:type="dxa"/>
            <w:tcBorders>
              <w:top w:val="nil"/>
              <w:left w:val="nil"/>
              <w:bottom w:val="single" w:sz="4" w:space="0" w:color="auto"/>
              <w:right w:val="single" w:sz="4" w:space="0" w:color="auto"/>
            </w:tcBorders>
            <w:shd w:val="clear" w:color="auto" w:fill="auto"/>
            <w:noWrap/>
          </w:tcPr>
          <w:p w14:paraId="51EBDD12"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709" w:type="dxa"/>
            <w:tcBorders>
              <w:top w:val="nil"/>
              <w:left w:val="nil"/>
              <w:bottom w:val="single" w:sz="4" w:space="0" w:color="auto"/>
              <w:right w:val="single" w:sz="4" w:space="0" w:color="auto"/>
            </w:tcBorders>
            <w:shd w:val="clear" w:color="000000" w:fill="FFC000"/>
            <w:noWrap/>
          </w:tcPr>
          <w:p w14:paraId="608CCAD0"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709" w:type="dxa"/>
            <w:tcBorders>
              <w:top w:val="nil"/>
              <w:left w:val="nil"/>
              <w:bottom w:val="single" w:sz="4" w:space="0" w:color="auto"/>
              <w:right w:val="single" w:sz="4" w:space="0" w:color="auto"/>
            </w:tcBorders>
            <w:shd w:val="clear" w:color="auto" w:fill="auto"/>
            <w:noWrap/>
          </w:tcPr>
          <w:p w14:paraId="144D6E26"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708" w:type="dxa"/>
            <w:tcBorders>
              <w:top w:val="nil"/>
              <w:left w:val="nil"/>
              <w:bottom w:val="single" w:sz="4" w:space="0" w:color="auto"/>
              <w:right w:val="single" w:sz="4" w:space="0" w:color="auto"/>
            </w:tcBorders>
            <w:shd w:val="clear" w:color="000000" w:fill="00B050"/>
            <w:noWrap/>
          </w:tcPr>
          <w:p w14:paraId="79876073"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567" w:type="dxa"/>
            <w:tcBorders>
              <w:top w:val="nil"/>
              <w:left w:val="nil"/>
              <w:bottom w:val="single" w:sz="4" w:space="0" w:color="auto"/>
              <w:right w:val="single" w:sz="4" w:space="0" w:color="auto"/>
            </w:tcBorders>
            <w:shd w:val="clear" w:color="000000" w:fill="92D050"/>
            <w:noWrap/>
          </w:tcPr>
          <w:p w14:paraId="598C01E7"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567" w:type="dxa"/>
            <w:tcBorders>
              <w:top w:val="nil"/>
              <w:left w:val="nil"/>
              <w:bottom w:val="single" w:sz="4" w:space="0" w:color="auto"/>
              <w:right w:val="single" w:sz="4" w:space="0" w:color="auto"/>
            </w:tcBorders>
            <w:shd w:val="clear" w:color="000000" w:fill="92D050"/>
            <w:noWrap/>
          </w:tcPr>
          <w:p w14:paraId="6B31EAEF"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567" w:type="dxa"/>
            <w:tcBorders>
              <w:top w:val="nil"/>
              <w:left w:val="nil"/>
              <w:bottom w:val="single" w:sz="4" w:space="0" w:color="auto"/>
              <w:right w:val="single" w:sz="4" w:space="0" w:color="auto"/>
            </w:tcBorders>
            <w:shd w:val="clear" w:color="000000" w:fill="92D050"/>
            <w:noWrap/>
          </w:tcPr>
          <w:p w14:paraId="750EC1DD"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r>
      <w:tr w:rsidR="00BF78CB" w:rsidRPr="00503461" w14:paraId="17881DC9" w14:textId="77777777" w:rsidTr="00125006">
        <w:trPr>
          <w:trHeight w:val="630"/>
        </w:trPr>
        <w:tc>
          <w:tcPr>
            <w:tcW w:w="988" w:type="dxa"/>
            <w:tcBorders>
              <w:top w:val="nil"/>
              <w:left w:val="single" w:sz="4" w:space="0" w:color="auto"/>
              <w:bottom w:val="single" w:sz="4" w:space="0" w:color="auto"/>
              <w:right w:val="single" w:sz="4" w:space="0" w:color="auto"/>
            </w:tcBorders>
            <w:shd w:val="clear" w:color="000000" w:fill="BFBFBF"/>
            <w:noWrap/>
          </w:tcPr>
          <w:p w14:paraId="20866F3A" w14:textId="77777777" w:rsidR="00BF78CB" w:rsidRPr="00503461" w:rsidRDefault="00BF78CB" w:rsidP="00BF78CB">
            <w:pPr>
              <w:rPr>
                <w:rFonts w:ascii="Segoe UI" w:hAnsi="Segoe UI" w:cs="Segoe UI"/>
                <w:b/>
                <w:bCs/>
                <w:color w:val="000000"/>
                <w:sz w:val="20"/>
                <w:szCs w:val="20"/>
              </w:rPr>
            </w:pPr>
            <w:r w:rsidRPr="00503461">
              <w:rPr>
                <w:rFonts w:ascii="Segoe UI" w:hAnsi="Segoe UI" w:cs="Segoe UI"/>
                <w:b/>
                <w:bCs/>
                <w:color w:val="000000"/>
                <w:sz w:val="20"/>
                <w:szCs w:val="20"/>
              </w:rPr>
              <w:t>SJU016</w:t>
            </w:r>
          </w:p>
        </w:tc>
        <w:tc>
          <w:tcPr>
            <w:tcW w:w="1842" w:type="dxa"/>
            <w:tcBorders>
              <w:top w:val="nil"/>
              <w:left w:val="nil"/>
              <w:bottom w:val="single" w:sz="4" w:space="0" w:color="auto"/>
              <w:right w:val="single" w:sz="4" w:space="0" w:color="auto"/>
            </w:tcBorders>
            <w:shd w:val="clear" w:color="auto" w:fill="auto"/>
          </w:tcPr>
          <w:p w14:paraId="6065C7F4" w14:textId="77777777" w:rsidR="00BF78CB" w:rsidRPr="00503461" w:rsidRDefault="00BF78CB" w:rsidP="00BF78CB">
            <w:pPr>
              <w:rPr>
                <w:rFonts w:ascii="Segoe UI" w:hAnsi="Segoe UI" w:cs="Segoe UI"/>
                <w:color w:val="000000"/>
                <w:sz w:val="20"/>
                <w:szCs w:val="20"/>
              </w:rPr>
            </w:pPr>
            <w:r w:rsidRPr="00503461">
              <w:rPr>
                <w:rFonts w:ascii="Segoe UI" w:hAnsi="Segoe UI" w:cs="Segoe UI"/>
                <w:color w:val="000000"/>
                <w:sz w:val="20"/>
                <w:szCs w:val="20"/>
              </w:rPr>
              <w:t>Adj 149 Stoney Lane, Selston</w:t>
            </w:r>
          </w:p>
        </w:tc>
        <w:tc>
          <w:tcPr>
            <w:tcW w:w="851" w:type="dxa"/>
            <w:tcBorders>
              <w:top w:val="nil"/>
              <w:left w:val="nil"/>
              <w:bottom w:val="single" w:sz="4" w:space="0" w:color="auto"/>
              <w:right w:val="single" w:sz="4" w:space="0" w:color="auto"/>
            </w:tcBorders>
            <w:shd w:val="clear" w:color="000000" w:fill="F2F2F2"/>
            <w:noWrap/>
          </w:tcPr>
          <w:p w14:paraId="3BB4CB36" w14:textId="77777777" w:rsidR="00BF78CB" w:rsidRPr="00503461" w:rsidRDefault="00BF78CB" w:rsidP="00BF78CB">
            <w:pPr>
              <w:rPr>
                <w:rFonts w:ascii="Segoe UI" w:hAnsi="Segoe UI" w:cs="Segoe UI"/>
                <w:b/>
                <w:bCs/>
                <w:color w:val="000000"/>
                <w:sz w:val="20"/>
                <w:szCs w:val="20"/>
              </w:rPr>
            </w:pPr>
            <w:r w:rsidRPr="00503461">
              <w:rPr>
                <w:rFonts w:ascii="Segoe UI" w:hAnsi="Segoe UI" w:cs="Segoe UI"/>
                <w:b/>
                <w:bCs/>
                <w:color w:val="000000"/>
                <w:sz w:val="20"/>
                <w:szCs w:val="20"/>
              </w:rPr>
              <w:t>H1Vd</w:t>
            </w:r>
          </w:p>
        </w:tc>
        <w:tc>
          <w:tcPr>
            <w:tcW w:w="709" w:type="dxa"/>
            <w:tcBorders>
              <w:top w:val="nil"/>
              <w:left w:val="nil"/>
              <w:bottom w:val="single" w:sz="4" w:space="0" w:color="auto"/>
              <w:right w:val="single" w:sz="4" w:space="0" w:color="auto"/>
            </w:tcBorders>
            <w:shd w:val="clear" w:color="000000" w:fill="92D050"/>
            <w:noWrap/>
          </w:tcPr>
          <w:p w14:paraId="21E49BDA" w14:textId="77777777" w:rsidR="00BF78CB" w:rsidRPr="00503461" w:rsidRDefault="00BF78CB" w:rsidP="00BF78CB">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567" w:type="dxa"/>
            <w:tcBorders>
              <w:top w:val="nil"/>
              <w:left w:val="nil"/>
              <w:bottom w:val="single" w:sz="4" w:space="0" w:color="auto"/>
              <w:right w:val="single" w:sz="4" w:space="0" w:color="auto"/>
            </w:tcBorders>
            <w:shd w:val="clear" w:color="000000" w:fill="92D050"/>
            <w:noWrap/>
          </w:tcPr>
          <w:p w14:paraId="5A3BCDBD" w14:textId="77777777" w:rsidR="00BF78CB" w:rsidRPr="00503461" w:rsidRDefault="00BF78CB" w:rsidP="00BF78CB">
            <w:pPr>
              <w:jc w:val="right"/>
              <w:rPr>
                <w:rFonts w:ascii="Segoe UI" w:hAnsi="Segoe UI" w:cs="Segoe UI"/>
                <w:sz w:val="20"/>
                <w:szCs w:val="20"/>
              </w:rPr>
            </w:pPr>
            <w:r w:rsidRPr="00503461">
              <w:rPr>
                <w:rFonts w:ascii="Segoe UI" w:hAnsi="Segoe UI" w:cs="Segoe UI"/>
                <w:color w:val="000000"/>
                <w:sz w:val="20"/>
                <w:szCs w:val="20"/>
              </w:rPr>
              <w:t>+</w:t>
            </w:r>
          </w:p>
        </w:tc>
        <w:tc>
          <w:tcPr>
            <w:tcW w:w="708" w:type="dxa"/>
            <w:tcBorders>
              <w:top w:val="nil"/>
              <w:left w:val="nil"/>
              <w:bottom w:val="single" w:sz="4" w:space="0" w:color="auto"/>
              <w:right w:val="single" w:sz="4" w:space="0" w:color="auto"/>
            </w:tcBorders>
            <w:shd w:val="clear" w:color="auto" w:fill="auto"/>
            <w:noWrap/>
          </w:tcPr>
          <w:p w14:paraId="4350B9CE" w14:textId="77777777" w:rsidR="00BF78CB" w:rsidRPr="00503461" w:rsidRDefault="00BF78CB" w:rsidP="00BF78CB">
            <w:pPr>
              <w:jc w:val="right"/>
              <w:rPr>
                <w:rFonts w:ascii="Segoe UI" w:hAnsi="Segoe UI" w:cs="Segoe UI"/>
                <w:sz w:val="20"/>
                <w:szCs w:val="20"/>
              </w:rPr>
            </w:pPr>
            <w:r w:rsidRPr="00503461">
              <w:rPr>
                <w:rFonts w:ascii="Segoe UI" w:hAnsi="Segoe UI" w:cs="Segoe UI"/>
                <w:sz w:val="20"/>
                <w:szCs w:val="20"/>
              </w:rPr>
              <w:t>0</w:t>
            </w:r>
          </w:p>
        </w:tc>
        <w:tc>
          <w:tcPr>
            <w:tcW w:w="567" w:type="dxa"/>
            <w:tcBorders>
              <w:top w:val="nil"/>
              <w:left w:val="nil"/>
              <w:bottom w:val="single" w:sz="4" w:space="0" w:color="auto"/>
              <w:right w:val="single" w:sz="4" w:space="0" w:color="auto"/>
            </w:tcBorders>
            <w:shd w:val="clear" w:color="auto" w:fill="auto"/>
            <w:noWrap/>
          </w:tcPr>
          <w:p w14:paraId="0AF4EE21" w14:textId="77777777" w:rsidR="00BF78CB" w:rsidRPr="00503461" w:rsidRDefault="00BF78CB" w:rsidP="00BF78CB">
            <w:pPr>
              <w:jc w:val="right"/>
              <w:rPr>
                <w:rFonts w:ascii="Segoe UI" w:hAnsi="Segoe UI" w:cs="Segoe UI"/>
                <w:sz w:val="20"/>
                <w:szCs w:val="20"/>
              </w:rPr>
            </w:pPr>
            <w:r w:rsidRPr="00503461">
              <w:rPr>
                <w:rFonts w:ascii="Segoe UI" w:hAnsi="Segoe UI" w:cs="Segoe UI"/>
                <w:sz w:val="20"/>
                <w:szCs w:val="20"/>
              </w:rPr>
              <w:t>0</w:t>
            </w:r>
          </w:p>
        </w:tc>
        <w:tc>
          <w:tcPr>
            <w:tcW w:w="709" w:type="dxa"/>
            <w:tcBorders>
              <w:top w:val="nil"/>
              <w:left w:val="nil"/>
              <w:bottom w:val="single" w:sz="4" w:space="0" w:color="auto"/>
              <w:right w:val="single" w:sz="4" w:space="0" w:color="auto"/>
            </w:tcBorders>
            <w:shd w:val="clear" w:color="000000" w:fill="92D050"/>
            <w:noWrap/>
          </w:tcPr>
          <w:p w14:paraId="716016BE" w14:textId="77777777" w:rsidR="00BF78CB" w:rsidRPr="00503461" w:rsidRDefault="00BF78CB" w:rsidP="00BF78CB">
            <w:pPr>
              <w:jc w:val="right"/>
              <w:rPr>
                <w:rFonts w:ascii="Segoe UI" w:hAnsi="Segoe UI" w:cs="Segoe UI"/>
                <w:sz w:val="20"/>
                <w:szCs w:val="20"/>
              </w:rPr>
            </w:pPr>
            <w:r w:rsidRPr="00503461">
              <w:rPr>
                <w:rFonts w:ascii="Segoe UI" w:hAnsi="Segoe UI" w:cs="Segoe UI"/>
                <w:sz w:val="20"/>
                <w:szCs w:val="20"/>
              </w:rPr>
              <w:t>+</w:t>
            </w:r>
          </w:p>
        </w:tc>
        <w:tc>
          <w:tcPr>
            <w:tcW w:w="851" w:type="dxa"/>
            <w:tcBorders>
              <w:top w:val="nil"/>
              <w:left w:val="nil"/>
              <w:bottom w:val="single" w:sz="4" w:space="0" w:color="auto"/>
              <w:right w:val="single" w:sz="4" w:space="0" w:color="auto"/>
            </w:tcBorders>
            <w:shd w:val="clear" w:color="auto" w:fill="auto"/>
            <w:noWrap/>
          </w:tcPr>
          <w:p w14:paraId="0E555E0E" w14:textId="77777777" w:rsidR="00BF78CB" w:rsidRPr="00503461" w:rsidRDefault="00BF78CB" w:rsidP="00BF78CB">
            <w:pPr>
              <w:jc w:val="right"/>
              <w:rPr>
                <w:rFonts w:ascii="Segoe UI" w:hAnsi="Segoe UI" w:cs="Segoe UI"/>
                <w:sz w:val="20"/>
                <w:szCs w:val="20"/>
              </w:rPr>
            </w:pPr>
            <w:r w:rsidRPr="00503461">
              <w:rPr>
                <w:rFonts w:ascii="Segoe UI" w:hAnsi="Segoe UI" w:cs="Segoe UI"/>
                <w:sz w:val="20"/>
                <w:szCs w:val="20"/>
              </w:rPr>
              <w:t>0</w:t>
            </w:r>
          </w:p>
        </w:tc>
        <w:tc>
          <w:tcPr>
            <w:tcW w:w="567" w:type="dxa"/>
            <w:tcBorders>
              <w:top w:val="nil"/>
              <w:left w:val="nil"/>
              <w:bottom w:val="single" w:sz="4" w:space="0" w:color="auto"/>
              <w:right w:val="single" w:sz="4" w:space="0" w:color="auto"/>
            </w:tcBorders>
            <w:shd w:val="clear" w:color="000000" w:fill="FF0000"/>
            <w:noWrap/>
          </w:tcPr>
          <w:p w14:paraId="7C05E944" w14:textId="77777777" w:rsidR="00BF78CB" w:rsidRPr="00503461" w:rsidRDefault="00BF78CB" w:rsidP="00BF78CB">
            <w:pPr>
              <w:jc w:val="right"/>
              <w:rPr>
                <w:rFonts w:ascii="Segoe UI" w:hAnsi="Segoe UI" w:cs="Segoe UI"/>
                <w:sz w:val="20"/>
                <w:szCs w:val="20"/>
              </w:rPr>
            </w:pPr>
            <w:r w:rsidRPr="00503461">
              <w:rPr>
                <w:rFonts w:ascii="Segoe UI" w:hAnsi="Segoe UI" w:cs="Segoe UI"/>
                <w:sz w:val="20"/>
                <w:szCs w:val="20"/>
              </w:rPr>
              <w:t>--</w:t>
            </w:r>
          </w:p>
        </w:tc>
        <w:tc>
          <w:tcPr>
            <w:tcW w:w="708" w:type="dxa"/>
            <w:tcBorders>
              <w:top w:val="nil"/>
              <w:left w:val="nil"/>
              <w:bottom w:val="single" w:sz="4" w:space="0" w:color="auto"/>
              <w:right w:val="single" w:sz="4" w:space="0" w:color="auto"/>
            </w:tcBorders>
            <w:shd w:val="clear" w:color="000000" w:fill="FFC000"/>
            <w:noWrap/>
          </w:tcPr>
          <w:p w14:paraId="09D2E006" w14:textId="2D06492E" w:rsidR="00BF78CB" w:rsidRPr="00503461" w:rsidRDefault="00BF78CB" w:rsidP="00BF78CB">
            <w:pPr>
              <w:jc w:val="right"/>
              <w:rPr>
                <w:rFonts w:ascii="Segoe UI" w:hAnsi="Segoe UI" w:cs="Segoe UI"/>
                <w:sz w:val="20"/>
                <w:szCs w:val="20"/>
              </w:rPr>
            </w:pPr>
            <w:r w:rsidRPr="00503461">
              <w:rPr>
                <w:rFonts w:ascii="Segoe UI" w:hAnsi="Segoe UI" w:cs="Segoe UI"/>
                <w:sz w:val="20"/>
                <w:szCs w:val="20"/>
              </w:rPr>
              <w:t>-</w:t>
            </w:r>
          </w:p>
        </w:tc>
        <w:tc>
          <w:tcPr>
            <w:tcW w:w="709" w:type="dxa"/>
            <w:tcBorders>
              <w:top w:val="nil"/>
              <w:left w:val="nil"/>
              <w:bottom w:val="single" w:sz="4" w:space="0" w:color="auto"/>
              <w:right w:val="single" w:sz="4" w:space="0" w:color="auto"/>
            </w:tcBorders>
            <w:shd w:val="clear" w:color="000000" w:fill="FFC000"/>
            <w:noWrap/>
          </w:tcPr>
          <w:p w14:paraId="79E905A4" w14:textId="24FD9E71" w:rsidR="00BF78CB" w:rsidRPr="00503461" w:rsidRDefault="00BF78CB" w:rsidP="00BF78CB">
            <w:pPr>
              <w:jc w:val="right"/>
              <w:rPr>
                <w:rFonts w:ascii="Segoe UI" w:hAnsi="Segoe UI" w:cs="Segoe UI"/>
                <w:sz w:val="20"/>
                <w:szCs w:val="20"/>
              </w:rPr>
            </w:pPr>
            <w:r w:rsidRPr="00503461">
              <w:rPr>
                <w:rFonts w:ascii="Segoe UI" w:hAnsi="Segoe UI" w:cs="Segoe UI"/>
                <w:sz w:val="20"/>
                <w:szCs w:val="20"/>
              </w:rPr>
              <w:t>-</w:t>
            </w:r>
          </w:p>
        </w:tc>
        <w:tc>
          <w:tcPr>
            <w:tcW w:w="567" w:type="dxa"/>
            <w:tcBorders>
              <w:top w:val="nil"/>
              <w:left w:val="nil"/>
              <w:bottom w:val="single" w:sz="4" w:space="0" w:color="auto"/>
              <w:right w:val="single" w:sz="4" w:space="0" w:color="auto"/>
            </w:tcBorders>
            <w:shd w:val="clear" w:color="auto" w:fill="auto"/>
            <w:noWrap/>
          </w:tcPr>
          <w:p w14:paraId="7B8A5F02" w14:textId="77777777" w:rsidR="00BF78CB" w:rsidRPr="00503461" w:rsidRDefault="00BF78CB" w:rsidP="00BF78CB">
            <w:pPr>
              <w:jc w:val="right"/>
              <w:rPr>
                <w:rFonts w:ascii="Segoe UI" w:hAnsi="Segoe UI" w:cs="Segoe UI"/>
                <w:sz w:val="20"/>
                <w:szCs w:val="20"/>
              </w:rPr>
            </w:pPr>
            <w:r w:rsidRPr="00503461">
              <w:rPr>
                <w:rFonts w:ascii="Segoe UI" w:hAnsi="Segoe UI" w:cs="Segoe UI"/>
                <w:sz w:val="20"/>
                <w:szCs w:val="20"/>
              </w:rPr>
              <w:t>0</w:t>
            </w:r>
          </w:p>
        </w:tc>
        <w:tc>
          <w:tcPr>
            <w:tcW w:w="567" w:type="dxa"/>
            <w:tcBorders>
              <w:top w:val="nil"/>
              <w:left w:val="nil"/>
              <w:bottom w:val="single" w:sz="4" w:space="0" w:color="auto"/>
              <w:right w:val="single" w:sz="4" w:space="0" w:color="auto"/>
            </w:tcBorders>
            <w:shd w:val="clear" w:color="auto" w:fill="auto"/>
            <w:noWrap/>
          </w:tcPr>
          <w:p w14:paraId="066BC871" w14:textId="77777777" w:rsidR="00BF78CB" w:rsidRPr="00503461" w:rsidRDefault="00BF78CB" w:rsidP="00BF78CB">
            <w:pPr>
              <w:jc w:val="right"/>
              <w:rPr>
                <w:rFonts w:ascii="Segoe UI" w:hAnsi="Segoe UI" w:cs="Segoe UI"/>
                <w:sz w:val="20"/>
                <w:szCs w:val="20"/>
              </w:rPr>
            </w:pPr>
            <w:r w:rsidRPr="00503461">
              <w:rPr>
                <w:rFonts w:ascii="Segoe UI" w:hAnsi="Segoe UI" w:cs="Segoe UI"/>
                <w:sz w:val="20"/>
                <w:szCs w:val="20"/>
              </w:rPr>
              <w:t>0</w:t>
            </w:r>
          </w:p>
        </w:tc>
        <w:tc>
          <w:tcPr>
            <w:tcW w:w="709" w:type="dxa"/>
            <w:tcBorders>
              <w:top w:val="nil"/>
              <w:left w:val="nil"/>
              <w:bottom w:val="single" w:sz="4" w:space="0" w:color="auto"/>
              <w:right w:val="single" w:sz="4" w:space="0" w:color="auto"/>
            </w:tcBorders>
            <w:shd w:val="clear" w:color="000000" w:fill="FFC000"/>
            <w:noWrap/>
          </w:tcPr>
          <w:p w14:paraId="6FF53C23" w14:textId="77777777" w:rsidR="00BF78CB" w:rsidRPr="00503461" w:rsidRDefault="00BF78CB" w:rsidP="00BF78CB">
            <w:pPr>
              <w:jc w:val="right"/>
              <w:rPr>
                <w:rFonts w:ascii="Segoe UI" w:hAnsi="Segoe UI" w:cs="Segoe UI"/>
                <w:sz w:val="20"/>
                <w:szCs w:val="20"/>
              </w:rPr>
            </w:pPr>
            <w:r w:rsidRPr="00503461">
              <w:rPr>
                <w:rFonts w:ascii="Segoe UI" w:hAnsi="Segoe UI" w:cs="Segoe UI"/>
                <w:sz w:val="20"/>
                <w:szCs w:val="20"/>
              </w:rPr>
              <w:t>-</w:t>
            </w:r>
          </w:p>
        </w:tc>
        <w:tc>
          <w:tcPr>
            <w:tcW w:w="709" w:type="dxa"/>
            <w:tcBorders>
              <w:top w:val="nil"/>
              <w:left w:val="nil"/>
              <w:bottom w:val="single" w:sz="4" w:space="0" w:color="auto"/>
              <w:right w:val="single" w:sz="4" w:space="0" w:color="auto"/>
            </w:tcBorders>
            <w:shd w:val="clear" w:color="auto" w:fill="auto"/>
            <w:noWrap/>
          </w:tcPr>
          <w:p w14:paraId="2E11078C" w14:textId="77777777" w:rsidR="00BF78CB" w:rsidRPr="00503461" w:rsidRDefault="00BF78CB" w:rsidP="00BF78CB">
            <w:pPr>
              <w:jc w:val="right"/>
              <w:rPr>
                <w:rFonts w:ascii="Segoe UI" w:hAnsi="Segoe UI" w:cs="Segoe UI"/>
                <w:sz w:val="20"/>
                <w:szCs w:val="20"/>
              </w:rPr>
            </w:pPr>
            <w:r w:rsidRPr="00503461">
              <w:rPr>
                <w:rFonts w:ascii="Segoe UI" w:hAnsi="Segoe UI" w:cs="Segoe UI"/>
                <w:sz w:val="20"/>
                <w:szCs w:val="20"/>
              </w:rPr>
              <w:t>0</w:t>
            </w:r>
          </w:p>
        </w:tc>
        <w:tc>
          <w:tcPr>
            <w:tcW w:w="708" w:type="dxa"/>
            <w:tcBorders>
              <w:top w:val="nil"/>
              <w:left w:val="nil"/>
              <w:bottom w:val="single" w:sz="4" w:space="0" w:color="auto"/>
              <w:right w:val="single" w:sz="4" w:space="0" w:color="auto"/>
            </w:tcBorders>
            <w:shd w:val="clear" w:color="000000" w:fill="92D050"/>
            <w:noWrap/>
          </w:tcPr>
          <w:p w14:paraId="5E5B5103" w14:textId="77777777" w:rsidR="00BF78CB" w:rsidRPr="00503461" w:rsidRDefault="00BF78CB" w:rsidP="00BF78CB">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567" w:type="dxa"/>
            <w:tcBorders>
              <w:top w:val="nil"/>
              <w:left w:val="nil"/>
              <w:bottom w:val="single" w:sz="4" w:space="0" w:color="auto"/>
              <w:right w:val="single" w:sz="4" w:space="0" w:color="auto"/>
            </w:tcBorders>
            <w:shd w:val="clear" w:color="000000" w:fill="92D050"/>
            <w:noWrap/>
          </w:tcPr>
          <w:p w14:paraId="703FC10B" w14:textId="77777777" w:rsidR="00BF78CB" w:rsidRPr="00503461" w:rsidRDefault="00BF78CB" w:rsidP="00BF78CB">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567" w:type="dxa"/>
            <w:tcBorders>
              <w:top w:val="nil"/>
              <w:left w:val="nil"/>
              <w:bottom w:val="single" w:sz="4" w:space="0" w:color="auto"/>
              <w:right w:val="single" w:sz="4" w:space="0" w:color="auto"/>
            </w:tcBorders>
            <w:shd w:val="clear" w:color="000000" w:fill="92D050"/>
            <w:noWrap/>
          </w:tcPr>
          <w:p w14:paraId="58DDC4D8" w14:textId="77777777" w:rsidR="00BF78CB" w:rsidRPr="00503461" w:rsidRDefault="00BF78CB" w:rsidP="00BF78CB">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567" w:type="dxa"/>
            <w:tcBorders>
              <w:top w:val="nil"/>
              <w:left w:val="nil"/>
              <w:bottom w:val="single" w:sz="4" w:space="0" w:color="auto"/>
              <w:right w:val="single" w:sz="4" w:space="0" w:color="auto"/>
            </w:tcBorders>
            <w:shd w:val="clear" w:color="000000" w:fill="92D050"/>
            <w:noWrap/>
          </w:tcPr>
          <w:p w14:paraId="4ED58A6E" w14:textId="77777777" w:rsidR="00BF78CB" w:rsidRPr="00503461" w:rsidRDefault="00BF78CB" w:rsidP="00BF78CB">
            <w:pPr>
              <w:jc w:val="right"/>
              <w:rPr>
                <w:rFonts w:ascii="Segoe UI" w:hAnsi="Segoe UI" w:cs="Segoe UI"/>
                <w:color w:val="000000"/>
                <w:sz w:val="20"/>
                <w:szCs w:val="20"/>
              </w:rPr>
            </w:pPr>
            <w:r w:rsidRPr="00503461">
              <w:rPr>
                <w:rFonts w:ascii="Segoe UI" w:hAnsi="Segoe UI" w:cs="Segoe UI"/>
                <w:color w:val="000000"/>
                <w:sz w:val="20"/>
                <w:szCs w:val="20"/>
              </w:rPr>
              <w:t>+</w:t>
            </w:r>
          </w:p>
        </w:tc>
      </w:tr>
      <w:tr w:rsidR="00F732F9" w:rsidRPr="00503461" w14:paraId="15D455D3" w14:textId="77777777" w:rsidTr="003B012A">
        <w:trPr>
          <w:trHeight w:val="630"/>
        </w:trPr>
        <w:tc>
          <w:tcPr>
            <w:tcW w:w="988" w:type="dxa"/>
            <w:tcBorders>
              <w:top w:val="nil"/>
              <w:left w:val="single" w:sz="4" w:space="0" w:color="auto"/>
              <w:bottom w:val="single" w:sz="4" w:space="0" w:color="auto"/>
              <w:right w:val="single" w:sz="4" w:space="0" w:color="auto"/>
            </w:tcBorders>
            <w:shd w:val="clear" w:color="000000" w:fill="BFBFBF"/>
            <w:noWrap/>
          </w:tcPr>
          <w:p w14:paraId="50E031F2" w14:textId="77777777" w:rsidR="00F732F9" w:rsidRPr="00503461" w:rsidRDefault="00F732F9" w:rsidP="003B012A">
            <w:pPr>
              <w:rPr>
                <w:rFonts w:ascii="Segoe UI" w:hAnsi="Segoe UI" w:cs="Segoe UI"/>
                <w:b/>
                <w:bCs/>
                <w:color w:val="000000"/>
                <w:sz w:val="20"/>
                <w:szCs w:val="20"/>
              </w:rPr>
            </w:pPr>
            <w:r w:rsidRPr="00503461">
              <w:rPr>
                <w:rFonts w:ascii="Segoe UI" w:hAnsi="Segoe UI" w:cs="Segoe UI"/>
                <w:b/>
                <w:bCs/>
                <w:color w:val="000000"/>
                <w:sz w:val="20"/>
                <w:szCs w:val="20"/>
              </w:rPr>
              <w:t>SJU018</w:t>
            </w:r>
          </w:p>
        </w:tc>
        <w:tc>
          <w:tcPr>
            <w:tcW w:w="1842" w:type="dxa"/>
            <w:tcBorders>
              <w:top w:val="nil"/>
              <w:left w:val="nil"/>
              <w:bottom w:val="single" w:sz="4" w:space="0" w:color="auto"/>
              <w:right w:val="single" w:sz="4" w:space="0" w:color="auto"/>
            </w:tcBorders>
            <w:shd w:val="clear" w:color="auto" w:fill="auto"/>
          </w:tcPr>
          <w:p w14:paraId="43E902BB" w14:textId="77777777" w:rsidR="00F732F9" w:rsidRPr="00503461" w:rsidRDefault="00F732F9" w:rsidP="003B012A">
            <w:pPr>
              <w:rPr>
                <w:rFonts w:ascii="Segoe UI" w:hAnsi="Segoe UI" w:cs="Segoe UI"/>
                <w:color w:val="000000"/>
                <w:sz w:val="20"/>
                <w:szCs w:val="20"/>
              </w:rPr>
            </w:pPr>
            <w:r w:rsidRPr="00503461">
              <w:rPr>
                <w:rFonts w:ascii="Segoe UI" w:hAnsi="Segoe UI" w:cs="Segoe UI"/>
                <w:color w:val="000000"/>
                <w:sz w:val="20"/>
                <w:szCs w:val="20"/>
              </w:rPr>
              <w:t>Land at Kirkby Lane Farm, Park Lane, Selston</w:t>
            </w:r>
          </w:p>
        </w:tc>
        <w:tc>
          <w:tcPr>
            <w:tcW w:w="851" w:type="dxa"/>
            <w:tcBorders>
              <w:top w:val="nil"/>
              <w:left w:val="nil"/>
              <w:bottom w:val="single" w:sz="4" w:space="0" w:color="auto"/>
              <w:right w:val="single" w:sz="4" w:space="0" w:color="auto"/>
            </w:tcBorders>
            <w:shd w:val="clear" w:color="000000" w:fill="F2F2F2"/>
            <w:noWrap/>
          </w:tcPr>
          <w:p w14:paraId="5D1A9666" w14:textId="77777777" w:rsidR="00F732F9" w:rsidRPr="00503461" w:rsidRDefault="00F732F9" w:rsidP="003B012A">
            <w:pPr>
              <w:rPr>
                <w:rFonts w:ascii="Segoe UI" w:hAnsi="Segoe UI" w:cs="Segoe UI"/>
                <w:b/>
                <w:bCs/>
                <w:color w:val="000000"/>
                <w:sz w:val="20"/>
                <w:szCs w:val="20"/>
              </w:rPr>
            </w:pPr>
            <w:r w:rsidRPr="00503461">
              <w:rPr>
                <w:rFonts w:ascii="Segoe UI" w:hAnsi="Segoe UI" w:cs="Segoe UI"/>
                <w:b/>
                <w:bCs/>
                <w:color w:val="000000"/>
                <w:sz w:val="20"/>
                <w:szCs w:val="20"/>
              </w:rPr>
              <w:t>H1Ve</w:t>
            </w:r>
          </w:p>
        </w:tc>
        <w:tc>
          <w:tcPr>
            <w:tcW w:w="709" w:type="dxa"/>
            <w:tcBorders>
              <w:top w:val="nil"/>
              <w:left w:val="nil"/>
              <w:bottom w:val="single" w:sz="4" w:space="0" w:color="auto"/>
              <w:right w:val="single" w:sz="4" w:space="0" w:color="auto"/>
            </w:tcBorders>
            <w:shd w:val="clear" w:color="000000" w:fill="00B050"/>
            <w:noWrap/>
          </w:tcPr>
          <w:p w14:paraId="6008B86B"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567" w:type="dxa"/>
            <w:tcBorders>
              <w:top w:val="nil"/>
              <w:left w:val="nil"/>
              <w:bottom w:val="single" w:sz="4" w:space="0" w:color="auto"/>
              <w:right w:val="single" w:sz="4" w:space="0" w:color="auto"/>
            </w:tcBorders>
            <w:shd w:val="thinHorzStripe" w:color="FFC000" w:fill="92D050"/>
            <w:noWrap/>
          </w:tcPr>
          <w:p w14:paraId="4997DA41"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sz w:val="20"/>
                <w:szCs w:val="20"/>
              </w:rPr>
              <w:t>+/-</w:t>
            </w:r>
          </w:p>
        </w:tc>
        <w:tc>
          <w:tcPr>
            <w:tcW w:w="708" w:type="dxa"/>
            <w:tcBorders>
              <w:top w:val="nil"/>
              <w:left w:val="nil"/>
              <w:bottom w:val="single" w:sz="4" w:space="0" w:color="auto"/>
              <w:right w:val="single" w:sz="4" w:space="0" w:color="auto"/>
            </w:tcBorders>
            <w:shd w:val="clear" w:color="auto" w:fill="auto"/>
            <w:noWrap/>
          </w:tcPr>
          <w:p w14:paraId="619CD357"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567" w:type="dxa"/>
            <w:tcBorders>
              <w:top w:val="nil"/>
              <w:left w:val="nil"/>
              <w:bottom w:val="single" w:sz="4" w:space="0" w:color="auto"/>
              <w:right w:val="single" w:sz="4" w:space="0" w:color="auto"/>
            </w:tcBorders>
            <w:shd w:val="clear" w:color="auto" w:fill="auto"/>
            <w:noWrap/>
          </w:tcPr>
          <w:p w14:paraId="5864A7BE"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709" w:type="dxa"/>
            <w:tcBorders>
              <w:top w:val="nil"/>
              <w:left w:val="nil"/>
              <w:bottom w:val="single" w:sz="4" w:space="0" w:color="auto"/>
              <w:right w:val="single" w:sz="4" w:space="0" w:color="auto"/>
            </w:tcBorders>
            <w:shd w:val="clear" w:color="000000" w:fill="00B050"/>
            <w:noWrap/>
          </w:tcPr>
          <w:p w14:paraId="2883F685"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851" w:type="dxa"/>
            <w:tcBorders>
              <w:top w:val="nil"/>
              <w:left w:val="nil"/>
              <w:bottom w:val="single" w:sz="4" w:space="0" w:color="auto"/>
              <w:right w:val="single" w:sz="4" w:space="0" w:color="auto"/>
            </w:tcBorders>
            <w:shd w:val="clear" w:color="000000" w:fill="FFC000"/>
            <w:noWrap/>
          </w:tcPr>
          <w:p w14:paraId="699525A1"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567" w:type="dxa"/>
            <w:tcBorders>
              <w:top w:val="nil"/>
              <w:left w:val="nil"/>
              <w:bottom w:val="single" w:sz="4" w:space="0" w:color="auto"/>
              <w:right w:val="single" w:sz="4" w:space="0" w:color="auto"/>
            </w:tcBorders>
            <w:shd w:val="clear" w:color="000000" w:fill="FF0000"/>
            <w:noWrap/>
          </w:tcPr>
          <w:p w14:paraId="19D17F1C"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708" w:type="dxa"/>
            <w:tcBorders>
              <w:top w:val="nil"/>
              <w:left w:val="nil"/>
              <w:bottom w:val="single" w:sz="4" w:space="0" w:color="auto"/>
              <w:right w:val="single" w:sz="4" w:space="0" w:color="auto"/>
            </w:tcBorders>
            <w:shd w:val="clear" w:color="000000" w:fill="FF0000"/>
            <w:noWrap/>
          </w:tcPr>
          <w:p w14:paraId="1506250C"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709" w:type="dxa"/>
            <w:tcBorders>
              <w:top w:val="nil"/>
              <w:left w:val="nil"/>
              <w:bottom w:val="single" w:sz="4" w:space="0" w:color="auto"/>
              <w:right w:val="single" w:sz="4" w:space="0" w:color="auto"/>
            </w:tcBorders>
            <w:shd w:val="clear" w:color="000000" w:fill="FFC000"/>
            <w:noWrap/>
          </w:tcPr>
          <w:p w14:paraId="27C808F7"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567" w:type="dxa"/>
            <w:tcBorders>
              <w:top w:val="nil"/>
              <w:left w:val="nil"/>
              <w:bottom w:val="single" w:sz="4" w:space="0" w:color="auto"/>
              <w:right w:val="single" w:sz="4" w:space="0" w:color="auto"/>
            </w:tcBorders>
            <w:shd w:val="clear" w:color="auto" w:fill="auto"/>
            <w:noWrap/>
          </w:tcPr>
          <w:p w14:paraId="400CA9C5"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567" w:type="dxa"/>
            <w:tcBorders>
              <w:top w:val="nil"/>
              <w:left w:val="nil"/>
              <w:bottom w:val="single" w:sz="4" w:space="0" w:color="auto"/>
              <w:right w:val="single" w:sz="4" w:space="0" w:color="auto"/>
            </w:tcBorders>
            <w:shd w:val="clear" w:color="auto" w:fill="auto"/>
            <w:noWrap/>
          </w:tcPr>
          <w:p w14:paraId="40D9D3B1"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709" w:type="dxa"/>
            <w:tcBorders>
              <w:top w:val="nil"/>
              <w:left w:val="nil"/>
              <w:bottom w:val="single" w:sz="4" w:space="0" w:color="auto"/>
              <w:right w:val="single" w:sz="4" w:space="0" w:color="auto"/>
            </w:tcBorders>
            <w:shd w:val="clear" w:color="000000" w:fill="FFC000"/>
            <w:noWrap/>
          </w:tcPr>
          <w:p w14:paraId="7F9B0111"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709" w:type="dxa"/>
            <w:tcBorders>
              <w:top w:val="nil"/>
              <w:left w:val="nil"/>
              <w:bottom w:val="single" w:sz="4" w:space="0" w:color="auto"/>
              <w:right w:val="single" w:sz="4" w:space="0" w:color="auto"/>
            </w:tcBorders>
            <w:shd w:val="clear" w:color="auto" w:fill="auto"/>
            <w:noWrap/>
          </w:tcPr>
          <w:p w14:paraId="7884EC39"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708" w:type="dxa"/>
            <w:tcBorders>
              <w:top w:val="nil"/>
              <w:left w:val="nil"/>
              <w:bottom w:val="single" w:sz="4" w:space="0" w:color="auto"/>
              <w:right w:val="single" w:sz="4" w:space="0" w:color="auto"/>
            </w:tcBorders>
            <w:shd w:val="clear" w:color="000000" w:fill="00B050"/>
            <w:noWrap/>
          </w:tcPr>
          <w:p w14:paraId="1E673B13"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567" w:type="dxa"/>
            <w:tcBorders>
              <w:top w:val="nil"/>
              <w:left w:val="nil"/>
              <w:bottom w:val="single" w:sz="4" w:space="0" w:color="auto"/>
              <w:right w:val="single" w:sz="4" w:space="0" w:color="auto"/>
            </w:tcBorders>
            <w:shd w:val="clear" w:color="000000" w:fill="92D050"/>
            <w:noWrap/>
          </w:tcPr>
          <w:p w14:paraId="7951FED2"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567" w:type="dxa"/>
            <w:tcBorders>
              <w:top w:val="nil"/>
              <w:left w:val="nil"/>
              <w:bottom w:val="single" w:sz="4" w:space="0" w:color="auto"/>
              <w:right w:val="single" w:sz="4" w:space="0" w:color="auto"/>
            </w:tcBorders>
            <w:shd w:val="clear" w:color="000000" w:fill="92D050"/>
            <w:noWrap/>
          </w:tcPr>
          <w:p w14:paraId="59A9C3F6"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567" w:type="dxa"/>
            <w:tcBorders>
              <w:top w:val="nil"/>
              <w:left w:val="nil"/>
              <w:bottom w:val="single" w:sz="4" w:space="0" w:color="auto"/>
              <w:right w:val="single" w:sz="4" w:space="0" w:color="auto"/>
            </w:tcBorders>
            <w:shd w:val="clear" w:color="000000" w:fill="92D050"/>
            <w:noWrap/>
          </w:tcPr>
          <w:p w14:paraId="60CF9001"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r>
      <w:tr w:rsidR="00F732F9" w:rsidRPr="00503461" w14:paraId="4454503E" w14:textId="77777777" w:rsidTr="003B012A">
        <w:trPr>
          <w:trHeight w:val="630"/>
        </w:trPr>
        <w:tc>
          <w:tcPr>
            <w:tcW w:w="988" w:type="dxa"/>
            <w:tcBorders>
              <w:top w:val="nil"/>
              <w:left w:val="single" w:sz="4" w:space="0" w:color="auto"/>
              <w:bottom w:val="single" w:sz="4" w:space="0" w:color="auto"/>
              <w:right w:val="single" w:sz="4" w:space="0" w:color="auto"/>
            </w:tcBorders>
            <w:shd w:val="clear" w:color="000000" w:fill="BFBFBF"/>
            <w:noWrap/>
          </w:tcPr>
          <w:p w14:paraId="0DED42DE" w14:textId="77777777" w:rsidR="00F732F9" w:rsidRPr="00503461" w:rsidRDefault="00F732F9" w:rsidP="003B012A">
            <w:pPr>
              <w:rPr>
                <w:rFonts w:ascii="Segoe UI" w:hAnsi="Segoe UI" w:cs="Segoe UI"/>
                <w:b/>
                <w:bCs/>
                <w:color w:val="000000"/>
                <w:sz w:val="20"/>
                <w:szCs w:val="20"/>
              </w:rPr>
            </w:pPr>
            <w:r w:rsidRPr="00503461">
              <w:rPr>
                <w:rFonts w:ascii="Segoe UI" w:hAnsi="Segoe UI" w:cs="Segoe UI"/>
                <w:b/>
                <w:bCs/>
                <w:color w:val="000000"/>
                <w:sz w:val="20"/>
                <w:szCs w:val="20"/>
              </w:rPr>
              <w:t>SJU020</w:t>
            </w:r>
          </w:p>
        </w:tc>
        <w:tc>
          <w:tcPr>
            <w:tcW w:w="1842" w:type="dxa"/>
            <w:tcBorders>
              <w:top w:val="nil"/>
              <w:left w:val="nil"/>
              <w:bottom w:val="single" w:sz="4" w:space="0" w:color="auto"/>
              <w:right w:val="single" w:sz="4" w:space="0" w:color="auto"/>
            </w:tcBorders>
            <w:shd w:val="clear" w:color="auto" w:fill="auto"/>
          </w:tcPr>
          <w:p w14:paraId="622AEF80" w14:textId="77777777" w:rsidR="00F732F9" w:rsidRPr="00503461" w:rsidRDefault="00F732F9" w:rsidP="003B012A">
            <w:pPr>
              <w:rPr>
                <w:rFonts w:ascii="Segoe UI" w:hAnsi="Segoe UI" w:cs="Segoe UI"/>
                <w:color w:val="000000"/>
                <w:sz w:val="20"/>
                <w:szCs w:val="20"/>
              </w:rPr>
            </w:pPr>
            <w:r w:rsidRPr="00503461">
              <w:rPr>
                <w:rFonts w:ascii="Segoe UI" w:hAnsi="Segoe UI" w:cs="Segoe UI"/>
                <w:color w:val="000000"/>
                <w:sz w:val="20"/>
                <w:szCs w:val="20"/>
              </w:rPr>
              <w:t>Land off Park Lane/ South West M1, Selston</w:t>
            </w:r>
          </w:p>
        </w:tc>
        <w:tc>
          <w:tcPr>
            <w:tcW w:w="851" w:type="dxa"/>
            <w:tcBorders>
              <w:top w:val="nil"/>
              <w:left w:val="nil"/>
              <w:bottom w:val="single" w:sz="4" w:space="0" w:color="auto"/>
              <w:right w:val="single" w:sz="4" w:space="0" w:color="auto"/>
            </w:tcBorders>
            <w:shd w:val="clear" w:color="000000" w:fill="F2F2F2"/>
            <w:noWrap/>
          </w:tcPr>
          <w:p w14:paraId="2432EBD3" w14:textId="77777777" w:rsidR="00F732F9" w:rsidRPr="00503461" w:rsidRDefault="00F732F9" w:rsidP="003B012A">
            <w:pPr>
              <w:rPr>
                <w:rFonts w:ascii="Segoe UI" w:hAnsi="Segoe UI" w:cs="Segoe UI"/>
                <w:b/>
                <w:bCs/>
                <w:color w:val="000000"/>
                <w:sz w:val="20"/>
                <w:szCs w:val="20"/>
              </w:rPr>
            </w:pPr>
            <w:r w:rsidRPr="00503461">
              <w:rPr>
                <w:rFonts w:ascii="Segoe UI" w:hAnsi="Segoe UI" w:cs="Segoe UI"/>
                <w:b/>
                <w:bCs/>
                <w:color w:val="000000"/>
                <w:sz w:val="20"/>
                <w:szCs w:val="20"/>
              </w:rPr>
              <w:t>H1Ve</w:t>
            </w:r>
          </w:p>
        </w:tc>
        <w:tc>
          <w:tcPr>
            <w:tcW w:w="709" w:type="dxa"/>
            <w:tcBorders>
              <w:top w:val="nil"/>
              <w:left w:val="nil"/>
              <w:bottom w:val="single" w:sz="4" w:space="0" w:color="auto"/>
              <w:right w:val="single" w:sz="4" w:space="0" w:color="auto"/>
            </w:tcBorders>
            <w:shd w:val="clear" w:color="000000" w:fill="00B050"/>
            <w:noWrap/>
          </w:tcPr>
          <w:p w14:paraId="508DCDD3"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567" w:type="dxa"/>
            <w:tcBorders>
              <w:top w:val="nil"/>
              <w:left w:val="nil"/>
              <w:bottom w:val="single" w:sz="4" w:space="0" w:color="auto"/>
              <w:right w:val="single" w:sz="4" w:space="0" w:color="auto"/>
            </w:tcBorders>
            <w:shd w:val="thinHorzStripe" w:color="FFC000" w:fill="92D050"/>
            <w:noWrap/>
          </w:tcPr>
          <w:p w14:paraId="6B1DFF20"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708" w:type="dxa"/>
            <w:tcBorders>
              <w:top w:val="nil"/>
              <w:left w:val="nil"/>
              <w:bottom w:val="single" w:sz="4" w:space="0" w:color="auto"/>
              <w:right w:val="single" w:sz="4" w:space="0" w:color="auto"/>
            </w:tcBorders>
            <w:shd w:val="clear" w:color="000000" w:fill="FFC000"/>
            <w:noWrap/>
          </w:tcPr>
          <w:p w14:paraId="78D168E8"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567" w:type="dxa"/>
            <w:tcBorders>
              <w:top w:val="nil"/>
              <w:left w:val="nil"/>
              <w:bottom w:val="single" w:sz="4" w:space="0" w:color="auto"/>
              <w:right w:val="single" w:sz="4" w:space="0" w:color="auto"/>
            </w:tcBorders>
            <w:shd w:val="clear" w:color="auto" w:fill="auto"/>
            <w:noWrap/>
          </w:tcPr>
          <w:p w14:paraId="14B276E8"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709" w:type="dxa"/>
            <w:tcBorders>
              <w:top w:val="nil"/>
              <w:left w:val="nil"/>
              <w:bottom w:val="single" w:sz="4" w:space="0" w:color="auto"/>
              <w:right w:val="single" w:sz="4" w:space="0" w:color="auto"/>
            </w:tcBorders>
            <w:shd w:val="clear" w:color="000000" w:fill="00B050"/>
            <w:noWrap/>
          </w:tcPr>
          <w:p w14:paraId="1D88680B"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851" w:type="dxa"/>
            <w:tcBorders>
              <w:top w:val="nil"/>
              <w:left w:val="nil"/>
              <w:bottom w:val="single" w:sz="4" w:space="0" w:color="auto"/>
              <w:right w:val="single" w:sz="4" w:space="0" w:color="auto"/>
            </w:tcBorders>
            <w:shd w:val="clear" w:color="000000" w:fill="FFC000"/>
            <w:noWrap/>
          </w:tcPr>
          <w:p w14:paraId="150C2599"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567" w:type="dxa"/>
            <w:tcBorders>
              <w:top w:val="nil"/>
              <w:left w:val="nil"/>
              <w:bottom w:val="single" w:sz="4" w:space="0" w:color="auto"/>
              <w:right w:val="single" w:sz="4" w:space="0" w:color="auto"/>
            </w:tcBorders>
            <w:shd w:val="clear" w:color="000000" w:fill="FF0000"/>
            <w:noWrap/>
          </w:tcPr>
          <w:p w14:paraId="0E0B0985"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708" w:type="dxa"/>
            <w:tcBorders>
              <w:top w:val="nil"/>
              <w:left w:val="nil"/>
              <w:bottom w:val="single" w:sz="4" w:space="0" w:color="auto"/>
              <w:right w:val="single" w:sz="4" w:space="0" w:color="auto"/>
            </w:tcBorders>
            <w:shd w:val="clear" w:color="000000" w:fill="FF0000"/>
            <w:noWrap/>
          </w:tcPr>
          <w:p w14:paraId="5878E9DD"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709" w:type="dxa"/>
            <w:tcBorders>
              <w:top w:val="nil"/>
              <w:left w:val="nil"/>
              <w:bottom w:val="single" w:sz="4" w:space="0" w:color="auto"/>
              <w:right w:val="single" w:sz="4" w:space="0" w:color="auto"/>
            </w:tcBorders>
            <w:shd w:val="clear" w:color="000000" w:fill="FFC000"/>
            <w:noWrap/>
          </w:tcPr>
          <w:p w14:paraId="31B0A61E"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567" w:type="dxa"/>
            <w:tcBorders>
              <w:top w:val="nil"/>
              <w:left w:val="nil"/>
              <w:bottom w:val="single" w:sz="4" w:space="0" w:color="auto"/>
              <w:right w:val="single" w:sz="4" w:space="0" w:color="auto"/>
            </w:tcBorders>
            <w:shd w:val="clear" w:color="auto" w:fill="auto"/>
            <w:noWrap/>
          </w:tcPr>
          <w:p w14:paraId="60E196C7"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567" w:type="dxa"/>
            <w:tcBorders>
              <w:top w:val="nil"/>
              <w:left w:val="nil"/>
              <w:bottom w:val="single" w:sz="4" w:space="0" w:color="auto"/>
              <w:right w:val="single" w:sz="4" w:space="0" w:color="auto"/>
            </w:tcBorders>
            <w:shd w:val="clear" w:color="auto" w:fill="auto"/>
            <w:noWrap/>
          </w:tcPr>
          <w:p w14:paraId="49622DE1"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709" w:type="dxa"/>
            <w:tcBorders>
              <w:top w:val="nil"/>
              <w:left w:val="nil"/>
              <w:bottom w:val="single" w:sz="4" w:space="0" w:color="auto"/>
              <w:right w:val="single" w:sz="4" w:space="0" w:color="auto"/>
            </w:tcBorders>
            <w:shd w:val="clear" w:color="000000" w:fill="FFC000"/>
            <w:noWrap/>
          </w:tcPr>
          <w:p w14:paraId="5686E58E"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709" w:type="dxa"/>
            <w:tcBorders>
              <w:top w:val="nil"/>
              <w:left w:val="nil"/>
              <w:bottom w:val="single" w:sz="4" w:space="0" w:color="auto"/>
              <w:right w:val="single" w:sz="4" w:space="0" w:color="auto"/>
            </w:tcBorders>
            <w:shd w:val="clear" w:color="auto" w:fill="auto"/>
            <w:noWrap/>
          </w:tcPr>
          <w:p w14:paraId="10216A1B"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708" w:type="dxa"/>
            <w:tcBorders>
              <w:top w:val="nil"/>
              <w:left w:val="nil"/>
              <w:bottom w:val="single" w:sz="4" w:space="0" w:color="auto"/>
              <w:right w:val="single" w:sz="4" w:space="0" w:color="auto"/>
            </w:tcBorders>
            <w:shd w:val="clear" w:color="000000" w:fill="00B050"/>
            <w:noWrap/>
          </w:tcPr>
          <w:p w14:paraId="6CF04866"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567" w:type="dxa"/>
            <w:tcBorders>
              <w:top w:val="nil"/>
              <w:left w:val="nil"/>
              <w:bottom w:val="single" w:sz="4" w:space="0" w:color="auto"/>
              <w:right w:val="single" w:sz="4" w:space="0" w:color="auto"/>
            </w:tcBorders>
            <w:shd w:val="clear" w:color="000000" w:fill="92D050"/>
            <w:noWrap/>
          </w:tcPr>
          <w:p w14:paraId="591672E7"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567" w:type="dxa"/>
            <w:tcBorders>
              <w:top w:val="nil"/>
              <w:left w:val="nil"/>
              <w:bottom w:val="single" w:sz="4" w:space="0" w:color="auto"/>
              <w:right w:val="single" w:sz="4" w:space="0" w:color="auto"/>
            </w:tcBorders>
            <w:shd w:val="clear" w:color="000000" w:fill="92D050"/>
            <w:noWrap/>
          </w:tcPr>
          <w:p w14:paraId="4D42FFE1"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567" w:type="dxa"/>
            <w:tcBorders>
              <w:top w:val="nil"/>
              <w:left w:val="nil"/>
              <w:bottom w:val="single" w:sz="4" w:space="0" w:color="auto"/>
              <w:right w:val="single" w:sz="4" w:space="0" w:color="auto"/>
            </w:tcBorders>
            <w:shd w:val="clear" w:color="000000" w:fill="92D050"/>
            <w:noWrap/>
          </w:tcPr>
          <w:p w14:paraId="1E5F2D29"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r>
      <w:tr w:rsidR="00F732F9" w:rsidRPr="00503461" w14:paraId="65155F08" w14:textId="77777777" w:rsidTr="003B012A">
        <w:trPr>
          <w:trHeight w:val="630"/>
        </w:trPr>
        <w:tc>
          <w:tcPr>
            <w:tcW w:w="988" w:type="dxa"/>
            <w:tcBorders>
              <w:top w:val="nil"/>
              <w:left w:val="single" w:sz="4" w:space="0" w:color="auto"/>
              <w:bottom w:val="single" w:sz="4" w:space="0" w:color="auto"/>
              <w:right w:val="single" w:sz="4" w:space="0" w:color="auto"/>
            </w:tcBorders>
            <w:shd w:val="clear" w:color="000000" w:fill="BFBFBF"/>
            <w:noWrap/>
          </w:tcPr>
          <w:p w14:paraId="719725E6" w14:textId="77777777" w:rsidR="00F732F9" w:rsidRPr="00503461" w:rsidRDefault="00F732F9" w:rsidP="003B012A">
            <w:pPr>
              <w:rPr>
                <w:rFonts w:ascii="Segoe UI" w:hAnsi="Segoe UI" w:cs="Segoe UI"/>
                <w:b/>
                <w:bCs/>
                <w:color w:val="000000"/>
                <w:sz w:val="20"/>
                <w:szCs w:val="20"/>
              </w:rPr>
            </w:pPr>
            <w:r w:rsidRPr="00503461">
              <w:rPr>
                <w:rFonts w:ascii="Segoe UI" w:hAnsi="Segoe UI" w:cs="Segoe UI"/>
                <w:b/>
                <w:bCs/>
                <w:color w:val="000000"/>
                <w:sz w:val="20"/>
                <w:szCs w:val="20"/>
              </w:rPr>
              <w:t>SJU031</w:t>
            </w:r>
            <w:r>
              <w:rPr>
                <w:rFonts w:ascii="Segoe UI" w:hAnsi="Segoe UI" w:cs="Segoe UI"/>
                <w:b/>
                <w:bCs/>
                <w:color w:val="000000"/>
                <w:sz w:val="20"/>
                <w:szCs w:val="20"/>
              </w:rPr>
              <w:t xml:space="preserve"> &amp; SJU043</w:t>
            </w:r>
          </w:p>
        </w:tc>
        <w:tc>
          <w:tcPr>
            <w:tcW w:w="1842" w:type="dxa"/>
            <w:tcBorders>
              <w:top w:val="nil"/>
              <w:left w:val="nil"/>
              <w:bottom w:val="single" w:sz="4" w:space="0" w:color="auto"/>
              <w:right w:val="single" w:sz="4" w:space="0" w:color="auto"/>
            </w:tcBorders>
            <w:shd w:val="clear" w:color="auto" w:fill="auto"/>
          </w:tcPr>
          <w:p w14:paraId="4E95DE6B" w14:textId="77777777" w:rsidR="00F732F9" w:rsidRPr="00503461" w:rsidRDefault="00F732F9" w:rsidP="003B012A">
            <w:pPr>
              <w:rPr>
                <w:rFonts w:ascii="Segoe UI" w:hAnsi="Segoe UI" w:cs="Segoe UI"/>
                <w:color w:val="000000"/>
                <w:sz w:val="20"/>
                <w:szCs w:val="20"/>
              </w:rPr>
            </w:pPr>
            <w:r w:rsidRPr="00503461">
              <w:rPr>
                <w:rFonts w:ascii="Segoe UI" w:hAnsi="Segoe UI" w:cs="Segoe UI"/>
                <w:color w:val="000000"/>
                <w:sz w:val="20"/>
                <w:szCs w:val="20"/>
              </w:rPr>
              <w:t>Land North of Larch Close, Underwood</w:t>
            </w:r>
          </w:p>
        </w:tc>
        <w:tc>
          <w:tcPr>
            <w:tcW w:w="851" w:type="dxa"/>
            <w:tcBorders>
              <w:top w:val="nil"/>
              <w:left w:val="nil"/>
              <w:bottom w:val="single" w:sz="4" w:space="0" w:color="auto"/>
              <w:right w:val="single" w:sz="4" w:space="0" w:color="auto"/>
            </w:tcBorders>
            <w:shd w:val="clear" w:color="000000" w:fill="F2F2F2"/>
            <w:noWrap/>
          </w:tcPr>
          <w:p w14:paraId="66827E11" w14:textId="77777777" w:rsidR="00F732F9" w:rsidRPr="00503461" w:rsidRDefault="00F732F9" w:rsidP="003B012A">
            <w:pPr>
              <w:rPr>
                <w:rFonts w:ascii="Segoe UI" w:hAnsi="Segoe UI" w:cs="Segoe UI"/>
                <w:b/>
                <w:bCs/>
                <w:color w:val="000000"/>
                <w:sz w:val="20"/>
                <w:szCs w:val="20"/>
              </w:rPr>
            </w:pPr>
            <w:r w:rsidRPr="00503461">
              <w:rPr>
                <w:rFonts w:ascii="Segoe UI" w:hAnsi="Segoe UI" w:cs="Segoe UI"/>
                <w:b/>
                <w:bCs/>
                <w:color w:val="000000"/>
                <w:sz w:val="20"/>
                <w:szCs w:val="20"/>
              </w:rPr>
              <w:t>H1Vg</w:t>
            </w:r>
          </w:p>
        </w:tc>
        <w:tc>
          <w:tcPr>
            <w:tcW w:w="709" w:type="dxa"/>
            <w:tcBorders>
              <w:top w:val="nil"/>
              <w:left w:val="nil"/>
              <w:bottom w:val="single" w:sz="4" w:space="0" w:color="auto"/>
              <w:right w:val="single" w:sz="4" w:space="0" w:color="auto"/>
            </w:tcBorders>
            <w:shd w:val="clear" w:color="000000" w:fill="00B050"/>
            <w:noWrap/>
          </w:tcPr>
          <w:p w14:paraId="372B5227"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567" w:type="dxa"/>
            <w:tcBorders>
              <w:top w:val="nil"/>
              <w:left w:val="nil"/>
              <w:bottom w:val="single" w:sz="4" w:space="0" w:color="auto"/>
              <w:right w:val="single" w:sz="4" w:space="0" w:color="auto"/>
            </w:tcBorders>
            <w:shd w:val="clear" w:color="000000" w:fill="92D050"/>
            <w:noWrap/>
          </w:tcPr>
          <w:p w14:paraId="13FB854D"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708" w:type="dxa"/>
            <w:tcBorders>
              <w:top w:val="nil"/>
              <w:left w:val="nil"/>
              <w:bottom w:val="single" w:sz="4" w:space="0" w:color="auto"/>
              <w:right w:val="single" w:sz="4" w:space="0" w:color="auto"/>
            </w:tcBorders>
            <w:shd w:val="clear" w:color="auto" w:fill="auto"/>
            <w:noWrap/>
          </w:tcPr>
          <w:p w14:paraId="33359A5D"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567" w:type="dxa"/>
            <w:tcBorders>
              <w:top w:val="nil"/>
              <w:left w:val="nil"/>
              <w:bottom w:val="single" w:sz="4" w:space="0" w:color="auto"/>
              <w:right w:val="single" w:sz="4" w:space="0" w:color="auto"/>
            </w:tcBorders>
            <w:shd w:val="clear" w:color="auto" w:fill="auto"/>
            <w:noWrap/>
          </w:tcPr>
          <w:p w14:paraId="2A6FAEE3"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709" w:type="dxa"/>
            <w:tcBorders>
              <w:top w:val="nil"/>
              <w:left w:val="nil"/>
              <w:bottom w:val="single" w:sz="4" w:space="0" w:color="auto"/>
              <w:right w:val="single" w:sz="4" w:space="0" w:color="auto"/>
            </w:tcBorders>
            <w:shd w:val="clear" w:color="000000" w:fill="00B050"/>
            <w:noWrap/>
          </w:tcPr>
          <w:p w14:paraId="199510C9"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851" w:type="dxa"/>
            <w:tcBorders>
              <w:top w:val="nil"/>
              <w:left w:val="nil"/>
              <w:bottom w:val="single" w:sz="4" w:space="0" w:color="auto"/>
              <w:right w:val="single" w:sz="4" w:space="0" w:color="auto"/>
            </w:tcBorders>
            <w:shd w:val="clear" w:color="000000" w:fill="FF0000"/>
            <w:noWrap/>
          </w:tcPr>
          <w:p w14:paraId="06B1AC17"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567" w:type="dxa"/>
            <w:tcBorders>
              <w:top w:val="nil"/>
              <w:left w:val="nil"/>
              <w:bottom w:val="single" w:sz="4" w:space="0" w:color="auto"/>
              <w:right w:val="single" w:sz="4" w:space="0" w:color="auto"/>
            </w:tcBorders>
            <w:shd w:val="clear" w:color="000000" w:fill="FF0000"/>
            <w:noWrap/>
          </w:tcPr>
          <w:p w14:paraId="6923A341"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708" w:type="dxa"/>
            <w:tcBorders>
              <w:top w:val="nil"/>
              <w:left w:val="nil"/>
              <w:bottom w:val="single" w:sz="4" w:space="0" w:color="auto"/>
              <w:right w:val="single" w:sz="4" w:space="0" w:color="auto"/>
            </w:tcBorders>
            <w:shd w:val="clear" w:color="000000" w:fill="FF0000"/>
            <w:noWrap/>
          </w:tcPr>
          <w:p w14:paraId="173AD799"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709" w:type="dxa"/>
            <w:tcBorders>
              <w:top w:val="nil"/>
              <w:left w:val="nil"/>
              <w:bottom w:val="single" w:sz="4" w:space="0" w:color="auto"/>
              <w:right w:val="single" w:sz="4" w:space="0" w:color="auto"/>
            </w:tcBorders>
            <w:shd w:val="clear" w:color="000000" w:fill="FFC000"/>
            <w:noWrap/>
          </w:tcPr>
          <w:p w14:paraId="476DBA09"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567" w:type="dxa"/>
            <w:tcBorders>
              <w:top w:val="nil"/>
              <w:left w:val="nil"/>
              <w:bottom w:val="single" w:sz="4" w:space="0" w:color="auto"/>
              <w:right w:val="single" w:sz="4" w:space="0" w:color="auto"/>
            </w:tcBorders>
            <w:shd w:val="clear" w:color="auto" w:fill="auto"/>
            <w:noWrap/>
          </w:tcPr>
          <w:p w14:paraId="5786C09D"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567" w:type="dxa"/>
            <w:tcBorders>
              <w:top w:val="nil"/>
              <w:left w:val="nil"/>
              <w:bottom w:val="single" w:sz="4" w:space="0" w:color="auto"/>
              <w:right w:val="single" w:sz="4" w:space="0" w:color="auto"/>
            </w:tcBorders>
            <w:shd w:val="clear" w:color="auto" w:fill="auto"/>
            <w:noWrap/>
          </w:tcPr>
          <w:p w14:paraId="67981C9A"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709" w:type="dxa"/>
            <w:tcBorders>
              <w:top w:val="nil"/>
              <w:left w:val="nil"/>
              <w:bottom w:val="single" w:sz="4" w:space="0" w:color="auto"/>
              <w:right w:val="single" w:sz="4" w:space="0" w:color="auto"/>
            </w:tcBorders>
            <w:shd w:val="clear" w:color="000000" w:fill="FFC000"/>
            <w:noWrap/>
          </w:tcPr>
          <w:p w14:paraId="518E2A6B"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sz w:val="20"/>
                <w:szCs w:val="20"/>
              </w:rPr>
              <w:t>-</w:t>
            </w:r>
          </w:p>
        </w:tc>
        <w:tc>
          <w:tcPr>
            <w:tcW w:w="709" w:type="dxa"/>
            <w:tcBorders>
              <w:top w:val="nil"/>
              <w:left w:val="nil"/>
              <w:bottom w:val="single" w:sz="4" w:space="0" w:color="auto"/>
              <w:right w:val="single" w:sz="4" w:space="0" w:color="auto"/>
            </w:tcBorders>
            <w:shd w:val="clear" w:color="auto" w:fill="auto"/>
            <w:noWrap/>
          </w:tcPr>
          <w:p w14:paraId="55FE28FB"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708" w:type="dxa"/>
            <w:tcBorders>
              <w:top w:val="nil"/>
              <w:left w:val="nil"/>
              <w:bottom w:val="single" w:sz="4" w:space="0" w:color="auto"/>
              <w:right w:val="single" w:sz="4" w:space="0" w:color="auto"/>
            </w:tcBorders>
            <w:shd w:val="clear" w:color="000000" w:fill="00B050"/>
            <w:noWrap/>
          </w:tcPr>
          <w:p w14:paraId="1277046C"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567" w:type="dxa"/>
            <w:tcBorders>
              <w:top w:val="nil"/>
              <w:left w:val="nil"/>
              <w:bottom w:val="single" w:sz="4" w:space="0" w:color="auto"/>
              <w:right w:val="single" w:sz="4" w:space="0" w:color="auto"/>
            </w:tcBorders>
            <w:shd w:val="clear" w:color="000000" w:fill="92D050"/>
            <w:noWrap/>
          </w:tcPr>
          <w:p w14:paraId="7AF15189"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567" w:type="dxa"/>
            <w:tcBorders>
              <w:top w:val="nil"/>
              <w:left w:val="nil"/>
              <w:bottom w:val="single" w:sz="4" w:space="0" w:color="auto"/>
              <w:right w:val="single" w:sz="4" w:space="0" w:color="auto"/>
            </w:tcBorders>
            <w:shd w:val="clear" w:color="000000" w:fill="92D050"/>
            <w:noWrap/>
          </w:tcPr>
          <w:p w14:paraId="16D1FEB7"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567" w:type="dxa"/>
            <w:tcBorders>
              <w:top w:val="nil"/>
              <w:left w:val="nil"/>
              <w:bottom w:val="single" w:sz="4" w:space="0" w:color="auto"/>
              <w:right w:val="single" w:sz="4" w:space="0" w:color="auto"/>
            </w:tcBorders>
            <w:shd w:val="clear" w:color="auto" w:fill="auto"/>
            <w:noWrap/>
          </w:tcPr>
          <w:p w14:paraId="11257565"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0</w:t>
            </w:r>
          </w:p>
        </w:tc>
      </w:tr>
      <w:tr w:rsidR="00F732F9" w:rsidRPr="00503461" w14:paraId="482AEE3B" w14:textId="77777777" w:rsidTr="003B012A">
        <w:trPr>
          <w:trHeight w:val="630"/>
        </w:trPr>
        <w:tc>
          <w:tcPr>
            <w:tcW w:w="988" w:type="dxa"/>
            <w:tcBorders>
              <w:top w:val="nil"/>
              <w:left w:val="single" w:sz="4" w:space="0" w:color="auto"/>
              <w:bottom w:val="single" w:sz="4" w:space="0" w:color="auto"/>
              <w:right w:val="single" w:sz="4" w:space="0" w:color="auto"/>
            </w:tcBorders>
            <w:shd w:val="clear" w:color="000000" w:fill="BFBFBF"/>
            <w:noWrap/>
          </w:tcPr>
          <w:p w14:paraId="7FEBB0B6" w14:textId="77777777" w:rsidR="00F732F9" w:rsidRPr="00503461" w:rsidRDefault="00F732F9" w:rsidP="003B012A">
            <w:pPr>
              <w:rPr>
                <w:rFonts w:ascii="Segoe UI" w:hAnsi="Segoe UI" w:cs="Segoe UI"/>
                <w:b/>
                <w:bCs/>
                <w:color w:val="000000"/>
                <w:sz w:val="20"/>
                <w:szCs w:val="20"/>
              </w:rPr>
            </w:pPr>
            <w:r w:rsidRPr="00503461">
              <w:rPr>
                <w:rFonts w:ascii="Segoe UI" w:hAnsi="Segoe UI" w:cs="Segoe UI"/>
                <w:b/>
                <w:bCs/>
                <w:color w:val="000000"/>
                <w:sz w:val="20"/>
                <w:szCs w:val="20"/>
              </w:rPr>
              <w:lastRenderedPageBreak/>
              <w:t>SJU032</w:t>
            </w:r>
          </w:p>
        </w:tc>
        <w:tc>
          <w:tcPr>
            <w:tcW w:w="1842" w:type="dxa"/>
            <w:tcBorders>
              <w:top w:val="nil"/>
              <w:left w:val="nil"/>
              <w:bottom w:val="single" w:sz="4" w:space="0" w:color="auto"/>
              <w:right w:val="single" w:sz="4" w:space="0" w:color="auto"/>
            </w:tcBorders>
            <w:shd w:val="clear" w:color="auto" w:fill="auto"/>
          </w:tcPr>
          <w:p w14:paraId="0FE72B29" w14:textId="77777777" w:rsidR="00F732F9" w:rsidRPr="00503461" w:rsidRDefault="00F732F9" w:rsidP="003B012A">
            <w:pPr>
              <w:rPr>
                <w:rFonts w:ascii="Segoe UI" w:hAnsi="Segoe UI" w:cs="Segoe UI"/>
                <w:color w:val="000000"/>
                <w:sz w:val="20"/>
                <w:szCs w:val="20"/>
              </w:rPr>
            </w:pPr>
            <w:r w:rsidRPr="00503461">
              <w:rPr>
                <w:rFonts w:ascii="Segoe UI" w:hAnsi="Segoe UI" w:cs="Segoe UI"/>
                <w:color w:val="000000"/>
                <w:sz w:val="20"/>
                <w:szCs w:val="20"/>
              </w:rPr>
              <w:t>Rear of 64-82 Church Lane, Underwood</w:t>
            </w:r>
          </w:p>
        </w:tc>
        <w:tc>
          <w:tcPr>
            <w:tcW w:w="851" w:type="dxa"/>
            <w:tcBorders>
              <w:top w:val="nil"/>
              <w:left w:val="nil"/>
              <w:bottom w:val="single" w:sz="4" w:space="0" w:color="auto"/>
              <w:right w:val="single" w:sz="4" w:space="0" w:color="auto"/>
            </w:tcBorders>
            <w:shd w:val="clear" w:color="000000" w:fill="F2F2F2"/>
            <w:noWrap/>
          </w:tcPr>
          <w:p w14:paraId="326F6CE2" w14:textId="77777777" w:rsidR="00F732F9" w:rsidRPr="00503461" w:rsidRDefault="00F732F9" w:rsidP="003B012A">
            <w:pPr>
              <w:rPr>
                <w:rFonts w:ascii="Segoe UI" w:hAnsi="Segoe UI" w:cs="Segoe UI"/>
                <w:b/>
                <w:bCs/>
                <w:color w:val="000000"/>
                <w:sz w:val="20"/>
                <w:szCs w:val="20"/>
              </w:rPr>
            </w:pPr>
            <w:r w:rsidRPr="00503461">
              <w:rPr>
                <w:rFonts w:ascii="Segoe UI" w:hAnsi="Segoe UI" w:cs="Segoe UI"/>
                <w:b/>
                <w:bCs/>
                <w:color w:val="000000"/>
                <w:sz w:val="20"/>
                <w:szCs w:val="20"/>
              </w:rPr>
              <w:t>H1Vh</w:t>
            </w:r>
          </w:p>
        </w:tc>
        <w:tc>
          <w:tcPr>
            <w:tcW w:w="709" w:type="dxa"/>
            <w:tcBorders>
              <w:top w:val="nil"/>
              <w:left w:val="nil"/>
              <w:bottom w:val="single" w:sz="4" w:space="0" w:color="auto"/>
              <w:right w:val="single" w:sz="4" w:space="0" w:color="auto"/>
            </w:tcBorders>
            <w:shd w:val="clear" w:color="000000" w:fill="92D050"/>
            <w:noWrap/>
          </w:tcPr>
          <w:p w14:paraId="77B0DB49"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567" w:type="dxa"/>
            <w:tcBorders>
              <w:top w:val="nil"/>
              <w:left w:val="nil"/>
              <w:bottom w:val="single" w:sz="4" w:space="0" w:color="auto"/>
              <w:right w:val="single" w:sz="4" w:space="0" w:color="auto"/>
            </w:tcBorders>
            <w:shd w:val="clear" w:color="000000" w:fill="00B050"/>
            <w:noWrap/>
          </w:tcPr>
          <w:p w14:paraId="56D980C5"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708" w:type="dxa"/>
            <w:tcBorders>
              <w:top w:val="nil"/>
              <w:left w:val="nil"/>
              <w:bottom w:val="single" w:sz="4" w:space="0" w:color="auto"/>
              <w:right w:val="single" w:sz="4" w:space="0" w:color="auto"/>
            </w:tcBorders>
            <w:shd w:val="clear" w:color="auto" w:fill="auto"/>
            <w:noWrap/>
          </w:tcPr>
          <w:p w14:paraId="712DEC24"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567" w:type="dxa"/>
            <w:tcBorders>
              <w:top w:val="nil"/>
              <w:left w:val="nil"/>
              <w:bottom w:val="single" w:sz="4" w:space="0" w:color="auto"/>
              <w:right w:val="single" w:sz="4" w:space="0" w:color="auto"/>
            </w:tcBorders>
            <w:shd w:val="clear" w:color="auto" w:fill="auto"/>
            <w:noWrap/>
          </w:tcPr>
          <w:p w14:paraId="09C91479"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709" w:type="dxa"/>
            <w:tcBorders>
              <w:top w:val="nil"/>
              <w:left w:val="nil"/>
              <w:bottom w:val="single" w:sz="4" w:space="0" w:color="auto"/>
              <w:right w:val="single" w:sz="4" w:space="0" w:color="auto"/>
            </w:tcBorders>
            <w:shd w:val="clear" w:color="000000" w:fill="92D050"/>
            <w:noWrap/>
          </w:tcPr>
          <w:p w14:paraId="02230EF2"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851" w:type="dxa"/>
            <w:tcBorders>
              <w:top w:val="nil"/>
              <w:left w:val="nil"/>
              <w:bottom w:val="single" w:sz="4" w:space="0" w:color="auto"/>
              <w:right w:val="single" w:sz="4" w:space="0" w:color="auto"/>
            </w:tcBorders>
            <w:shd w:val="clear" w:color="000000" w:fill="FF0000"/>
            <w:noWrap/>
          </w:tcPr>
          <w:p w14:paraId="16011B1B"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567" w:type="dxa"/>
            <w:tcBorders>
              <w:top w:val="nil"/>
              <w:left w:val="nil"/>
              <w:bottom w:val="single" w:sz="4" w:space="0" w:color="auto"/>
              <w:right w:val="single" w:sz="4" w:space="0" w:color="auto"/>
            </w:tcBorders>
            <w:shd w:val="clear" w:color="auto" w:fill="auto"/>
            <w:noWrap/>
          </w:tcPr>
          <w:p w14:paraId="43798F56"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708" w:type="dxa"/>
            <w:tcBorders>
              <w:top w:val="nil"/>
              <w:left w:val="nil"/>
              <w:bottom w:val="single" w:sz="4" w:space="0" w:color="auto"/>
              <w:right w:val="single" w:sz="4" w:space="0" w:color="auto"/>
            </w:tcBorders>
            <w:shd w:val="clear" w:color="000000" w:fill="FFC000"/>
            <w:noWrap/>
          </w:tcPr>
          <w:p w14:paraId="297CAD63"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709" w:type="dxa"/>
            <w:tcBorders>
              <w:top w:val="nil"/>
              <w:left w:val="nil"/>
              <w:bottom w:val="single" w:sz="4" w:space="0" w:color="auto"/>
              <w:right w:val="single" w:sz="4" w:space="0" w:color="auto"/>
            </w:tcBorders>
            <w:shd w:val="clear" w:color="000000" w:fill="FFC000"/>
            <w:noWrap/>
          </w:tcPr>
          <w:p w14:paraId="2F146BF5"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567" w:type="dxa"/>
            <w:tcBorders>
              <w:top w:val="nil"/>
              <w:left w:val="nil"/>
              <w:bottom w:val="single" w:sz="4" w:space="0" w:color="auto"/>
              <w:right w:val="single" w:sz="4" w:space="0" w:color="auto"/>
            </w:tcBorders>
            <w:shd w:val="clear" w:color="auto" w:fill="auto"/>
            <w:noWrap/>
          </w:tcPr>
          <w:p w14:paraId="3D7E6A4C"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567" w:type="dxa"/>
            <w:tcBorders>
              <w:top w:val="nil"/>
              <w:left w:val="nil"/>
              <w:bottom w:val="single" w:sz="4" w:space="0" w:color="auto"/>
              <w:right w:val="single" w:sz="4" w:space="0" w:color="auto"/>
            </w:tcBorders>
            <w:shd w:val="clear" w:color="auto" w:fill="auto"/>
            <w:noWrap/>
          </w:tcPr>
          <w:p w14:paraId="35C0CCB6"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709" w:type="dxa"/>
            <w:tcBorders>
              <w:top w:val="nil"/>
              <w:left w:val="nil"/>
              <w:bottom w:val="single" w:sz="4" w:space="0" w:color="auto"/>
              <w:right w:val="single" w:sz="4" w:space="0" w:color="auto"/>
            </w:tcBorders>
            <w:shd w:val="clear" w:color="000000" w:fill="FFC000"/>
            <w:noWrap/>
          </w:tcPr>
          <w:p w14:paraId="407A398F"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sz w:val="20"/>
                <w:szCs w:val="20"/>
              </w:rPr>
              <w:t>-</w:t>
            </w:r>
          </w:p>
        </w:tc>
        <w:tc>
          <w:tcPr>
            <w:tcW w:w="709" w:type="dxa"/>
            <w:tcBorders>
              <w:top w:val="nil"/>
              <w:left w:val="nil"/>
              <w:bottom w:val="single" w:sz="4" w:space="0" w:color="auto"/>
              <w:right w:val="single" w:sz="4" w:space="0" w:color="auto"/>
            </w:tcBorders>
            <w:shd w:val="clear" w:color="auto" w:fill="auto"/>
            <w:noWrap/>
          </w:tcPr>
          <w:p w14:paraId="2BFEFBD1"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708" w:type="dxa"/>
            <w:tcBorders>
              <w:top w:val="nil"/>
              <w:left w:val="nil"/>
              <w:bottom w:val="single" w:sz="4" w:space="0" w:color="auto"/>
              <w:right w:val="single" w:sz="4" w:space="0" w:color="auto"/>
            </w:tcBorders>
            <w:shd w:val="clear" w:color="000000" w:fill="00B050"/>
            <w:noWrap/>
          </w:tcPr>
          <w:p w14:paraId="700F44BC"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567" w:type="dxa"/>
            <w:tcBorders>
              <w:top w:val="nil"/>
              <w:left w:val="nil"/>
              <w:bottom w:val="single" w:sz="4" w:space="0" w:color="auto"/>
              <w:right w:val="single" w:sz="4" w:space="0" w:color="auto"/>
            </w:tcBorders>
            <w:shd w:val="clear" w:color="000000" w:fill="92D050"/>
            <w:noWrap/>
          </w:tcPr>
          <w:p w14:paraId="14CCC8E6"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567" w:type="dxa"/>
            <w:tcBorders>
              <w:top w:val="nil"/>
              <w:left w:val="nil"/>
              <w:bottom w:val="single" w:sz="4" w:space="0" w:color="auto"/>
              <w:right w:val="single" w:sz="4" w:space="0" w:color="auto"/>
            </w:tcBorders>
            <w:shd w:val="clear" w:color="000000" w:fill="92D050"/>
            <w:noWrap/>
          </w:tcPr>
          <w:p w14:paraId="0F43E8EA"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567" w:type="dxa"/>
            <w:tcBorders>
              <w:top w:val="nil"/>
              <w:left w:val="nil"/>
              <w:bottom w:val="single" w:sz="4" w:space="0" w:color="auto"/>
              <w:right w:val="single" w:sz="4" w:space="0" w:color="auto"/>
            </w:tcBorders>
            <w:shd w:val="clear" w:color="auto" w:fill="auto"/>
            <w:noWrap/>
          </w:tcPr>
          <w:p w14:paraId="3B4B05D1"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0</w:t>
            </w:r>
          </w:p>
        </w:tc>
      </w:tr>
      <w:tr w:rsidR="00F732F9" w:rsidRPr="00503461" w14:paraId="1323EB6A" w14:textId="77777777" w:rsidTr="003B012A">
        <w:trPr>
          <w:trHeight w:val="630"/>
        </w:trPr>
        <w:tc>
          <w:tcPr>
            <w:tcW w:w="988" w:type="dxa"/>
            <w:tcBorders>
              <w:top w:val="nil"/>
              <w:left w:val="single" w:sz="4" w:space="0" w:color="auto"/>
              <w:bottom w:val="single" w:sz="4" w:space="0" w:color="auto"/>
              <w:right w:val="single" w:sz="4" w:space="0" w:color="auto"/>
            </w:tcBorders>
            <w:shd w:val="clear" w:color="000000" w:fill="BFBFBF"/>
            <w:noWrap/>
          </w:tcPr>
          <w:p w14:paraId="320215F7" w14:textId="77777777" w:rsidR="00F732F9" w:rsidRPr="00503461" w:rsidRDefault="00F732F9" w:rsidP="003B012A">
            <w:pPr>
              <w:rPr>
                <w:rFonts w:ascii="Segoe UI" w:hAnsi="Segoe UI" w:cs="Segoe UI"/>
                <w:b/>
                <w:bCs/>
                <w:color w:val="000000"/>
                <w:sz w:val="20"/>
                <w:szCs w:val="20"/>
              </w:rPr>
            </w:pPr>
            <w:r w:rsidRPr="00503461">
              <w:rPr>
                <w:rFonts w:ascii="Segoe UI" w:hAnsi="Segoe UI" w:cs="Segoe UI"/>
                <w:b/>
                <w:bCs/>
                <w:color w:val="000000"/>
                <w:sz w:val="20"/>
                <w:szCs w:val="20"/>
              </w:rPr>
              <w:t>SJU035</w:t>
            </w:r>
          </w:p>
        </w:tc>
        <w:tc>
          <w:tcPr>
            <w:tcW w:w="1842" w:type="dxa"/>
            <w:tcBorders>
              <w:top w:val="nil"/>
              <w:left w:val="nil"/>
              <w:bottom w:val="single" w:sz="4" w:space="0" w:color="auto"/>
              <w:right w:val="single" w:sz="4" w:space="0" w:color="auto"/>
            </w:tcBorders>
            <w:shd w:val="clear" w:color="auto" w:fill="auto"/>
          </w:tcPr>
          <w:p w14:paraId="151177FB" w14:textId="77777777" w:rsidR="00F732F9" w:rsidRPr="00503461" w:rsidRDefault="00F732F9" w:rsidP="003B012A">
            <w:pPr>
              <w:rPr>
                <w:rFonts w:ascii="Segoe UI" w:hAnsi="Segoe UI" w:cs="Segoe UI"/>
                <w:color w:val="000000"/>
                <w:sz w:val="20"/>
                <w:szCs w:val="20"/>
              </w:rPr>
            </w:pPr>
            <w:r w:rsidRPr="00503461">
              <w:rPr>
                <w:rFonts w:ascii="Segoe UI" w:hAnsi="Segoe UI" w:cs="Segoe UI"/>
                <w:color w:val="000000"/>
                <w:sz w:val="20"/>
                <w:szCs w:val="20"/>
              </w:rPr>
              <w:t>Westdale Road, Jacksdale</w:t>
            </w:r>
          </w:p>
        </w:tc>
        <w:tc>
          <w:tcPr>
            <w:tcW w:w="851" w:type="dxa"/>
            <w:tcBorders>
              <w:top w:val="nil"/>
              <w:left w:val="nil"/>
              <w:bottom w:val="single" w:sz="4" w:space="0" w:color="auto"/>
              <w:right w:val="single" w:sz="4" w:space="0" w:color="auto"/>
            </w:tcBorders>
            <w:shd w:val="clear" w:color="000000" w:fill="F2F2F2"/>
            <w:noWrap/>
          </w:tcPr>
          <w:p w14:paraId="5A348417" w14:textId="77777777" w:rsidR="00F732F9" w:rsidRPr="00503461" w:rsidRDefault="00F732F9" w:rsidP="003B012A">
            <w:pPr>
              <w:rPr>
                <w:rFonts w:ascii="Segoe UI" w:hAnsi="Segoe UI" w:cs="Segoe UI"/>
                <w:b/>
                <w:bCs/>
                <w:color w:val="000000"/>
                <w:sz w:val="20"/>
                <w:szCs w:val="20"/>
              </w:rPr>
            </w:pPr>
            <w:r w:rsidRPr="00503461">
              <w:rPr>
                <w:rFonts w:ascii="Segoe UI" w:hAnsi="Segoe UI" w:cs="Segoe UI"/>
                <w:b/>
                <w:bCs/>
                <w:color w:val="000000"/>
                <w:sz w:val="20"/>
                <w:szCs w:val="20"/>
              </w:rPr>
              <w:t>H1Vi</w:t>
            </w:r>
          </w:p>
        </w:tc>
        <w:tc>
          <w:tcPr>
            <w:tcW w:w="709" w:type="dxa"/>
            <w:tcBorders>
              <w:top w:val="nil"/>
              <w:left w:val="nil"/>
              <w:bottom w:val="single" w:sz="4" w:space="0" w:color="auto"/>
              <w:right w:val="single" w:sz="4" w:space="0" w:color="auto"/>
            </w:tcBorders>
            <w:shd w:val="clear" w:color="000000" w:fill="92D050"/>
            <w:noWrap/>
          </w:tcPr>
          <w:p w14:paraId="2BBC5121"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567" w:type="dxa"/>
            <w:tcBorders>
              <w:top w:val="nil"/>
              <w:left w:val="nil"/>
              <w:bottom w:val="single" w:sz="4" w:space="0" w:color="auto"/>
              <w:right w:val="single" w:sz="4" w:space="0" w:color="auto"/>
            </w:tcBorders>
            <w:shd w:val="clear" w:color="000000" w:fill="92D050"/>
            <w:noWrap/>
          </w:tcPr>
          <w:p w14:paraId="7281329B"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708" w:type="dxa"/>
            <w:tcBorders>
              <w:top w:val="nil"/>
              <w:left w:val="nil"/>
              <w:bottom w:val="single" w:sz="4" w:space="0" w:color="auto"/>
              <w:right w:val="single" w:sz="4" w:space="0" w:color="auto"/>
            </w:tcBorders>
            <w:shd w:val="clear" w:color="auto" w:fill="auto"/>
            <w:noWrap/>
          </w:tcPr>
          <w:p w14:paraId="617F596B"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567" w:type="dxa"/>
            <w:tcBorders>
              <w:top w:val="nil"/>
              <w:left w:val="nil"/>
              <w:bottom w:val="single" w:sz="4" w:space="0" w:color="auto"/>
              <w:right w:val="single" w:sz="4" w:space="0" w:color="auto"/>
            </w:tcBorders>
            <w:shd w:val="clear" w:color="auto" w:fill="auto"/>
            <w:noWrap/>
          </w:tcPr>
          <w:p w14:paraId="6D965A79"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709" w:type="dxa"/>
            <w:tcBorders>
              <w:top w:val="nil"/>
              <w:left w:val="nil"/>
              <w:bottom w:val="single" w:sz="4" w:space="0" w:color="auto"/>
              <w:right w:val="single" w:sz="4" w:space="0" w:color="auto"/>
            </w:tcBorders>
            <w:shd w:val="clear" w:color="000000" w:fill="92D050"/>
            <w:noWrap/>
          </w:tcPr>
          <w:p w14:paraId="3C19D6C8"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851" w:type="dxa"/>
            <w:tcBorders>
              <w:top w:val="nil"/>
              <w:left w:val="nil"/>
              <w:bottom w:val="single" w:sz="4" w:space="0" w:color="auto"/>
              <w:right w:val="single" w:sz="4" w:space="0" w:color="auto"/>
            </w:tcBorders>
            <w:shd w:val="clear" w:color="auto" w:fill="auto"/>
            <w:noWrap/>
          </w:tcPr>
          <w:p w14:paraId="46519631"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567" w:type="dxa"/>
            <w:tcBorders>
              <w:top w:val="nil"/>
              <w:left w:val="nil"/>
              <w:bottom w:val="single" w:sz="4" w:space="0" w:color="auto"/>
              <w:right w:val="single" w:sz="4" w:space="0" w:color="auto"/>
            </w:tcBorders>
            <w:shd w:val="clear" w:color="auto" w:fill="auto"/>
            <w:noWrap/>
          </w:tcPr>
          <w:p w14:paraId="42FB9FFB"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708" w:type="dxa"/>
            <w:tcBorders>
              <w:top w:val="nil"/>
              <w:left w:val="nil"/>
              <w:bottom w:val="single" w:sz="4" w:space="0" w:color="auto"/>
              <w:right w:val="single" w:sz="4" w:space="0" w:color="auto"/>
            </w:tcBorders>
            <w:shd w:val="clear" w:color="000000" w:fill="FFC000"/>
            <w:noWrap/>
          </w:tcPr>
          <w:p w14:paraId="4A353347"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709" w:type="dxa"/>
            <w:tcBorders>
              <w:top w:val="nil"/>
              <w:left w:val="nil"/>
              <w:bottom w:val="single" w:sz="4" w:space="0" w:color="auto"/>
              <w:right w:val="single" w:sz="4" w:space="0" w:color="auto"/>
            </w:tcBorders>
            <w:shd w:val="clear" w:color="000000" w:fill="FFC000"/>
            <w:noWrap/>
          </w:tcPr>
          <w:p w14:paraId="75FD157D"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w:t>
            </w:r>
          </w:p>
        </w:tc>
        <w:tc>
          <w:tcPr>
            <w:tcW w:w="567" w:type="dxa"/>
            <w:tcBorders>
              <w:top w:val="nil"/>
              <w:left w:val="nil"/>
              <w:bottom w:val="single" w:sz="4" w:space="0" w:color="auto"/>
              <w:right w:val="single" w:sz="4" w:space="0" w:color="auto"/>
            </w:tcBorders>
            <w:shd w:val="clear" w:color="000000" w:fill="FFFFFF"/>
            <w:noWrap/>
          </w:tcPr>
          <w:p w14:paraId="092E4F6E"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567" w:type="dxa"/>
            <w:tcBorders>
              <w:top w:val="nil"/>
              <w:left w:val="nil"/>
              <w:bottom w:val="single" w:sz="4" w:space="0" w:color="auto"/>
              <w:right w:val="single" w:sz="4" w:space="0" w:color="auto"/>
            </w:tcBorders>
            <w:shd w:val="clear" w:color="000000" w:fill="FFFFFF"/>
            <w:noWrap/>
          </w:tcPr>
          <w:p w14:paraId="50A9DB8B"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709" w:type="dxa"/>
            <w:tcBorders>
              <w:top w:val="nil"/>
              <w:left w:val="nil"/>
              <w:bottom w:val="single" w:sz="4" w:space="0" w:color="auto"/>
              <w:right w:val="single" w:sz="4" w:space="0" w:color="auto"/>
            </w:tcBorders>
            <w:shd w:val="clear" w:color="000000" w:fill="FFC000"/>
            <w:noWrap/>
          </w:tcPr>
          <w:p w14:paraId="1F584042"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sz w:val="20"/>
                <w:szCs w:val="20"/>
              </w:rPr>
              <w:t>-</w:t>
            </w:r>
          </w:p>
        </w:tc>
        <w:tc>
          <w:tcPr>
            <w:tcW w:w="709" w:type="dxa"/>
            <w:tcBorders>
              <w:top w:val="nil"/>
              <w:left w:val="nil"/>
              <w:bottom w:val="single" w:sz="4" w:space="0" w:color="auto"/>
              <w:right w:val="single" w:sz="4" w:space="0" w:color="auto"/>
            </w:tcBorders>
            <w:shd w:val="clear" w:color="auto" w:fill="auto"/>
            <w:noWrap/>
          </w:tcPr>
          <w:p w14:paraId="17A5F8E0" w14:textId="77777777" w:rsidR="00F732F9" w:rsidRPr="00503461" w:rsidRDefault="00F732F9" w:rsidP="003B012A">
            <w:pPr>
              <w:jc w:val="right"/>
              <w:rPr>
                <w:rFonts w:ascii="Segoe UI" w:hAnsi="Segoe UI" w:cs="Segoe UI"/>
                <w:sz w:val="20"/>
                <w:szCs w:val="20"/>
              </w:rPr>
            </w:pPr>
            <w:r w:rsidRPr="00503461">
              <w:rPr>
                <w:rFonts w:ascii="Segoe UI" w:hAnsi="Segoe UI" w:cs="Segoe UI"/>
                <w:sz w:val="20"/>
                <w:szCs w:val="20"/>
              </w:rPr>
              <w:t>0</w:t>
            </w:r>
          </w:p>
        </w:tc>
        <w:tc>
          <w:tcPr>
            <w:tcW w:w="708" w:type="dxa"/>
            <w:tcBorders>
              <w:top w:val="nil"/>
              <w:left w:val="nil"/>
              <w:bottom w:val="single" w:sz="4" w:space="0" w:color="auto"/>
              <w:right w:val="single" w:sz="4" w:space="0" w:color="auto"/>
            </w:tcBorders>
            <w:shd w:val="clear" w:color="000000" w:fill="00B050"/>
            <w:noWrap/>
          </w:tcPr>
          <w:p w14:paraId="55495522"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567" w:type="dxa"/>
            <w:tcBorders>
              <w:top w:val="nil"/>
              <w:left w:val="nil"/>
              <w:bottom w:val="single" w:sz="4" w:space="0" w:color="auto"/>
              <w:right w:val="single" w:sz="4" w:space="0" w:color="auto"/>
            </w:tcBorders>
            <w:shd w:val="clear" w:color="000000" w:fill="92D050"/>
            <w:noWrap/>
          </w:tcPr>
          <w:p w14:paraId="7953D62F"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567" w:type="dxa"/>
            <w:tcBorders>
              <w:top w:val="nil"/>
              <w:left w:val="nil"/>
              <w:bottom w:val="single" w:sz="4" w:space="0" w:color="auto"/>
              <w:right w:val="single" w:sz="4" w:space="0" w:color="auto"/>
            </w:tcBorders>
            <w:shd w:val="clear" w:color="000000" w:fill="92D050"/>
            <w:noWrap/>
          </w:tcPr>
          <w:p w14:paraId="204CCB4D"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w:t>
            </w:r>
          </w:p>
        </w:tc>
        <w:tc>
          <w:tcPr>
            <w:tcW w:w="567" w:type="dxa"/>
            <w:tcBorders>
              <w:top w:val="nil"/>
              <w:left w:val="nil"/>
              <w:bottom w:val="single" w:sz="4" w:space="0" w:color="auto"/>
              <w:right w:val="single" w:sz="4" w:space="0" w:color="auto"/>
            </w:tcBorders>
            <w:shd w:val="clear" w:color="auto" w:fill="auto"/>
            <w:noWrap/>
          </w:tcPr>
          <w:p w14:paraId="3D201720" w14:textId="77777777" w:rsidR="00F732F9" w:rsidRPr="00503461" w:rsidRDefault="00F732F9" w:rsidP="003B012A">
            <w:pPr>
              <w:jc w:val="right"/>
              <w:rPr>
                <w:rFonts w:ascii="Segoe UI" w:hAnsi="Segoe UI" w:cs="Segoe UI"/>
                <w:color w:val="000000"/>
                <w:sz w:val="20"/>
                <w:szCs w:val="20"/>
              </w:rPr>
            </w:pPr>
            <w:r w:rsidRPr="00503461">
              <w:rPr>
                <w:rFonts w:ascii="Segoe UI" w:hAnsi="Segoe UI" w:cs="Segoe UI"/>
                <w:color w:val="000000"/>
                <w:sz w:val="20"/>
                <w:szCs w:val="20"/>
              </w:rPr>
              <w:t>0</w:t>
            </w:r>
          </w:p>
        </w:tc>
      </w:tr>
    </w:tbl>
    <w:p w14:paraId="4F3FB6C8" w14:textId="0E59EA7F" w:rsidR="007E6288" w:rsidRDefault="007E6288" w:rsidP="00A21284">
      <w:pPr>
        <w:pStyle w:val="WDBody"/>
        <w:sectPr w:rsidR="007E6288" w:rsidSect="008A57A1">
          <w:headerReference w:type="default" r:id="rId42"/>
          <w:footerReference w:type="default" r:id="rId43"/>
          <w:pgSz w:w="16838" w:h="11906" w:orient="landscape" w:code="9"/>
          <w:pgMar w:top="1701" w:right="1134" w:bottom="1134" w:left="1134" w:header="1021" w:footer="397" w:gutter="0"/>
          <w:cols w:space="708"/>
          <w:docGrid w:linePitch="360"/>
        </w:sectPr>
      </w:pPr>
    </w:p>
    <w:p w14:paraId="7CB15F49" w14:textId="6B3976A6" w:rsidR="000536E5" w:rsidRDefault="009052C2" w:rsidP="009052C2">
      <w:pPr>
        <w:pStyle w:val="WDBodyNumbered"/>
      </w:pPr>
      <w:bookmarkStart w:id="210" w:name="after_landscape_page"/>
      <w:bookmarkEnd w:id="210"/>
      <w:r w:rsidRPr="000877BD">
        <w:lastRenderedPageBreak/>
        <w:t>All proposed housing allocations have been assessed as having a p</w:t>
      </w:r>
      <w:r>
        <w:t xml:space="preserve">ositive effect on housing (SA Objective </w:t>
      </w:r>
      <w:r w:rsidR="00720604">
        <w:t>1</w:t>
      </w:r>
      <w:r>
        <w:t xml:space="preserve">) </w:t>
      </w:r>
      <w:r w:rsidRPr="000877BD">
        <w:t>with</w:t>
      </w:r>
      <w:r w:rsidR="00720604">
        <w:t xml:space="preserve"> the majority expected to </w:t>
      </w:r>
      <w:r w:rsidR="000536E5">
        <w:t xml:space="preserve">have a significant positive effect on delivery of housing in the district due to being over 1 hectare in size. </w:t>
      </w:r>
      <w:r w:rsidRPr="000877BD">
        <w:t xml:space="preserve"> </w:t>
      </w:r>
      <w:r w:rsidR="000536E5">
        <w:t xml:space="preserve">Overall, </w:t>
      </w:r>
      <w:r w:rsidRPr="000877BD">
        <w:t>th</w:t>
      </w:r>
      <w:r w:rsidR="000536E5">
        <w:t>e</w:t>
      </w:r>
      <w:r w:rsidRPr="000877BD">
        <w:t xml:space="preserve"> scale of provision </w:t>
      </w:r>
      <w:r w:rsidR="000536E5">
        <w:t xml:space="preserve">of housing identified in the allocations </w:t>
      </w:r>
      <w:r w:rsidRPr="000877BD">
        <w:t>is</w:t>
      </w:r>
      <w:r w:rsidR="000536E5">
        <w:t xml:space="preserve"> </w:t>
      </w:r>
      <w:r w:rsidRPr="000877BD">
        <w:t xml:space="preserve">considered to be significant, helping to meet the </w:t>
      </w:r>
      <w:r w:rsidR="000536E5">
        <w:t>Local H</w:t>
      </w:r>
      <w:r>
        <w:t xml:space="preserve">ousing </w:t>
      </w:r>
      <w:r w:rsidR="000536E5">
        <w:t>N</w:t>
      </w:r>
      <w:r w:rsidRPr="000877BD">
        <w:t>eed</w:t>
      </w:r>
      <w:r w:rsidR="000536E5">
        <w:t xml:space="preserve"> (LHN) figure</w:t>
      </w:r>
      <w:r w:rsidRPr="000877BD">
        <w:t xml:space="preserve"> </w:t>
      </w:r>
      <w:r w:rsidR="000536E5">
        <w:t xml:space="preserve">assessed for </w:t>
      </w:r>
      <w:r w:rsidRPr="000877BD">
        <w:t xml:space="preserve">of the </w:t>
      </w:r>
      <w:r w:rsidR="00553F5C">
        <w:t>district</w:t>
      </w:r>
      <w:r>
        <w:t xml:space="preserve">.  </w:t>
      </w:r>
    </w:p>
    <w:p w14:paraId="1689B31F" w14:textId="41EEF099" w:rsidR="00304F73" w:rsidRDefault="00304F73" w:rsidP="009052C2">
      <w:pPr>
        <w:pStyle w:val="WDBodyNumbered"/>
      </w:pPr>
      <w:r>
        <w:t xml:space="preserve">All sites have been assessed as having a positive effect on social inclusion (SA Objective 5) in recognition that all sites have good walking access to services. The majority of sites have been assessed as having significant </w:t>
      </w:r>
      <w:r w:rsidR="00921B5C">
        <w:t xml:space="preserve">positive </w:t>
      </w:r>
      <w:r>
        <w:t>effects due to being close proximity to more than one facility such as primary schools and post offices</w:t>
      </w:r>
      <w:r w:rsidR="00CD4350">
        <w:t xml:space="preserve"> and/or due to being of scale that would enable affordable housing delivery</w:t>
      </w:r>
      <w:r>
        <w:t>. Similarly, most of the proposed sites scored positively or significantly positively for transport (SA Objective 14) in recognition of the connectivity to services and facilities. However, some sites scored negatively. Proposed allocation</w:t>
      </w:r>
      <w:r w:rsidR="00BF0988">
        <w:t xml:space="preserve"> H1Hf (SHELAA HK024) in the Hucknall area, and</w:t>
      </w:r>
      <w:r>
        <w:t xml:space="preserve"> H1Sd (SHELAA site SA016/SA044)</w:t>
      </w:r>
      <w:r w:rsidR="00CD4350">
        <w:t>; H1Sk (SA057); H1S</w:t>
      </w:r>
      <w:r w:rsidR="00BF0988">
        <w:t>u</w:t>
      </w:r>
      <w:r w:rsidR="00CD4350">
        <w:t xml:space="preserve"> (SA084) </w:t>
      </w:r>
      <w:r w:rsidR="00BF0988">
        <w:t xml:space="preserve">in the Sutton area </w:t>
      </w:r>
      <w:r w:rsidR="00AC507F">
        <w:t xml:space="preserve">were assessed as having </w:t>
      </w:r>
      <w:r w:rsidR="00CD4350">
        <w:t xml:space="preserve">significant negative </w:t>
      </w:r>
      <w:r w:rsidR="00AC507F">
        <w:t xml:space="preserve">effects </w:t>
      </w:r>
      <w:r w:rsidR="00CD4350">
        <w:t>due to the lack of facilities within 800m/10 minutes from the centre of the site</w:t>
      </w:r>
      <w:r w:rsidR="00AC507F">
        <w:t>s</w:t>
      </w:r>
      <w:r w:rsidR="00CD4350">
        <w:t>.</w:t>
      </w:r>
      <w:r>
        <w:t xml:space="preserve"> </w:t>
      </w:r>
    </w:p>
    <w:p w14:paraId="62ADE26A" w14:textId="24062D07" w:rsidR="00AC507F" w:rsidRDefault="00AC507F" w:rsidP="009052C2">
      <w:pPr>
        <w:pStyle w:val="WDBodyNumbered"/>
      </w:pPr>
      <w:r>
        <w:t>Nearly all of the</w:t>
      </w:r>
      <w:r w:rsidR="009052C2" w:rsidRPr="000877BD">
        <w:t xml:space="preserve"> </w:t>
      </w:r>
      <w:r w:rsidR="009052C2">
        <w:t xml:space="preserve">proposed housing allocations </w:t>
      </w:r>
      <w:r w:rsidR="009052C2" w:rsidRPr="000877BD">
        <w:t>have also been assessed as having a positive</w:t>
      </w:r>
      <w:r w:rsidR="00553F5C">
        <w:t xml:space="preserve"> effect on employment </w:t>
      </w:r>
      <w:r>
        <w:t xml:space="preserve">(SA Objective 15) and the economy (SA Objective 16). This reflects the positive effects expected to be derived from construction and meeting workplace demands. However, two sites </w:t>
      </w:r>
      <w:r w:rsidR="00921B5C">
        <w:t xml:space="preserve">at Hucknall </w:t>
      </w:r>
      <w:r>
        <w:t>(H1He/ SHELAA ref HK023 and H1Hf/ HK024) scored negatively reflecting the</w:t>
      </w:r>
      <w:r w:rsidR="00921B5C">
        <w:t xml:space="preserve"> potential</w:t>
      </w:r>
      <w:r>
        <w:t xml:space="preserve"> loss </w:t>
      </w:r>
      <w:r w:rsidR="00921B5C">
        <w:t xml:space="preserve">of </w:t>
      </w:r>
      <w:r>
        <w:t xml:space="preserve">existing employment sites. </w:t>
      </w:r>
      <w:r w:rsidR="004A08E8">
        <w:t>The majority of sites scored positively for SA Objective 17 due to the location in</w:t>
      </w:r>
      <w:r w:rsidR="002C2CD2">
        <w:t xml:space="preserve"> proximity to</w:t>
      </w:r>
      <w:r w:rsidR="004A08E8">
        <w:t xml:space="preserve"> </w:t>
      </w:r>
      <w:r w:rsidR="002C2CD2">
        <w:t xml:space="preserve">Ashfield’s main </w:t>
      </w:r>
      <w:r w:rsidR="004A08E8">
        <w:t xml:space="preserve">town centres. </w:t>
      </w:r>
      <w:r w:rsidR="002C2CD2">
        <w:t xml:space="preserve">Four sites scored significantly positively due to being </w:t>
      </w:r>
      <w:r w:rsidR="00FD56E5">
        <w:t xml:space="preserve">located </w:t>
      </w:r>
      <w:r w:rsidR="002C2CD2">
        <w:t xml:space="preserve">in </w:t>
      </w:r>
      <w:r w:rsidR="00FD56E5">
        <w:t xml:space="preserve">town centre or </w:t>
      </w:r>
      <w:r w:rsidR="002C2CD2">
        <w:t xml:space="preserve">edge of centre locations. </w:t>
      </w:r>
      <w:r w:rsidR="009052C2">
        <w:t xml:space="preserve"> </w:t>
      </w:r>
    </w:p>
    <w:p w14:paraId="4BEEC49E" w14:textId="58BA124E" w:rsidR="00FD56E5" w:rsidRPr="00E85E9C" w:rsidRDefault="00FD56E5" w:rsidP="009052C2">
      <w:pPr>
        <w:pStyle w:val="WDBodyNumbered"/>
      </w:pPr>
      <w:r>
        <w:t>A mix</w:t>
      </w:r>
      <w:r w:rsidR="00483CEE">
        <w:t xml:space="preserve"> of effects were assessed for the sites for impacts on health (SA Objective 2). This reflects that </w:t>
      </w:r>
      <w:r w:rsidR="00600A6E">
        <w:t>a</w:t>
      </w:r>
      <w:r w:rsidR="00483CEE">
        <w:t>lthough a number of some sites were assessed as having positive or significant positive effects due to the proximity to open space and GP surgeries</w:t>
      </w:r>
      <w:r w:rsidR="00600A6E">
        <w:t>,</w:t>
      </w:r>
      <w:r w:rsidR="00483CEE">
        <w:t xml:space="preserve"> </w:t>
      </w:r>
      <w:r w:rsidR="00600A6E">
        <w:t>s</w:t>
      </w:r>
      <w:r w:rsidR="00483CEE">
        <w:t xml:space="preserve">ome also include the loss of open space such as </w:t>
      </w:r>
      <w:r w:rsidR="00483CEE" w:rsidRPr="00E85E9C">
        <w:t xml:space="preserve">allotments (H1Hc/ SHELAA HK043/051). For sites that included a loss of open space negative or significant negative effects were assessed. Some sites had a mix of positive and negative effects reflecting that although the location had good access to open space and/or GP surgeries there were conflicting neighbouring uses that may impact on health </w:t>
      </w:r>
      <w:r w:rsidR="00E4184A" w:rsidRPr="00E85E9C">
        <w:t xml:space="preserve">or amenity </w:t>
      </w:r>
      <w:r w:rsidR="00483CEE" w:rsidRPr="00E85E9C">
        <w:t xml:space="preserve">(through for example </w:t>
      </w:r>
      <w:r w:rsidR="00E4184A" w:rsidRPr="00E85E9C">
        <w:t xml:space="preserve">potential for </w:t>
      </w:r>
      <w:r w:rsidR="00483CEE" w:rsidRPr="00E85E9C">
        <w:t>air</w:t>
      </w:r>
      <w:r w:rsidR="00E4184A" w:rsidRPr="00E85E9C">
        <w:t xml:space="preserve"> or </w:t>
      </w:r>
      <w:r w:rsidR="00483CEE" w:rsidRPr="00E85E9C">
        <w:t>noise pollution). In most cases where this was identified, the conflicting neighbouring uses included areas of employment/commercial use or major roads.</w:t>
      </w:r>
    </w:p>
    <w:p w14:paraId="223AB40B" w14:textId="2A02DA84" w:rsidR="006E4E94" w:rsidRPr="00E85E9C" w:rsidRDefault="001A7558" w:rsidP="00344070">
      <w:pPr>
        <w:pStyle w:val="WDBodyNumbered"/>
      </w:pPr>
      <w:r w:rsidRPr="00E85E9C">
        <w:t xml:space="preserve">With regards to the historic environment </w:t>
      </w:r>
      <w:r w:rsidR="00051E3F" w:rsidRPr="00E85E9C">
        <w:t>(SA Objective 3)</w:t>
      </w:r>
      <w:r w:rsidR="00C72385" w:rsidRPr="00E85E9C">
        <w:t>,</w:t>
      </w:r>
      <w:r w:rsidR="00051E3F" w:rsidRPr="00E85E9C">
        <w:t xml:space="preserve"> the majority of sites</w:t>
      </w:r>
      <w:r w:rsidR="004F1F42" w:rsidRPr="00E85E9C">
        <w:t xml:space="preserve"> have been</w:t>
      </w:r>
      <w:r w:rsidR="00051E3F" w:rsidRPr="00E85E9C">
        <w:t xml:space="preserve"> assessed as having neutral effects</w:t>
      </w:r>
      <w:r w:rsidR="004F1F42" w:rsidRPr="00E85E9C">
        <w:t xml:space="preserve"> due to not having </w:t>
      </w:r>
      <w:r w:rsidR="00C72385" w:rsidRPr="00E85E9C">
        <w:t xml:space="preserve">the </w:t>
      </w:r>
      <w:r w:rsidR="004F1F42" w:rsidRPr="00E85E9C">
        <w:t>potential to impact on designated or undesignated assets</w:t>
      </w:r>
      <w:r w:rsidR="00051E3F" w:rsidRPr="00E85E9C">
        <w:t xml:space="preserve">. </w:t>
      </w:r>
      <w:r w:rsidRPr="00E85E9C">
        <w:t xml:space="preserve"> </w:t>
      </w:r>
      <w:r w:rsidR="00C72385" w:rsidRPr="00E85E9C">
        <w:t>A number of sites were assessed as potentially hav</w:t>
      </w:r>
      <w:r w:rsidR="00E85E9C" w:rsidRPr="00E85E9C">
        <w:t>ing</w:t>
      </w:r>
      <w:r w:rsidR="00C72385" w:rsidRPr="00E85E9C">
        <w:t xml:space="preserve"> negative effects due to the proximity to heritage assets and the potential harm to </w:t>
      </w:r>
      <w:r w:rsidR="00E85E9C" w:rsidRPr="00E85E9C">
        <w:t>their setting</w:t>
      </w:r>
      <w:r w:rsidR="00C72385" w:rsidRPr="00E85E9C">
        <w:t xml:space="preserve">. Two </w:t>
      </w:r>
      <w:r w:rsidR="00E85E9C" w:rsidRPr="00E85E9C">
        <w:t xml:space="preserve">sites in the Hucknall area </w:t>
      </w:r>
      <w:r w:rsidR="00C72385" w:rsidRPr="00E85E9C">
        <w:t>were assessed as potentially significant</w:t>
      </w:r>
      <w:r w:rsidR="00E85E9C" w:rsidRPr="00E85E9C">
        <w:t xml:space="preserve"> negative effects</w:t>
      </w:r>
      <w:r w:rsidR="00C72385" w:rsidRPr="00E85E9C">
        <w:t xml:space="preserve"> due to the presence of listed building on site (H1Hd/ SHELAA HK022) and a locally listed asset (H1Ha/ SHELAA HK009)</w:t>
      </w:r>
      <w:r w:rsidR="00AA4A23">
        <w:t>, and the potential for loss of, or damage to, these assets</w:t>
      </w:r>
      <w:r w:rsidR="00C72385" w:rsidRPr="00E85E9C">
        <w:t xml:space="preserve">. </w:t>
      </w:r>
      <w:r w:rsidR="00BF0988">
        <w:t xml:space="preserve">Additionally, H1sd (SHELAA SA016 &amp; SA044) was assessed as having significant negative effects due to the proximity to Hamilton Hill Scheduled Monument and potential harm to its setting. </w:t>
      </w:r>
      <w:r w:rsidR="00C72385" w:rsidRPr="00E85E9C">
        <w:t>H</w:t>
      </w:r>
      <w:r w:rsidRPr="00E85E9C">
        <w:t xml:space="preserve">owever, the draft Local Plan contains proposed policies which seek to minimise the adverse effects of development on the </w:t>
      </w:r>
      <w:r w:rsidR="00E85E9C" w:rsidRPr="00E85E9C">
        <w:t>district’s</w:t>
      </w:r>
      <w:r w:rsidRPr="00E85E9C">
        <w:t xml:space="preserve"> historic assets</w:t>
      </w:r>
      <w:r w:rsidR="00C72385" w:rsidRPr="00E85E9C">
        <w:t>.</w:t>
      </w:r>
    </w:p>
    <w:p w14:paraId="619A7DDE" w14:textId="7A295C7C" w:rsidR="006E4E94" w:rsidRDefault="006E4E94" w:rsidP="009B4358">
      <w:pPr>
        <w:pStyle w:val="WDBodyNumbered"/>
      </w:pPr>
      <w:r w:rsidRPr="00E85E9C">
        <w:lastRenderedPageBreak/>
        <w:t xml:space="preserve">With regards to biodiversity (SA Objective 6) around half of the sites were assessed as having neutral effects as the sites do not contain any designated nature conservation sites and are not near to any designated sites that could be sensitive to new development. </w:t>
      </w:r>
      <w:r w:rsidR="00051E3F" w:rsidRPr="00E85E9C">
        <w:t>However, it is recognised that many of the sites are close to assets such</w:t>
      </w:r>
      <w:r w:rsidR="00051E3F">
        <w:t xml:space="preserve"> as Local Wildlife Sites or contain priority habitats and have been assessed as having negative </w:t>
      </w:r>
      <w:r w:rsidR="00CA1A5E">
        <w:t>(and in the case of 1</w:t>
      </w:r>
      <w:r w:rsidR="009B4358">
        <w:t>1</w:t>
      </w:r>
      <w:r w:rsidR="00CA1A5E">
        <w:t xml:space="preserve"> sites, potentially significant negative) effects</w:t>
      </w:r>
      <w:r w:rsidR="00051E3F">
        <w:t xml:space="preserve">. </w:t>
      </w:r>
      <w:r w:rsidR="009B4358">
        <w:t>One site (H1KA, SHELAA</w:t>
      </w:r>
      <w:r w:rsidR="009B4358" w:rsidRPr="009B4358">
        <w:t xml:space="preserve"> KA002</w:t>
      </w:r>
      <w:r w:rsidR="009B4358">
        <w:t xml:space="preserve">) is </w:t>
      </w:r>
      <w:r w:rsidR="009B4358" w:rsidRPr="009B4358">
        <w:t xml:space="preserve">within 400m of the ppSPA for Sherwood </w:t>
      </w:r>
      <w:r w:rsidR="009B4358">
        <w:t>F</w:t>
      </w:r>
      <w:r w:rsidR="009B4358" w:rsidRPr="009B4358">
        <w:t>orest</w:t>
      </w:r>
      <w:r w:rsidR="009B4358">
        <w:t xml:space="preserve"> identified</w:t>
      </w:r>
      <w:r w:rsidR="009B4358" w:rsidRPr="009B4358">
        <w:t xml:space="preserve"> for its breeding bird population (nightjar and woodlark). </w:t>
      </w:r>
      <w:r w:rsidR="009B4358">
        <w:t>However, the HRA</w:t>
      </w:r>
      <w:r w:rsidR="009B4358">
        <w:rPr>
          <w:rStyle w:val="FootnoteReference"/>
        </w:rPr>
        <w:footnoteReference w:id="39"/>
      </w:r>
      <w:r w:rsidR="009B4358">
        <w:t xml:space="preserve"> found no adverse effects on the integrity of any </w:t>
      </w:r>
      <w:bookmarkStart w:id="211" w:name="_Hlk147227514"/>
      <w:r w:rsidR="003F67B9">
        <w:t>Na</w:t>
      </w:r>
      <w:r w:rsidR="00AB1F39">
        <w:t>tional</w:t>
      </w:r>
      <w:r w:rsidR="003F67B9">
        <w:t xml:space="preserve"> Site Network (‘European’) </w:t>
      </w:r>
      <w:r w:rsidR="009B4358">
        <w:t xml:space="preserve">sites </w:t>
      </w:r>
      <w:bookmarkEnd w:id="211"/>
      <w:r w:rsidR="009B4358">
        <w:t xml:space="preserve">with the application of general mitigation in policy </w:t>
      </w:r>
      <w:r w:rsidR="003F67B9">
        <w:t>whilst</w:t>
      </w:r>
      <w:r w:rsidR="009B4358">
        <w:t xml:space="preserve"> the shadow assessment for Sherwood Forest ppSPA identified that adverse effects from H1Ka (within 400m of the site) could be avoided with mitigation incorporated into policy wording</w:t>
      </w:r>
      <w:r w:rsidR="00080596">
        <w:t xml:space="preserve"> (set out in Draft Local Plan Policy EV4)</w:t>
      </w:r>
      <w:r w:rsidR="009B4358">
        <w:t>.  I</w:t>
      </w:r>
      <w:r w:rsidR="00051E3F" w:rsidRPr="00051E3F">
        <w:t xml:space="preserve">t is anticipated that potential effects on biodiversity could be lessened through the application of </w:t>
      </w:r>
      <w:r w:rsidR="00051E3F">
        <w:t>D</w:t>
      </w:r>
      <w:r w:rsidR="00051E3F" w:rsidRPr="00051E3F">
        <w:t>raft Local Plan policies and at the individual planning application stage, when detailed design and mitigation measures will also be considered (such as ecological mitigation and enhancement measures).</w:t>
      </w:r>
      <w:r w:rsidR="00EE4452">
        <w:t xml:space="preserve"> Furthermore, the requirements for biodiversity net gain for all new development will </w:t>
      </w:r>
      <w:r w:rsidR="009B4358">
        <w:t>allow for enhancement</w:t>
      </w:r>
      <w:r w:rsidR="00EE4452">
        <w:t>.</w:t>
      </w:r>
    </w:p>
    <w:p w14:paraId="6DDDA41F" w14:textId="72ED502C" w:rsidR="00FD56E5" w:rsidRPr="003042C1" w:rsidRDefault="00E4184A" w:rsidP="009052C2">
      <w:pPr>
        <w:pStyle w:val="WDBodyNumbered"/>
      </w:pPr>
      <w:r>
        <w:t xml:space="preserve">Due to the location of allocations on greenfield land on the edge of settlements, nearly all of the </w:t>
      </w:r>
      <w:r w:rsidRPr="003042C1">
        <w:t xml:space="preserve">sites were assessed as having minor negative effects on landscape (SA Objective 7). However, some </w:t>
      </w:r>
      <w:r w:rsidR="00AA4A23">
        <w:t>sites were assessed as having significant negative effects due to the scale of the development location proposed. Additionally,</w:t>
      </w:r>
      <w:r w:rsidRPr="003042C1">
        <w:t xml:space="preserve"> </w:t>
      </w:r>
      <w:r w:rsidR="00AA4A23">
        <w:t xml:space="preserve">some </w:t>
      </w:r>
      <w:r w:rsidR="00FD56E5" w:rsidRPr="003042C1">
        <w:t xml:space="preserve">sites were assessed as having significant negative effects on landscape due to the sites being located within </w:t>
      </w:r>
      <w:r w:rsidR="00AA4A23">
        <w:t xml:space="preserve">the current </w:t>
      </w:r>
      <w:r w:rsidR="00FD56E5" w:rsidRPr="003042C1">
        <w:t>Green Belt.</w:t>
      </w:r>
    </w:p>
    <w:p w14:paraId="16867593" w14:textId="023C79A7" w:rsidR="00E4184A" w:rsidRPr="003042C1" w:rsidRDefault="003042C1" w:rsidP="00E4184A">
      <w:pPr>
        <w:pStyle w:val="WDBodyNumbered"/>
      </w:pPr>
      <w:r w:rsidRPr="003042C1">
        <w:t xml:space="preserve">Due </w:t>
      </w:r>
      <w:r w:rsidR="00E4184A" w:rsidRPr="003042C1">
        <w:t xml:space="preserve">to their location on brownfield land, a total of </w:t>
      </w:r>
      <w:r w:rsidR="003F67B9">
        <w:t>six</w:t>
      </w:r>
      <w:r w:rsidR="00E4184A" w:rsidRPr="003042C1">
        <w:t xml:space="preserve"> sites have been assessed as having a positive effect on land use</w:t>
      </w:r>
      <w:r w:rsidR="001A7558" w:rsidRPr="003042C1">
        <w:t>, with t</w:t>
      </w:r>
      <w:r w:rsidR="003F67B9">
        <w:t>hree</w:t>
      </w:r>
      <w:r w:rsidR="001A7558" w:rsidRPr="003042C1">
        <w:t xml:space="preserve"> of these significant due to their size being over 1 ha</w:t>
      </w:r>
      <w:r w:rsidR="00E4184A" w:rsidRPr="003042C1">
        <w:t xml:space="preserve"> (SA Objective 8). </w:t>
      </w:r>
      <w:r w:rsidR="00F27BAF">
        <w:t>T</w:t>
      </w:r>
      <w:r w:rsidR="00E4184A" w:rsidRPr="003042C1">
        <w:t>he development of the majority of sites would result in the loss of greenfield land</w:t>
      </w:r>
      <w:r w:rsidR="00973B03">
        <w:t xml:space="preserve"> (or predominantly greenfield land where there may also be some brownfield land)</w:t>
      </w:r>
      <w:r w:rsidRPr="003042C1">
        <w:t>. I</w:t>
      </w:r>
      <w:r w:rsidR="00E4184A" w:rsidRPr="003042C1">
        <w:t xml:space="preserve">n </w:t>
      </w:r>
      <w:r w:rsidR="001A7558" w:rsidRPr="003042C1">
        <w:t>many cases</w:t>
      </w:r>
      <w:r w:rsidR="00E4184A" w:rsidRPr="003042C1">
        <w:t>, this would include land classified as grades 2 or 3 agricultural land (land in grades 1, 2 an 3a is classified as the best and most versatile agricultural land at Annex 2 of the NPPF)</w:t>
      </w:r>
      <w:r w:rsidR="001A7558" w:rsidRPr="003042C1">
        <w:t xml:space="preserve"> and/or within Minerals Safeguarded Area</w:t>
      </w:r>
      <w:r w:rsidR="00E4184A" w:rsidRPr="003042C1">
        <w:t>.  For these</w:t>
      </w:r>
      <w:r w:rsidR="004B54A7" w:rsidRPr="003042C1">
        <w:t xml:space="preserve"> </w:t>
      </w:r>
      <w:r w:rsidR="00E4184A" w:rsidRPr="003042C1">
        <w:t>sites, negative effects on land use have been assessed.</w:t>
      </w:r>
      <w:r w:rsidR="004B54A7" w:rsidRPr="003042C1">
        <w:t xml:space="preserve"> </w:t>
      </w:r>
      <w:r w:rsidRPr="003042C1">
        <w:t xml:space="preserve">For some, significant negative effects have been identified. The majority of these are located in the </w:t>
      </w:r>
      <w:r w:rsidR="004B54A7" w:rsidRPr="003042C1">
        <w:t>Sutton area and Selston parish area.</w:t>
      </w:r>
    </w:p>
    <w:p w14:paraId="15E4937E" w14:textId="10A21657" w:rsidR="00E4184A" w:rsidRDefault="00E85E9C" w:rsidP="009052C2">
      <w:pPr>
        <w:pStyle w:val="WDBodyNumbered"/>
      </w:pPr>
      <w:r>
        <w:t>The majority of sites were assessed as having negative effects on flood risk (SA Objective 12). Although the sites are all within Flood Zone 1 (the least risk of flooding) except for one site wh</w:t>
      </w:r>
      <w:r w:rsidR="00CB12D3">
        <w:t>ich contains some areas</w:t>
      </w:r>
      <w:r>
        <w:t xml:space="preserve"> of Flood Zone 2 and 3 </w:t>
      </w:r>
      <w:r w:rsidR="00CB12D3">
        <w:t>(</w:t>
      </w:r>
      <w:r w:rsidR="00AA4A23">
        <w:t xml:space="preserve">H1Hf/ </w:t>
      </w:r>
      <w:r>
        <w:t xml:space="preserve">SHELAA HK024), the assessment of negative effects reflects the location being subject to risk of surface water flooding. </w:t>
      </w:r>
      <w:r w:rsidR="00AA4A23">
        <w:t>Three</w:t>
      </w:r>
      <w:r>
        <w:t xml:space="preserve"> sites </w:t>
      </w:r>
      <w:r w:rsidR="00AA4A23">
        <w:t xml:space="preserve">were assessed as having </w:t>
      </w:r>
      <w:r>
        <w:t xml:space="preserve">significant negative </w:t>
      </w:r>
      <w:r w:rsidR="00AA4A23">
        <w:t xml:space="preserve">effects due to the extent of surface water </w:t>
      </w:r>
      <w:r w:rsidR="00CB12D3">
        <w:t>flood risk</w:t>
      </w:r>
      <w:r w:rsidR="00AA4A23">
        <w:t xml:space="preserve"> in addition to HK024.</w:t>
      </w:r>
    </w:p>
    <w:p w14:paraId="31418F9D" w14:textId="74CB2D1F" w:rsidR="009052C2" w:rsidRDefault="002C2C11" w:rsidP="00CB12D3">
      <w:pPr>
        <w:pStyle w:val="WDBodyNumbered"/>
      </w:pPr>
      <w:r>
        <w:t>In accordance with site scoring framework, a</w:t>
      </w:r>
      <w:r w:rsidR="00FD56E5">
        <w:t xml:space="preserve">ll sites were assessed as </w:t>
      </w:r>
      <w:r w:rsidR="00E4184A">
        <w:t xml:space="preserve">having minor negative effects on air and noise pollution (SA Objective 9) and </w:t>
      </w:r>
      <w:r w:rsidR="00FD56E5">
        <w:t>neutral effects on</w:t>
      </w:r>
      <w:r>
        <w:t xml:space="preserve"> </w:t>
      </w:r>
      <w:r>
        <w:lastRenderedPageBreak/>
        <w:t>community safety</w:t>
      </w:r>
      <w:r w:rsidR="00FD56E5">
        <w:t xml:space="preserve"> (SA Objective 4)</w:t>
      </w:r>
      <w:r>
        <w:t>, water quality (SA Objective 10), waste (SA Objective 11) and energy efficiency (SA Objective 13).</w:t>
      </w:r>
    </w:p>
    <w:p w14:paraId="54383E2C" w14:textId="6513B18A" w:rsidR="00F77AF3" w:rsidRDefault="00F77AF3" w:rsidP="00906B85">
      <w:pPr>
        <w:pStyle w:val="Heading3"/>
      </w:pPr>
      <w:bookmarkStart w:id="212" w:name="_Toc148950743"/>
      <w:bookmarkStart w:id="213" w:name="_Hlk147223628"/>
      <w:r>
        <w:t xml:space="preserve">Gypsy and Traveller </w:t>
      </w:r>
      <w:r w:rsidR="00826C76">
        <w:t>and Travelling Showpeople</w:t>
      </w:r>
      <w:r>
        <w:t xml:space="preserve"> allocation</w:t>
      </w:r>
      <w:bookmarkEnd w:id="212"/>
    </w:p>
    <w:bookmarkEnd w:id="213"/>
    <w:p w14:paraId="6E609E43" w14:textId="3F8EEBFA" w:rsidR="00F77AF3" w:rsidRDefault="00F77AF3" w:rsidP="00906B85">
      <w:pPr>
        <w:pStyle w:val="WDBodyNumbered"/>
      </w:pPr>
      <w:r>
        <w:t>One site</w:t>
      </w:r>
      <w:r w:rsidR="003F67B9">
        <w:t xml:space="preserve"> (combined SHELAA site KA022 and KA052)</w:t>
      </w:r>
      <w:r>
        <w:t xml:space="preserve"> has been identified in the Draft Local Plan to help meet the need for </w:t>
      </w:r>
      <w:r w:rsidR="00A24EA1">
        <w:t>Travelling Showpeople plots</w:t>
      </w:r>
      <w:r>
        <w:t xml:space="preserve">. The SA of the site is summarised in </w:t>
      </w:r>
      <w:r w:rsidRPr="00906B85">
        <w:rPr>
          <w:b/>
          <w:bCs/>
        </w:rPr>
        <w:t>Table 5.1</w:t>
      </w:r>
      <w:r w:rsidR="00DF6F14">
        <w:rPr>
          <w:b/>
          <w:bCs/>
        </w:rPr>
        <w:t>0</w:t>
      </w:r>
      <w:r>
        <w:t>.</w:t>
      </w:r>
    </w:p>
    <w:p w14:paraId="3B40E2E5" w14:textId="3B1F4EB9" w:rsidR="00F77AF3" w:rsidRDefault="00F77AF3" w:rsidP="00906B85">
      <w:pPr>
        <w:pStyle w:val="WDTableTitle"/>
      </w:pPr>
      <w:bookmarkStart w:id="214" w:name="_Toc148950680"/>
      <w:bookmarkStart w:id="215" w:name="_Hlk148347924"/>
      <w:r w:rsidRPr="002049F3">
        <w:t xml:space="preserve">Table </w:t>
      </w:r>
      <w:r>
        <w:rPr>
          <w:noProof/>
        </w:rPr>
        <w:fldChar w:fldCharType="begin"/>
      </w:r>
      <w:r>
        <w:rPr>
          <w:noProof/>
        </w:rPr>
        <w:instrText xml:space="preserve"> STYLEREF 1 \s </w:instrText>
      </w:r>
      <w:r>
        <w:rPr>
          <w:noProof/>
        </w:rPr>
        <w:fldChar w:fldCharType="separate"/>
      </w:r>
      <w:r w:rsidR="008875A9">
        <w:rPr>
          <w:noProof/>
        </w:rPr>
        <w:t>5</w:t>
      </w:r>
      <w:r>
        <w:rPr>
          <w:noProof/>
        </w:rPr>
        <w:fldChar w:fldCharType="end"/>
      </w:r>
      <w:r w:rsidRPr="002049F3">
        <w:t>.</w:t>
      </w:r>
      <w:r>
        <w:rPr>
          <w:noProof/>
        </w:rPr>
        <w:fldChar w:fldCharType="begin"/>
      </w:r>
      <w:r>
        <w:rPr>
          <w:noProof/>
        </w:rPr>
        <w:instrText xml:space="preserve"> SEQ Table \* ARABIC \s 1 </w:instrText>
      </w:r>
      <w:r>
        <w:rPr>
          <w:noProof/>
        </w:rPr>
        <w:fldChar w:fldCharType="separate"/>
      </w:r>
      <w:r w:rsidR="008875A9">
        <w:rPr>
          <w:noProof/>
        </w:rPr>
        <w:t>10</w:t>
      </w:r>
      <w:r>
        <w:rPr>
          <w:noProof/>
        </w:rPr>
        <w:fldChar w:fldCharType="end"/>
      </w:r>
      <w:r>
        <w:t xml:space="preserve"> </w:t>
      </w:r>
      <w:r>
        <w:tab/>
      </w:r>
      <w:r w:rsidRPr="00F77AF3">
        <w:t>Summary SA of proposed Gypsy and Traveller allocation</w:t>
      </w:r>
      <w:bookmarkEnd w:id="214"/>
    </w:p>
    <w:tbl>
      <w:tblPr>
        <w:tblStyle w:val="TableGridLight"/>
        <w:tblW w:w="10490" w:type="dxa"/>
        <w:tblInd w:w="-4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134"/>
        <w:gridCol w:w="567"/>
        <w:gridCol w:w="573"/>
        <w:gridCol w:w="561"/>
        <w:gridCol w:w="425"/>
        <w:gridCol w:w="426"/>
        <w:gridCol w:w="567"/>
        <w:gridCol w:w="708"/>
        <w:gridCol w:w="426"/>
        <w:gridCol w:w="425"/>
        <w:gridCol w:w="425"/>
        <w:gridCol w:w="425"/>
        <w:gridCol w:w="426"/>
        <w:gridCol w:w="425"/>
        <w:gridCol w:w="709"/>
        <w:gridCol w:w="425"/>
        <w:gridCol w:w="425"/>
        <w:gridCol w:w="425"/>
        <w:gridCol w:w="426"/>
      </w:tblGrid>
      <w:tr w:rsidR="00B926AC" w:rsidRPr="00D811DB" w14:paraId="3F9B0A40" w14:textId="77777777" w:rsidTr="00F732F9">
        <w:trPr>
          <w:cnfStyle w:val="100000000000" w:firstRow="1" w:lastRow="0" w:firstColumn="0" w:lastColumn="0" w:oddVBand="0" w:evenVBand="0" w:oddHBand="0" w:evenHBand="0" w:firstRowFirstColumn="0" w:firstRowLastColumn="0" w:lastRowFirstColumn="0" w:lastRowLastColumn="0"/>
          <w:cantSplit/>
          <w:trHeight w:val="3380"/>
          <w:tblHeader/>
        </w:trPr>
        <w:tc>
          <w:tcPr>
            <w:tcW w:w="567" w:type="dxa"/>
            <w:shd w:val="clear" w:color="auto" w:fill="D9D9D9"/>
            <w:textDirection w:val="btLr"/>
          </w:tcPr>
          <w:bookmarkEnd w:id="215"/>
          <w:p w14:paraId="360D0384" w14:textId="77777777" w:rsidR="00F77AF3" w:rsidRPr="00D811DB" w:rsidRDefault="00F77AF3" w:rsidP="00344070">
            <w:pPr>
              <w:pStyle w:val="WDTable"/>
              <w:ind w:left="113" w:right="113"/>
              <w:rPr>
                <w:rFonts w:cs="Segoe UI"/>
                <w:b/>
                <w:sz w:val="20"/>
                <w:szCs w:val="20"/>
              </w:rPr>
            </w:pPr>
            <w:r>
              <w:rPr>
                <w:rFonts w:cs="Segoe UI"/>
                <w:b/>
                <w:sz w:val="20"/>
                <w:szCs w:val="20"/>
              </w:rPr>
              <w:t>SHELAA Ref</w:t>
            </w:r>
          </w:p>
        </w:tc>
        <w:tc>
          <w:tcPr>
            <w:tcW w:w="1134" w:type="dxa"/>
            <w:tcBorders>
              <w:bottom w:val="single" w:sz="4" w:space="0" w:color="auto"/>
            </w:tcBorders>
            <w:shd w:val="clear" w:color="auto" w:fill="D9D9D9"/>
            <w:textDirection w:val="btLr"/>
          </w:tcPr>
          <w:p w14:paraId="56359EF2" w14:textId="368DF715" w:rsidR="00F77AF3" w:rsidRDefault="00F77AF3" w:rsidP="00344070">
            <w:pPr>
              <w:pStyle w:val="WDTable"/>
              <w:ind w:left="113" w:right="113"/>
              <w:rPr>
                <w:rFonts w:cs="Segoe UI"/>
                <w:b/>
                <w:sz w:val="20"/>
                <w:szCs w:val="20"/>
              </w:rPr>
            </w:pPr>
            <w:r>
              <w:rPr>
                <w:rFonts w:cs="Segoe UI"/>
                <w:b/>
                <w:sz w:val="20"/>
                <w:szCs w:val="20"/>
              </w:rPr>
              <w:t>Site Address</w:t>
            </w:r>
          </w:p>
        </w:tc>
        <w:tc>
          <w:tcPr>
            <w:tcW w:w="567" w:type="dxa"/>
            <w:tcBorders>
              <w:bottom w:val="single" w:sz="4" w:space="0" w:color="auto"/>
            </w:tcBorders>
            <w:shd w:val="clear" w:color="auto" w:fill="D9D9D9"/>
            <w:textDirection w:val="btLr"/>
          </w:tcPr>
          <w:p w14:paraId="2C4CB19A" w14:textId="150C9B6D" w:rsidR="00F77AF3" w:rsidRPr="00D811DB" w:rsidRDefault="00F77AF3" w:rsidP="00344070">
            <w:pPr>
              <w:pStyle w:val="WDTable"/>
              <w:ind w:left="113" w:right="113"/>
              <w:rPr>
                <w:rFonts w:cs="Segoe UI"/>
                <w:b/>
                <w:sz w:val="20"/>
                <w:szCs w:val="20"/>
              </w:rPr>
            </w:pPr>
            <w:r>
              <w:rPr>
                <w:rFonts w:cs="Segoe UI"/>
                <w:b/>
                <w:sz w:val="20"/>
                <w:szCs w:val="20"/>
              </w:rPr>
              <w:t>Site reference</w:t>
            </w:r>
          </w:p>
        </w:tc>
        <w:tc>
          <w:tcPr>
            <w:tcW w:w="573" w:type="dxa"/>
            <w:tcBorders>
              <w:bottom w:val="single" w:sz="4" w:space="0" w:color="auto"/>
            </w:tcBorders>
            <w:shd w:val="clear" w:color="auto" w:fill="D9D9D9" w:themeFill="background1" w:themeFillShade="D9"/>
            <w:textDirection w:val="btLr"/>
          </w:tcPr>
          <w:p w14:paraId="154621D6" w14:textId="77777777" w:rsidR="00F77AF3" w:rsidRPr="00D811DB" w:rsidRDefault="00F77AF3" w:rsidP="00344070">
            <w:pPr>
              <w:pStyle w:val="WDTable"/>
              <w:spacing w:after="100" w:afterAutospacing="1"/>
              <w:rPr>
                <w:rFonts w:cs="Segoe UI"/>
                <w:b/>
                <w:bCs/>
                <w:sz w:val="20"/>
                <w:szCs w:val="20"/>
              </w:rPr>
            </w:pPr>
            <w:r w:rsidRPr="00D811DB">
              <w:rPr>
                <w:rFonts w:cs="Segoe UI"/>
                <w:b/>
                <w:bCs/>
                <w:sz w:val="20"/>
                <w:szCs w:val="20"/>
              </w:rPr>
              <w:t>1. Housing</w:t>
            </w:r>
          </w:p>
        </w:tc>
        <w:tc>
          <w:tcPr>
            <w:tcW w:w="561" w:type="dxa"/>
            <w:tcBorders>
              <w:bottom w:val="single" w:sz="4" w:space="0" w:color="auto"/>
            </w:tcBorders>
            <w:shd w:val="clear" w:color="auto" w:fill="D9D9D9" w:themeFill="background1" w:themeFillShade="D9"/>
            <w:textDirection w:val="btLr"/>
          </w:tcPr>
          <w:p w14:paraId="3E8CCDC2" w14:textId="77777777" w:rsidR="00F77AF3" w:rsidRPr="00D811DB" w:rsidRDefault="00F77AF3" w:rsidP="00344070">
            <w:pPr>
              <w:pStyle w:val="WDTable"/>
              <w:spacing w:after="100" w:afterAutospacing="1"/>
              <w:rPr>
                <w:rFonts w:cs="Segoe UI"/>
                <w:b/>
                <w:bCs/>
                <w:sz w:val="20"/>
                <w:szCs w:val="20"/>
              </w:rPr>
            </w:pPr>
            <w:r w:rsidRPr="00D811DB">
              <w:rPr>
                <w:rFonts w:cs="Segoe UI"/>
                <w:b/>
                <w:bCs/>
                <w:sz w:val="20"/>
                <w:szCs w:val="20"/>
              </w:rPr>
              <w:t>2. Health</w:t>
            </w:r>
          </w:p>
        </w:tc>
        <w:tc>
          <w:tcPr>
            <w:tcW w:w="425" w:type="dxa"/>
            <w:tcBorders>
              <w:bottom w:val="single" w:sz="4" w:space="0" w:color="auto"/>
            </w:tcBorders>
            <w:shd w:val="clear" w:color="auto" w:fill="D9D9D9" w:themeFill="background1" w:themeFillShade="D9"/>
            <w:textDirection w:val="btLr"/>
          </w:tcPr>
          <w:p w14:paraId="3ABE5C1A" w14:textId="77777777" w:rsidR="00F77AF3" w:rsidRPr="00D811DB" w:rsidRDefault="00F77AF3" w:rsidP="00344070">
            <w:pPr>
              <w:pStyle w:val="WDTable"/>
              <w:spacing w:after="100" w:afterAutospacing="1"/>
              <w:rPr>
                <w:rFonts w:cs="Segoe UI"/>
                <w:b/>
                <w:bCs/>
                <w:sz w:val="20"/>
                <w:szCs w:val="20"/>
              </w:rPr>
            </w:pPr>
            <w:r w:rsidRPr="00D811DB">
              <w:rPr>
                <w:rFonts w:cs="Segoe UI"/>
                <w:b/>
                <w:bCs/>
                <w:sz w:val="20"/>
                <w:szCs w:val="20"/>
              </w:rPr>
              <w:t>3. Historic Environment</w:t>
            </w:r>
          </w:p>
        </w:tc>
        <w:tc>
          <w:tcPr>
            <w:tcW w:w="426" w:type="dxa"/>
            <w:tcBorders>
              <w:bottom w:val="single" w:sz="4" w:space="0" w:color="auto"/>
            </w:tcBorders>
            <w:shd w:val="clear" w:color="auto" w:fill="D9D9D9" w:themeFill="background1" w:themeFillShade="D9"/>
            <w:textDirection w:val="btLr"/>
          </w:tcPr>
          <w:p w14:paraId="33E01601" w14:textId="77777777" w:rsidR="00F77AF3" w:rsidRPr="00D811DB" w:rsidRDefault="00F77AF3" w:rsidP="00344070">
            <w:pPr>
              <w:pStyle w:val="WDTable"/>
              <w:spacing w:after="100" w:afterAutospacing="1"/>
              <w:ind w:right="113"/>
              <w:rPr>
                <w:rFonts w:cs="Segoe UI"/>
                <w:b/>
                <w:bCs/>
                <w:sz w:val="20"/>
                <w:szCs w:val="20"/>
              </w:rPr>
            </w:pPr>
            <w:r w:rsidRPr="00D811DB">
              <w:rPr>
                <w:rFonts w:cs="Segoe UI"/>
                <w:b/>
                <w:bCs/>
                <w:sz w:val="20"/>
                <w:szCs w:val="20"/>
              </w:rPr>
              <w:t>4. Community Safety</w:t>
            </w:r>
          </w:p>
        </w:tc>
        <w:tc>
          <w:tcPr>
            <w:tcW w:w="567" w:type="dxa"/>
            <w:tcBorders>
              <w:bottom w:val="single" w:sz="4" w:space="0" w:color="auto"/>
            </w:tcBorders>
            <w:shd w:val="clear" w:color="auto" w:fill="D9D9D9" w:themeFill="background1" w:themeFillShade="D9"/>
            <w:textDirection w:val="btLr"/>
          </w:tcPr>
          <w:p w14:paraId="36B905EC" w14:textId="77777777" w:rsidR="00F77AF3" w:rsidRPr="00D811DB" w:rsidRDefault="00F77AF3" w:rsidP="00344070">
            <w:pPr>
              <w:pStyle w:val="WDTable"/>
              <w:spacing w:after="100" w:afterAutospacing="1"/>
              <w:ind w:right="113"/>
              <w:rPr>
                <w:rFonts w:cs="Segoe UI"/>
                <w:b/>
                <w:bCs/>
                <w:sz w:val="20"/>
                <w:szCs w:val="20"/>
              </w:rPr>
            </w:pPr>
            <w:r w:rsidRPr="00D811DB">
              <w:rPr>
                <w:rFonts w:cs="Segoe UI"/>
                <w:b/>
                <w:bCs/>
                <w:sz w:val="20"/>
                <w:szCs w:val="20"/>
              </w:rPr>
              <w:t>5. Social Inclusion Deprivation</w:t>
            </w:r>
          </w:p>
        </w:tc>
        <w:tc>
          <w:tcPr>
            <w:tcW w:w="708" w:type="dxa"/>
            <w:tcBorders>
              <w:bottom w:val="single" w:sz="4" w:space="0" w:color="auto"/>
            </w:tcBorders>
            <w:shd w:val="clear" w:color="auto" w:fill="D9D9D9" w:themeFill="background1" w:themeFillShade="D9"/>
            <w:textDirection w:val="btLr"/>
          </w:tcPr>
          <w:p w14:paraId="7324F53D" w14:textId="77777777" w:rsidR="00F77AF3" w:rsidRPr="00D811DB" w:rsidRDefault="00F77AF3" w:rsidP="00344070">
            <w:pPr>
              <w:pStyle w:val="WDTable"/>
              <w:spacing w:after="100" w:afterAutospacing="1"/>
              <w:ind w:right="113"/>
              <w:rPr>
                <w:rFonts w:cs="Segoe UI"/>
                <w:b/>
                <w:bCs/>
                <w:sz w:val="20"/>
                <w:szCs w:val="20"/>
              </w:rPr>
            </w:pPr>
            <w:r w:rsidRPr="00D811DB">
              <w:rPr>
                <w:rFonts w:cs="Segoe UI"/>
                <w:b/>
                <w:bCs/>
                <w:sz w:val="20"/>
                <w:szCs w:val="20"/>
              </w:rPr>
              <w:t>6. Biodiversity &amp; Green Infrastructure</w:t>
            </w:r>
          </w:p>
        </w:tc>
        <w:tc>
          <w:tcPr>
            <w:tcW w:w="426" w:type="dxa"/>
            <w:tcBorders>
              <w:bottom w:val="single" w:sz="4" w:space="0" w:color="auto"/>
            </w:tcBorders>
            <w:shd w:val="clear" w:color="auto" w:fill="D9D9D9" w:themeFill="background1" w:themeFillShade="D9"/>
            <w:textDirection w:val="btLr"/>
          </w:tcPr>
          <w:p w14:paraId="6BE12270" w14:textId="77777777" w:rsidR="00F77AF3" w:rsidRPr="00D811DB" w:rsidRDefault="00F77AF3" w:rsidP="00344070">
            <w:pPr>
              <w:pStyle w:val="WDTable"/>
              <w:spacing w:after="100" w:afterAutospacing="1"/>
              <w:ind w:right="113"/>
              <w:rPr>
                <w:rFonts w:cs="Segoe UI"/>
                <w:b/>
                <w:bCs/>
                <w:sz w:val="20"/>
                <w:szCs w:val="20"/>
              </w:rPr>
            </w:pPr>
            <w:r w:rsidRPr="00D811DB">
              <w:rPr>
                <w:rFonts w:cs="Segoe UI"/>
                <w:b/>
                <w:bCs/>
                <w:sz w:val="20"/>
                <w:szCs w:val="20"/>
              </w:rPr>
              <w:t>7.Landscape</w:t>
            </w:r>
          </w:p>
        </w:tc>
        <w:tc>
          <w:tcPr>
            <w:tcW w:w="425" w:type="dxa"/>
            <w:tcBorders>
              <w:bottom w:val="single" w:sz="4" w:space="0" w:color="auto"/>
            </w:tcBorders>
            <w:shd w:val="clear" w:color="auto" w:fill="D9D9D9" w:themeFill="background1" w:themeFillShade="D9"/>
            <w:textDirection w:val="btLr"/>
          </w:tcPr>
          <w:p w14:paraId="36F31780" w14:textId="77777777" w:rsidR="00F77AF3" w:rsidRPr="00D811DB" w:rsidRDefault="00F77AF3" w:rsidP="00344070">
            <w:pPr>
              <w:pStyle w:val="WDTable"/>
              <w:spacing w:after="100" w:afterAutospacing="1"/>
              <w:ind w:right="113"/>
              <w:rPr>
                <w:rFonts w:cs="Segoe UI"/>
                <w:b/>
                <w:bCs/>
                <w:sz w:val="20"/>
                <w:szCs w:val="20"/>
              </w:rPr>
            </w:pPr>
            <w:r w:rsidRPr="00D811DB">
              <w:rPr>
                <w:rFonts w:cs="Segoe UI"/>
                <w:b/>
                <w:bCs/>
                <w:sz w:val="20"/>
                <w:szCs w:val="20"/>
              </w:rPr>
              <w:t>8.Natural Resources</w:t>
            </w:r>
          </w:p>
        </w:tc>
        <w:tc>
          <w:tcPr>
            <w:tcW w:w="425" w:type="dxa"/>
            <w:tcBorders>
              <w:bottom w:val="single" w:sz="4" w:space="0" w:color="auto"/>
            </w:tcBorders>
            <w:shd w:val="clear" w:color="auto" w:fill="D9D9D9" w:themeFill="background1" w:themeFillShade="D9"/>
            <w:textDirection w:val="btLr"/>
          </w:tcPr>
          <w:p w14:paraId="26D96A3C" w14:textId="77777777" w:rsidR="00F77AF3" w:rsidRPr="00D811DB" w:rsidRDefault="00F77AF3" w:rsidP="00344070">
            <w:pPr>
              <w:pStyle w:val="WDTable"/>
              <w:spacing w:after="100" w:afterAutospacing="1"/>
              <w:ind w:right="113"/>
              <w:rPr>
                <w:rFonts w:cs="Segoe UI"/>
                <w:b/>
                <w:bCs/>
                <w:sz w:val="20"/>
                <w:szCs w:val="20"/>
              </w:rPr>
            </w:pPr>
            <w:r w:rsidRPr="00D811DB">
              <w:rPr>
                <w:rFonts w:cs="Segoe UI"/>
                <w:b/>
                <w:bCs/>
                <w:sz w:val="20"/>
                <w:szCs w:val="20"/>
              </w:rPr>
              <w:t>9.Air &amp; noise pollution</w:t>
            </w:r>
          </w:p>
        </w:tc>
        <w:tc>
          <w:tcPr>
            <w:tcW w:w="425" w:type="dxa"/>
            <w:shd w:val="clear" w:color="auto" w:fill="D9D9D9" w:themeFill="background1" w:themeFillShade="D9"/>
            <w:textDirection w:val="btLr"/>
          </w:tcPr>
          <w:p w14:paraId="7DCD4660" w14:textId="77777777" w:rsidR="00F77AF3" w:rsidRPr="00D811DB" w:rsidRDefault="00F77AF3" w:rsidP="00344070">
            <w:pPr>
              <w:pStyle w:val="WDTable"/>
              <w:spacing w:after="100" w:afterAutospacing="1"/>
              <w:ind w:right="113"/>
              <w:rPr>
                <w:rFonts w:cs="Segoe UI"/>
                <w:b/>
                <w:bCs/>
                <w:sz w:val="20"/>
                <w:szCs w:val="20"/>
              </w:rPr>
            </w:pPr>
            <w:r w:rsidRPr="00D811DB">
              <w:rPr>
                <w:rFonts w:cs="Segoe UI"/>
                <w:b/>
                <w:bCs/>
                <w:sz w:val="20"/>
                <w:szCs w:val="20"/>
              </w:rPr>
              <w:t>10.Water Quality</w:t>
            </w:r>
          </w:p>
        </w:tc>
        <w:tc>
          <w:tcPr>
            <w:tcW w:w="426" w:type="dxa"/>
            <w:shd w:val="clear" w:color="auto" w:fill="D9D9D9" w:themeFill="background1" w:themeFillShade="D9"/>
            <w:textDirection w:val="btLr"/>
          </w:tcPr>
          <w:p w14:paraId="4711D520" w14:textId="77777777" w:rsidR="00F77AF3" w:rsidRPr="00D811DB" w:rsidRDefault="00F77AF3" w:rsidP="00344070">
            <w:pPr>
              <w:pStyle w:val="WDTable"/>
              <w:spacing w:after="100" w:afterAutospacing="1"/>
              <w:ind w:right="113"/>
              <w:rPr>
                <w:rFonts w:cs="Segoe UI"/>
                <w:b/>
                <w:bCs/>
                <w:sz w:val="20"/>
                <w:szCs w:val="20"/>
              </w:rPr>
            </w:pPr>
            <w:r w:rsidRPr="00D811DB">
              <w:rPr>
                <w:rFonts w:cs="Segoe UI"/>
                <w:b/>
                <w:bCs/>
                <w:sz w:val="20"/>
                <w:szCs w:val="20"/>
              </w:rPr>
              <w:t>11.Waste</w:t>
            </w:r>
          </w:p>
        </w:tc>
        <w:tc>
          <w:tcPr>
            <w:tcW w:w="425" w:type="dxa"/>
            <w:shd w:val="clear" w:color="auto" w:fill="D9D9D9" w:themeFill="background1" w:themeFillShade="D9"/>
            <w:textDirection w:val="btLr"/>
          </w:tcPr>
          <w:p w14:paraId="1229F708" w14:textId="77777777" w:rsidR="00F77AF3" w:rsidRPr="00D811DB" w:rsidRDefault="00F77AF3" w:rsidP="00344070">
            <w:pPr>
              <w:pStyle w:val="WDTable"/>
              <w:spacing w:after="100" w:afterAutospacing="1"/>
              <w:rPr>
                <w:rFonts w:cs="Segoe UI"/>
                <w:b/>
                <w:bCs/>
                <w:sz w:val="20"/>
                <w:szCs w:val="20"/>
              </w:rPr>
            </w:pPr>
            <w:r w:rsidRPr="00D811DB">
              <w:rPr>
                <w:rFonts w:cs="Segoe UI"/>
                <w:b/>
                <w:bCs/>
                <w:sz w:val="20"/>
                <w:szCs w:val="20"/>
              </w:rPr>
              <w:t>12. Climate Change and Flood Risk</w:t>
            </w:r>
          </w:p>
        </w:tc>
        <w:tc>
          <w:tcPr>
            <w:tcW w:w="709" w:type="dxa"/>
            <w:shd w:val="clear" w:color="auto" w:fill="D9D9D9" w:themeFill="background1" w:themeFillShade="D9"/>
            <w:textDirection w:val="btLr"/>
          </w:tcPr>
          <w:p w14:paraId="6EF6AF8A" w14:textId="77777777" w:rsidR="00F77AF3" w:rsidRPr="00D811DB" w:rsidRDefault="00F77AF3" w:rsidP="00344070">
            <w:pPr>
              <w:pStyle w:val="WDTable"/>
              <w:spacing w:after="100" w:afterAutospacing="1"/>
              <w:rPr>
                <w:rFonts w:cs="Segoe UI"/>
                <w:b/>
                <w:bCs/>
                <w:sz w:val="20"/>
                <w:szCs w:val="20"/>
              </w:rPr>
            </w:pPr>
            <w:r w:rsidRPr="00D811DB">
              <w:rPr>
                <w:rFonts w:cs="Segoe UI"/>
                <w:b/>
                <w:bCs/>
                <w:sz w:val="20"/>
                <w:szCs w:val="20"/>
              </w:rPr>
              <w:t>13.Climate Change and Energy Efficiency</w:t>
            </w:r>
          </w:p>
        </w:tc>
        <w:tc>
          <w:tcPr>
            <w:tcW w:w="425" w:type="dxa"/>
            <w:shd w:val="clear" w:color="auto" w:fill="D9D9D9" w:themeFill="background1" w:themeFillShade="D9"/>
            <w:textDirection w:val="btLr"/>
          </w:tcPr>
          <w:p w14:paraId="08B945D6" w14:textId="77777777" w:rsidR="00F77AF3" w:rsidRPr="00D811DB" w:rsidRDefault="00F77AF3" w:rsidP="00344070">
            <w:pPr>
              <w:pStyle w:val="WDTable"/>
              <w:spacing w:after="100" w:afterAutospacing="1"/>
              <w:ind w:right="113"/>
              <w:rPr>
                <w:rFonts w:cs="Segoe UI"/>
                <w:b/>
                <w:sz w:val="20"/>
                <w:szCs w:val="20"/>
              </w:rPr>
            </w:pPr>
            <w:r w:rsidRPr="00D811DB">
              <w:rPr>
                <w:rFonts w:cs="Segoe UI"/>
                <w:b/>
                <w:sz w:val="20"/>
                <w:szCs w:val="20"/>
              </w:rPr>
              <w:t>14.Travel and Accessibility</w:t>
            </w:r>
          </w:p>
        </w:tc>
        <w:tc>
          <w:tcPr>
            <w:tcW w:w="425" w:type="dxa"/>
            <w:shd w:val="clear" w:color="auto" w:fill="D9D9D9" w:themeFill="background1" w:themeFillShade="D9"/>
            <w:textDirection w:val="btLr"/>
          </w:tcPr>
          <w:p w14:paraId="46B8CA3B" w14:textId="77777777" w:rsidR="00F77AF3" w:rsidRPr="00D811DB" w:rsidRDefault="00F77AF3" w:rsidP="00344070">
            <w:pPr>
              <w:pStyle w:val="WDTable"/>
              <w:spacing w:after="100" w:afterAutospacing="1"/>
              <w:rPr>
                <w:rFonts w:cs="Segoe UI"/>
                <w:b/>
                <w:sz w:val="20"/>
                <w:szCs w:val="20"/>
              </w:rPr>
            </w:pPr>
            <w:r w:rsidRPr="00D811DB">
              <w:rPr>
                <w:rFonts w:cs="Segoe UI"/>
                <w:b/>
                <w:sz w:val="20"/>
                <w:szCs w:val="20"/>
              </w:rPr>
              <w:t>15.Employment</w:t>
            </w:r>
          </w:p>
        </w:tc>
        <w:tc>
          <w:tcPr>
            <w:tcW w:w="425" w:type="dxa"/>
            <w:shd w:val="clear" w:color="auto" w:fill="D9D9D9" w:themeFill="background1" w:themeFillShade="D9"/>
            <w:textDirection w:val="btLr"/>
          </w:tcPr>
          <w:p w14:paraId="3A3308B5" w14:textId="77777777" w:rsidR="00F77AF3" w:rsidRPr="00D811DB" w:rsidRDefault="00F77AF3" w:rsidP="00344070">
            <w:pPr>
              <w:pStyle w:val="WDTable"/>
              <w:spacing w:after="100" w:afterAutospacing="1"/>
              <w:rPr>
                <w:rFonts w:cs="Segoe UI"/>
                <w:b/>
                <w:sz w:val="20"/>
                <w:szCs w:val="20"/>
              </w:rPr>
            </w:pPr>
            <w:r w:rsidRPr="00D811DB">
              <w:rPr>
                <w:rFonts w:cs="Segoe UI"/>
                <w:b/>
                <w:sz w:val="20"/>
                <w:szCs w:val="20"/>
              </w:rPr>
              <w:t>16. Economy</w:t>
            </w:r>
          </w:p>
        </w:tc>
        <w:tc>
          <w:tcPr>
            <w:tcW w:w="426" w:type="dxa"/>
            <w:shd w:val="clear" w:color="auto" w:fill="D9D9D9" w:themeFill="background1" w:themeFillShade="D9"/>
            <w:textDirection w:val="btLr"/>
          </w:tcPr>
          <w:p w14:paraId="52E1E856" w14:textId="77777777" w:rsidR="00F77AF3" w:rsidRPr="00D811DB" w:rsidRDefault="00F77AF3" w:rsidP="00344070">
            <w:pPr>
              <w:pStyle w:val="WDTable"/>
              <w:spacing w:after="100" w:afterAutospacing="1"/>
              <w:rPr>
                <w:rFonts w:cs="Segoe UI"/>
                <w:b/>
                <w:sz w:val="20"/>
                <w:szCs w:val="20"/>
              </w:rPr>
            </w:pPr>
            <w:r w:rsidRPr="00D811DB">
              <w:rPr>
                <w:rFonts w:cs="Segoe UI"/>
                <w:b/>
                <w:sz w:val="20"/>
                <w:szCs w:val="20"/>
              </w:rPr>
              <w:t>17. Town Centres</w:t>
            </w:r>
          </w:p>
        </w:tc>
      </w:tr>
      <w:tr w:rsidR="00B926AC" w:rsidRPr="00D811DB" w14:paraId="7D6D1D6A" w14:textId="77777777" w:rsidTr="00344070">
        <w:tc>
          <w:tcPr>
            <w:tcW w:w="567" w:type="dxa"/>
            <w:tcBorders>
              <w:top w:val="single" w:sz="4" w:space="0" w:color="auto"/>
              <w:left w:val="single" w:sz="4" w:space="0" w:color="auto"/>
              <w:bottom w:val="single" w:sz="4" w:space="0" w:color="auto"/>
              <w:right w:val="single" w:sz="4" w:space="0" w:color="auto"/>
            </w:tcBorders>
            <w:shd w:val="clear" w:color="000000" w:fill="BFBFBF"/>
          </w:tcPr>
          <w:p w14:paraId="39E51F61" w14:textId="687D2B5E" w:rsidR="003F4634" w:rsidRPr="005101C7" w:rsidRDefault="003F4634" w:rsidP="003F4634">
            <w:pPr>
              <w:pStyle w:val="WDTable"/>
              <w:rPr>
                <w:rFonts w:cs="Segoe UI"/>
                <w:b/>
                <w:bCs/>
                <w:sz w:val="20"/>
                <w:szCs w:val="20"/>
              </w:rPr>
            </w:pPr>
            <w:r w:rsidRPr="00906B85">
              <w:rPr>
                <w:rFonts w:cs="Segoe UI"/>
                <w:b/>
                <w:bCs/>
                <w:sz w:val="20"/>
                <w:szCs w:val="20"/>
              </w:rPr>
              <w:t>KA022</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6F086988" w14:textId="39703F52" w:rsidR="003F4634" w:rsidRPr="00824EEB" w:rsidRDefault="003F4634" w:rsidP="003F4634">
            <w:pPr>
              <w:pStyle w:val="WDTable"/>
              <w:rPr>
                <w:rFonts w:cs="Segoe UI"/>
                <w:b/>
                <w:bCs/>
                <w:sz w:val="20"/>
                <w:szCs w:val="20"/>
              </w:rPr>
            </w:pPr>
            <w:r w:rsidRPr="00906B85">
              <w:rPr>
                <w:rFonts w:cs="Segoe UI"/>
                <w:sz w:val="20"/>
                <w:szCs w:val="20"/>
              </w:rPr>
              <w:t>The Paddocks, Kirkby-In Ashfield</w:t>
            </w:r>
          </w:p>
        </w:tc>
        <w:tc>
          <w:tcPr>
            <w:tcW w:w="567" w:type="dxa"/>
            <w:tcBorders>
              <w:top w:val="single" w:sz="4" w:space="0" w:color="auto"/>
              <w:left w:val="nil"/>
              <w:bottom w:val="single" w:sz="4" w:space="0" w:color="auto"/>
              <w:right w:val="single" w:sz="4" w:space="0" w:color="auto"/>
            </w:tcBorders>
            <w:shd w:val="clear" w:color="auto" w:fill="auto"/>
          </w:tcPr>
          <w:p w14:paraId="25F195D2" w14:textId="55B05813" w:rsidR="003F4634" w:rsidRPr="00824EEB" w:rsidRDefault="003F4634" w:rsidP="003F4634">
            <w:pPr>
              <w:pStyle w:val="WDTable"/>
              <w:rPr>
                <w:rFonts w:cs="Segoe UI"/>
                <w:b/>
                <w:bCs/>
                <w:sz w:val="20"/>
                <w:szCs w:val="20"/>
              </w:rPr>
            </w:pPr>
            <w:r w:rsidRPr="00906B85">
              <w:rPr>
                <w:rFonts w:cs="Segoe UI"/>
                <w:b/>
                <w:bCs/>
                <w:sz w:val="20"/>
                <w:szCs w:val="20"/>
              </w:rPr>
              <w:t>H2a</w:t>
            </w:r>
            <w:r w:rsidR="00F732F9">
              <w:rPr>
                <w:rFonts w:cs="Segoe UI"/>
                <w:b/>
                <w:bCs/>
                <w:sz w:val="20"/>
                <w:szCs w:val="20"/>
              </w:rPr>
              <w:t>(a)</w:t>
            </w:r>
          </w:p>
        </w:tc>
        <w:tc>
          <w:tcPr>
            <w:tcW w:w="573" w:type="dxa"/>
            <w:tcBorders>
              <w:top w:val="single" w:sz="4" w:space="0" w:color="auto"/>
              <w:left w:val="nil"/>
              <w:bottom w:val="single" w:sz="4" w:space="0" w:color="auto"/>
              <w:right w:val="single" w:sz="4" w:space="0" w:color="auto"/>
            </w:tcBorders>
            <w:shd w:val="clear" w:color="000000" w:fill="00B050"/>
          </w:tcPr>
          <w:p w14:paraId="400D5B00" w14:textId="25D84EC7" w:rsidR="003F4634" w:rsidRPr="00906B85" w:rsidRDefault="003F4634" w:rsidP="003F4634">
            <w:pPr>
              <w:pStyle w:val="WDTable"/>
              <w:jc w:val="center"/>
              <w:rPr>
                <w:rFonts w:cs="Segoe UI"/>
                <w:b/>
                <w:bCs/>
                <w:sz w:val="20"/>
                <w:szCs w:val="20"/>
              </w:rPr>
            </w:pPr>
            <w:r w:rsidRPr="00906B85">
              <w:rPr>
                <w:rFonts w:cs="Segoe UI"/>
                <w:b/>
                <w:bCs/>
                <w:sz w:val="20"/>
                <w:szCs w:val="20"/>
              </w:rPr>
              <w:t>++</w:t>
            </w:r>
          </w:p>
        </w:tc>
        <w:tc>
          <w:tcPr>
            <w:tcW w:w="561" w:type="dxa"/>
            <w:tcBorders>
              <w:top w:val="single" w:sz="4" w:space="0" w:color="auto"/>
              <w:left w:val="nil"/>
              <w:bottom w:val="single" w:sz="4" w:space="0" w:color="auto"/>
              <w:right w:val="single" w:sz="4" w:space="0" w:color="auto"/>
            </w:tcBorders>
            <w:shd w:val="clear" w:color="000000" w:fill="92D050"/>
          </w:tcPr>
          <w:p w14:paraId="5B68F44D" w14:textId="7652E0A3" w:rsidR="003F4634" w:rsidRPr="00906B85" w:rsidRDefault="003F4634" w:rsidP="003F4634">
            <w:pPr>
              <w:pStyle w:val="WDTable"/>
              <w:jc w:val="center"/>
              <w:rPr>
                <w:rFonts w:cs="Segoe UI"/>
                <w:b/>
                <w:bCs/>
                <w:sz w:val="20"/>
                <w:szCs w:val="20"/>
              </w:rPr>
            </w:pPr>
            <w:r w:rsidRPr="00906B85">
              <w:rPr>
                <w:rFonts w:cs="Segoe UI"/>
                <w:b/>
                <w:bCs/>
                <w:sz w:val="20"/>
                <w:szCs w:val="20"/>
              </w:rPr>
              <w:t>+</w:t>
            </w:r>
          </w:p>
        </w:tc>
        <w:tc>
          <w:tcPr>
            <w:tcW w:w="425" w:type="dxa"/>
            <w:tcBorders>
              <w:top w:val="single" w:sz="4" w:space="0" w:color="auto"/>
              <w:left w:val="nil"/>
              <w:bottom w:val="single" w:sz="4" w:space="0" w:color="auto"/>
              <w:right w:val="single" w:sz="4" w:space="0" w:color="auto"/>
            </w:tcBorders>
            <w:shd w:val="clear" w:color="auto" w:fill="auto"/>
          </w:tcPr>
          <w:p w14:paraId="64711DFD" w14:textId="6480BDD5" w:rsidR="003F4634" w:rsidRPr="00906B85" w:rsidRDefault="003F4634" w:rsidP="003F4634">
            <w:pPr>
              <w:pStyle w:val="WDTable"/>
              <w:jc w:val="center"/>
              <w:rPr>
                <w:rFonts w:cs="Segoe UI"/>
                <w:b/>
                <w:bCs/>
                <w:sz w:val="20"/>
                <w:szCs w:val="20"/>
              </w:rPr>
            </w:pPr>
            <w:r w:rsidRPr="00906B85">
              <w:rPr>
                <w:rFonts w:cs="Segoe UI"/>
                <w:b/>
                <w:bCs/>
                <w:sz w:val="20"/>
                <w:szCs w:val="20"/>
              </w:rPr>
              <w:t>0</w:t>
            </w:r>
          </w:p>
        </w:tc>
        <w:tc>
          <w:tcPr>
            <w:tcW w:w="426" w:type="dxa"/>
            <w:tcBorders>
              <w:top w:val="single" w:sz="4" w:space="0" w:color="auto"/>
              <w:left w:val="nil"/>
              <w:bottom w:val="single" w:sz="4" w:space="0" w:color="auto"/>
              <w:right w:val="single" w:sz="4" w:space="0" w:color="auto"/>
            </w:tcBorders>
            <w:shd w:val="clear" w:color="000000" w:fill="EDEDED"/>
          </w:tcPr>
          <w:p w14:paraId="629861F4" w14:textId="39FF6E85" w:rsidR="003F4634" w:rsidRPr="00906B85" w:rsidRDefault="003F4634" w:rsidP="003F4634">
            <w:pPr>
              <w:pStyle w:val="WDTable"/>
              <w:jc w:val="center"/>
              <w:rPr>
                <w:rFonts w:cs="Segoe UI"/>
                <w:b/>
                <w:bCs/>
                <w:sz w:val="20"/>
                <w:szCs w:val="20"/>
              </w:rPr>
            </w:pPr>
            <w:r w:rsidRPr="00906B85">
              <w:rPr>
                <w:rFonts w:cs="Segoe UI"/>
                <w:b/>
                <w:bCs/>
                <w:sz w:val="20"/>
                <w:szCs w:val="20"/>
              </w:rPr>
              <w:t>0</w:t>
            </w:r>
          </w:p>
        </w:tc>
        <w:tc>
          <w:tcPr>
            <w:tcW w:w="567" w:type="dxa"/>
            <w:tcBorders>
              <w:top w:val="single" w:sz="4" w:space="0" w:color="auto"/>
              <w:left w:val="nil"/>
              <w:bottom w:val="single" w:sz="4" w:space="0" w:color="auto"/>
              <w:right w:val="single" w:sz="4" w:space="0" w:color="auto"/>
            </w:tcBorders>
            <w:shd w:val="clear" w:color="000000" w:fill="00B050"/>
          </w:tcPr>
          <w:p w14:paraId="0AF2AED4" w14:textId="173FAB80" w:rsidR="003F4634" w:rsidRPr="00906B85" w:rsidRDefault="003F4634" w:rsidP="003F4634">
            <w:pPr>
              <w:pStyle w:val="WDTable"/>
              <w:jc w:val="center"/>
              <w:rPr>
                <w:rFonts w:cs="Segoe UI"/>
                <w:b/>
                <w:bCs/>
                <w:sz w:val="20"/>
                <w:szCs w:val="20"/>
              </w:rPr>
            </w:pPr>
            <w:r w:rsidRPr="00906B85">
              <w:rPr>
                <w:rFonts w:cs="Segoe UI"/>
                <w:b/>
                <w:bCs/>
                <w:sz w:val="20"/>
                <w:szCs w:val="20"/>
              </w:rPr>
              <w:t>++</w:t>
            </w:r>
          </w:p>
        </w:tc>
        <w:tc>
          <w:tcPr>
            <w:tcW w:w="708" w:type="dxa"/>
            <w:tcBorders>
              <w:top w:val="single" w:sz="4" w:space="0" w:color="auto"/>
              <w:left w:val="nil"/>
              <w:bottom w:val="single" w:sz="4" w:space="0" w:color="auto"/>
              <w:right w:val="single" w:sz="4" w:space="0" w:color="auto"/>
            </w:tcBorders>
            <w:shd w:val="clear" w:color="000000" w:fill="FFC000"/>
          </w:tcPr>
          <w:p w14:paraId="1B299EAF" w14:textId="00A31669" w:rsidR="003F4634" w:rsidRPr="00906B85" w:rsidRDefault="003F4634" w:rsidP="003F4634">
            <w:pPr>
              <w:pStyle w:val="WDTable"/>
              <w:jc w:val="center"/>
              <w:rPr>
                <w:rFonts w:cs="Segoe UI"/>
                <w:b/>
                <w:bCs/>
                <w:sz w:val="20"/>
                <w:szCs w:val="20"/>
              </w:rPr>
            </w:pPr>
            <w:r w:rsidRPr="00906B85">
              <w:rPr>
                <w:rFonts w:cs="Segoe UI"/>
                <w:b/>
                <w:bCs/>
                <w:sz w:val="20"/>
                <w:szCs w:val="20"/>
              </w:rPr>
              <w:t>-</w:t>
            </w:r>
          </w:p>
        </w:tc>
        <w:tc>
          <w:tcPr>
            <w:tcW w:w="426" w:type="dxa"/>
            <w:tcBorders>
              <w:top w:val="single" w:sz="4" w:space="0" w:color="auto"/>
              <w:left w:val="nil"/>
              <w:bottom w:val="single" w:sz="4" w:space="0" w:color="auto"/>
              <w:right w:val="single" w:sz="4" w:space="0" w:color="auto"/>
            </w:tcBorders>
            <w:shd w:val="clear" w:color="000000" w:fill="FFC000"/>
          </w:tcPr>
          <w:p w14:paraId="26B964BC" w14:textId="0B9F6382" w:rsidR="003F4634" w:rsidRPr="00906B85" w:rsidRDefault="003F4634" w:rsidP="003F4634">
            <w:pPr>
              <w:pStyle w:val="WDTable"/>
              <w:jc w:val="center"/>
              <w:rPr>
                <w:rFonts w:cs="Segoe UI"/>
                <w:b/>
                <w:bCs/>
                <w:sz w:val="20"/>
                <w:szCs w:val="20"/>
              </w:rPr>
            </w:pPr>
            <w:r w:rsidRPr="00906B85">
              <w:rPr>
                <w:rFonts w:cs="Segoe UI"/>
                <w:b/>
                <w:bCs/>
                <w:sz w:val="20"/>
                <w:szCs w:val="20"/>
              </w:rPr>
              <w:t>-</w:t>
            </w:r>
          </w:p>
        </w:tc>
        <w:tc>
          <w:tcPr>
            <w:tcW w:w="425" w:type="dxa"/>
            <w:tcBorders>
              <w:top w:val="single" w:sz="4" w:space="0" w:color="auto"/>
              <w:left w:val="nil"/>
              <w:bottom w:val="single" w:sz="4" w:space="0" w:color="auto"/>
              <w:right w:val="single" w:sz="4" w:space="0" w:color="auto"/>
            </w:tcBorders>
            <w:shd w:val="clear" w:color="000000" w:fill="FFC000"/>
          </w:tcPr>
          <w:p w14:paraId="315A4CE0" w14:textId="7CB92FE4" w:rsidR="003F4634" w:rsidRPr="00906B85" w:rsidRDefault="003F4634" w:rsidP="003F4634">
            <w:pPr>
              <w:pStyle w:val="WDTable"/>
              <w:jc w:val="center"/>
              <w:rPr>
                <w:rFonts w:cs="Segoe UI"/>
                <w:b/>
                <w:bCs/>
                <w:sz w:val="20"/>
                <w:szCs w:val="20"/>
              </w:rPr>
            </w:pPr>
            <w:r w:rsidRPr="00906B85">
              <w:rPr>
                <w:rFonts w:cs="Segoe UI"/>
                <w:b/>
                <w:bCs/>
                <w:sz w:val="20"/>
                <w:szCs w:val="20"/>
              </w:rPr>
              <w:t>-</w:t>
            </w:r>
          </w:p>
        </w:tc>
        <w:tc>
          <w:tcPr>
            <w:tcW w:w="425" w:type="dxa"/>
            <w:tcBorders>
              <w:top w:val="single" w:sz="4" w:space="0" w:color="auto"/>
              <w:left w:val="nil"/>
              <w:bottom w:val="single" w:sz="4" w:space="0" w:color="auto"/>
              <w:right w:val="single" w:sz="4" w:space="0" w:color="auto"/>
            </w:tcBorders>
            <w:shd w:val="clear" w:color="000000" w:fill="FFC000"/>
          </w:tcPr>
          <w:p w14:paraId="7043F946" w14:textId="676F35F9" w:rsidR="003F4634" w:rsidRPr="00906B85" w:rsidRDefault="003F4634" w:rsidP="003F4634">
            <w:pPr>
              <w:pStyle w:val="WDTable"/>
              <w:jc w:val="center"/>
              <w:rPr>
                <w:rFonts w:cs="Segoe UI"/>
                <w:b/>
                <w:bCs/>
                <w:sz w:val="20"/>
                <w:szCs w:val="20"/>
              </w:rPr>
            </w:pPr>
            <w:r w:rsidRPr="00906B85">
              <w:rPr>
                <w:rFonts w:cs="Segoe UI"/>
                <w:b/>
                <w:bCs/>
                <w:sz w:val="20"/>
                <w:szCs w:val="20"/>
              </w:rPr>
              <w:t>-</w:t>
            </w:r>
          </w:p>
        </w:tc>
        <w:tc>
          <w:tcPr>
            <w:tcW w:w="425" w:type="dxa"/>
            <w:tcBorders>
              <w:top w:val="single" w:sz="4" w:space="0" w:color="auto"/>
              <w:left w:val="nil"/>
              <w:bottom w:val="single" w:sz="4" w:space="0" w:color="auto"/>
              <w:right w:val="single" w:sz="4" w:space="0" w:color="auto"/>
            </w:tcBorders>
            <w:shd w:val="clear" w:color="auto" w:fill="auto"/>
          </w:tcPr>
          <w:p w14:paraId="7ABEF2B4" w14:textId="30768885" w:rsidR="003F4634" w:rsidRPr="00906B85" w:rsidRDefault="003F4634" w:rsidP="003F4634">
            <w:pPr>
              <w:pStyle w:val="WDTable"/>
              <w:jc w:val="center"/>
              <w:rPr>
                <w:rFonts w:cs="Segoe UI"/>
                <w:b/>
                <w:bCs/>
                <w:sz w:val="20"/>
                <w:szCs w:val="20"/>
              </w:rPr>
            </w:pPr>
            <w:r w:rsidRPr="00906B85">
              <w:rPr>
                <w:rFonts w:cs="Segoe UI"/>
                <w:b/>
                <w:bCs/>
                <w:sz w:val="20"/>
                <w:szCs w:val="20"/>
              </w:rPr>
              <w:t>0</w:t>
            </w:r>
          </w:p>
        </w:tc>
        <w:tc>
          <w:tcPr>
            <w:tcW w:w="426" w:type="dxa"/>
            <w:tcBorders>
              <w:top w:val="single" w:sz="4" w:space="0" w:color="auto"/>
              <w:left w:val="nil"/>
              <w:bottom w:val="single" w:sz="4" w:space="0" w:color="auto"/>
              <w:right w:val="single" w:sz="4" w:space="0" w:color="auto"/>
            </w:tcBorders>
            <w:shd w:val="clear" w:color="auto" w:fill="auto"/>
          </w:tcPr>
          <w:p w14:paraId="0A71E266" w14:textId="4E6021D8" w:rsidR="003F4634" w:rsidRPr="00906B85" w:rsidRDefault="003F4634" w:rsidP="003F4634">
            <w:pPr>
              <w:pStyle w:val="WDTable"/>
              <w:jc w:val="center"/>
              <w:rPr>
                <w:rFonts w:cs="Segoe UI"/>
                <w:b/>
                <w:bCs/>
                <w:sz w:val="20"/>
                <w:szCs w:val="20"/>
              </w:rPr>
            </w:pPr>
            <w:r w:rsidRPr="00906B85">
              <w:rPr>
                <w:rFonts w:cs="Segoe UI"/>
                <w:b/>
                <w:bCs/>
                <w:sz w:val="20"/>
                <w:szCs w:val="20"/>
              </w:rPr>
              <w:t>0</w:t>
            </w:r>
          </w:p>
        </w:tc>
        <w:tc>
          <w:tcPr>
            <w:tcW w:w="425" w:type="dxa"/>
            <w:tcBorders>
              <w:top w:val="single" w:sz="4" w:space="0" w:color="auto"/>
              <w:left w:val="nil"/>
              <w:bottom w:val="single" w:sz="4" w:space="0" w:color="auto"/>
              <w:right w:val="single" w:sz="4" w:space="0" w:color="auto"/>
            </w:tcBorders>
            <w:shd w:val="clear" w:color="auto" w:fill="auto"/>
          </w:tcPr>
          <w:p w14:paraId="4E071209" w14:textId="58FF38E7" w:rsidR="003F4634" w:rsidRPr="00906B85" w:rsidRDefault="003F4634" w:rsidP="003F4634">
            <w:pPr>
              <w:pStyle w:val="WDTable"/>
              <w:jc w:val="center"/>
              <w:rPr>
                <w:rFonts w:cs="Segoe UI"/>
                <w:b/>
                <w:bCs/>
                <w:sz w:val="20"/>
                <w:szCs w:val="20"/>
              </w:rPr>
            </w:pPr>
            <w:r w:rsidRPr="00906B85">
              <w:rPr>
                <w:rFonts w:cs="Segoe UI"/>
                <w:b/>
                <w:bCs/>
                <w:sz w:val="20"/>
                <w:szCs w:val="20"/>
              </w:rPr>
              <w:t>0</w:t>
            </w:r>
          </w:p>
        </w:tc>
        <w:tc>
          <w:tcPr>
            <w:tcW w:w="709" w:type="dxa"/>
            <w:tcBorders>
              <w:top w:val="single" w:sz="4" w:space="0" w:color="auto"/>
              <w:left w:val="nil"/>
              <w:bottom w:val="single" w:sz="4" w:space="0" w:color="auto"/>
              <w:right w:val="single" w:sz="4" w:space="0" w:color="auto"/>
            </w:tcBorders>
            <w:shd w:val="clear" w:color="auto" w:fill="auto"/>
          </w:tcPr>
          <w:p w14:paraId="004BB8D8" w14:textId="5236E32A" w:rsidR="003F4634" w:rsidRPr="00906B85" w:rsidRDefault="003F4634" w:rsidP="003F4634">
            <w:pPr>
              <w:pStyle w:val="WDTable"/>
              <w:jc w:val="center"/>
              <w:rPr>
                <w:rFonts w:cs="Segoe UI"/>
                <w:b/>
                <w:bCs/>
                <w:sz w:val="20"/>
                <w:szCs w:val="20"/>
              </w:rPr>
            </w:pPr>
            <w:r w:rsidRPr="00906B85">
              <w:rPr>
                <w:rFonts w:cs="Segoe UI"/>
                <w:b/>
                <w:bCs/>
                <w:sz w:val="20"/>
                <w:szCs w:val="20"/>
              </w:rPr>
              <w:t>0</w:t>
            </w:r>
          </w:p>
        </w:tc>
        <w:tc>
          <w:tcPr>
            <w:tcW w:w="425" w:type="dxa"/>
            <w:tcBorders>
              <w:top w:val="single" w:sz="4" w:space="0" w:color="auto"/>
              <w:left w:val="nil"/>
              <w:bottom w:val="single" w:sz="4" w:space="0" w:color="auto"/>
              <w:right w:val="single" w:sz="4" w:space="0" w:color="auto"/>
            </w:tcBorders>
            <w:shd w:val="clear" w:color="000000" w:fill="92D050"/>
          </w:tcPr>
          <w:p w14:paraId="73FED436" w14:textId="1EB595A8" w:rsidR="003F4634" w:rsidRPr="00906B85" w:rsidRDefault="003F4634" w:rsidP="003F4634">
            <w:pPr>
              <w:pStyle w:val="WDTable"/>
              <w:jc w:val="center"/>
              <w:rPr>
                <w:rFonts w:cs="Segoe UI"/>
                <w:b/>
                <w:bCs/>
                <w:sz w:val="20"/>
                <w:szCs w:val="20"/>
              </w:rPr>
            </w:pPr>
            <w:r w:rsidRPr="00906B85">
              <w:rPr>
                <w:rFonts w:cs="Segoe UI"/>
                <w:b/>
                <w:bCs/>
                <w:sz w:val="20"/>
                <w:szCs w:val="20"/>
              </w:rPr>
              <w:t>+</w:t>
            </w:r>
          </w:p>
        </w:tc>
        <w:tc>
          <w:tcPr>
            <w:tcW w:w="425" w:type="dxa"/>
            <w:tcBorders>
              <w:top w:val="single" w:sz="4" w:space="0" w:color="auto"/>
              <w:left w:val="nil"/>
              <w:bottom w:val="single" w:sz="4" w:space="0" w:color="auto"/>
              <w:right w:val="single" w:sz="4" w:space="0" w:color="auto"/>
            </w:tcBorders>
            <w:shd w:val="clear" w:color="000000" w:fill="92D050"/>
          </w:tcPr>
          <w:p w14:paraId="12202018" w14:textId="373B07E0" w:rsidR="003F4634" w:rsidRPr="00906B85" w:rsidRDefault="003F4634" w:rsidP="003F4634">
            <w:pPr>
              <w:pStyle w:val="WDTable"/>
              <w:jc w:val="center"/>
              <w:rPr>
                <w:rFonts w:cs="Segoe UI"/>
                <w:b/>
                <w:bCs/>
                <w:sz w:val="20"/>
                <w:szCs w:val="20"/>
              </w:rPr>
            </w:pPr>
            <w:r w:rsidRPr="00906B85">
              <w:rPr>
                <w:rFonts w:cs="Segoe UI"/>
                <w:b/>
                <w:bCs/>
                <w:sz w:val="20"/>
                <w:szCs w:val="20"/>
              </w:rPr>
              <w:t>+</w:t>
            </w:r>
          </w:p>
        </w:tc>
        <w:tc>
          <w:tcPr>
            <w:tcW w:w="425" w:type="dxa"/>
            <w:tcBorders>
              <w:top w:val="single" w:sz="4" w:space="0" w:color="auto"/>
              <w:left w:val="nil"/>
              <w:bottom w:val="single" w:sz="4" w:space="0" w:color="auto"/>
              <w:right w:val="single" w:sz="4" w:space="0" w:color="auto"/>
            </w:tcBorders>
            <w:shd w:val="clear" w:color="000000" w:fill="92D050"/>
          </w:tcPr>
          <w:p w14:paraId="757BFFF9" w14:textId="6EA9FEE7" w:rsidR="003F4634" w:rsidRPr="00906B85" w:rsidRDefault="003F4634" w:rsidP="003F4634">
            <w:pPr>
              <w:pStyle w:val="WDTable"/>
              <w:jc w:val="center"/>
              <w:rPr>
                <w:rFonts w:cs="Segoe UI"/>
                <w:b/>
                <w:bCs/>
                <w:sz w:val="20"/>
                <w:szCs w:val="20"/>
              </w:rPr>
            </w:pPr>
            <w:r w:rsidRPr="00906B85">
              <w:rPr>
                <w:rFonts w:cs="Segoe UI"/>
                <w:b/>
                <w:bCs/>
                <w:sz w:val="20"/>
                <w:szCs w:val="20"/>
              </w:rPr>
              <w:t>+</w:t>
            </w:r>
          </w:p>
        </w:tc>
        <w:tc>
          <w:tcPr>
            <w:tcW w:w="426" w:type="dxa"/>
            <w:tcBorders>
              <w:top w:val="single" w:sz="4" w:space="0" w:color="auto"/>
              <w:left w:val="nil"/>
              <w:bottom w:val="single" w:sz="4" w:space="0" w:color="auto"/>
              <w:right w:val="single" w:sz="4" w:space="0" w:color="auto"/>
            </w:tcBorders>
            <w:shd w:val="clear" w:color="000000" w:fill="92D050"/>
          </w:tcPr>
          <w:p w14:paraId="3117E9B2" w14:textId="0AA4DEA7" w:rsidR="003F4634" w:rsidRPr="00906B85" w:rsidRDefault="003F4634" w:rsidP="003F4634">
            <w:pPr>
              <w:pStyle w:val="WDTable"/>
              <w:jc w:val="center"/>
              <w:rPr>
                <w:rFonts w:cs="Segoe UI"/>
                <w:b/>
                <w:bCs/>
                <w:sz w:val="20"/>
                <w:szCs w:val="20"/>
              </w:rPr>
            </w:pPr>
            <w:r w:rsidRPr="00906B85">
              <w:rPr>
                <w:rFonts w:cs="Segoe UI"/>
                <w:b/>
                <w:bCs/>
                <w:sz w:val="20"/>
                <w:szCs w:val="20"/>
              </w:rPr>
              <w:t>+</w:t>
            </w:r>
          </w:p>
        </w:tc>
      </w:tr>
      <w:tr w:rsidR="00716A43" w:rsidRPr="00D811DB" w14:paraId="10DDFEA5" w14:textId="77777777" w:rsidTr="00AB290A">
        <w:tc>
          <w:tcPr>
            <w:tcW w:w="0" w:type="dxa"/>
            <w:tcBorders>
              <w:top w:val="single" w:sz="4" w:space="0" w:color="auto"/>
              <w:left w:val="single" w:sz="4" w:space="0" w:color="auto"/>
              <w:bottom w:val="single" w:sz="4" w:space="0" w:color="auto"/>
              <w:right w:val="single" w:sz="4" w:space="0" w:color="auto"/>
            </w:tcBorders>
            <w:shd w:val="clear" w:color="000000" w:fill="BFBFBF"/>
          </w:tcPr>
          <w:p w14:paraId="5F548D6C" w14:textId="360A8FE8" w:rsidR="00F732F9" w:rsidRPr="00906B85" w:rsidRDefault="00F732F9" w:rsidP="00F732F9">
            <w:pPr>
              <w:pStyle w:val="WDTable"/>
              <w:rPr>
                <w:rFonts w:cs="Segoe UI"/>
                <w:b/>
                <w:bCs/>
                <w:sz w:val="20"/>
                <w:szCs w:val="20"/>
              </w:rPr>
            </w:pPr>
            <w:r>
              <w:rPr>
                <w:rFonts w:cs="Segoe UI"/>
                <w:b/>
                <w:bCs/>
                <w:sz w:val="20"/>
                <w:szCs w:val="20"/>
              </w:rPr>
              <w:t>KA052</w:t>
            </w:r>
          </w:p>
        </w:tc>
        <w:tc>
          <w:tcPr>
            <w:tcW w:w="0" w:type="dxa"/>
            <w:tcBorders>
              <w:top w:val="single" w:sz="4" w:space="0" w:color="auto"/>
              <w:left w:val="single" w:sz="4" w:space="0" w:color="auto"/>
              <w:bottom w:val="single" w:sz="4" w:space="0" w:color="auto"/>
              <w:right w:val="single" w:sz="4" w:space="0" w:color="auto"/>
            </w:tcBorders>
            <w:shd w:val="clear" w:color="auto" w:fill="auto"/>
          </w:tcPr>
          <w:p w14:paraId="49C26178" w14:textId="4E3F8309" w:rsidR="00F732F9" w:rsidRPr="00906B85" w:rsidRDefault="00F732F9" w:rsidP="00F732F9">
            <w:pPr>
              <w:pStyle w:val="WDTable"/>
              <w:rPr>
                <w:rFonts w:cs="Segoe UI"/>
                <w:sz w:val="20"/>
                <w:szCs w:val="20"/>
              </w:rPr>
            </w:pPr>
            <w:r w:rsidRPr="00046387">
              <w:rPr>
                <w:rFonts w:cs="Segoe UI"/>
                <w:sz w:val="20"/>
                <w:szCs w:val="20"/>
              </w:rPr>
              <w:t>The Paddocks, Park Lane, Kirkby-In Ashfield</w:t>
            </w:r>
          </w:p>
        </w:tc>
        <w:tc>
          <w:tcPr>
            <w:tcW w:w="0" w:type="dxa"/>
            <w:tcBorders>
              <w:top w:val="single" w:sz="4" w:space="0" w:color="auto"/>
              <w:left w:val="nil"/>
              <w:bottom w:val="single" w:sz="4" w:space="0" w:color="auto"/>
              <w:right w:val="single" w:sz="4" w:space="0" w:color="auto"/>
            </w:tcBorders>
            <w:shd w:val="clear" w:color="auto" w:fill="auto"/>
          </w:tcPr>
          <w:p w14:paraId="41220E63" w14:textId="7592BC3E" w:rsidR="00F732F9" w:rsidRPr="00906B85" w:rsidRDefault="00F732F9" w:rsidP="00F732F9">
            <w:pPr>
              <w:pStyle w:val="WDTable"/>
              <w:rPr>
                <w:rFonts w:cs="Segoe UI"/>
                <w:b/>
                <w:bCs/>
                <w:sz w:val="20"/>
                <w:szCs w:val="20"/>
              </w:rPr>
            </w:pPr>
            <w:r>
              <w:rPr>
                <w:rFonts w:cs="Segoe UI"/>
                <w:b/>
                <w:bCs/>
                <w:sz w:val="20"/>
                <w:szCs w:val="20"/>
              </w:rPr>
              <w:t>H2a(b)</w:t>
            </w:r>
          </w:p>
        </w:tc>
        <w:tc>
          <w:tcPr>
            <w:tcW w:w="0" w:type="dxa"/>
            <w:tcBorders>
              <w:top w:val="single" w:sz="4" w:space="0" w:color="auto"/>
              <w:left w:val="nil"/>
              <w:bottom w:val="single" w:sz="4" w:space="0" w:color="auto"/>
              <w:right w:val="single" w:sz="4" w:space="0" w:color="auto"/>
            </w:tcBorders>
            <w:shd w:val="clear" w:color="000000" w:fill="00B050"/>
          </w:tcPr>
          <w:p w14:paraId="528EC4FB" w14:textId="2C77C683" w:rsidR="00F732F9" w:rsidRPr="00906B85" w:rsidRDefault="00F732F9" w:rsidP="00F732F9">
            <w:pPr>
              <w:pStyle w:val="WDTable"/>
              <w:jc w:val="center"/>
              <w:rPr>
                <w:rFonts w:cs="Segoe UI"/>
                <w:b/>
                <w:bCs/>
                <w:sz w:val="20"/>
                <w:szCs w:val="20"/>
              </w:rPr>
            </w:pPr>
            <w:r w:rsidRPr="00503461">
              <w:rPr>
                <w:rFonts w:cs="Segoe UI"/>
                <w:b/>
                <w:bCs/>
                <w:sz w:val="20"/>
                <w:szCs w:val="20"/>
              </w:rPr>
              <w:t>++</w:t>
            </w:r>
          </w:p>
        </w:tc>
        <w:tc>
          <w:tcPr>
            <w:tcW w:w="0" w:type="dxa"/>
            <w:tcBorders>
              <w:top w:val="single" w:sz="4" w:space="0" w:color="auto"/>
              <w:left w:val="nil"/>
              <w:bottom w:val="single" w:sz="4" w:space="0" w:color="auto"/>
              <w:right w:val="single" w:sz="4" w:space="0" w:color="auto"/>
            </w:tcBorders>
            <w:shd w:val="clear" w:color="000000" w:fill="92D050"/>
          </w:tcPr>
          <w:p w14:paraId="4A27A2EE" w14:textId="0A0756DA" w:rsidR="00F732F9" w:rsidRPr="00906B85" w:rsidRDefault="00F732F9" w:rsidP="00F732F9">
            <w:pPr>
              <w:pStyle w:val="WDTable"/>
              <w:jc w:val="center"/>
              <w:rPr>
                <w:rFonts w:cs="Segoe UI"/>
                <w:b/>
                <w:bCs/>
                <w:sz w:val="20"/>
                <w:szCs w:val="20"/>
              </w:rPr>
            </w:pPr>
            <w:r w:rsidRPr="00503461">
              <w:rPr>
                <w:rFonts w:cs="Segoe UI"/>
                <w:b/>
                <w:bCs/>
                <w:sz w:val="20"/>
                <w:szCs w:val="20"/>
              </w:rPr>
              <w:t>+</w:t>
            </w:r>
          </w:p>
        </w:tc>
        <w:tc>
          <w:tcPr>
            <w:tcW w:w="0" w:type="dxa"/>
            <w:tcBorders>
              <w:top w:val="single" w:sz="4" w:space="0" w:color="auto"/>
              <w:left w:val="nil"/>
              <w:bottom w:val="single" w:sz="4" w:space="0" w:color="auto"/>
              <w:right w:val="single" w:sz="4" w:space="0" w:color="auto"/>
            </w:tcBorders>
            <w:shd w:val="clear" w:color="auto" w:fill="auto"/>
          </w:tcPr>
          <w:p w14:paraId="6DA264D1" w14:textId="569B92B4" w:rsidR="00F732F9" w:rsidRPr="00906B85" w:rsidRDefault="00F732F9" w:rsidP="00F732F9">
            <w:pPr>
              <w:pStyle w:val="WDTable"/>
              <w:jc w:val="center"/>
              <w:rPr>
                <w:rFonts w:cs="Segoe UI"/>
                <w:b/>
                <w:bCs/>
                <w:sz w:val="20"/>
                <w:szCs w:val="20"/>
              </w:rPr>
            </w:pPr>
            <w:r w:rsidRPr="00503461">
              <w:rPr>
                <w:rFonts w:cs="Segoe UI"/>
                <w:b/>
                <w:bCs/>
                <w:sz w:val="20"/>
                <w:szCs w:val="20"/>
              </w:rPr>
              <w:t>0</w:t>
            </w:r>
          </w:p>
        </w:tc>
        <w:tc>
          <w:tcPr>
            <w:tcW w:w="0" w:type="dxa"/>
            <w:tcBorders>
              <w:top w:val="single" w:sz="4" w:space="0" w:color="auto"/>
              <w:left w:val="nil"/>
              <w:bottom w:val="single" w:sz="4" w:space="0" w:color="auto"/>
              <w:right w:val="single" w:sz="4" w:space="0" w:color="auto"/>
            </w:tcBorders>
            <w:shd w:val="clear" w:color="000000" w:fill="EDEDED"/>
          </w:tcPr>
          <w:p w14:paraId="0A029666" w14:textId="2957F55C" w:rsidR="00F732F9" w:rsidRPr="00906B85" w:rsidRDefault="00F732F9" w:rsidP="00F732F9">
            <w:pPr>
              <w:pStyle w:val="WDTable"/>
              <w:jc w:val="center"/>
              <w:rPr>
                <w:rFonts w:cs="Segoe UI"/>
                <w:b/>
                <w:bCs/>
                <w:sz w:val="20"/>
                <w:szCs w:val="20"/>
              </w:rPr>
            </w:pPr>
            <w:r w:rsidRPr="00503461">
              <w:rPr>
                <w:rFonts w:cs="Segoe UI"/>
                <w:b/>
                <w:bCs/>
                <w:sz w:val="20"/>
                <w:szCs w:val="20"/>
              </w:rPr>
              <w:t>0</w:t>
            </w:r>
          </w:p>
        </w:tc>
        <w:tc>
          <w:tcPr>
            <w:tcW w:w="0" w:type="dxa"/>
            <w:tcBorders>
              <w:top w:val="single" w:sz="4" w:space="0" w:color="auto"/>
              <w:left w:val="nil"/>
              <w:bottom w:val="single" w:sz="4" w:space="0" w:color="auto"/>
              <w:right w:val="single" w:sz="4" w:space="0" w:color="auto"/>
            </w:tcBorders>
            <w:shd w:val="clear" w:color="000000" w:fill="00B050"/>
          </w:tcPr>
          <w:p w14:paraId="20506CE5" w14:textId="2E6C8877" w:rsidR="00F732F9" w:rsidRPr="00906B85" w:rsidRDefault="00F732F9" w:rsidP="00F732F9">
            <w:pPr>
              <w:pStyle w:val="WDTable"/>
              <w:jc w:val="center"/>
              <w:rPr>
                <w:rFonts w:cs="Segoe UI"/>
                <w:b/>
                <w:bCs/>
                <w:sz w:val="20"/>
                <w:szCs w:val="20"/>
              </w:rPr>
            </w:pPr>
            <w:r w:rsidRPr="00503461">
              <w:rPr>
                <w:rFonts w:cs="Segoe UI"/>
                <w:b/>
                <w:bCs/>
                <w:sz w:val="20"/>
                <w:szCs w:val="20"/>
              </w:rPr>
              <w:t>++</w:t>
            </w:r>
          </w:p>
        </w:tc>
        <w:tc>
          <w:tcPr>
            <w:tcW w:w="0" w:type="dxa"/>
            <w:tcBorders>
              <w:top w:val="single" w:sz="4" w:space="0" w:color="auto"/>
              <w:left w:val="nil"/>
              <w:bottom w:val="single" w:sz="4" w:space="0" w:color="auto"/>
              <w:right w:val="single" w:sz="4" w:space="0" w:color="auto"/>
            </w:tcBorders>
            <w:shd w:val="clear" w:color="000000" w:fill="FFC000"/>
          </w:tcPr>
          <w:p w14:paraId="486E5C9D" w14:textId="14BBFFFF" w:rsidR="00F732F9" w:rsidRPr="00906B85" w:rsidRDefault="00F732F9" w:rsidP="00F732F9">
            <w:pPr>
              <w:pStyle w:val="WDTable"/>
              <w:jc w:val="center"/>
              <w:rPr>
                <w:rFonts w:cs="Segoe UI"/>
                <w:b/>
                <w:bCs/>
                <w:sz w:val="20"/>
                <w:szCs w:val="20"/>
              </w:rPr>
            </w:pPr>
            <w:r w:rsidRPr="00503461">
              <w:rPr>
                <w:rFonts w:cs="Segoe UI"/>
                <w:b/>
                <w:bCs/>
                <w:sz w:val="20"/>
                <w:szCs w:val="20"/>
              </w:rPr>
              <w:t>-</w:t>
            </w:r>
          </w:p>
        </w:tc>
        <w:tc>
          <w:tcPr>
            <w:tcW w:w="0" w:type="dxa"/>
            <w:tcBorders>
              <w:top w:val="single" w:sz="4" w:space="0" w:color="auto"/>
              <w:left w:val="nil"/>
              <w:bottom w:val="single" w:sz="4" w:space="0" w:color="auto"/>
              <w:right w:val="single" w:sz="4" w:space="0" w:color="auto"/>
            </w:tcBorders>
            <w:shd w:val="clear" w:color="000000" w:fill="FFC000"/>
          </w:tcPr>
          <w:p w14:paraId="4CE3E18E" w14:textId="0B58870C" w:rsidR="00F732F9" w:rsidRPr="00906B85" w:rsidRDefault="00F732F9" w:rsidP="00F732F9">
            <w:pPr>
              <w:pStyle w:val="WDTable"/>
              <w:jc w:val="center"/>
              <w:rPr>
                <w:rFonts w:cs="Segoe UI"/>
                <w:b/>
                <w:bCs/>
                <w:sz w:val="20"/>
                <w:szCs w:val="20"/>
              </w:rPr>
            </w:pPr>
            <w:r w:rsidRPr="00503461">
              <w:rPr>
                <w:rFonts w:cs="Segoe UI"/>
                <w:b/>
                <w:bCs/>
                <w:sz w:val="20"/>
                <w:szCs w:val="20"/>
              </w:rPr>
              <w:t>-</w:t>
            </w:r>
          </w:p>
        </w:tc>
        <w:tc>
          <w:tcPr>
            <w:tcW w:w="0" w:type="dxa"/>
            <w:tcBorders>
              <w:top w:val="single" w:sz="4" w:space="0" w:color="auto"/>
              <w:left w:val="nil"/>
              <w:bottom w:val="single" w:sz="4" w:space="0" w:color="auto"/>
              <w:right w:val="single" w:sz="4" w:space="0" w:color="auto"/>
            </w:tcBorders>
            <w:shd w:val="clear" w:color="000000" w:fill="FFC000"/>
          </w:tcPr>
          <w:p w14:paraId="5D50DB5A" w14:textId="5E418DAE" w:rsidR="00F732F9" w:rsidRPr="00906B85" w:rsidRDefault="00F732F9" w:rsidP="00F732F9">
            <w:pPr>
              <w:pStyle w:val="WDTable"/>
              <w:jc w:val="center"/>
              <w:rPr>
                <w:rFonts w:cs="Segoe UI"/>
                <w:b/>
                <w:bCs/>
                <w:sz w:val="20"/>
                <w:szCs w:val="20"/>
              </w:rPr>
            </w:pPr>
            <w:r w:rsidRPr="00503461">
              <w:rPr>
                <w:rFonts w:cs="Segoe UI"/>
                <w:b/>
                <w:bCs/>
                <w:sz w:val="20"/>
                <w:szCs w:val="20"/>
              </w:rPr>
              <w:t>-</w:t>
            </w:r>
          </w:p>
        </w:tc>
        <w:tc>
          <w:tcPr>
            <w:tcW w:w="0" w:type="dxa"/>
            <w:tcBorders>
              <w:top w:val="single" w:sz="4" w:space="0" w:color="auto"/>
              <w:left w:val="nil"/>
              <w:bottom w:val="single" w:sz="4" w:space="0" w:color="auto"/>
              <w:right w:val="single" w:sz="4" w:space="0" w:color="auto"/>
            </w:tcBorders>
            <w:shd w:val="clear" w:color="000000" w:fill="FFC000"/>
          </w:tcPr>
          <w:p w14:paraId="01FBF293" w14:textId="13E54081" w:rsidR="00F732F9" w:rsidRPr="00906B85" w:rsidRDefault="00F732F9" w:rsidP="00F732F9">
            <w:pPr>
              <w:pStyle w:val="WDTable"/>
              <w:jc w:val="center"/>
              <w:rPr>
                <w:rFonts w:cs="Segoe UI"/>
                <w:b/>
                <w:bCs/>
                <w:sz w:val="20"/>
                <w:szCs w:val="20"/>
              </w:rPr>
            </w:pPr>
            <w:r w:rsidRPr="00503461">
              <w:rPr>
                <w:rFonts w:cs="Segoe UI"/>
                <w:b/>
                <w:bCs/>
                <w:sz w:val="20"/>
                <w:szCs w:val="20"/>
              </w:rPr>
              <w:t>-</w:t>
            </w:r>
          </w:p>
        </w:tc>
        <w:tc>
          <w:tcPr>
            <w:tcW w:w="0" w:type="dxa"/>
            <w:tcBorders>
              <w:top w:val="single" w:sz="4" w:space="0" w:color="auto"/>
              <w:left w:val="nil"/>
              <w:bottom w:val="single" w:sz="4" w:space="0" w:color="auto"/>
              <w:right w:val="single" w:sz="4" w:space="0" w:color="auto"/>
            </w:tcBorders>
            <w:shd w:val="clear" w:color="auto" w:fill="auto"/>
          </w:tcPr>
          <w:p w14:paraId="3995B3F0" w14:textId="5CE844BE" w:rsidR="00F732F9" w:rsidRPr="00906B85" w:rsidRDefault="00F732F9" w:rsidP="00F732F9">
            <w:pPr>
              <w:pStyle w:val="WDTable"/>
              <w:jc w:val="center"/>
              <w:rPr>
                <w:rFonts w:cs="Segoe UI"/>
                <w:b/>
                <w:bCs/>
                <w:sz w:val="20"/>
                <w:szCs w:val="20"/>
              </w:rPr>
            </w:pPr>
            <w:r w:rsidRPr="00503461">
              <w:rPr>
                <w:rFonts w:cs="Segoe UI"/>
                <w:b/>
                <w:bCs/>
                <w:sz w:val="20"/>
                <w:szCs w:val="20"/>
              </w:rPr>
              <w:t>0</w:t>
            </w:r>
          </w:p>
        </w:tc>
        <w:tc>
          <w:tcPr>
            <w:tcW w:w="0" w:type="dxa"/>
            <w:tcBorders>
              <w:top w:val="single" w:sz="4" w:space="0" w:color="auto"/>
              <w:left w:val="nil"/>
              <w:bottom w:val="single" w:sz="4" w:space="0" w:color="auto"/>
              <w:right w:val="single" w:sz="4" w:space="0" w:color="auto"/>
            </w:tcBorders>
            <w:shd w:val="clear" w:color="auto" w:fill="auto"/>
          </w:tcPr>
          <w:p w14:paraId="3F24E36B" w14:textId="55A2097C" w:rsidR="00F732F9" w:rsidRPr="00906B85" w:rsidRDefault="00F732F9" w:rsidP="00F732F9">
            <w:pPr>
              <w:pStyle w:val="WDTable"/>
              <w:jc w:val="center"/>
              <w:rPr>
                <w:rFonts w:cs="Segoe UI"/>
                <w:b/>
                <w:bCs/>
                <w:sz w:val="20"/>
                <w:szCs w:val="20"/>
              </w:rPr>
            </w:pPr>
            <w:r w:rsidRPr="00503461">
              <w:rPr>
                <w:rFonts w:cs="Segoe UI"/>
                <w:b/>
                <w:bCs/>
                <w:sz w:val="20"/>
                <w:szCs w:val="20"/>
              </w:rPr>
              <w:t>0</w:t>
            </w:r>
          </w:p>
        </w:tc>
        <w:tc>
          <w:tcPr>
            <w:tcW w:w="0" w:type="dxa"/>
            <w:tcBorders>
              <w:top w:val="single" w:sz="4" w:space="0" w:color="auto"/>
              <w:left w:val="nil"/>
              <w:bottom w:val="single" w:sz="4" w:space="0" w:color="auto"/>
              <w:right w:val="single" w:sz="4" w:space="0" w:color="auto"/>
            </w:tcBorders>
            <w:shd w:val="clear" w:color="000000" w:fill="FFC000"/>
          </w:tcPr>
          <w:p w14:paraId="05355990" w14:textId="4452B96E" w:rsidR="00F732F9" w:rsidRPr="00906B85" w:rsidRDefault="00F732F9" w:rsidP="00F732F9">
            <w:pPr>
              <w:pStyle w:val="WDTable"/>
              <w:jc w:val="center"/>
              <w:rPr>
                <w:rFonts w:cs="Segoe UI"/>
                <w:b/>
                <w:bCs/>
                <w:sz w:val="20"/>
                <w:szCs w:val="20"/>
              </w:rPr>
            </w:pPr>
            <w:r w:rsidRPr="00503461">
              <w:rPr>
                <w:rFonts w:cs="Segoe UI"/>
                <w:b/>
                <w:bCs/>
                <w:sz w:val="20"/>
                <w:szCs w:val="20"/>
              </w:rPr>
              <w:t>-</w:t>
            </w:r>
          </w:p>
        </w:tc>
        <w:tc>
          <w:tcPr>
            <w:tcW w:w="0" w:type="dxa"/>
            <w:tcBorders>
              <w:top w:val="single" w:sz="4" w:space="0" w:color="auto"/>
              <w:left w:val="nil"/>
              <w:bottom w:val="single" w:sz="4" w:space="0" w:color="auto"/>
              <w:right w:val="single" w:sz="4" w:space="0" w:color="auto"/>
            </w:tcBorders>
            <w:shd w:val="clear" w:color="auto" w:fill="auto"/>
          </w:tcPr>
          <w:p w14:paraId="6AB9AD0C" w14:textId="34A09391" w:rsidR="00F732F9" w:rsidRPr="00906B85" w:rsidRDefault="00F732F9" w:rsidP="00F732F9">
            <w:pPr>
              <w:pStyle w:val="WDTable"/>
              <w:jc w:val="center"/>
              <w:rPr>
                <w:rFonts w:cs="Segoe UI"/>
                <w:b/>
                <w:bCs/>
                <w:sz w:val="20"/>
                <w:szCs w:val="20"/>
              </w:rPr>
            </w:pPr>
            <w:r w:rsidRPr="00503461">
              <w:rPr>
                <w:rFonts w:cs="Segoe UI"/>
                <w:b/>
                <w:bCs/>
                <w:sz w:val="20"/>
                <w:szCs w:val="20"/>
              </w:rPr>
              <w:t>0</w:t>
            </w:r>
          </w:p>
        </w:tc>
        <w:tc>
          <w:tcPr>
            <w:tcW w:w="0" w:type="dxa"/>
            <w:tcBorders>
              <w:top w:val="single" w:sz="4" w:space="0" w:color="auto"/>
              <w:left w:val="nil"/>
              <w:bottom w:val="single" w:sz="4" w:space="0" w:color="auto"/>
              <w:right w:val="single" w:sz="4" w:space="0" w:color="auto"/>
            </w:tcBorders>
            <w:shd w:val="clear" w:color="000000" w:fill="92D050"/>
          </w:tcPr>
          <w:p w14:paraId="703086FD" w14:textId="0F49FD04" w:rsidR="00F732F9" w:rsidRPr="00906B85" w:rsidRDefault="00F732F9" w:rsidP="00F732F9">
            <w:pPr>
              <w:pStyle w:val="WDTable"/>
              <w:jc w:val="center"/>
              <w:rPr>
                <w:rFonts w:cs="Segoe UI"/>
                <w:b/>
                <w:bCs/>
                <w:sz w:val="20"/>
                <w:szCs w:val="20"/>
              </w:rPr>
            </w:pPr>
            <w:r w:rsidRPr="00503461">
              <w:rPr>
                <w:rFonts w:cs="Segoe UI"/>
                <w:b/>
                <w:bCs/>
                <w:sz w:val="20"/>
                <w:szCs w:val="20"/>
              </w:rPr>
              <w:t>+</w:t>
            </w:r>
          </w:p>
        </w:tc>
        <w:tc>
          <w:tcPr>
            <w:tcW w:w="0" w:type="dxa"/>
            <w:tcBorders>
              <w:top w:val="single" w:sz="4" w:space="0" w:color="auto"/>
              <w:left w:val="nil"/>
              <w:bottom w:val="single" w:sz="4" w:space="0" w:color="auto"/>
              <w:right w:val="single" w:sz="4" w:space="0" w:color="auto"/>
            </w:tcBorders>
            <w:shd w:val="clear" w:color="000000" w:fill="92D050"/>
          </w:tcPr>
          <w:p w14:paraId="10B78BC1" w14:textId="247C460A" w:rsidR="00F732F9" w:rsidRPr="00906B85" w:rsidRDefault="00F732F9" w:rsidP="00F732F9">
            <w:pPr>
              <w:pStyle w:val="WDTable"/>
              <w:jc w:val="center"/>
              <w:rPr>
                <w:rFonts w:cs="Segoe UI"/>
                <w:b/>
                <w:bCs/>
                <w:sz w:val="20"/>
                <w:szCs w:val="20"/>
              </w:rPr>
            </w:pPr>
            <w:r w:rsidRPr="00503461">
              <w:rPr>
                <w:rFonts w:cs="Segoe UI"/>
                <w:b/>
                <w:bCs/>
                <w:sz w:val="20"/>
                <w:szCs w:val="20"/>
              </w:rPr>
              <w:t>+</w:t>
            </w:r>
          </w:p>
        </w:tc>
        <w:tc>
          <w:tcPr>
            <w:tcW w:w="0" w:type="dxa"/>
            <w:tcBorders>
              <w:top w:val="single" w:sz="4" w:space="0" w:color="auto"/>
              <w:left w:val="nil"/>
              <w:bottom w:val="single" w:sz="4" w:space="0" w:color="auto"/>
              <w:right w:val="single" w:sz="4" w:space="0" w:color="auto"/>
            </w:tcBorders>
            <w:shd w:val="clear" w:color="000000" w:fill="92D050"/>
          </w:tcPr>
          <w:p w14:paraId="6C7917B1" w14:textId="4E97C154" w:rsidR="00F732F9" w:rsidRPr="00906B85" w:rsidRDefault="00F732F9" w:rsidP="00F732F9">
            <w:pPr>
              <w:pStyle w:val="WDTable"/>
              <w:jc w:val="center"/>
              <w:rPr>
                <w:rFonts w:cs="Segoe UI"/>
                <w:b/>
                <w:bCs/>
                <w:sz w:val="20"/>
                <w:szCs w:val="20"/>
              </w:rPr>
            </w:pPr>
            <w:r w:rsidRPr="00503461">
              <w:rPr>
                <w:rFonts w:cs="Segoe UI"/>
                <w:b/>
                <w:bCs/>
                <w:sz w:val="20"/>
                <w:szCs w:val="20"/>
              </w:rPr>
              <w:t>+</w:t>
            </w:r>
          </w:p>
        </w:tc>
        <w:tc>
          <w:tcPr>
            <w:tcW w:w="0" w:type="dxa"/>
            <w:tcBorders>
              <w:top w:val="single" w:sz="4" w:space="0" w:color="auto"/>
              <w:left w:val="nil"/>
              <w:bottom w:val="single" w:sz="4" w:space="0" w:color="auto"/>
              <w:right w:val="single" w:sz="4" w:space="0" w:color="auto"/>
            </w:tcBorders>
            <w:shd w:val="clear" w:color="000000" w:fill="92D050"/>
          </w:tcPr>
          <w:p w14:paraId="7C8EE46C" w14:textId="2EE0893C" w:rsidR="00F732F9" w:rsidRPr="00906B85" w:rsidRDefault="00F732F9" w:rsidP="00F732F9">
            <w:pPr>
              <w:pStyle w:val="WDTable"/>
              <w:jc w:val="center"/>
              <w:rPr>
                <w:rFonts w:cs="Segoe UI"/>
                <w:b/>
                <w:bCs/>
                <w:sz w:val="20"/>
                <w:szCs w:val="20"/>
              </w:rPr>
            </w:pPr>
            <w:r w:rsidRPr="00503461">
              <w:rPr>
                <w:rFonts w:cs="Segoe UI"/>
                <w:b/>
                <w:bCs/>
                <w:sz w:val="20"/>
                <w:szCs w:val="20"/>
              </w:rPr>
              <w:t>+</w:t>
            </w:r>
          </w:p>
        </w:tc>
      </w:tr>
    </w:tbl>
    <w:p w14:paraId="6E995FC5" w14:textId="77777777" w:rsidR="00A24EA1" w:rsidRDefault="00A24EA1" w:rsidP="00906B85">
      <w:pPr>
        <w:pStyle w:val="WDBodyNumbered"/>
        <w:numPr>
          <w:ilvl w:val="0"/>
          <w:numId w:val="0"/>
        </w:numPr>
        <w:ind w:left="851" w:hanging="851"/>
      </w:pPr>
    </w:p>
    <w:p w14:paraId="53CC7733" w14:textId="09A91446" w:rsidR="00A24EA1" w:rsidRDefault="00A24EA1" w:rsidP="00A24EA1">
      <w:pPr>
        <w:pStyle w:val="WDBodyNumbered"/>
      </w:pPr>
      <w:r>
        <w:t>Significant effects were assessed for housing (SA Objective 1) reflecting the size of the site and delivery of plots for Travelling Showpeople.</w:t>
      </w:r>
      <w:r w:rsidR="005101C7">
        <w:t xml:space="preserve"> Significant positive effects were also assessed fo</w:t>
      </w:r>
      <w:r w:rsidR="00677D27">
        <w:t>r</w:t>
      </w:r>
      <w:r w:rsidR="005101C7">
        <w:t xml:space="preserve"> social inclusion reflecting the size of the site and </w:t>
      </w:r>
      <w:r w:rsidR="00677D27">
        <w:t xml:space="preserve">the </w:t>
      </w:r>
      <w:r w:rsidR="007B232B">
        <w:t xml:space="preserve">proximity to a bus stop for access to services. </w:t>
      </w:r>
      <w:r w:rsidR="005101C7">
        <w:t>Positive effects were assessed for health (SA Objective 2) due to the provision of open space withing 800m/</w:t>
      </w:r>
      <w:r w:rsidR="003E0C97">
        <w:t>10-minute</w:t>
      </w:r>
      <w:r w:rsidR="005101C7">
        <w:t xml:space="preserve"> walking distance of the site and no conflicting neighbouring uses and transport (SA Objective 14) due to proximity to bus stops.</w:t>
      </w:r>
      <w:r w:rsidR="007B232B">
        <w:t xml:space="preserve"> Minor positive effects were also assessed for employment</w:t>
      </w:r>
      <w:r w:rsidR="00677D27">
        <w:t xml:space="preserve">, </w:t>
      </w:r>
      <w:r w:rsidR="007B232B">
        <w:t xml:space="preserve">economy </w:t>
      </w:r>
      <w:r w:rsidR="00677D27">
        <w:t xml:space="preserve">and town centres </w:t>
      </w:r>
      <w:r w:rsidR="007B232B">
        <w:t>(SA Objective 15</w:t>
      </w:r>
      <w:r w:rsidR="00677D27">
        <w:t>, 16</w:t>
      </w:r>
      <w:r w:rsidR="007B232B">
        <w:t xml:space="preserve"> and 1</w:t>
      </w:r>
      <w:r w:rsidR="00677D27">
        <w:t>7</w:t>
      </w:r>
      <w:r w:rsidR="007B232B">
        <w:t>)</w:t>
      </w:r>
      <w:r w:rsidR="00677D27">
        <w:t xml:space="preserve"> reflecting the likely positive contribution to the local economy and proximity to town Kirkby town centre for local retail spend. </w:t>
      </w:r>
      <w:r w:rsidR="007B232B">
        <w:t xml:space="preserve"> </w:t>
      </w:r>
    </w:p>
    <w:p w14:paraId="6BB9ABD9" w14:textId="645080FC" w:rsidR="007B232B" w:rsidRDefault="00677D27" w:rsidP="007B232B">
      <w:pPr>
        <w:pStyle w:val="WDBodyNumbered"/>
      </w:pPr>
      <w:r>
        <w:t xml:space="preserve">Minor negative effects were assessed for biodiversity, landscape and natural resources (SA Objectives 6, 7 and 8). </w:t>
      </w:r>
      <w:r w:rsidR="007B232B" w:rsidRPr="007B232B">
        <w:t xml:space="preserve">The site </w:t>
      </w:r>
      <w:r>
        <w:t xml:space="preserve">is greenfield and close to </w:t>
      </w:r>
      <w:r w:rsidR="007B232B" w:rsidRPr="007B232B">
        <w:t>Pinxton Road Grasslands</w:t>
      </w:r>
      <w:r>
        <w:t xml:space="preserve"> LWS and w</w:t>
      </w:r>
      <w:r w:rsidR="007B232B" w:rsidRPr="007B232B">
        <w:t xml:space="preserve">ithin </w:t>
      </w:r>
      <w:r w:rsidR="00E91BC8">
        <w:t xml:space="preserve">the </w:t>
      </w:r>
      <w:r w:rsidR="007B232B" w:rsidRPr="007B232B">
        <w:t>SSSI Impact Zone for 100 dwellings/ 50 dwellings or more outside settlements.</w:t>
      </w:r>
      <w:r>
        <w:t xml:space="preserve"> </w:t>
      </w:r>
      <w:r w:rsidR="003E0C97">
        <w:t>With regards to landscape</w:t>
      </w:r>
      <w:r w:rsidR="00E91BC8">
        <w:t xml:space="preserve"> (SA Objective 7)</w:t>
      </w:r>
      <w:r w:rsidR="003E0C97">
        <w:t xml:space="preserve">, the site is bounded by some </w:t>
      </w:r>
      <w:r w:rsidR="003E0C97">
        <w:lastRenderedPageBreak/>
        <w:t xml:space="preserve">existing development but more open to the west and is considered to have some minor effects that will require </w:t>
      </w:r>
      <w:r w:rsidR="00E91BC8">
        <w:t xml:space="preserve">consideration, and potentially </w:t>
      </w:r>
      <w:r w:rsidR="003E0C97">
        <w:t>mitigation</w:t>
      </w:r>
      <w:r w:rsidR="00E91BC8">
        <w:t>,</w:t>
      </w:r>
      <w:r w:rsidR="003E0C97">
        <w:t xml:space="preserve"> through the planning application stage. </w:t>
      </w:r>
    </w:p>
    <w:p w14:paraId="6061FC35" w14:textId="7B7AC042" w:rsidR="00F77AF3" w:rsidRPr="00A9728E" w:rsidRDefault="00A24EA1">
      <w:pPr>
        <w:pStyle w:val="WDBodyNumbered"/>
      </w:pPr>
      <w:r w:rsidRPr="00A24EA1">
        <w:t xml:space="preserve">In accordance with site scoring framework, </w:t>
      </w:r>
      <w:r>
        <w:t>the</w:t>
      </w:r>
      <w:r w:rsidRPr="00A24EA1">
        <w:t xml:space="preserve"> site w</w:t>
      </w:r>
      <w:r>
        <w:t>as</w:t>
      </w:r>
      <w:r w:rsidRPr="00A24EA1">
        <w:t xml:space="preserve"> assessed as having minor negative effects on air and noise pollution (SA Objective 9) and neutral effects on community safety (SA Objective 4), water quality (SA Objective 10), waste (SA Objective 11) and energy efficiency (SA Objective 13).</w:t>
      </w:r>
      <w:r w:rsidR="00677D27">
        <w:t xml:space="preserve"> </w:t>
      </w:r>
      <w:r w:rsidR="00826C76">
        <w:t xml:space="preserve">A minor negative effect for flood risk (SA Objective 12) was identified for the KA052 due to the presence of surface water flood risk. </w:t>
      </w:r>
      <w:r w:rsidR="00677D27">
        <w:t>No significant negative effects were assessed.</w:t>
      </w:r>
    </w:p>
    <w:p w14:paraId="70EA0DF3" w14:textId="014A94F6" w:rsidR="00A9728E" w:rsidRDefault="00AA7D82" w:rsidP="00AA7D82">
      <w:pPr>
        <w:pStyle w:val="Heading3"/>
      </w:pPr>
      <w:bookmarkStart w:id="216" w:name="_Toc148950744"/>
      <w:r>
        <w:t>Strategic employment land allocation</w:t>
      </w:r>
      <w:bookmarkEnd w:id="216"/>
    </w:p>
    <w:p w14:paraId="69156E59" w14:textId="34E00E1C" w:rsidR="00AA7D82" w:rsidRDefault="00AA7D82" w:rsidP="00AA7D82">
      <w:pPr>
        <w:pStyle w:val="WDBodyNumbered"/>
      </w:pPr>
      <w:r>
        <w:t>T</w:t>
      </w:r>
      <w:r w:rsidR="003E5322">
        <w:t>he Draft Local Plan includes strategic allocation</w:t>
      </w:r>
      <w:r w:rsidR="00E0038E">
        <w:t xml:space="preserve"> of employment </w:t>
      </w:r>
      <w:r w:rsidR="00925A94">
        <w:t xml:space="preserve">land </w:t>
      </w:r>
      <w:r w:rsidR="00E0038E">
        <w:t xml:space="preserve">at </w:t>
      </w:r>
      <w:r w:rsidR="00925A94">
        <w:t>Junction 27 of the M1</w:t>
      </w:r>
      <w:r w:rsidR="00A2103E">
        <w:t xml:space="preserve"> in Policy S8</w:t>
      </w:r>
      <w:r w:rsidR="00925A94">
        <w:t>. This comprises of two allocations north east and south east of the junction.</w:t>
      </w:r>
      <w:r w:rsidR="007D31CF">
        <w:t xml:space="preserve"> The summary appraisal o</w:t>
      </w:r>
      <w:r w:rsidR="002D6EFD">
        <w:t>f</w:t>
      </w:r>
      <w:r w:rsidR="007D31CF">
        <w:t xml:space="preserve"> the proposed site allocations is set out in </w:t>
      </w:r>
      <w:r w:rsidR="007D31CF" w:rsidRPr="007D31CF">
        <w:rPr>
          <w:b/>
          <w:bCs/>
        </w:rPr>
        <w:t>Table 5.1</w:t>
      </w:r>
      <w:r w:rsidR="00DF6F14">
        <w:rPr>
          <w:b/>
          <w:bCs/>
        </w:rPr>
        <w:t>1</w:t>
      </w:r>
      <w:r w:rsidR="007D31CF">
        <w:t>.</w:t>
      </w:r>
    </w:p>
    <w:p w14:paraId="2F100A38" w14:textId="475641F4" w:rsidR="00E0038E" w:rsidRPr="002049F3" w:rsidRDefault="00E0038E" w:rsidP="002049F3">
      <w:pPr>
        <w:pStyle w:val="WDTableTitle"/>
      </w:pPr>
      <w:bookmarkStart w:id="217" w:name="_Toc148950681"/>
      <w:bookmarkStart w:id="218" w:name="_Hlk82678354"/>
      <w:r w:rsidRPr="002049F3">
        <w:t xml:space="preserve">Table </w:t>
      </w:r>
      <w:r>
        <w:rPr>
          <w:noProof/>
        </w:rPr>
        <w:fldChar w:fldCharType="begin"/>
      </w:r>
      <w:r>
        <w:rPr>
          <w:noProof/>
        </w:rPr>
        <w:instrText xml:space="preserve"> STYLEREF 1 \s </w:instrText>
      </w:r>
      <w:r>
        <w:rPr>
          <w:noProof/>
        </w:rPr>
        <w:fldChar w:fldCharType="separate"/>
      </w:r>
      <w:r w:rsidR="008875A9">
        <w:rPr>
          <w:noProof/>
        </w:rPr>
        <w:t>5</w:t>
      </w:r>
      <w:r>
        <w:rPr>
          <w:noProof/>
        </w:rPr>
        <w:fldChar w:fldCharType="end"/>
      </w:r>
      <w:r w:rsidRPr="002049F3">
        <w:t>.</w:t>
      </w:r>
      <w:r>
        <w:rPr>
          <w:noProof/>
        </w:rPr>
        <w:fldChar w:fldCharType="begin"/>
      </w:r>
      <w:r>
        <w:rPr>
          <w:noProof/>
        </w:rPr>
        <w:instrText xml:space="preserve"> SEQ Table \* ARABIC \s 1 </w:instrText>
      </w:r>
      <w:r>
        <w:rPr>
          <w:noProof/>
        </w:rPr>
        <w:fldChar w:fldCharType="separate"/>
      </w:r>
      <w:r w:rsidR="008875A9">
        <w:rPr>
          <w:noProof/>
        </w:rPr>
        <w:t>11</w:t>
      </w:r>
      <w:r>
        <w:rPr>
          <w:noProof/>
        </w:rPr>
        <w:fldChar w:fldCharType="end"/>
      </w:r>
      <w:r>
        <w:t xml:space="preserve"> </w:t>
      </w:r>
      <w:r>
        <w:tab/>
      </w:r>
      <w:r w:rsidRPr="00E0038E">
        <w:t xml:space="preserve">Summary SA of proposed </w:t>
      </w:r>
      <w:r>
        <w:t>strategic employment</w:t>
      </w:r>
      <w:r w:rsidRPr="00E0038E">
        <w:t xml:space="preserve"> allocation</w:t>
      </w:r>
      <w:bookmarkEnd w:id="217"/>
    </w:p>
    <w:tbl>
      <w:tblPr>
        <w:tblStyle w:val="TableGridLight"/>
        <w:tblW w:w="10491"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2"/>
        <w:gridCol w:w="1134"/>
        <w:gridCol w:w="425"/>
        <w:gridCol w:w="567"/>
        <w:gridCol w:w="425"/>
        <w:gridCol w:w="425"/>
        <w:gridCol w:w="567"/>
        <w:gridCol w:w="709"/>
        <w:gridCol w:w="425"/>
        <w:gridCol w:w="426"/>
        <w:gridCol w:w="425"/>
        <w:gridCol w:w="425"/>
        <w:gridCol w:w="425"/>
        <w:gridCol w:w="567"/>
        <w:gridCol w:w="709"/>
        <w:gridCol w:w="425"/>
        <w:gridCol w:w="567"/>
        <w:gridCol w:w="567"/>
        <w:gridCol w:w="426"/>
      </w:tblGrid>
      <w:tr w:rsidR="00B926AC" w:rsidRPr="00D811DB" w14:paraId="6259993E" w14:textId="77777777" w:rsidTr="00344070">
        <w:trPr>
          <w:cnfStyle w:val="100000000000" w:firstRow="1" w:lastRow="0" w:firstColumn="0" w:lastColumn="0" w:oddVBand="0" w:evenVBand="0" w:oddHBand="0" w:evenHBand="0" w:firstRowFirstColumn="0" w:firstRowLastColumn="0" w:lastRowFirstColumn="0" w:lastRowLastColumn="0"/>
          <w:cantSplit/>
          <w:trHeight w:val="2981"/>
          <w:tblHeader/>
        </w:trPr>
        <w:tc>
          <w:tcPr>
            <w:tcW w:w="852" w:type="dxa"/>
            <w:shd w:val="clear" w:color="auto" w:fill="D9D9D9"/>
            <w:textDirection w:val="btLr"/>
          </w:tcPr>
          <w:p w14:paraId="140EC916" w14:textId="77777777" w:rsidR="00A9261A" w:rsidRPr="00D811DB" w:rsidRDefault="00A9261A" w:rsidP="00344070">
            <w:pPr>
              <w:pStyle w:val="WDTable"/>
              <w:ind w:left="113" w:right="113"/>
              <w:rPr>
                <w:rFonts w:cs="Segoe UI"/>
                <w:b/>
                <w:sz w:val="20"/>
                <w:szCs w:val="20"/>
              </w:rPr>
            </w:pPr>
            <w:bookmarkStart w:id="219" w:name="_Hlk82678199"/>
            <w:bookmarkEnd w:id="218"/>
            <w:r>
              <w:rPr>
                <w:rFonts w:cs="Segoe UI"/>
                <w:b/>
                <w:sz w:val="20"/>
                <w:szCs w:val="20"/>
              </w:rPr>
              <w:t>SHELAA Ref</w:t>
            </w:r>
          </w:p>
        </w:tc>
        <w:tc>
          <w:tcPr>
            <w:tcW w:w="1134" w:type="dxa"/>
            <w:shd w:val="clear" w:color="auto" w:fill="D9D9D9"/>
            <w:textDirection w:val="btLr"/>
          </w:tcPr>
          <w:p w14:paraId="1644FC87" w14:textId="77777777" w:rsidR="00A9261A" w:rsidRPr="00D811DB" w:rsidRDefault="00A9261A" w:rsidP="00344070">
            <w:pPr>
              <w:pStyle w:val="WDTable"/>
              <w:ind w:left="113" w:right="113"/>
              <w:rPr>
                <w:rFonts w:cs="Segoe UI"/>
                <w:b/>
                <w:sz w:val="20"/>
                <w:szCs w:val="20"/>
              </w:rPr>
            </w:pPr>
            <w:r>
              <w:rPr>
                <w:rFonts w:cs="Segoe UI"/>
                <w:b/>
                <w:sz w:val="20"/>
                <w:szCs w:val="20"/>
              </w:rPr>
              <w:t>Site Address</w:t>
            </w:r>
          </w:p>
        </w:tc>
        <w:tc>
          <w:tcPr>
            <w:tcW w:w="425" w:type="dxa"/>
            <w:shd w:val="clear" w:color="auto" w:fill="D9D9D9" w:themeFill="background1" w:themeFillShade="D9"/>
            <w:textDirection w:val="btLr"/>
          </w:tcPr>
          <w:p w14:paraId="6F988EF9" w14:textId="77777777" w:rsidR="00A9261A" w:rsidRPr="00D811DB" w:rsidRDefault="00A9261A" w:rsidP="00344070">
            <w:pPr>
              <w:pStyle w:val="WDTable"/>
              <w:spacing w:after="100" w:afterAutospacing="1"/>
              <w:rPr>
                <w:rFonts w:cs="Segoe UI"/>
                <w:b/>
                <w:bCs/>
                <w:sz w:val="20"/>
                <w:szCs w:val="20"/>
              </w:rPr>
            </w:pPr>
            <w:r w:rsidRPr="00D811DB">
              <w:rPr>
                <w:rFonts w:cs="Segoe UI"/>
                <w:b/>
                <w:bCs/>
                <w:sz w:val="20"/>
                <w:szCs w:val="20"/>
              </w:rPr>
              <w:t>1. Housing</w:t>
            </w:r>
          </w:p>
        </w:tc>
        <w:tc>
          <w:tcPr>
            <w:tcW w:w="567" w:type="dxa"/>
            <w:shd w:val="clear" w:color="auto" w:fill="D9D9D9" w:themeFill="background1" w:themeFillShade="D9"/>
            <w:textDirection w:val="btLr"/>
          </w:tcPr>
          <w:p w14:paraId="4AB1CEAF" w14:textId="77777777" w:rsidR="00A9261A" w:rsidRPr="00D811DB" w:rsidRDefault="00A9261A" w:rsidP="00344070">
            <w:pPr>
              <w:pStyle w:val="WDTable"/>
              <w:spacing w:after="100" w:afterAutospacing="1"/>
              <w:rPr>
                <w:rFonts w:cs="Segoe UI"/>
                <w:b/>
                <w:bCs/>
                <w:sz w:val="20"/>
                <w:szCs w:val="20"/>
              </w:rPr>
            </w:pPr>
            <w:r w:rsidRPr="00D811DB">
              <w:rPr>
                <w:rFonts w:cs="Segoe UI"/>
                <w:b/>
                <w:bCs/>
                <w:sz w:val="20"/>
                <w:szCs w:val="20"/>
              </w:rPr>
              <w:t>2. Health</w:t>
            </w:r>
          </w:p>
        </w:tc>
        <w:tc>
          <w:tcPr>
            <w:tcW w:w="425" w:type="dxa"/>
            <w:shd w:val="clear" w:color="auto" w:fill="D9D9D9" w:themeFill="background1" w:themeFillShade="D9"/>
            <w:textDirection w:val="btLr"/>
          </w:tcPr>
          <w:p w14:paraId="2252DC87" w14:textId="77777777" w:rsidR="00A9261A" w:rsidRPr="00D811DB" w:rsidRDefault="00A9261A" w:rsidP="00344070">
            <w:pPr>
              <w:pStyle w:val="WDTable"/>
              <w:spacing w:after="100" w:afterAutospacing="1"/>
              <w:rPr>
                <w:rFonts w:cs="Segoe UI"/>
                <w:b/>
                <w:bCs/>
                <w:sz w:val="20"/>
                <w:szCs w:val="20"/>
              </w:rPr>
            </w:pPr>
            <w:r w:rsidRPr="00D811DB">
              <w:rPr>
                <w:rFonts w:cs="Segoe UI"/>
                <w:b/>
                <w:bCs/>
                <w:sz w:val="20"/>
                <w:szCs w:val="20"/>
              </w:rPr>
              <w:t>3. Historic Environment</w:t>
            </w:r>
          </w:p>
        </w:tc>
        <w:tc>
          <w:tcPr>
            <w:tcW w:w="425" w:type="dxa"/>
            <w:shd w:val="clear" w:color="auto" w:fill="D9D9D9" w:themeFill="background1" w:themeFillShade="D9"/>
            <w:textDirection w:val="btLr"/>
          </w:tcPr>
          <w:p w14:paraId="5FE2EF6C" w14:textId="77777777" w:rsidR="00A9261A" w:rsidRPr="00D811DB" w:rsidRDefault="00A9261A" w:rsidP="00344070">
            <w:pPr>
              <w:pStyle w:val="WDTable"/>
              <w:spacing w:after="100" w:afterAutospacing="1"/>
              <w:ind w:right="113"/>
              <w:rPr>
                <w:rFonts w:cs="Segoe UI"/>
                <w:b/>
                <w:bCs/>
                <w:sz w:val="20"/>
                <w:szCs w:val="20"/>
              </w:rPr>
            </w:pPr>
            <w:r w:rsidRPr="00D811DB">
              <w:rPr>
                <w:rFonts w:cs="Segoe UI"/>
                <w:b/>
                <w:bCs/>
                <w:sz w:val="20"/>
                <w:szCs w:val="20"/>
              </w:rPr>
              <w:t>4. Community Safety</w:t>
            </w:r>
          </w:p>
        </w:tc>
        <w:tc>
          <w:tcPr>
            <w:tcW w:w="567" w:type="dxa"/>
            <w:shd w:val="clear" w:color="auto" w:fill="D9D9D9" w:themeFill="background1" w:themeFillShade="D9"/>
            <w:textDirection w:val="btLr"/>
          </w:tcPr>
          <w:p w14:paraId="2007EDE9" w14:textId="77777777" w:rsidR="00A9261A" w:rsidRPr="00D811DB" w:rsidRDefault="00A9261A" w:rsidP="00344070">
            <w:pPr>
              <w:pStyle w:val="WDTable"/>
              <w:spacing w:after="100" w:afterAutospacing="1"/>
              <w:ind w:right="113"/>
              <w:rPr>
                <w:rFonts w:cs="Segoe UI"/>
                <w:b/>
                <w:bCs/>
                <w:sz w:val="20"/>
                <w:szCs w:val="20"/>
              </w:rPr>
            </w:pPr>
            <w:r w:rsidRPr="00D811DB">
              <w:rPr>
                <w:rFonts w:cs="Segoe UI"/>
                <w:b/>
                <w:bCs/>
                <w:sz w:val="20"/>
                <w:szCs w:val="20"/>
              </w:rPr>
              <w:t>5. Social Inclusion Deprivation</w:t>
            </w:r>
          </w:p>
        </w:tc>
        <w:tc>
          <w:tcPr>
            <w:tcW w:w="709" w:type="dxa"/>
            <w:shd w:val="clear" w:color="auto" w:fill="D9D9D9" w:themeFill="background1" w:themeFillShade="D9"/>
            <w:textDirection w:val="btLr"/>
          </w:tcPr>
          <w:p w14:paraId="6B3EB7CB" w14:textId="77777777" w:rsidR="00A9261A" w:rsidRPr="00D811DB" w:rsidRDefault="00A9261A" w:rsidP="00344070">
            <w:pPr>
              <w:pStyle w:val="WDTable"/>
              <w:spacing w:after="100" w:afterAutospacing="1"/>
              <w:ind w:right="113"/>
              <w:rPr>
                <w:rFonts w:cs="Segoe UI"/>
                <w:b/>
                <w:bCs/>
                <w:sz w:val="20"/>
                <w:szCs w:val="20"/>
              </w:rPr>
            </w:pPr>
            <w:r w:rsidRPr="00D811DB">
              <w:rPr>
                <w:rFonts w:cs="Segoe UI"/>
                <w:b/>
                <w:bCs/>
                <w:sz w:val="20"/>
                <w:szCs w:val="20"/>
              </w:rPr>
              <w:t>6. Biodiversity &amp; Green Infrastructure</w:t>
            </w:r>
          </w:p>
        </w:tc>
        <w:tc>
          <w:tcPr>
            <w:tcW w:w="425" w:type="dxa"/>
            <w:shd w:val="clear" w:color="auto" w:fill="D9D9D9" w:themeFill="background1" w:themeFillShade="D9"/>
            <w:textDirection w:val="btLr"/>
          </w:tcPr>
          <w:p w14:paraId="601DD0C5" w14:textId="77777777" w:rsidR="00A9261A" w:rsidRPr="00D811DB" w:rsidRDefault="00A9261A" w:rsidP="00344070">
            <w:pPr>
              <w:pStyle w:val="WDTable"/>
              <w:spacing w:after="100" w:afterAutospacing="1"/>
              <w:ind w:right="113"/>
              <w:rPr>
                <w:rFonts w:cs="Segoe UI"/>
                <w:b/>
                <w:bCs/>
                <w:sz w:val="20"/>
                <w:szCs w:val="20"/>
              </w:rPr>
            </w:pPr>
            <w:r w:rsidRPr="00D811DB">
              <w:rPr>
                <w:rFonts w:cs="Segoe UI"/>
                <w:b/>
                <w:bCs/>
                <w:sz w:val="20"/>
                <w:szCs w:val="20"/>
              </w:rPr>
              <w:t>7.Landscape</w:t>
            </w:r>
          </w:p>
        </w:tc>
        <w:tc>
          <w:tcPr>
            <w:tcW w:w="426" w:type="dxa"/>
            <w:shd w:val="clear" w:color="auto" w:fill="D9D9D9" w:themeFill="background1" w:themeFillShade="D9"/>
            <w:textDirection w:val="btLr"/>
          </w:tcPr>
          <w:p w14:paraId="72DEF04D" w14:textId="77777777" w:rsidR="00A9261A" w:rsidRPr="00D811DB" w:rsidRDefault="00A9261A" w:rsidP="00344070">
            <w:pPr>
              <w:pStyle w:val="WDTable"/>
              <w:spacing w:after="100" w:afterAutospacing="1"/>
              <w:ind w:right="113"/>
              <w:rPr>
                <w:rFonts w:cs="Segoe UI"/>
                <w:b/>
                <w:bCs/>
                <w:sz w:val="20"/>
                <w:szCs w:val="20"/>
              </w:rPr>
            </w:pPr>
            <w:r w:rsidRPr="00D811DB">
              <w:rPr>
                <w:rFonts w:cs="Segoe UI"/>
                <w:b/>
                <w:bCs/>
                <w:sz w:val="20"/>
                <w:szCs w:val="20"/>
              </w:rPr>
              <w:t>8.Natural Resources</w:t>
            </w:r>
          </w:p>
        </w:tc>
        <w:tc>
          <w:tcPr>
            <w:tcW w:w="425" w:type="dxa"/>
            <w:shd w:val="clear" w:color="auto" w:fill="D9D9D9" w:themeFill="background1" w:themeFillShade="D9"/>
            <w:textDirection w:val="btLr"/>
          </w:tcPr>
          <w:p w14:paraId="6DB5B8E6" w14:textId="77777777" w:rsidR="00A9261A" w:rsidRPr="00D811DB" w:rsidRDefault="00A9261A" w:rsidP="00344070">
            <w:pPr>
              <w:pStyle w:val="WDTable"/>
              <w:spacing w:after="100" w:afterAutospacing="1"/>
              <w:ind w:right="113"/>
              <w:rPr>
                <w:rFonts w:cs="Segoe UI"/>
                <w:b/>
                <w:bCs/>
                <w:sz w:val="20"/>
                <w:szCs w:val="20"/>
              </w:rPr>
            </w:pPr>
            <w:r w:rsidRPr="00D811DB">
              <w:rPr>
                <w:rFonts w:cs="Segoe UI"/>
                <w:b/>
                <w:bCs/>
                <w:sz w:val="20"/>
                <w:szCs w:val="20"/>
              </w:rPr>
              <w:t>9.Air &amp; noise pollution</w:t>
            </w:r>
          </w:p>
        </w:tc>
        <w:tc>
          <w:tcPr>
            <w:tcW w:w="425" w:type="dxa"/>
            <w:shd w:val="clear" w:color="auto" w:fill="D9D9D9" w:themeFill="background1" w:themeFillShade="D9"/>
            <w:textDirection w:val="btLr"/>
          </w:tcPr>
          <w:p w14:paraId="6F83445E" w14:textId="77777777" w:rsidR="00A9261A" w:rsidRPr="00D811DB" w:rsidRDefault="00A9261A" w:rsidP="00344070">
            <w:pPr>
              <w:pStyle w:val="WDTable"/>
              <w:spacing w:after="100" w:afterAutospacing="1"/>
              <w:ind w:right="113"/>
              <w:rPr>
                <w:rFonts w:cs="Segoe UI"/>
                <w:b/>
                <w:bCs/>
                <w:sz w:val="20"/>
                <w:szCs w:val="20"/>
              </w:rPr>
            </w:pPr>
            <w:r w:rsidRPr="00D811DB">
              <w:rPr>
                <w:rFonts w:cs="Segoe UI"/>
                <w:b/>
                <w:bCs/>
                <w:sz w:val="20"/>
                <w:szCs w:val="20"/>
              </w:rPr>
              <w:t>10.Water Quality</w:t>
            </w:r>
          </w:p>
        </w:tc>
        <w:tc>
          <w:tcPr>
            <w:tcW w:w="425" w:type="dxa"/>
            <w:shd w:val="clear" w:color="auto" w:fill="D9D9D9" w:themeFill="background1" w:themeFillShade="D9"/>
            <w:textDirection w:val="btLr"/>
          </w:tcPr>
          <w:p w14:paraId="19E2AAE2" w14:textId="77777777" w:rsidR="00A9261A" w:rsidRPr="00D811DB" w:rsidRDefault="00A9261A" w:rsidP="00344070">
            <w:pPr>
              <w:pStyle w:val="WDTable"/>
              <w:spacing w:after="100" w:afterAutospacing="1"/>
              <w:ind w:right="113"/>
              <w:rPr>
                <w:rFonts w:cs="Segoe UI"/>
                <w:b/>
                <w:bCs/>
                <w:sz w:val="20"/>
                <w:szCs w:val="20"/>
              </w:rPr>
            </w:pPr>
            <w:r w:rsidRPr="00D811DB">
              <w:rPr>
                <w:rFonts w:cs="Segoe UI"/>
                <w:b/>
                <w:bCs/>
                <w:sz w:val="20"/>
                <w:szCs w:val="20"/>
              </w:rPr>
              <w:t>11.Waste</w:t>
            </w:r>
          </w:p>
        </w:tc>
        <w:tc>
          <w:tcPr>
            <w:tcW w:w="567" w:type="dxa"/>
            <w:shd w:val="clear" w:color="auto" w:fill="D9D9D9" w:themeFill="background1" w:themeFillShade="D9"/>
            <w:textDirection w:val="btLr"/>
          </w:tcPr>
          <w:p w14:paraId="27C266C3" w14:textId="77777777" w:rsidR="00A9261A" w:rsidRPr="00D811DB" w:rsidRDefault="00A9261A" w:rsidP="00344070">
            <w:pPr>
              <w:pStyle w:val="WDTable"/>
              <w:spacing w:after="100" w:afterAutospacing="1"/>
              <w:rPr>
                <w:rFonts w:cs="Segoe UI"/>
                <w:b/>
                <w:bCs/>
                <w:sz w:val="20"/>
                <w:szCs w:val="20"/>
              </w:rPr>
            </w:pPr>
            <w:r w:rsidRPr="00D811DB">
              <w:rPr>
                <w:rFonts w:cs="Segoe UI"/>
                <w:b/>
                <w:bCs/>
                <w:sz w:val="20"/>
                <w:szCs w:val="20"/>
              </w:rPr>
              <w:t>12. Climate Change and Flood Risk</w:t>
            </w:r>
          </w:p>
        </w:tc>
        <w:tc>
          <w:tcPr>
            <w:tcW w:w="709" w:type="dxa"/>
            <w:shd w:val="clear" w:color="auto" w:fill="D9D9D9" w:themeFill="background1" w:themeFillShade="D9"/>
            <w:textDirection w:val="btLr"/>
          </w:tcPr>
          <w:p w14:paraId="67ED0554" w14:textId="77777777" w:rsidR="00A9261A" w:rsidRPr="00D811DB" w:rsidRDefault="00A9261A" w:rsidP="00344070">
            <w:pPr>
              <w:pStyle w:val="WDTable"/>
              <w:spacing w:after="100" w:afterAutospacing="1"/>
              <w:rPr>
                <w:rFonts w:cs="Segoe UI"/>
                <w:b/>
                <w:bCs/>
                <w:sz w:val="20"/>
                <w:szCs w:val="20"/>
              </w:rPr>
            </w:pPr>
            <w:r w:rsidRPr="00D811DB">
              <w:rPr>
                <w:rFonts w:cs="Segoe UI"/>
                <w:b/>
                <w:bCs/>
                <w:sz w:val="20"/>
                <w:szCs w:val="20"/>
              </w:rPr>
              <w:t>13.Climate Change and Energy Efficiency</w:t>
            </w:r>
          </w:p>
        </w:tc>
        <w:tc>
          <w:tcPr>
            <w:tcW w:w="425" w:type="dxa"/>
            <w:shd w:val="clear" w:color="auto" w:fill="D9D9D9" w:themeFill="background1" w:themeFillShade="D9"/>
            <w:textDirection w:val="btLr"/>
          </w:tcPr>
          <w:p w14:paraId="0AF25417" w14:textId="77777777" w:rsidR="00A9261A" w:rsidRPr="00D811DB" w:rsidRDefault="00A9261A" w:rsidP="00344070">
            <w:pPr>
              <w:pStyle w:val="WDTable"/>
              <w:spacing w:after="100" w:afterAutospacing="1"/>
              <w:ind w:right="113"/>
              <w:rPr>
                <w:rFonts w:cs="Segoe UI"/>
                <w:b/>
                <w:sz w:val="20"/>
                <w:szCs w:val="20"/>
              </w:rPr>
            </w:pPr>
            <w:r w:rsidRPr="00D811DB">
              <w:rPr>
                <w:rFonts w:cs="Segoe UI"/>
                <w:b/>
                <w:sz w:val="20"/>
                <w:szCs w:val="20"/>
              </w:rPr>
              <w:t>14.Travel and Accessibility</w:t>
            </w:r>
          </w:p>
        </w:tc>
        <w:tc>
          <w:tcPr>
            <w:tcW w:w="567" w:type="dxa"/>
            <w:shd w:val="clear" w:color="auto" w:fill="D9D9D9" w:themeFill="background1" w:themeFillShade="D9"/>
            <w:textDirection w:val="btLr"/>
          </w:tcPr>
          <w:p w14:paraId="0D90B167" w14:textId="77777777" w:rsidR="00A9261A" w:rsidRPr="00D811DB" w:rsidRDefault="00A9261A" w:rsidP="00344070">
            <w:pPr>
              <w:pStyle w:val="WDTable"/>
              <w:spacing w:after="100" w:afterAutospacing="1"/>
              <w:rPr>
                <w:rFonts w:cs="Segoe UI"/>
                <w:b/>
                <w:sz w:val="20"/>
                <w:szCs w:val="20"/>
              </w:rPr>
            </w:pPr>
            <w:r w:rsidRPr="00D811DB">
              <w:rPr>
                <w:rFonts w:cs="Segoe UI"/>
                <w:b/>
                <w:sz w:val="20"/>
                <w:szCs w:val="20"/>
              </w:rPr>
              <w:t>15.Employment</w:t>
            </w:r>
          </w:p>
        </w:tc>
        <w:tc>
          <w:tcPr>
            <w:tcW w:w="567" w:type="dxa"/>
            <w:shd w:val="clear" w:color="auto" w:fill="D9D9D9" w:themeFill="background1" w:themeFillShade="D9"/>
            <w:textDirection w:val="btLr"/>
          </w:tcPr>
          <w:p w14:paraId="02F274FE" w14:textId="77777777" w:rsidR="00A9261A" w:rsidRPr="00D811DB" w:rsidRDefault="00A9261A" w:rsidP="00344070">
            <w:pPr>
              <w:pStyle w:val="WDTable"/>
              <w:spacing w:after="100" w:afterAutospacing="1"/>
              <w:rPr>
                <w:rFonts w:cs="Segoe UI"/>
                <w:b/>
                <w:sz w:val="20"/>
                <w:szCs w:val="20"/>
              </w:rPr>
            </w:pPr>
            <w:r w:rsidRPr="00D811DB">
              <w:rPr>
                <w:rFonts w:cs="Segoe UI"/>
                <w:b/>
                <w:sz w:val="20"/>
                <w:szCs w:val="20"/>
              </w:rPr>
              <w:t>16. Economy</w:t>
            </w:r>
          </w:p>
        </w:tc>
        <w:tc>
          <w:tcPr>
            <w:tcW w:w="426" w:type="dxa"/>
            <w:shd w:val="clear" w:color="auto" w:fill="D9D9D9" w:themeFill="background1" w:themeFillShade="D9"/>
            <w:textDirection w:val="btLr"/>
          </w:tcPr>
          <w:p w14:paraId="2A7EED12" w14:textId="77777777" w:rsidR="00A9261A" w:rsidRPr="00D811DB" w:rsidRDefault="00A9261A" w:rsidP="00344070">
            <w:pPr>
              <w:pStyle w:val="WDTable"/>
              <w:spacing w:after="100" w:afterAutospacing="1"/>
              <w:rPr>
                <w:rFonts w:cs="Segoe UI"/>
                <w:b/>
                <w:sz w:val="20"/>
                <w:szCs w:val="20"/>
              </w:rPr>
            </w:pPr>
            <w:r w:rsidRPr="00D811DB">
              <w:rPr>
                <w:rFonts w:cs="Segoe UI"/>
                <w:b/>
                <w:sz w:val="20"/>
                <w:szCs w:val="20"/>
              </w:rPr>
              <w:t>17. Town Centres</w:t>
            </w:r>
          </w:p>
        </w:tc>
      </w:tr>
      <w:tr w:rsidR="00716A43" w:rsidRPr="00D811DB" w14:paraId="614F5620" w14:textId="77777777" w:rsidTr="00BF6411">
        <w:tc>
          <w:tcPr>
            <w:tcW w:w="0" w:type="dxa"/>
            <w:tcBorders>
              <w:top w:val="single" w:sz="4" w:space="0" w:color="auto"/>
              <w:left w:val="single" w:sz="4" w:space="0" w:color="auto"/>
              <w:bottom w:val="single" w:sz="4" w:space="0" w:color="auto"/>
              <w:right w:val="single" w:sz="4" w:space="0" w:color="auto"/>
            </w:tcBorders>
            <w:shd w:val="clear" w:color="000000" w:fill="BFBFBF"/>
          </w:tcPr>
          <w:p w14:paraId="2258B7DE" w14:textId="798E867F" w:rsidR="00F732F9" w:rsidRPr="00075F8A" w:rsidRDefault="00F732F9" w:rsidP="00F732F9">
            <w:pPr>
              <w:pStyle w:val="WDTable"/>
              <w:rPr>
                <w:rFonts w:cs="Segoe UI"/>
                <w:b/>
                <w:bCs/>
                <w:sz w:val="20"/>
                <w:szCs w:val="20"/>
              </w:rPr>
            </w:pPr>
            <w:r w:rsidRPr="00906B85">
              <w:rPr>
                <w:rFonts w:cs="Segoe UI"/>
                <w:b/>
                <w:bCs/>
                <w:sz w:val="22"/>
              </w:rPr>
              <w:t>KA020</w:t>
            </w:r>
          </w:p>
        </w:tc>
        <w:tc>
          <w:tcPr>
            <w:tcW w:w="0" w:type="dxa"/>
            <w:tcBorders>
              <w:top w:val="single" w:sz="4" w:space="0" w:color="auto"/>
              <w:left w:val="nil"/>
              <w:bottom w:val="single" w:sz="4" w:space="0" w:color="auto"/>
              <w:right w:val="single" w:sz="4" w:space="0" w:color="auto"/>
            </w:tcBorders>
            <w:shd w:val="clear" w:color="auto" w:fill="auto"/>
          </w:tcPr>
          <w:p w14:paraId="4092790B" w14:textId="0D77F389" w:rsidR="00F732F9" w:rsidRPr="00824EEB" w:rsidRDefault="00F732F9" w:rsidP="00F732F9">
            <w:pPr>
              <w:pStyle w:val="WDTable"/>
              <w:rPr>
                <w:rFonts w:cs="Segoe UI"/>
                <w:b/>
                <w:bCs/>
                <w:sz w:val="20"/>
                <w:szCs w:val="20"/>
              </w:rPr>
            </w:pPr>
            <w:r w:rsidRPr="00906B85">
              <w:rPr>
                <w:rFonts w:cs="Segoe UI"/>
                <w:sz w:val="20"/>
                <w:szCs w:val="20"/>
              </w:rPr>
              <w:t>North east of J27, West of Sherwood Business Park, A608, Annesley</w:t>
            </w:r>
          </w:p>
        </w:tc>
        <w:tc>
          <w:tcPr>
            <w:tcW w:w="0" w:type="dxa"/>
            <w:tcBorders>
              <w:top w:val="single" w:sz="4" w:space="0" w:color="auto"/>
              <w:left w:val="single" w:sz="4" w:space="0" w:color="auto"/>
              <w:bottom w:val="single" w:sz="4" w:space="0" w:color="auto"/>
              <w:right w:val="single" w:sz="4" w:space="0" w:color="auto"/>
            </w:tcBorders>
            <w:shd w:val="clear" w:color="auto" w:fill="auto"/>
          </w:tcPr>
          <w:p w14:paraId="4E3A7A14" w14:textId="4F9E48F1" w:rsidR="00F732F9" w:rsidRPr="00906B85" w:rsidRDefault="00F732F9" w:rsidP="00F732F9">
            <w:pPr>
              <w:pStyle w:val="WDTable"/>
              <w:jc w:val="center"/>
              <w:rPr>
                <w:rFonts w:cs="Segoe UI"/>
                <w:b/>
                <w:bCs/>
                <w:sz w:val="20"/>
                <w:szCs w:val="20"/>
              </w:rPr>
            </w:pPr>
            <w:r w:rsidRPr="00906B85">
              <w:rPr>
                <w:rFonts w:cs="Segoe UI"/>
                <w:b/>
                <w:bCs/>
                <w:sz w:val="20"/>
                <w:szCs w:val="20"/>
              </w:rPr>
              <w:t>0</w:t>
            </w:r>
          </w:p>
        </w:tc>
        <w:tc>
          <w:tcPr>
            <w:tcW w:w="0" w:type="dxa"/>
            <w:tcBorders>
              <w:top w:val="single" w:sz="4" w:space="0" w:color="auto"/>
              <w:left w:val="nil"/>
              <w:bottom w:val="single" w:sz="4" w:space="0" w:color="auto"/>
              <w:right w:val="single" w:sz="4" w:space="0" w:color="auto"/>
            </w:tcBorders>
            <w:shd w:val="clear" w:color="auto" w:fill="auto"/>
          </w:tcPr>
          <w:p w14:paraId="346A3E5D" w14:textId="5A50EAB8" w:rsidR="00F732F9" w:rsidRPr="00906B85" w:rsidRDefault="00F732F9" w:rsidP="00F732F9">
            <w:pPr>
              <w:pStyle w:val="WDTable"/>
              <w:jc w:val="center"/>
              <w:rPr>
                <w:rFonts w:cs="Segoe UI"/>
                <w:b/>
                <w:bCs/>
                <w:sz w:val="20"/>
                <w:szCs w:val="20"/>
              </w:rPr>
            </w:pPr>
            <w:r w:rsidRPr="00906B85">
              <w:rPr>
                <w:rFonts w:cs="Segoe UI"/>
                <w:b/>
                <w:bCs/>
                <w:sz w:val="20"/>
                <w:szCs w:val="20"/>
              </w:rPr>
              <w:t>0</w:t>
            </w:r>
          </w:p>
        </w:tc>
        <w:tc>
          <w:tcPr>
            <w:tcW w:w="0" w:type="dxa"/>
            <w:tcBorders>
              <w:top w:val="nil"/>
              <w:left w:val="nil"/>
              <w:bottom w:val="single" w:sz="4" w:space="0" w:color="auto"/>
              <w:right w:val="single" w:sz="4" w:space="0" w:color="auto"/>
            </w:tcBorders>
            <w:shd w:val="clear" w:color="000000" w:fill="FF0000"/>
          </w:tcPr>
          <w:p w14:paraId="6AE73B3E" w14:textId="56A6D183" w:rsidR="00F732F9" w:rsidRPr="00906B85" w:rsidRDefault="00F732F9" w:rsidP="00F732F9">
            <w:pPr>
              <w:pStyle w:val="WDTable"/>
              <w:jc w:val="center"/>
              <w:rPr>
                <w:rFonts w:cs="Segoe UI"/>
                <w:b/>
                <w:bCs/>
                <w:sz w:val="20"/>
                <w:szCs w:val="20"/>
              </w:rPr>
            </w:pPr>
            <w:r w:rsidRPr="00906B85">
              <w:rPr>
                <w:rFonts w:cs="Segoe UI"/>
                <w:b/>
                <w:bCs/>
                <w:sz w:val="20"/>
                <w:szCs w:val="20"/>
              </w:rPr>
              <w:t>--</w:t>
            </w:r>
          </w:p>
        </w:tc>
        <w:tc>
          <w:tcPr>
            <w:tcW w:w="0" w:type="dxa"/>
            <w:tcBorders>
              <w:top w:val="single" w:sz="4" w:space="0" w:color="auto"/>
              <w:left w:val="nil"/>
              <w:bottom w:val="single" w:sz="4" w:space="0" w:color="auto"/>
              <w:right w:val="single" w:sz="4" w:space="0" w:color="auto"/>
            </w:tcBorders>
            <w:shd w:val="clear" w:color="auto" w:fill="auto"/>
          </w:tcPr>
          <w:p w14:paraId="43D8A1F9" w14:textId="0888D0E5" w:rsidR="00F732F9" w:rsidRPr="00906B85" w:rsidRDefault="00F732F9" w:rsidP="00F732F9">
            <w:pPr>
              <w:pStyle w:val="WDTable"/>
              <w:jc w:val="center"/>
              <w:rPr>
                <w:rFonts w:cs="Segoe UI"/>
                <w:b/>
                <w:bCs/>
                <w:sz w:val="20"/>
                <w:szCs w:val="20"/>
              </w:rPr>
            </w:pPr>
            <w:r w:rsidRPr="00906B85">
              <w:rPr>
                <w:rFonts w:cs="Segoe UI"/>
                <w:b/>
                <w:bCs/>
                <w:sz w:val="20"/>
                <w:szCs w:val="20"/>
              </w:rPr>
              <w:t>0</w:t>
            </w:r>
          </w:p>
        </w:tc>
        <w:tc>
          <w:tcPr>
            <w:tcW w:w="0" w:type="dxa"/>
            <w:tcBorders>
              <w:top w:val="single" w:sz="4" w:space="0" w:color="auto"/>
              <w:left w:val="nil"/>
              <w:bottom w:val="single" w:sz="4" w:space="0" w:color="auto"/>
              <w:right w:val="single" w:sz="4" w:space="0" w:color="auto"/>
            </w:tcBorders>
            <w:shd w:val="clear" w:color="auto" w:fill="auto"/>
          </w:tcPr>
          <w:p w14:paraId="68CAAF63" w14:textId="58B78DD9" w:rsidR="00F732F9" w:rsidRPr="00906B85" w:rsidRDefault="00F732F9" w:rsidP="00F732F9">
            <w:pPr>
              <w:pStyle w:val="WDTable"/>
              <w:jc w:val="center"/>
              <w:rPr>
                <w:rFonts w:cs="Segoe UI"/>
                <w:b/>
                <w:bCs/>
                <w:sz w:val="20"/>
                <w:szCs w:val="20"/>
              </w:rPr>
            </w:pPr>
            <w:r w:rsidRPr="00906B85">
              <w:rPr>
                <w:rFonts w:cs="Segoe UI"/>
                <w:b/>
                <w:bCs/>
                <w:sz w:val="20"/>
                <w:szCs w:val="20"/>
              </w:rPr>
              <w:t>0</w:t>
            </w:r>
          </w:p>
        </w:tc>
        <w:tc>
          <w:tcPr>
            <w:tcW w:w="0" w:type="dxa"/>
            <w:tcBorders>
              <w:top w:val="single" w:sz="4" w:space="0" w:color="auto"/>
              <w:left w:val="nil"/>
              <w:bottom w:val="single" w:sz="4" w:space="0" w:color="auto"/>
              <w:right w:val="single" w:sz="4" w:space="0" w:color="auto"/>
            </w:tcBorders>
            <w:shd w:val="clear" w:color="000000" w:fill="FFC000"/>
          </w:tcPr>
          <w:p w14:paraId="42B75250" w14:textId="149E753A" w:rsidR="00F732F9" w:rsidRPr="00906B85" w:rsidRDefault="00F732F9" w:rsidP="00F732F9">
            <w:pPr>
              <w:pStyle w:val="WDTable"/>
              <w:jc w:val="center"/>
              <w:rPr>
                <w:rFonts w:cs="Segoe UI"/>
                <w:b/>
                <w:bCs/>
                <w:sz w:val="20"/>
                <w:szCs w:val="20"/>
              </w:rPr>
            </w:pPr>
            <w:r w:rsidRPr="00906B85">
              <w:rPr>
                <w:rFonts w:cs="Segoe UI"/>
                <w:b/>
                <w:bCs/>
                <w:sz w:val="20"/>
                <w:szCs w:val="20"/>
              </w:rPr>
              <w:t>-</w:t>
            </w:r>
          </w:p>
        </w:tc>
        <w:tc>
          <w:tcPr>
            <w:tcW w:w="0" w:type="dxa"/>
            <w:tcBorders>
              <w:top w:val="single" w:sz="4" w:space="0" w:color="auto"/>
              <w:left w:val="nil"/>
              <w:bottom w:val="single" w:sz="4" w:space="0" w:color="auto"/>
              <w:right w:val="single" w:sz="4" w:space="0" w:color="auto"/>
            </w:tcBorders>
            <w:shd w:val="clear" w:color="000000" w:fill="FF0000"/>
          </w:tcPr>
          <w:p w14:paraId="0DDDAFBE" w14:textId="1A9A8EB8" w:rsidR="00F732F9" w:rsidRPr="00906B85" w:rsidRDefault="00F732F9" w:rsidP="00F732F9">
            <w:pPr>
              <w:pStyle w:val="WDTable"/>
              <w:jc w:val="center"/>
              <w:rPr>
                <w:rFonts w:cs="Segoe UI"/>
                <w:b/>
                <w:bCs/>
                <w:sz w:val="20"/>
                <w:szCs w:val="20"/>
              </w:rPr>
            </w:pPr>
            <w:r w:rsidRPr="00906B85">
              <w:rPr>
                <w:rFonts w:cs="Segoe UI"/>
                <w:b/>
                <w:bCs/>
                <w:sz w:val="20"/>
                <w:szCs w:val="20"/>
              </w:rPr>
              <w:t>--</w:t>
            </w:r>
          </w:p>
        </w:tc>
        <w:tc>
          <w:tcPr>
            <w:tcW w:w="0" w:type="dxa"/>
            <w:tcBorders>
              <w:top w:val="single" w:sz="4" w:space="0" w:color="auto"/>
              <w:left w:val="nil"/>
              <w:bottom w:val="single" w:sz="4" w:space="0" w:color="auto"/>
              <w:right w:val="single" w:sz="4" w:space="0" w:color="auto"/>
            </w:tcBorders>
            <w:shd w:val="clear" w:color="000000" w:fill="FFC000"/>
          </w:tcPr>
          <w:p w14:paraId="0CABB5FD" w14:textId="63E380BC" w:rsidR="00F732F9" w:rsidRPr="00906B85" w:rsidRDefault="00F732F9" w:rsidP="00F732F9">
            <w:pPr>
              <w:pStyle w:val="WDTable"/>
              <w:jc w:val="center"/>
              <w:rPr>
                <w:rFonts w:cs="Segoe UI"/>
                <w:b/>
                <w:bCs/>
                <w:sz w:val="20"/>
                <w:szCs w:val="20"/>
              </w:rPr>
            </w:pPr>
            <w:r w:rsidRPr="00906B85">
              <w:rPr>
                <w:rFonts w:cs="Segoe UI"/>
                <w:b/>
                <w:bCs/>
                <w:sz w:val="20"/>
                <w:szCs w:val="20"/>
              </w:rPr>
              <w:t>-</w:t>
            </w:r>
          </w:p>
        </w:tc>
        <w:tc>
          <w:tcPr>
            <w:tcW w:w="0" w:type="dxa"/>
            <w:tcBorders>
              <w:top w:val="single" w:sz="4" w:space="0" w:color="auto"/>
              <w:left w:val="nil"/>
              <w:bottom w:val="single" w:sz="4" w:space="0" w:color="auto"/>
              <w:right w:val="single" w:sz="4" w:space="0" w:color="auto"/>
            </w:tcBorders>
            <w:shd w:val="clear" w:color="000000" w:fill="FFC000"/>
          </w:tcPr>
          <w:p w14:paraId="32715399" w14:textId="754CE3BE" w:rsidR="00F732F9" w:rsidRPr="00906B85" w:rsidRDefault="00F732F9" w:rsidP="00F732F9">
            <w:pPr>
              <w:pStyle w:val="WDTable"/>
              <w:jc w:val="center"/>
              <w:rPr>
                <w:rFonts w:cs="Segoe UI"/>
                <w:b/>
                <w:bCs/>
                <w:sz w:val="20"/>
                <w:szCs w:val="20"/>
              </w:rPr>
            </w:pPr>
            <w:r w:rsidRPr="00906B85">
              <w:rPr>
                <w:rFonts w:cs="Segoe UI"/>
                <w:b/>
                <w:bCs/>
                <w:sz w:val="20"/>
                <w:szCs w:val="20"/>
              </w:rPr>
              <w:t>-</w:t>
            </w:r>
          </w:p>
        </w:tc>
        <w:tc>
          <w:tcPr>
            <w:tcW w:w="0" w:type="dxa"/>
            <w:tcBorders>
              <w:top w:val="single" w:sz="4" w:space="0" w:color="auto"/>
              <w:left w:val="nil"/>
              <w:bottom w:val="single" w:sz="4" w:space="0" w:color="auto"/>
              <w:right w:val="single" w:sz="4" w:space="0" w:color="auto"/>
            </w:tcBorders>
            <w:shd w:val="clear" w:color="auto" w:fill="auto"/>
          </w:tcPr>
          <w:p w14:paraId="40A0E043" w14:textId="5A42BC21" w:rsidR="00F732F9" w:rsidRPr="00906B85" w:rsidRDefault="00F732F9" w:rsidP="00F732F9">
            <w:pPr>
              <w:pStyle w:val="WDTable"/>
              <w:jc w:val="center"/>
              <w:rPr>
                <w:rFonts w:cs="Segoe UI"/>
                <w:b/>
                <w:bCs/>
                <w:sz w:val="20"/>
                <w:szCs w:val="20"/>
              </w:rPr>
            </w:pPr>
            <w:r w:rsidRPr="00906B85">
              <w:rPr>
                <w:rFonts w:cs="Segoe UI"/>
                <w:b/>
                <w:bCs/>
                <w:sz w:val="20"/>
                <w:szCs w:val="20"/>
              </w:rPr>
              <w:t>0</w:t>
            </w:r>
          </w:p>
        </w:tc>
        <w:tc>
          <w:tcPr>
            <w:tcW w:w="0" w:type="dxa"/>
            <w:tcBorders>
              <w:top w:val="single" w:sz="4" w:space="0" w:color="auto"/>
              <w:left w:val="nil"/>
              <w:bottom w:val="single" w:sz="4" w:space="0" w:color="auto"/>
              <w:right w:val="single" w:sz="4" w:space="0" w:color="auto"/>
            </w:tcBorders>
            <w:shd w:val="clear" w:color="auto" w:fill="auto"/>
          </w:tcPr>
          <w:p w14:paraId="76C82F59" w14:textId="7B6A1805" w:rsidR="00F732F9" w:rsidRPr="00906B85" w:rsidRDefault="00F732F9" w:rsidP="00F732F9">
            <w:pPr>
              <w:pStyle w:val="WDTable"/>
              <w:jc w:val="center"/>
              <w:rPr>
                <w:rFonts w:cs="Segoe UI"/>
                <w:b/>
                <w:bCs/>
                <w:sz w:val="20"/>
                <w:szCs w:val="20"/>
              </w:rPr>
            </w:pPr>
            <w:r w:rsidRPr="00906B85">
              <w:rPr>
                <w:rFonts w:cs="Segoe UI"/>
                <w:b/>
                <w:bCs/>
                <w:sz w:val="20"/>
                <w:szCs w:val="20"/>
              </w:rPr>
              <w:t>0</w:t>
            </w:r>
          </w:p>
        </w:tc>
        <w:tc>
          <w:tcPr>
            <w:tcW w:w="0" w:type="dxa"/>
            <w:tcBorders>
              <w:top w:val="single" w:sz="4" w:space="0" w:color="auto"/>
              <w:left w:val="nil"/>
              <w:bottom w:val="single" w:sz="4" w:space="0" w:color="auto"/>
              <w:right w:val="single" w:sz="4" w:space="0" w:color="auto"/>
            </w:tcBorders>
            <w:shd w:val="clear" w:color="000000" w:fill="FFC000"/>
          </w:tcPr>
          <w:p w14:paraId="78CD4E55" w14:textId="1D03F8CF" w:rsidR="00F732F9" w:rsidRPr="00906B85" w:rsidRDefault="00F732F9" w:rsidP="00F732F9">
            <w:pPr>
              <w:pStyle w:val="WDTable"/>
              <w:jc w:val="center"/>
              <w:rPr>
                <w:rFonts w:cs="Segoe UI"/>
                <w:b/>
                <w:bCs/>
                <w:sz w:val="20"/>
                <w:szCs w:val="20"/>
              </w:rPr>
            </w:pPr>
            <w:r w:rsidRPr="00906B85">
              <w:rPr>
                <w:rFonts w:cs="Segoe UI"/>
                <w:b/>
                <w:bCs/>
                <w:sz w:val="20"/>
                <w:szCs w:val="20"/>
              </w:rPr>
              <w:t>-</w:t>
            </w:r>
          </w:p>
        </w:tc>
        <w:tc>
          <w:tcPr>
            <w:tcW w:w="0" w:type="dxa"/>
            <w:tcBorders>
              <w:top w:val="single" w:sz="4" w:space="0" w:color="auto"/>
              <w:left w:val="nil"/>
              <w:bottom w:val="single" w:sz="4" w:space="0" w:color="auto"/>
              <w:right w:val="single" w:sz="4" w:space="0" w:color="auto"/>
            </w:tcBorders>
            <w:shd w:val="clear" w:color="auto" w:fill="auto"/>
          </w:tcPr>
          <w:p w14:paraId="77430D62" w14:textId="364EE5DB" w:rsidR="00F732F9" w:rsidRPr="00906B85" w:rsidRDefault="00F732F9" w:rsidP="00F732F9">
            <w:pPr>
              <w:pStyle w:val="WDTable"/>
              <w:jc w:val="center"/>
              <w:rPr>
                <w:rFonts w:cs="Segoe UI"/>
                <w:b/>
                <w:bCs/>
                <w:sz w:val="20"/>
                <w:szCs w:val="20"/>
              </w:rPr>
            </w:pPr>
            <w:r w:rsidRPr="00906B85">
              <w:rPr>
                <w:rFonts w:cs="Segoe UI"/>
                <w:b/>
                <w:bCs/>
                <w:sz w:val="20"/>
                <w:szCs w:val="20"/>
              </w:rPr>
              <w:t>0</w:t>
            </w:r>
          </w:p>
        </w:tc>
        <w:tc>
          <w:tcPr>
            <w:tcW w:w="0" w:type="dxa"/>
            <w:tcBorders>
              <w:top w:val="single" w:sz="4" w:space="0" w:color="auto"/>
              <w:left w:val="nil"/>
              <w:bottom w:val="single" w:sz="4" w:space="0" w:color="auto"/>
              <w:right w:val="single" w:sz="4" w:space="0" w:color="auto"/>
            </w:tcBorders>
            <w:shd w:val="clear" w:color="000000" w:fill="92D050"/>
          </w:tcPr>
          <w:p w14:paraId="62656834" w14:textId="7EE47490" w:rsidR="00F732F9" w:rsidRPr="00906B85" w:rsidRDefault="00F732F9" w:rsidP="00F732F9">
            <w:pPr>
              <w:pStyle w:val="WDTable"/>
              <w:jc w:val="center"/>
              <w:rPr>
                <w:rFonts w:cs="Segoe UI"/>
                <w:b/>
                <w:bCs/>
                <w:sz w:val="20"/>
                <w:szCs w:val="20"/>
              </w:rPr>
            </w:pPr>
            <w:r w:rsidRPr="00906B85">
              <w:rPr>
                <w:rFonts w:cs="Segoe UI"/>
                <w:b/>
                <w:bCs/>
                <w:sz w:val="20"/>
                <w:szCs w:val="20"/>
              </w:rPr>
              <w:t>+</w:t>
            </w:r>
          </w:p>
        </w:tc>
        <w:tc>
          <w:tcPr>
            <w:tcW w:w="0" w:type="dxa"/>
            <w:tcBorders>
              <w:top w:val="single" w:sz="4" w:space="0" w:color="auto"/>
              <w:left w:val="nil"/>
              <w:bottom w:val="single" w:sz="4" w:space="0" w:color="auto"/>
              <w:right w:val="single" w:sz="4" w:space="0" w:color="auto"/>
            </w:tcBorders>
            <w:shd w:val="clear" w:color="000000" w:fill="92D050"/>
          </w:tcPr>
          <w:p w14:paraId="675B799E" w14:textId="6CB1B40B" w:rsidR="00F732F9" w:rsidRPr="00906B85" w:rsidRDefault="00F732F9" w:rsidP="00F732F9">
            <w:pPr>
              <w:pStyle w:val="WDTable"/>
              <w:jc w:val="center"/>
              <w:rPr>
                <w:rFonts w:cs="Segoe UI"/>
                <w:b/>
                <w:bCs/>
                <w:sz w:val="20"/>
                <w:szCs w:val="20"/>
              </w:rPr>
            </w:pPr>
            <w:r w:rsidRPr="00906B85">
              <w:rPr>
                <w:rFonts w:cs="Segoe UI"/>
                <w:b/>
                <w:bCs/>
                <w:sz w:val="20"/>
                <w:szCs w:val="20"/>
              </w:rPr>
              <w:t>+</w:t>
            </w:r>
          </w:p>
        </w:tc>
        <w:tc>
          <w:tcPr>
            <w:tcW w:w="0" w:type="dxa"/>
            <w:tcBorders>
              <w:top w:val="single" w:sz="4" w:space="0" w:color="auto"/>
              <w:left w:val="nil"/>
              <w:bottom w:val="single" w:sz="4" w:space="0" w:color="auto"/>
              <w:right w:val="single" w:sz="4" w:space="0" w:color="auto"/>
            </w:tcBorders>
            <w:shd w:val="clear" w:color="000000" w:fill="00B050"/>
          </w:tcPr>
          <w:p w14:paraId="3B557D5D" w14:textId="7069C460" w:rsidR="00F732F9" w:rsidRPr="00906B85" w:rsidRDefault="00F732F9" w:rsidP="00F732F9">
            <w:pPr>
              <w:pStyle w:val="WDTable"/>
              <w:jc w:val="center"/>
              <w:rPr>
                <w:rFonts w:cs="Segoe UI"/>
                <w:b/>
                <w:bCs/>
                <w:sz w:val="20"/>
                <w:szCs w:val="20"/>
              </w:rPr>
            </w:pPr>
            <w:r w:rsidRPr="00906B85">
              <w:rPr>
                <w:rFonts w:cs="Segoe UI"/>
                <w:b/>
                <w:bCs/>
                <w:sz w:val="20"/>
                <w:szCs w:val="20"/>
              </w:rPr>
              <w:t>++</w:t>
            </w:r>
          </w:p>
        </w:tc>
        <w:tc>
          <w:tcPr>
            <w:tcW w:w="0" w:type="dxa"/>
            <w:tcBorders>
              <w:top w:val="single" w:sz="4" w:space="0" w:color="auto"/>
              <w:left w:val="nil"/>
              <w:bottom w:val="single" w:sz="4" w:space="0" w:color="auto"/>
              <w:right w:val="single" w:sz="4" w:space="0" w:color="auto"/>
            </w:tcBorders>
            <w:shd w:val="clear" w:color="auto" w:fill="auto"/>
          </w:tcPr>
          <w:p w14:paraId="59B71FE4" w14:textId="15ADD778" w:rsidR="00F732F9" w:rsidRPr="00906B85" w:rsidRDefault="00F732F9" w:rsidP="00F732F9">
            <w:pPr>
              <w:pStyle w:val="WDTable"/>
              <w:jc w:val="center"/>
              <w:rPr>
                <w:rFonts w:cs="Segoe UI"/>
                <w:b/>
                <w:bCs/>
                <w:sz w:val="20"/>
                <w:szCs w:val="20"/>
              </w:rPr>
            </w:pPr>
            <w:r w:rsidRPr="00906B85">
              <w:rPr>
                <w:rFonts w:cs="Segoe UI"/>
                <w:b/>
                <w:bCs/>
                <w:sz w:val="20"/>
                <w:szCs w:val="20"/>
              </w:rPr>
              <w:t>0</w:t>
            </w:r>
          </w:p>
        </w:tc>
      </w:tr>
      <w:tr w:rsidR="00B926AC" w:rsidRPr="00D811DB" w14:paraId="3C8479A7" w14:textId="77777777" w:rsidTr="00344070">
        <w:trPr>
          <w:trHeight w:val="22"/>
        </w:trPr>
        <w:tc>
          <w:tcPr>
            <w:tcW w:w="852" w:type="dxa"/>
            <w:tcBorders>
              <w:top w:val="nil"/>
              <w:left w:val="single" w:sz="4" w:space="0" w:color="auto"/>
              <w:bottom w:val="single" w:sz="4" w:space="0" w:color="auto"/>
              <w:right w:val="single" w:sz="4" w:space="0" w:color="auto"/>
            </w:tcBorders>
            <w:shd w:val="clear" w:color="000000" w:fill="BFBFBF"/>
          </w:tcPr>
          <w:p w14:paraId="3BA803D5" w14:textId="505A104E" w:rsidR="00EA545D" w:rsidRPr="00075F8A" w:rsidRDefault="00EA545D" w:rsidP="00EA545D">
            <w:pPr>
              <w:pStyle w:val="WDTable"/>
              <w:rPr>
                <w:rFonts w:cs="Segoe UI"/>
                <w:b/>
                <w:bCs/>
                <w:sz w:val="20"/>
                <w:szCs w:val="20"/>
              </w:rPr>
            </w:pPr>
            <w:r w:rsidRPr="00906B85">
              <w:rPr>
                <w:rFonts w:cs="Segoe UI"/>
                <w:b/>
                <w:bCs/>
                <w:sz w:val="22"/>
              </w:rPr>
              <w:t>KA025</w:t>
            </w:r>
          </w:p>
        </w:tc>
        <w:tc>
          <w:tcPr>
            <w:tcW w:w="1134" w:type="dxa"/>
            <w:tcBorders>
              <w:top w:val="nil"/>
              <w:left w:val="nil"/>
              <w:bottom w:val="single" w:sz="4" w:space="0" w:color="auto"/>
              <w:right w:val="single" w:sz="4" w:space="0" w:color="auto"/>
            </w:tcBorders>
            <w:shd w:val="clear" w:color="auto" w:fill="auto"/>
          </w:tcPr>
          <w:p w14:paraId="37A7E609" w14:textId="1C61FDA0" w:rsidR="00EA545D" w:rsidRPr="00824EEB" w:rsidRDefault="00EA545D" w:rsidP="00EA545D">
            <w:pPr>
              <w:pStyle w:val="WDTable"/>
              <w:rPr>
                <w:rFonts w:cs="Segoe UI"/>
                <w:b/>
                <w:bCs/>
                <w:sz w:val="20"/>
                <w:szCs w:val="20"/>
              </w:rPr>
            </w:pPr>
            <w:r w:rsidRPr="00906B85">
              <w:rPr>
                <w:rFonts w:cs="Segoe UI"/>
                <w:sz w:val="20"/>
                <w:szCs w:val="20"/>
              </w:rPr>
              <w:t>South east of M1 Junction 27, Annesley</w:t>
            </w:r>
          </w:p>
        </w:tc>
        <w:tc>
          <w:tcPr>
            <w:tcW w:w="425" w:type="dxa"/>
            <w:tcBorders>
              <w:top w:val="nil"/>
              <w:left w:val="single" w:sz="4" w:space="0" w:color="auto"/>
              <w:bottom w:val="single" w:sz="4" w:space="0" w:color="auto"/>
              <w:right w:val="single" w:sz="4" w:space="0" w:color="auto"/>
            </w:tcBorders>
            <w:shd w:val="clear" w:color="auto" w:fill="auto"/>
          </w:tcPr>
          <w:p w14:paraId="3F30B113" w14:textId="4AEBF4C0" w:rsidR="00EA545D" w:rsidRPr="00906B85" w:rsidRDefault="00EA545D" w:rsidP="00EA545D">
            <w:pPr>
              <w:pStyle w:val="WDTable"/>
              <w:jc w:val="center"/>
              <w:rPr>
                <w:rFonts w:cs="Segoe UI"/>
                <w:b/>
                <w:bCs/>
                <w:sz w:val="20"/>
                <w:szCs w:val="20"/>
              </w:rPr>
            </w:pPr>
            <w:r w:rsidRPr="00906B85">
              <w:rPr>
                <w:rFonts w:cs="Segoe UI"/>
                <w:b/>
                <w:bCs/>
                <w:sz w:val="20"/>
                <w:szCs w:val="20"/>
              </w:rPr>
              <w:t>0</w:t>
            </w:r>
          </w:p>
        </w:tc>
        <w:tc>
          <w:tcPr>
            <w:tcW w:w="567" w:type="dxa"/>
            <w:tcBorders>
              <w:top w:val="nil"/>
              <w:left w:val="nil"/>
              <w:bottom w:val="single" w:sz="4" w:space="0" w:color="auto"/>
              <w:right w:val="single" w:sz="4" w:space="0" w:color="auto"/>
            </w:tcBorders>
            <w:shd w:val="clear" w:color="auto" w:fill="auto"/>
          </w:tcPr>
          <w:p w14:paraId="4A05FC85" w14:textId="3C0E8953" w:rsidR="00EA545D" w:rsidRPr="00906B85" w:rsidRDefault="00EA545D" w:rsidP="00EA545D">
            <w:pPr>
              <w:pStyle w:val="WDTable"/>
              <w:jc w:val="center"/>
              <w:rPr>
                <w:rFonts w:cs="Segoe UI"/>
                <w:b/>
                <w:bCs/>
                <w:sz w:val="20"/>
                <w:szCs w:val="20"/>
              </w:rPr>
            </w:pPr>
            <w:r w:rsidRPr="00906B85">
              <w:rPr>
                <w:rFonts w:cs="Segoe UI"/>
                <w:b/>
                <w:bCs/>
                <w:sz w:val="20"/>
                <w:szCs w:val="20"/>
              </w:rPr>
              <w:t>0</w:t>
            </w:r>
          </w:p>
        </w:tc>
        <w:tc>
          <w:tcPr>
            <w:tcW w:w="425" w:type="dxa"/>
            <w:tcBorders>
              <w:top w:val="nil"/>
              <w:left w:val="nil"/>
              <w:bottom w:val="single" w:sz="4" w:space="0" w:color="auto"/>
              <w:right w:val="single" w:sz="4" w:space="0" w:color="auto"/>
            </w:tcBorders>
            <w:shd w:val="clear" w:color="000000" w:fill="FF0000"/>
          </w:tcPr>
          <w:p w14:paraId="62B55341" w14:textId="4F28880A" w:rsidR="00EA545D" w:rsidRPr="00906B85" w:rsidRDefault="00EA545D" w:rsidP="00EA545D">
            <w:pPr>
              <w:pStyle w:val="WDTable"/>
              <w:jc w:val="center"/>
              <w:rPr>
                <w:rFonts w:cs="Segoe UI"/>
                <w:b/>
                <w:bCs/>
                <w:sz w:val="20"/>
                <w:szCs w:val="20"/>
              </w:rPr>
            </w:pPr>
            <w:r w:rsidRPr="00906B85">
              <w:rPr>
                <w:rFonts w:cs="Segoe UI"/>
                <w:b/>
                <w:bCs/>
                <w:sz w:val="20"/>
                <w:szCs w:val="20"/>
              </w:rPr>
              <w:t>--</w:t>
            </w:r>
          </w:p>
        </w:tc>
        <w:tc>
          <w:tcPr>
            <w:tcW w:w="425" w:type="dxa"/>
            <w:tcBorders>
              <w:top w:val="nil"/>
              <w:left w:val="nil"/>
              <w:bottom w:val="single" w:sz="4" w:space="0" w:color="auto"/>
              <w:right w:val="single" w:sz="4" w:space="0" w:color="auto"/>
            </w:tcBorders>
            <w:shd w:val="clear" w:color="auto" w:fill="auto"/>
          </w:tcPr>
          <w:p w14:paraId="6147D5C1" w14:textId="1A7B7F81" w:rsidR="00EA545D" w:rsidRPr="00906B85" w:rsidRDefault="00EA545D" w:rsidP="00EA545D">
            <w:pPr>
              <w:pStyle w:val="WDTable"/>
              <w:jc w:val="center"/>
              <w:rPr>
                <w:rFonts w:cs="Segoe UI"/>
                <w:b/>
                <w:bCs/>
                <w:sz w:val="20"/>
                <w:szCs w:val="20"/>
              </w:rPr>
            </w:pPr>
            <w:r w:rsidRPr="00906B85">
              <w:rPr>
                <w:rFonts w:cs="Segoe UI"/>
                <w:b/>
                <w:bCs/>
                <w:sz w:val="20"/>
                <w:szCs w:val="20"/>
              </w:rPr>
              <w:t>0</w:t>
            </w:r>
          </w:p>
        </w:tc>
        <w:tc>
          <w:tcPr>
            <w:tcW w:w="567" w:type="dxa"/>
            <w:tcBorders>
              <w:top w:val="nil"/>
              <w:left w:val="nil"/>
              <w:bottom w:val="single" w:sz="4" w:space="0" w:color="auto"/>
              <w:right w:val="single" w:sz="4" w:space="0" w:color="auto"/>
            </w:tcBorders>
            <w:shd w:val="clear" w:color="auto" w:fill="auto"/>
          </w:tcPr>
          <w:p w14:paraId="1BE03198" w14:textId="719D83A5" w:rsidR="00EA545D" w:rsidRPr="00906B85" w:rsidRDefault="00EA545D" w:rsidP="00EA545D">
            <w:pPr>
              <w:pStyle w:val="WDTable"/>
              <w:jc w:val="center"/>
              <w:rPr>
                <w:rFonts w:cs="Segoe UI"/>
                <w:b/>
                <w:bCs/>
                <w:sz w:val="20"/>
                <w:szCs w:val="20"/>
              </w:rPr>
            </w:pPr>
            <w:r w:rsidRPr="00906B85">
              <w:rPr>
                <w:rFonts w:cs="Segoe UI"/>
                <w:b/>
                <w:bCs/>
                <w:sz w:val="20"/>
                <w:szCs w:val="20"/>
              </w:rPr>
              <w:t>0</w:t>
            </w:r>
          </w:p>
        </w:tc>
        <w:tc>
          <w:tcPr>
            <w:tcW w:w="709" w:type="dxa"/>
            <w:tcBorders>
              <w:top w:val="nil"/>
              <w:left w:val="nil"/>
              <w:bottom w:val="single" w:sz="4" w:space="0" w:color="auto"/>
              <w:right w:val="single" w:sz="4" w:space="0" w:color="auto"/>
            </w:tcBorders>
            <w:shd w:val="clear" w:color="000000" w:fill="FFC000"/>
          </w:tcPr>
          <w:p w14:paraId="02DB5DF4" w14:textId="481CDFC9" w:rsidR="00EA545D" w:rsidRPr="00906B85" w:rsidRDefault="00EA545D" w:rsidP="00EA545D">
            <w:pPr>
              <w:pStyle w:val="WDTable"/>
              <w:jc w:val="center"/>
              <w:rPr>
                <w:rFonts w:cs="Segoe UI"/>
                <w:b/>
                <w:bCs/>
                <w:sz w:val="20"/>
                <w:szCs w:val="20"/>
              </w:rPr>
            </w:pPr>
            <w:r w:rsidRPr="00906B85">
              <w:rPr>
                <w:rFonts w:cs="Segoe UI"/>
                <w:b/>
                <w:bCs/>
                <w:sz w:val="20"/>
                <w:szCs w:val="20"/>
              </w:rPr>
              <w:t>-</w:t>
            </w:r>
          </w:p>
        </w:tc>
        <w:tc>
          <w:tcPr>
            <w:tcW w:w="425" w:type="dxa"/>
            <w:tcBorders>
              <w:top w:val="nil"/>
              <w:left w:val="nil"/>
              <w:bottom w:val="single" w:sz="4" w:space="0" w:color="auto"/>
              <w:right w:val="single" w:sz="4" w:space="0" w:color="auto"/>
            </w:tcBorders>
            <w:shd w:val="clear" w:color="000000" w:fill="FF0000"/>
          </w:tcPr>
          <w:p w14:paraId="34B002ED" w14:textId="286CB52D" w:rsidR="00EA545D" w:rsidRPr="00906B85" w:rsidRDefault="00EA545D" w:rsidP="00EA545D">
            <w:pPr>
              <w:pStyle w:val="WDTable"/>
              <w:jc w:val="center"/>
              <w:rPr>
                <w:rFonts w:cs="Segoe UI"/>
                <w:b/>
                <w:bCs/>
                <w:sz w:val="20"/>
                <w:szCs w:val="20"/>
              </w:rPr>
            </w:pPr>
            <w:r w:rsidRPr="00906B85">
              <w:rPr>
                <w:rFonts w:cs="Segoe UI"/>
                <w:b/>
                <w:bCs/>
                <w:sz w:val="20"/>
                <w:szCs w:val="20"/>
              </w:rPr>
              <w:t>--</w:t>
            </w:r>
          </w:p>
        </w:tc>
        <w:tc>
          <w:tcPr>
            <w:tcW w:w="426" w:type="dxa"/>
            <w:tcBorders>
              <w:top w:val="nil"/>
              <w:left w:val="nil"/>
              <w:bottom w:val="single" w:sz="4" w:space="0" w:color="auto"/>
              <w:right w:val="single" w:sz="4" w:space="0" w:color="auto"/>
            </w:tcBorders>
            <w:shd w:val="clear" w:color="000000" w:fill="FFC000"/>
          </w:tcPr>
          <w:p w14:paraId="5F6D1B29" w14:textId="622DCA15" w:rsidR="00EA545D" w:rsidRPr="00906B85" w:rsidRDefault="00EA545D" w:rsidP="00EA545D">
            <w:pPr>
              <w:pStyle w:val="WDTable"/>
              <w:jc w:val="center"/>
              <w:rPr>
                <w:rFonts w:cs="Segoe UI"/>
                <w:b/>
                <w:bCs/>
                <w:sz w:val="20"/>
                <w:szCs w:val="20"/>
              </w:rPr>
            </w:pPr>
            <w:r w:rsidRPr="00906B85">
              <w:rPr>
                <w:rFonts w:cs="Segoe UI"/>
                <w:b/>
                <w:bCs/>
                <w:sz w:val="20"/>
                <w:szCs w:val="20"/>
              </w:rPr>
              <w:t>-</w:t>
            </w:r>
          </w:p>
        </w:tc>
        <w:tc>
          <w:tcPr>
            <w:tcW w:w="425" w:type="dxa"/>
            <w:tcBorders>
              <w:top w:val="nil"/>
              <w:left w:val="nil"/>
              <w:bottom w:val="single" w:sz="4" w:space="0" w:color="auto"/>
              <w:right w:val="single" w:sz="4" w:space="0" w:color="auto"/>
            </w:tcBorders>
            <w:shd w:val="clear" w:color="000000" w:fill="FFC000"/>
          </w:tcPr>
          <w:p w14:paraId="77B7D54C" w14:textId="6F2ACD39" w:rsidR="00EA545D" w:rsidRPr="00906B85" w:rsidRDefault="00EA545D" w:rsidP="00EA545D">
            <w:pPr>
              <w:pStyle w:val="WDTable"/>
              <w:jc w:val="center"/>
              <w:rPr>
                <w:rFonts w:cs="Segoe UI"/>
                <w:b/>
                <w:bCs/>
                <w:sz w:val="20"/>
                <w:szCs w:val="20"/>
              </w:rPr>
            </w:pPr>
            <w:r w:rsidRPr="00906B85">
              <w:rPr>
                <w:rFonts w:cs="Segoe UI"/>
                <w:b/>
                <w:bCs/>
                <w:sz w:val="20"/>
                <w:szCs w:val="20"/>
              </w:rPr>
              <w:t>-</w:t>
            </w:r>
          </w:p>
        </w:tc>
        <w:tc>
          <w:tcPr>
            <w:tcW w:w="425" w:type="dxa"/>
            <w:tcBorders>
              <w:top w:val="nil"/>
              <w:left w:val="nil"/>
              <w:bottom w:val="single" w:sz="4" w:space="0" w:color="auto"/>
              <w:right w:val="single" w:sz="4" w:space="0" w:color="auto"/>
            </w:tcBorders>
            <w:shd w:val="clear" w:color="auto" w:fill="auto"/>
          </w:tcPr>
          <w:p w14:paraId="627EC9E8" w14:textId="7556C2B9" w:rsidR="00EA545D" w:rsidRPr="00906B85" w:rsidRDefault="00EA545D" w:rsidP="00EA545D">
            <w:pPr>
              <w:pStyle w:val="WDTable"/>
              <w:jc w:val="center"/>
              <w:rPr>
                <w:rFonts w:cs="Segoe UI"/>
                <w:b/>
                <w:bCs/>
                <w:sz w:val="20"/>
                <w:szCs w:val="20"/>
              </w:rPr>
            </w:pPr>
            <w:r w:rsidRPr="00906B85">
              <w:rPr>
                <w:rFonts w:cs="Segoe UI"/>
                <w:b/>
                <w:bCs/>
                <w:sz w:val="20"/>
                <w:szCs w:val="20"/>
              </w:rPr>
              <w:t>0</w:t>
            </w:r>
          </w:p>
        </w:tc>
        <w:tc>
          <w:tcPr>
            <w:tcW w:w="425" w:type="dxa"/>
            <w:tcBorders>
              <w:top w:val="nil"/>
              <w:left w:val="nil"/>
              <w:bottom w:val="single" w:sz="4" w:space="0" w:color="auto"/>
              <w:right w:val="single" w:sz="4" w:space="0" w:color="auto"/>
            </w:tcBorders>
            <w:shd w:val="clear" w:color="auto" w:fill="auto"/>
          </w:tcPr>
          <w:p w14:paraId="3514A884" w14:textId="6DC216D4" w:rsidR="00EA545D" w:rsidRPr="00906B85" w:rsidRDefault="00EA545D" w:rsidP="00EA545D">
            <w:pPr>
              <w:pStyle w:val="WDTable"/>
              <w:jc w:val="center"/>
              <w:rPr>
                <w:rFonts w:cs="Segoe UI"/>
                <w:b/>
                <w:bCs/>
                <w:sz w:val="20"/>
                <w:szCs w:val="20"/>
              </w:rPr>
            </w:pPr>
            <w:r w:rsidRPr="00906B85">
              <w:rPr>
                <w:rFonts w:cs="Segoe UI"/>
                <w:b/>
                <w:bCs/>
                <w:sz w:val="20"/>
                <w:szCs w:val="20"/>
              </w:rPr>
              <w:t>0</w:t>
            </w:r>
          </w:p>
        </w:tc>
        <w:tc>
          <w:tcPr>
            <w:tcW w:w="567" w:type="dxa"/>
            <w:tcBorders>
              <w:top w:val="nil"/>
              <w:left w:val="nil"/>
              <w:bottom w:val="single" w:sz="4" w:space="0" w:color="auto"/>
              <w:right w:val="single" w:sz="4" w:space="0" w:color="auto"/>
            </w:tcBorders>
            <w:shd w:val="clear" w:color="000000" w:fill="FFC000"/>
          </w:tcPr>
          <w:p w14:paraId="7491A49F" w14:textId="7CD9DF78" w:rsidR="00EA545D" w:rsidRPr="00906B85" w:rsidRDefault="00EA545D" w:rsidP="00EA545D">
            <w:pPr>
              <w:pStyle w:val="WDTable"/>
              <w:jc w:val="center"/>
              <w:rPr>
                <w:rFonts w:cs="Segoe UI"/>
                <w:b/>
                <w:bCs/>
                <w:sz w:val="20"/>
                <w:szCs w:val="20"/>
              </w:rPr>
            </w:pPr>
            <w:r w:rsidRPr="00906B85">
              <w:rPr>
                <w:rFonts w:cs="Segoe UI"/>
                <w:b/>
                <w:bCs/>
                <w:sz w:val="20"/>
                <w:szCs w:val="20"/>
              </w:rPr>
              <w:t>-</w:t>
            </w:r>
          </w:p>
        </w:tc>
        <w:tc>
          <w:tcPr>
            <w:tcW w:w="709" w:type="dxa"/>
            <w:tcBorders>
              <w:top w:val="nil"/>
              <w:left w:val="nil"/>
              <w:bottom w:val="single" w:sz="4" w:space="0" w:color="auto"/>
              <w:right w:val="single" w:sz="4" w:space="0" w:color="auto"/>
            </w:tcBorders>
            <w:shd w:val="clear" w:color="auto" w:fill="auto"/>
          </w:tcPr>
          <w:p w14:paraId="12654B58" w14:textId="512DC0C0" w:rsidR="00EA545D" w:rsidRPr="00906B85" w:rsidRDefault="00EA545D" w:rsidP="00EA545D">
            <w:pPr>
              <w:pStyle w:val="WDTable"/>
              <w:jc w:val="center"/>
              <w:rPr>
                <w:rFonts w:cs="Segoe UI"/>
                <w:b/>
                <w:bCs/>
                <w:sz w:val="20"/>
                <w:szCs w:val="20"/>
              </w:rPr>
            </w:pPr>
            <w:r w:rsidRPr="00906B85">
              <w:rPr>
                <w:rFonts w:cs="Segoe UI"/>
                <w:b/>
                <w:bCs/>
                <w:sz w:val="20"/>
                <w:szCs w:val="20"/>
              </w:rPr>
              <w:t>0</w:t>
            </w:r>
          </w:p>
        </w:tc>
        <w:tc>
          <w:tcPr>
            <w:tcW w:w="425" w:type="dxa"/>
            <w:tcBorders>
              <w:top w:val="nil"/>
              <w:left w:val="nil"/>
              <w:bottom w:val="single" w:sz="4" w:space="0" w:color="auto"/>
              <w:right w:val="single" w:sz="4" w:space="0" w:color="auto"/>
            </w:tcBorders>
            <w:shd w:val="clear" w:color="000000" w:fill="92D050"/>
          </w:tcPr>
          <w:p w14:paraId="530831E1" w14:textId="68F2A7C3" w:rsidR="00EA545D" w:rsidRPr="00906B85" w:rsidRDefault="00EA545D" w:rsidP="00EA545D">
            <w:pPr>
              <w:pStyle w:val="WDTable"/>
              <w:jc w:val="center"/>
              <w:rPr>
                <w:rFonts w:cs="Segoe UI"/>
                <w:b/>
                <w:bCs/>
                <w:sz w:val="20"/>
                <w:szCs w:val="20"/>
              </w:rPr>
            </w:pPr>
            <w:r w:rsidRPr="00906B85">
              <w:rPr>
                <w:rFonts w:cs="Segoe UI"/>
                <w:b/>
                <w:bCs/>
                <w:sz w:val="20"/>
                <w:szCs w:val="20"/>
              </w:rPr>
              <w:t>+</w:t>
            </w:r>
          </w:p>
        </w:tc>
        <w:tc>
          <w:tcPr>
            <w:tcW w:w="567" w:type="dxa"/>
            <w:tcBorders>
              <w:top w:val="nil"/>
              <w:left w:val="nil"/>
              <w:bottom w:val="single" w:sz="4" w:space="0" w:color="auto"/>
              <w:right w:val="single" w:sz="4" w:space="0" w:color="auto"/>
            </w:tcBorders>
            <w:shd w:val="clear" w:color="000000" w:fill="92D050"/>
          </w:tcPr>
          <w:p w14:paraId="7C6E6671" w14:textId="5DB1E4F5" w:rsidR="00EA545D" w:rsidRPr="00906B85" w:rsidRDefault="00EA545D" w:rsidP="00EA545D">
            <w:pPr>
              <w:pStyle w:val="WDTable"/>
              <w:jc w:val="center"/>
              <w:rPr>
                <w:rFonts w:cs="Segoe UI"/>
                <w:b/>
                <w:bCs/>
                <w:sz w:val="20"/>
                <w:szCs w:val="20"/>
              </w:rPr>
            </w:pPr>
            <w:r w:rsidRPr="00906B85">
              <w:rPr>
                <w:rFonts w:cs="Segoe UI"/>
                <w:b/>
                <w:bCs/>
                <w:sz w:val="20"/>
                <w:szCs w:val="20"/>
              </w:rPr>
              <w:t>+</w:t>
            </w:r>
          </w:p>
        </w:tc>
        <w:tc>
          <w:tcPr>
            <w:tcW w:w="567" w:type="dxa"/>
            <w:tcBorders>
              <w:top w:val="nil"/>
              <w:left w:val="nil"/>
              <w:bottom w:val="single" w:sz="4" w:space="0" w:color="auto"/>
              <w:right w:val="single" w:sz="4" w:space="0" w:color="auto"/>
            </w:tcBorders>
            <w:shd w:val="clear" w:color="000000" w:fill="00B050"/>
          </w:tcPr>
          <w:p w14:paraId="325CF7DC" w14:textId="5CDE7DFD" w:rsidR="00EA545D" w:rsidRPr="00906B85" w:rsidRDefault="00EA545D" w:rsidP="00EA545D">
            <w:pPr>
              <w:pStyle w:val="WDTable"/>
              <w:jc w:val="center"/>
              <w:rPr>
                <w:rFonts w:cs="Segoe UI"/>
                <w:b/>
                <w:bCs/>
                <w:sz w:val="20"/>
                <w:szCs w:val="20"/>
              </w:rPr>
            </w:pPr>
            <w:r w:rsidRPr="00906B85">
              <w:rPr>
                <w:rFonts w:cs="Segoe UI"/>
                <w:b/>
                <w:bCs/>
                <w:sz w:val="20"/>
                <w:szCs w:val="20"/>
              </w:rPr>
              <w:t>++</w:t>
            </w:r>
          </w:p>
        </w:tc>
        <w:tc>
          <w:tcPr>
            <w:tcW w:w="426" w:type="dxa"/>
            <w:tcBorders>
              <w:top w:val="nil"/>
              <w:left w:val="nil"/>
              <w:bottom w:val="single" w:sz="4" w:space="0" w:color="auto"/>
              <w:right w:val="single" w:sz="4" w:space="0" w:color="auto"/>
            </w:tcBorders>
            <w:shd w:val="clear" w:color="auto" w:fill="auto"/>
          </w:tcPr>
          <w:p w14:paraId="339D81AC" w14:textId="773D5FA2" w:rsidR="00EA545D" w:rsidRPr="00906B85" w:rsidRDefault="00EA545D" w:rsidP="00EA545D">
            <w:pPr>
              <w:pStyle w:val="WDTable"/>
              <w:jc w:val="center"/>
              <w:rPr>
                <w:rFonts w:cs="Segoe UI"/>
                <w:b/>
                <w:bCs/>
                <w:sz w:val="20"/>
                <w:szCs w:val="20"/>
              </w:rPr>
            </w:pPr>
            <w:r w:rsidRPr="00906B85">
              <w:rPr>
                <w:rFonts w:cs="Segoe UI"/>
                <w:b/>
                <w:bCs/>
                <w:sz w:val="20"/>
                <w:szCs w:val="20"/>
              </w:rPr>
              <w:t>0</w:t>
            </w:r>
          </w:p>
        </w:tc>
      </w:tr>
      <w:bookmarkEnd w:id="219"/>
    </w:tbl>
    <w:p w14:paraId="451C552C" w14:textId="006FE9AA" w:rsidR="00E0038E" w:rsidRDefault="00E0038E" w:rsidP="003E5322">
      <w:pPr>
        <w:pStyle w:val="WDBodyNumbered"/>
        <w:numPr>
          <w:ilvl w:val="0"/>
          <w:numId w:val="0"/>
        </w:numPr>
      </w:pPr>
    </w:p>
    <w:p w14:paraId="6063CA70" w14:textId="2EE20552" w:rsidR="00E0038E" w:rsidRDefault="00E0038E" w:rsidP="00E0038E">
      <w:pPr>
        <w:pStyle w:val="WDBodyNumbered"/>
      </w:pPr>
      <w:r>
        <w:t>The strategic employment allocations</w:t>
      </w:r>
      <w:r w:rsidR="00925A94">
        <w:t xml:space="preserve"> are located close to Junction 27 of the M1 and will deliver around 45 hectares of employment. The sites </w:t>
      </w:r>
      <w:r>
        <w:t xml:space="preserve">were assessed as having significant </w:t>
      </w:r>
      <w:r>
        <w:lastRenderedPageBreak/>
        <w:t>positive effects on the economy</w:t>
      </w:r>
      <w:r w:rsidR="00925A94">
        <w:t xml:space="preserve"> (SA Objective 16)</w:t>
      </w:r>
      <w:r>
        <w:t xml:space="preserve">, in recognition of the scale of employment land that may come forward (far in excess of the 10 hectares of land at both sites). </w:t>
      </w:r>
      <w:r w:rsidR="003F3A6C">
        <w:t>Positive effects were assessed for employment (SA Objective 15) in recognition of the delivery of employment land, but as the sites are not within walking distance of any neighbouring residential areas, significant positive effects were not assessed.</w:t>
      </w:r>
    </w:p>
    <w:p w14:paraId="2FF2DFB9" w14:textId="48B6E269" w:rsidR="003F3A6C" w:rsidRDefault="003F3A6C" w:rsidP="00E0038E">
      <w:pPr>
        <w:pStyle w:val="WDBodyNumbered"/>
      </w:pPr>
      <w:r>
        <w:t xml:space="preserve">With regards to transport and accessibility (SA Objective 14), both sites were assessed as having positive effects, reflecting the proximity to bus stops along the A608. The site </w:t>
      </w:r>
      <w:r w:rsidR="00E34A2F">
        <w:t>northeast</w:t>
      </w:r>
      <w:r>
        <w:t xml:space="preserve"> of the </w:t>
      </w:r>
      <w:r w:rsidR="00C920F9">
        <w:t>j</w:t>
      </w:r>
      <w:r>
        <w:t xml:space="preserve">unction also has </w:t>
      </w:r>
      <w:r w:rsidR="00B32A4A">
        <w:t xml:space="preserve">the potential for </w:t>
      </w:r>
      <w:r>
        <w:t>good pedestrian</w:t>
      </w:r>
      <w:r w:rsidR="007F5F15">
        <w:t xml:space="preserve"> links to</w:t>
      </w:r>
      <w:r>
        <w:t xml:space="preserve"> Sherwood Business Park. </w:t>
      </w:r>
    </w:p>
    <w:p w14:paraId="46B47638" w14:textId="61155E93" w:rsidR="004C12BF" w:rsidRDefault="007F5F15" w:rsidP="00344070">
      <w:pPr>
        <w:pStyle w:val="WDBodyNumbered"/>
      </w:pPr>
      <w:r>
        <w:t xml:space="preserve">A range of negative effects were assessed for the sites. </w:t>
      </w:r>
      <w:r w:rsidR="00F732F9">
        <w:t>Both sites were</w:t>
      </w:r>
      <w:r w:rsidR="004C12BF">
        <w:t xml:space="preserve"> assessed as having potential for significant negative effects </w:t>
      </w:r>
      <w:r w:rsidR="00B32A4A">
        <w:t xml:space="preserve">on the historic environment (SA Objective 3) </w:t>
      </w:r>
      <w:r w:rsidR="004C12BF">
        <w:t>given the potential for</w:t>
      </w:r>
      <w:r w:rsidR="0020056B">
        <w:t xml:space="preserve"> substantial</w:t>
      </w:r>
      <w:r w:rsidR="004C12BF">
        <w:t xml:space="preserve"> harm to the setting of Grade II* </w:t>
      </w:r>
      <w:r w:rsidR="004C12BF" w:rsidRPr="004C12BF">
        <w:t>Annesley Hall Registered Park and Garden</w:t>
      </w:r>
      <w:r w:rsidR="004C12BF">
        <w:t xml:space="preserve"> which is adjacent to the </w:t>
      </w:r>
      <w:r w:rsidR="00AF41E7">
        <w:t>southeast</w:t>
      </w:r>
      <w:r w:rsidR="004C12BF">
        <w:t xml:space="preserve"> boundary</w:t>
      </w:r>
      <w:r w:rsidR="00F732F9">
        <w:t xml:space="preserve"> of the southern site</w:t>
      </w:r>
      <w:r w:rsidR="004C12BF">
        <w:t>.</w:t>
      </w:r>
      <w:r w:rsidR="00E34A2F">
        <w:t xml:space="preserve"> A scheduled monument</w:t>
      </w:r>
      <w:r w:rsidR="00E34A2F" w:rsidRPr="00E34A2F">
        <w:t xml:space="preserve"> </w:t>
      </w:r>
      <w:r w:rsidR="00E34A2F">
        <w:t>(</w:t>
      </w:r>
      <w:r w:rsidR="00E34A2F" w:rsidRPr="00E34A2F">
        <w:t>Fishponds south of Damstead Farm</w:t>
      </w:r>
      <w:r w:rsidR="00E34A2F">
        <w:t>) is north of the site to the northeast of Junction 27</w:t>
      </w:r>
      <w:r w:rsidR="00430BF7">
        <w:t>, the setting of which may also be affected by new development in this location</w:t>
      </w:r>
      <w:r w:rsidR="00E34A2F">
        <w:t xml:space="preserve">. </w:t>
      </w:r>
    </w:p>
    <w:p w14:paraId="601A7AAD" w14:textId="1849027F" w:rsidR="007F5F15" w:rsidRDefault="00AF41E7" w:rsidP="00344070">
      <w:pPr>
        <w:pStyle w:val="WDBodyNumbered"/>
      </w:pPr>
      <w:r>
        <w:t>Significant negative effects were assessed for landscape (SA Objective 7) due to both</w:t>
      </w:r>
      <w:r w:rsidR="002553D4">
        <w:t xml:space="preserve"> sites being located in the Green Belt. B</w:t>
      </w:r>
      <w:r>
        <w:t>oth sites are located adjacent to LWS and are w</w:t>
      </w:r>
      <w:r w:rsidRPr="00AF41E7">
        <w:t>ithin the</w:t>
      </w:r>
      <w:r>
        <w:t xml:space="preserve"> SSSI</w:t>
      </w:r>
      <w:r w:rsidRPr="00AF41E7">
        <w:t xml:space="preserve"> Impact Risk </w:t>
      </w:r>
      <w:r>
        <w:t>Z</w:t>
      </w:r>
      <w:r w:rsidRPr="00AF41E7">
        <w:t>one for large non-residential developments outside existing settlements.</w:t>
      </w:r>
      <w:r>
        <w:t xml:space="preserve"> Therefore, minor negative effects for biodiversity </w:t>
      </w:r>
      <w:r w:rsidR="002553D4">
        <w:t xml:space="preserve">have been assessed </w:t>
      </w:r>
      <w:r>
        <w:t>(SA Objective 6)</w:t>
      </w:r>
      <w:r w:rsidR="002553D4">
        <w:t>.</w:t>
      </w:r>
      <w:r>
        <w:t xml:space="preserve"> </w:t>
      </w:r>
      <w:r w:rsidR="007F5F15">
        <w:t>As the sites are both greenfield</w:t>
      </w:r>
      <w:r w:rsidR="004C12BF">
        <w:t>,</w:t>
      </w:r>
      <w:r w:rsidR="007F5F15">
        <w:t xml:space="preserve"> minor negative effects were </w:t>
      </w:r>
      <w:r w:rsidR="002553D4">
        <w:t xml:space="preserve">also </w:t>
      </w:r>
      <w:r w:rsidR="007F5F15">
        <w:t>assessed for land use (SA Objective 8)</w:t>
      </w:r>
      <w:r w:rsidR="004C56C9">
        <w:t>. Although the sites are indicated to be Grade 3 more information is required to determine whether they are classed as Grade 3a (which is classified as the best and most versatile</w:t>
      </w:r>
      <w:r>
        <w:t xml:space="preserve"> land)</w:t>
      </w:r>
      <w:r w:rsidR="004C56C9">
        <w:t xml:space="preserve">.  </w:t>
      </w:r>
    </w:p>
    <w:p w14:paraId="2B2EB1DE" w14:textId="2CD51E74" w:rsidR="003F3A6C" w:rsidRPr="007D31CF" w:rsidRDefault="003F3A6C" w:rsidP="00430BF7">
      <w:pPr>
        <w:pStyle w:val="WDBodyNumbered"/>
      </w:pPr>
      <w:r w:rsidRPr="003F3A6C">
        <w:t>In accordance with site scoring framework, all sites were assessed as having minor negative effects on air and noise pollution (SA Objective 9) and neutral effects on community safety (SA Objective 4), water quality (SA Objective 10), waste (SA Objective 11) and energy efficiency (SA Objective 13).</w:t>
      </w:r>
      <w:r w:rsidR="007F5F15" w:rsidRPr="007F5F15">
        <w:t xml:space="preserve"> Neutral effects were</w:t>
      </w:r>
      <w:r w:rsidR="007F5F15">
        <w:t xml:space="preserve"> also</w:t>
      </w:r>
      <w:r w:rsidR="007F5F15" w:rsidRPr="007F5F15">
        <w:t xml:space="preserve"> assessed for </w:t>
      </w:r>
      <w:r w:rsidR="004C12BF">
        <w:t xml:space="preserve">health </w:t>
      </w:r>
      <w:r w:rsidR="00AF41E7">
        <w:t xml:space="preserve">and wellbeing </w:t>
      </w:r>
      <w:r w:rsidR="004C12BF">
        <w:t xml:space="preserve">(SA Objective 2). Given the intended use is for employment development it is not considered that proximity to the M1 or adjacent </w:t>
      </w:r>
      <w:r w:rsidR="004C12BF" w:rsidRPr="007D31CF">
        <w:t>employment uses is incompatible.</w:t>
      </w:r>
    </w:p>
    <w:p w14:paraId="31C88C31" w14:textId="626EF9BD" w:rsidR="00AA7D82" w:rsidRDefault="00AA7D82" w:rsidP="00AA7D82">
      <w:pPr>
        <w:pStyle w:val="Heading3"/>
      </w:pPr>
      <w:bookmarkStart w:id="220" w:name="_Toc148950745"/>
      <w:r w:rsidRPr="007D31CF">
        <w:t>Employment land allocations</w:t>
      </w:r>
      <w:bookmarkEnd w:id="220"/>
    </w:p>
    <w:p w14:paraId="566FA9BE" w14:textId="0A201964" w:rsidR="007D31CF" w:rsidRDefault="00173E4A" w:rsidP="007D31CF">
      <w:pPr>
        <w:pStyle w:val="WDBodyNumbered"/>
      </w:pPr>
      <w:r>
        <w:t xml:space="preserve">In addition to the strategic employment sites </w:t>
      </w:r>
      <w:r w:rsidR="00F732F9">
        <w:t xml:space="preserve">ten </w:t>
      </w:r>
      <w:r>
        <w:t>further sites</w:t>
      </w:r>
      <w:r w:rsidR="00F732F9">
        <w:t xml:space="preserve"> (that do not currently benefit from planning permission) </w:t>
      </w:r>
      <w:r>
        <w:t xml:space="preserve"> have been selected as allocations for employment land. </w:t>
      </w:r>
      <w:r w:rsidRPr="00173E4A">
        <w:t xml:space="preserve">The summary appraisal of the proposed site allocations is set out in </w:t>
      </w:r>
      <w:r w:rsidRPr="00906B85">
        <w:rPr>
          <w:b/>
          <w:bCs/>
        </w:rPr>
        <w:t>Table 5.1</w:t>
      </w:r>
      <w:r w:rsidR="00DF6F14">
        <w:rPr>
          <w:b/>
          <w:bCs/>
        </w:rPr>
        <w:t>2</w:t>
      </w:r>
      <w:r w:rsidRPr="00173E4A">
        <w:t>.</w:t>
      </w:r>
    </w:p>
    <w:p w14:paraId="3B1AC747" w14:textId="77777777" w:rsidR="00ED3330" w:rsidRDefault="00ED3330" w:rsidP="00ED3330">
      <w:pPr>
        <w:pStyle w:val="WDBodyNumbered"/>
        <w:numPr>
          <w:ilvl w:val="0"/>
          <w:numId w:val="0"/>
        </w:numPr>
        <w:ind w:left="851"/>
        <w:sectPr w:rsidR="00ED3330" w:rsidSect="00172B5A">
          <w:headerReference w:type="default" r:id="rId44"/>
          <w:footerReference w:type="default" r:id="rId45"/>
          <w:pgSz w:w="11906" w:h="16838" w:code="9"/>
          <w:pgMar w:top="1701" w:right="1134" w:bottom="1134" w:left="1134" w:header="737" w:footer="397" w:gutter="0"/>
          <w:cols w:space="708"/>
          <w:docGrid w:linePitch="360"/>
        </w:sectPr>
      </w:pPr>
    </w:p>
    <w:p w14:paraId="655A9689" w14:textId="0FB04CC5" w:rsidR="008C527E" w:rsidRDefault="000F57A3" w:rsidP="002049F3">
      <w:pPr>
        <w:pStyle w:val="WDTableTitle"/>
      </w:pPr>
      <w:bookmarkStart w:id="221" w:name="_Toc510695531"/>
      <w:bookmarkStart w:id="222" w:name="_Toc148950682"/>
      <w:r w:rsidRPr="007D31CF">
        <w:lastRenderedPageBreak/>
        <w:t xml:space="preserve">Table </w:t>
      </w:r>
      <w:r w:rsidRPr="007D31CF">
        <w:rPr>
          <w:noProof/>
        </w:rPr>
        <w:fldChar w:fldCharType="begin"/>
      </w:r>
      <w:r w:rsidRPr="007D31CF">
        <w:rPr>
          <w:noProof/>
        </w:rPr>
        <w:instrText xml:space="preserve"> STYLEREF 1 \s </w:instrText>
      </w:r>
      <w:r w:rsidRPr="007D31CF">
        <w:rPr>
          <w:noProof/>
        </w:rPr>
        <w:fldChar w:fldCharType="separate"/>
      </w:r>
      <w:r w:rsidR="008875A9">
        <w:rPr>
          <w:noProof/>
        </w:rPr>
        <w:t>5</w:t>
      </w:r>
      <w:r w:rsidRPr="007D31CF">
        <w:rPr>
          <w:noProof/>
        </w:rPr>
        <w:fldChar w:fldCharType="end"/>
      </w:r>
      <w:r w:rsidRPr="007D31CF">
        <w:t>.</w:t>
      </w:r>
      <w:r w:rsidRPr="007D31CF">
        <w:rPr>
          <w:noProof/>
        </w:rPr>
        <w:fldChar w:fldCharType="begin"/>
      </w:r>
      <w:r w:rsidRPr="007D31CF">
        <w:rPr>
          <w:noProof/>
        </w:rPr>
        <w:instrText xml:space="preserve"> SEQ Table \* ARABIC \s 1 </w:instrText>
      </w:r>
      <w:r w:rsidRPr="007D31CF">
        <w:rPr>
          <w:noProof/>
        </w:rPr>
        <w:fldChar w:fldCharType="separate"/>
      </w:r>
      <w:r w:rsidR="008875A9">
        <w:rPr>
          <w:noProof/>
        </w:rPr>
        <w:t>12</w:t>
      </w:r>
      <w:r w:rsidRPr="007D31CF">
        <w:rPr>
          <w:noProof/>
        </w:rPr>
        <w:fldChar w:fldCharType="end"/>
      </w:r>
      <w:r w:rsidRPr="007D31CF">
        <w:t xml:space="preserve"> </w:t>
      </w:r>
      <w:r w:rsidRPr="007D31CF">
        <w:tab/>
      </w:r>
      <w:bookmarkEnd w:id="221"/>
      <w:r w:rsidRPr="007D31CF">
        <w:t>Summary SA of proposed employment allocations</w:t>
      </w:r>
      <w:bookmarkEnd w:id="222"/>
    </w:p>
    <w:tbl>
      <w:tblPr>
        <w:tblStyle w:val="TableGrid1"/>
        <w:tblW w:w="14737" w:type="dxa"/>
        <w:tblLayout w:type="fixed"/>
        <w:tblLook w:val="04A0" w:firstRow="1" w:lastRow="0" w:firstColumn="1" w:lastColumn="0" w:noHBand="0" w:noVBand="1"/>
      </w:tblPr>
      <w:tblGrid>
        <w:gridCol w:w="988"/>
        <w:gridCol w:w="1842"/>
        <w:gridCol w:w="851"/>
        <w:gridCol w:w="709"/>
        <w:gridCol w:w="567"/>
        <w:gridCol w:w="708"/>
        <w:gridCol w:w="567"/>
        <w:gridCol w:w="709"/>
        <w:gridCol w:w="851"/>
        <w:gridCol w:w="567"/>
        <w:gridCol w:w="708"/>
        <w:gridCol w:w="709"/>
        <w:gridCol w:w="567"/>
        <w:gridCol w:w="567"/>
        <w:gridCol w:w="709"/>
        <w:gridCol w:w="709"/>
        <w:gridCol w:w="708"/>
        <w:gridCol w:w="567"/>
        <w:gridCol w:w="567"/>
        <w:gridCol w:w="567"/>
      </w:tblGrid>
      <w:tr w:rsidR="00F732F9" w:rsidRPr="00766708" w14:paraId="1520BFB0" w14:textId="77777777" w:rsidTr="003B012A">
        <w:trPr>
          <w:trHeight w:val="2450"/>
          <w:tblHeader/>
        </w:trPr>
        <w:tc>
          <w:tcPr>
            <w:tcW w:w="988" w:type="dxa"/>
            <w:shd w:val="clear" w:color="auto" w:fill="D9D9D9" w:themeFill="background1" w:themeFillShade="D9"/>
            <w:hideMark/>
          </w:tcPr>
          <w:p w14:paraId="724152EA" w14:textId="77777777" w:rsidR="00F732F9" w:rsidRPr="00766708" w:rsidRDefault="00F732F9" w:rsidP="003B012A">
            <w:pPr>
              <w:rPr>
                <w:rFonts w:ascii="Segoe UI" w:hAnsi="Segoe UI" w:cs="Segoe UI"/>
                <w:b/>
                <w:bCs/>
                <w:sz w:val="20"/>
                <w:szCs w:val="20"/>
              </w:rPr>
            </w:pPr>
            <w:r w:rsidRPr="00766708">
              <w:rPr>
                <w:rFonts w:ascii="Segoe UI" w:hAnsi="Segoe UI" w:cs="Segoe UI"/>
                <w:b/>
                <w:bCs/>
                <w:sz w:val="20"/>
                <w:szCs w:val="20"/>
              </w:rPr>
              <w:t xml:space="preserve">SHELAA Site </w:t>
            </w:r>
            <w:r w:rsidRPr="00766708">
              <w:rPr>
                <w:rFonts w:ascii="Segoe UI" w:hAnsi="Segoe UI" w:cs="Segoe UI"/>
                <w:b/>
                <w:bCs/>
                <w:sz w:val="20"/>
                <w:szCs w:val="20"/>
              </w:rPr>
              <w:br/>
              <w:t>Ref:</w:t>
            </w:r>
          </w:p>
        </w:tc>
        <w:tc>
          <w:tcPr>
            <w:tcW w:w="1842" w:type="dxa"/>
            <w:shd w:val="clear" w:color="auto" w:fill="D9D9D9" w:themeFill="background1" w:themeFillShade="D9"/>
            <w:hideMark/>
          </w:tcPr>
          <w:p w14:paraId="4F16CEFF" w14:textId="77777777" w:rsidR="00F732F9" w:rsidRPr="00766708" w:rsidRDefault="00F732F9" w:rsidP="003B012A">
            <w:pPr>
              <w:rPr>
                <w:rFonts w:ascii="Segoe UI" w:hAnsi="Segoe UI" w:cs="Segoe UI"/>
                <w:b/>
                <w:bCs/>
                <w:sz w:val="20"/>
                <w:szCs w:val="20"/>
              </w:rPr>
            </w:pPr>
            <w:r w:rsidRPr="00766708">
              <w:rPr>
                <w:rFonts w:ascii="Segoe UI" w:hAnsi="Segoe UI" w:cs="Segoe UI"/>
                <w:b/>
                <w:bCs/>
                <w:sz w:val="20"/>
                <w:szCs w:val="20"/>
              </w:rPr>
              <w:t>Site Address:</w:t>
            </w:r>
          </w:p>
        </w:tc>
        <w:tc>
          <w:tcPr>
            <w:tcW w:w="851" w:type="dxa"/>
            <w:shd w:val="clear" w:color="auto" w:fill="D9D9D9" w:themeFill="background1" w:themeFillShade="D9"/>
            <w:textDirection w:val="btLr"/>
            <w:hideMark/>
          </w:tcPr>
          <w:p w14:paraId="390FED5F" w14:textId="77777777" w:rsidR="00F732F9" w:rsidRPr="00766708" w:rsidRDefault="00F732F9" w:rsidP="003B012A">
            <w:pPr>
              <w:ind w:left="113" w:right="113"/>
              <w:rPr>
                <w:rFonts w:ascii="Segoe UI" w:hAnsi="Segoe UI" w:cs="Segoe UI"/>
                <w:b/>
                <w:bCs/>
                <w:sz w:val="20"/>
                <w:szCs w:val="20"/>
              </w:rPr>
            </w:pPr>
            <w:r w:rsidRPr="00766708">
              <w:rPr>
                <w:rFonts w:ascii="Segoe UI" w:hAnsi="Segoe UI" w:cs="Segoe UI"/>
                <w:b/>
                <w:bCs/>
                <w:sz w:val="20"/>
                <w:szCs w:val="20"/>
              </w:rPr>
              <w:t>Proposed allocation reference</w:t>
            </w:r>
          </w:p>
        </w:tc>
        <w:tc>
          <w:tcPr>
            <w:tcW w:w="709" w:type="dxa"/>
            <w:shd w:val="clear" w:color="auto" w:fill="D9D9D9" w:themeFill="background1" w:themeFillShade="D9"/>
            <w:textDirection w:val="btLr"/>
            <w:hideMark/>
          </w:tcPr>
          <w:p w14:paraId="33121C18" w14:textId="77777777" w:rsidR="00F732F9" w:rsidRPr="00766708" w:rsidRDefault="00F732F9" w:rsidP="003B012A">
            <w:pPr>
              <w:rPr>
                <w:rFonts w:ascii="Segoe UI" w:hAnsi="Segoe UI" w:cs="Segoe UI"/>
                <w:b/>
                <w:bCs/>
                <w:color w:val="000000"/>
                <w:sz w:val="20"/>
                <w:szCs w:val="20"/>
              </w:rPr>
            </w:pPr>
            <w:r w:rsidRPr="00766708">
              <w:rPr>
                <w:rFonts w:ascii="Segoe UI" w:hAnsi="Segoe UI" w:cs="Segoe UI"/>
                <w:b/>
                <w:bCs/>
                <w:color w:val="000000"/>
                <w:sz w:val="20"/>
                <w:szCs w:val="20"/>
              </w:rPr>
              <w:t>1. Housing</w:t>
            </w:r>
          </w:p>
        </w:tc>
        <w:tc>
          <w:tcPr>
            <w:tcW w:w="567" w:type="dxa"/>
            <w:shd w:val="clear" w:color="auto" w:fill="D9D9D9" w:themeFill="background1" w:themeFillShade="D9"/>
            <w:textDirection w:val="btLr"/>
            <w:hideMark/>
          </w:tcPr>
          <w:p w14:paraId="58CCA29A" w14:textId="77777777" w:rsidR="00F732F9" w:rsidRPr="00766708" w:rsidRDefault="00F732F9" w:rsidP="003B012A">
            <w:pPr>
              <w:rPr>
                <w:rFonts w:ascii="Segoe UI" w:hAnsi="Segoe UI" w:cs="Segoe UI"/>
                <w:b/>
                <w:bCs/>
                <w:color w:val="000000"/>
                <w:sz w:val="20"/>
                <w:szCs w:val="20"/>
              </w:rPr>
            </w:pPr>
            <w:r w:rsidRPr="00766708">
              <w:rPr>
                <w:rFonts w:ascii="Segoe UI" w:hAnsi="Segoe UI" w:cs="Segoe UI"/>
                <w:b/>
                <w:bCs/>
                <w:color w:val="000000"/>
                <w:sz w:val="20"/>
                <w:szCs w:val="20"/>
              </w:rPr>
              <w:t>2. Health</w:t>
            </w:r>
          </w:p>
        </w:tc>
        <w:tc>
          <w:tcPr>
            <w:tcW w:w="708" w:type="dxa"/>
            <w:shd w:val="clear" w:color="auto" w:fill="D9D9D9" w:themeFill="background1" w:themeFillShade="D9"/>
            <w:textDirection w:val="btLr"/>
            <w:hideMark/>
          </w:tcPr>
          <w:p w14:paraId="3D86DEA3" w14:textId="77777777" w:rsidR="00F732F9" w:rsidRPr="00766708" w:rsidRDefault="00F732F9" w:rsidP="003B012A">
            <w:pPr>
              <w:rPr>
                <w:rFonts w:ascii="Segoe UI" w:hAnsi="Segoe UI" w:cs="Segoe UI"/>
                <w:b/>
                <w:bCs/>
                <w:color w:val="000000"/>
                <w:sz w:val="20"/>
                <w:szCs w:val="20"/>
              </w:rPr>
            </w:pPr>
            <w:r w:rsidRPr="00766708">
              <w:rPr>
                <w:rFonts w:ascii="Segoe UI" w:hAnsi="Segoe UI" w:cs="Segoe UI"/>
                <w:b/>
                <w:bCs/>
                <w:color w:val="000000"/>
                <w:sz w:val="20"/>
                <w:szCs w:val="20"/>
              </w:rPr>
              <w:t>3. Historic Environment</w:t>
            </w:r>
          </w:p>
        </w:tc>
        <w:tc>
          <w:tcPr>
            <w:tcW w:w="567" w:type="dxa"/>
            <w:shd w:val="clear" w:color="auto" w:fill="D9D9D9" w:themeFill="background1" w:themeFillShade="D9"/>
            <w:textDirection w:val="btLr"/>
            <w:hideMark/>
          </w:tcPr>
          <w:p w14:paraId="7A17F43E" w14:textId="77777777" w:rsidR="00F732F9" w:rsidRPr="00766708" w:rsidRDefault="00F732F9" w:rsidP="003B012A">
            <w:pPr>
              <w:rPr>
                <w:rFonts w:ascii="Segoe UI" w:hAnsi="Segoe UI" w:cs="Segoe UI"/>
                <w:b/>
                <w:bCs/>
                <w:color w:val="000000"/>
                <w:sz w:val="20"/>
                <w:szCs w:val="20"/>
              </w:rPr>
            </w:pPr>
            <w:r w:rsidRPr="00766708">
              <w:rPr>
                <w:rFonts w:ascii="Segoe UI" w:hAnsi="Segoe UI" w:cs="Segoe UI"/>
                <w:b/>
                <w:bCs/>
                <w:color w:val="000000"/>
                <w:sz w:val="20"/>
                <w:szCs w:val="20"/>
              </w:rPr>
              <w:t>4. Community Safety</w:t>
            </w:r>
          </w:p>
        </w:tc>
        <w:tc>
          <w:tcPr>
            <w:tcW w:w="709" w:type="dxa"/>
            <w:shd w:val="clear" w:color="auto" w:fill="D9D9D9" w:themeFill="background1" w:themeFillShade="D9"/>
            <w:textDirection w:val="btLr"/>
            <w:hideMark/>
          </w:tcPr>
          <w:p w14:paraId="0401F759" w14:textId="77777777" w:rsidR="00F732F9" w:rsidRPr="00766708" w:rsidRDefault="00F732F9" w:rsidP="003B012A">
            <w:pPr>
              <w:rPr>
                <w:rFonts w:ascii="Segoe UI" w:hAnsi="Segoe UI" w:cs="Segoe UI"/>
                <w:b/>
                <w:bCs/>
                <w:color w:val="000000"/>
                <w:sz w:val="20"/>
                <w:szCs w:val="20"/>
              </w:rPr>
            </w:pPr>
            <w:r w:rsidRPr="00766708">
              <w:rPr>
                <w:rFonts w:ascii="Segoe UI" w:hAnsi="Segoe UI" w:cs="Segoe UI"/>
                <w:b/>
                <w:bCs/>
                <w:color w:val="000000"/>
                <w:sz w:val="20"/>
                <w:szCs w:val="20"/>
              </w:rPr>
              <w:t>5. Social Inclusion Deprivation</w:t>
            </w:r>
          </w:p>
        </w:tc>
        <w:tc>
          <w:tcPr>
            <w:tcW w:w="851" w:type="dxa"/>
            <w:shd w:val="clear" w:color="auto" w:fill="D9D9D9" w:themeFill="background1" w:themeFillShade="D9"/>
            <w:textDirection w:val="btLr"/>
            <w:hideMark/>
          </w:tcPr>
          <w:p w14:paraId="5A7AB885" w14:textId="77777777" w:rsidR="00F732F9" w:rsidRPr="00766708" w:rsidRDefault="00F732F9" w:rsidP="003B012A">
            <w:pPr>
              <w:rPr>
                <w:rFonts w:ascii="Segoe UI" w:hAnsi="Segoe UI" w:cs="Segoe UI"/>
                <w:b/>
                <w:bCs/>
                <w:color w:val="000000"/>
                <w:sz w:val="20"/>
                <w:szCs w:val="20"/>
              </w:rPr>
            </w:pPr>
            <w:r w:rsidRPr="00766708">
              <w:rPr>
                <w:rFonts w:ascii="Segoe UI" w:hAnsi="Segoe UI" w:cs="Segoe UI"/>
                <w:b/>
                <w:bCs/>
                <w:color w:val="000000"/>
                <w:sz w:val="20"/>
                <w:szCs w:val="20"/>
              </w:rPr>
              <w:t>6. Biodiversity &amp; Green Infrastructure</w:t>
            </w:r>
          </w:p>
        </w:tc>
        <w:tc>
          <w:tcPr>
            <w:tcW w:w="567" w:type="dxa"/>
            <w:shd w:val="clear" w:color="auto" w:fill="D9D9D9" w:themeFill="background1" w:themeFillShade="D9"/>
            <w:textDirection w:val="btLr"/>
            <w:hideMark/>
          </w:tcPr>
          <w:p w14:paraId="3105A015" w14:textId="77777777" w:rsidR="00F732F9" w:rsidRPr="00766708" w:rsidRDefault="00F732F9" w:rsidP="003B012A">
            <w:pPr>
              <w:rPr>
                <w:rFonts w:ascii="Segoe UI" w:hAnsi="Segoe UI" w:cs="Segoe UI"/>
                <w:b/>
                <w:bCs/>
                <w:color w:val="000000"/>
                <w:sz w:val="20"/>
                <w:szCs w:val="20"/>
              </w:rPr>
            </w:pPr>
            <w:r w:rsidRPr="00766708">
              <w:rPr>
                <w:rFonts w:ascii="Segoe UI" w:hAnsi="Segoe UI" w:cs="Segoe UI"/>
                <w:b/>
                <w:bCs/>
                <w:color w:val="000000"/>
                <w:sz w:val="20"/>
                <w:szCs w:val="20"/>
              </w:rPr>
              <w:t>7.Landscape</w:t>
            </w:r>
          </w:p>
        </w:tc>
        <w:tc>
          <w:tcPr>
            <w:tcW w:w="708" w:type="dxa"/>
            <w:shd w:val="clear" w:color="auto" w:fill="D9D9D9" w:themeFill="background1" w:themeFillShade="D9"/>
            <w:textDirection w:val="btLr"/>
            <w:hideMark/>
          </w:tcPr>
          <w:p w14:paraId="3FDB1055" w14:textId="77777777" w:rsidR="00F732F9" w:rsidRPr="00766708" w:rsidRDefault="00F732F9" w:rsidP="003B012A">
            <w:pPr>
              <w:rPr>
                <w:rFonts w:ascii="Segoe UI" w:hAnsi="Segoe UI" w:cs="Segoe UI"/>
                <w:b/>
                <w:bCs/>
                <w:color w:val="000000"/>
                <w:sz w:val="20"/>
                <w:szCs w:val="20"/>
              </w:rPr>
            </w:pPr>
            <w:r w:rsidRPr="00766708">
              <w:rPr>
                <w:rFonts w:ascii="Segoe UI" w:hAnsi="Segoe UI" w:cs="Segoe UI"/>
                <w:b/>
                <w:bCs/>
                <w:color w:val="000000"/>
                <w:sz w:val="20"/>
                <w:szCs w:val="20"/>
              </w:rPr>
              <w:t>8.Natural Resources</w:t>
            </w:r>
          </w:p>
        </w:tc>
        <w:tc>
          <w:tcPr>
            <w:tcW w:w="709" w:type="dxa"/>
            <w:shd w:val="clear" w:color="auto" w:fill="D9D9D9" w:themeFill="background1" w:themeFillShade="D9"/>
            <w:textDirection w:val="btLr"/>
            <w:hideMark/>
          </w:tcPr>
          <w:p w14:paraId="520E6A63" w14:textId="77777777" w:rsidR="00F732F9" w:rsidRPr="00766708" w:rsidRDefault="00F732F9" w:rsidP="003B012A">
            <w:pPr>
              <w:rPr>
                <w:rFonts w:ascii="Segoe UI" w:hAnsi="Segoe UI" w:cs="Segoe UI"/>
                <w:b/>
                <w:bCs/>
                <w:color w:val="000000"/>
                <w:sz w:val="20"/>
                <w:szCs w:val="20"/>
              </w:rPr>
            </w:pPr>
            <w:r w:rsidRPr="00766708">
              <w:rPr>
                <w:rFonts w:ascii="Segoe UI" w:hAnsi="Segoe UI" w:cs="Segoe UI"/>
                <w:b/>
                <w:bCs/>
                <w:color w:val="000000"/>
                <w:sz w:val="20"/>
                <w:szCs w:val="20"/>
              </w:rPr>
              <w:t>9.Air &amp; noise pollution</w:t>
            </w:r>
          </w:p>
        </w:tc>
        <w:tc>
          <w:tcPr>
            <w:tcW w:w="567" w:type="dxa"/>
            <w:shd w:val="clear" w:color="auto" w:fill="D9D9D9" w:themeFill="background1" w:themeFillShade="D9"/>
            <w:textDirection w:val="btLr"/>
            <w:hideMark/>
          </w:tcPr>
          <w:p w14:paraId="0E144C2F" w14:textId="77777777" w:rsidR="00F732F9" w:rsidRPr="00766708" w:rsidRDefault="00F732F9" w:rsidP="003B012A">
            <w:pPr>
              <w:rPr>
                <w:rFonts w:ascii="Segoe UI" w:hAnsi="Segoe UI" w:cs="Segoe UI"/>
                <w:b/>
                <w:bCs/>
                <w:color w:val="000000"/>
                <w:sz w:val="20"/>
                <w:szCs w:val="20"/>
              </w:rPr>
            </w:pPr>
            <w:r w:rsidRPr="00766708">
              <w:rPr>
                <w:rFonts w:ascii="Segoe UI" w:hAnsi="Segoe UI" w:cs="Segoe UI"/>
                <w:b/>
                <w:bCs/>
                <w:color w:val="000000"/>
                <w:sz w:val="20"/>
                <w:szCs w:val="20"/>
              </w:rPr>
              <w:t>10.Water Quality</w:t>
            </w:r>
          </w:p>
        </w:tc>
        <w:tc>
          <w:tcPr>
            <w:tcW w:w="567" w:type="dxa"/>
            <w:shd w:val="clear" w:color="auto" w:fill="D9D9D9" w:themeFill="background1" w:themeFillShade="D9"/>
            <w:textDirection w:val="btLr"/>
            <w:hideMark/>
          </w:tcPr>
          <w:p w14:paraId="3BBB4FFC" w14:textId="77777777" w:rsidR="00F732F9" w:rsidRPr="00766708" w:rsidRDefault="00F732F9" w:rsidP="003B012A">
            <w:pPr>
              <w:rPr>
                <w:rFonts w:ascii="Segoe UI" w:hAnsi="Segoe UI" w:cs="Segoe UI"/>
                <w:b/>
                <w:bCs/>
                <w:color w:val="000000"/>
                <w:sz w:val="20"/>
                <w:szCs w:val="20"/>
              </w:rPr>
            </w:pPr>
            <w:r w:rsidRPr="00766708">
              <w:rPr>
                <w:rFonts w:ascii="Segoe UI" w:hAnsi="Segoe UI" w:cs="Segoe UI"/>
                <w:b/>
                <w:bCs/>
                <w:color w:val="000000"/>
                <w:sz w:val="20"/>
                <w:szCs w:val="20"/>
              </w:rPr>
              <w:t>11.Waste</w:t>
            </w:r>
          </w:p>
        </w:tc>
        <w:tc>
          <w:tcPr>
            <w:tcW w:w="709" w:type="dxa"/>
            <w:shd w:val="clear" w:color="auto" w:fill="D9D9D9" w:themeFill="background1" w:themeFillShade="D9"/>
            <w:textDirection w:val="btLr"/>
            <w:hideMark/>
          </w:tcPr>
          <w:p w14:paraId="1BF85722" w14:textId="77777777" w:rsidR="00F732F9" w:rsidRPr="00766708" w:rsidRDefault="00F732F9" w:rsidP="003B012A">
            <w:pPr>
              <w:rPr>
                <w:rFonts w:ascii="Segoe UI" w:hAnsi="Segoe UI" w:cs="Segoe UI"/>
                <w:b/>
                <w:bCs/>
                <w:color w:val="000000"/>
                <w:sz w:val="20"/>
                <w:szCs w:val="20"/>
              </w:rPr>
            </w:pPr>
            <w:r w:rsidRPr="00766708">
              <w:rPr>
                <w:rFonts w:ascii="Segoe UI" w:hAnsi="Segoe UI" w:cs="Segoe UI"/>
                <w:b/>
                <w:bCs/>
                <w:color w:val="000000"/>
                <w:sz w:val="20"/>
                <w:szCs w:val="20"/>
              </w:rPr>
              <w:t>12. Climate Change and Flood Risk</w:t>
            </w:r>
          </w:p>
        </w:tc>
        <w:tc>
          <w:tcPr>
            <w:tcW w:w="709" w:type="dxa"/>
            <w:shd w:val="clear" w:color="auto" w:fill="D9D9D9" w:themeFill="background1" w:themeFillShade="D9"/>
            <w:textDirection w:val="btLr"/>
            <w:hideMark/>
          </w:tcPr>
          <w:p w14:paraId="21336C00" w14:textId="77777777" w:rsidR="00F732F9" w:rsidRPr="00766708" w:rsidRDefault="00F732F9" w:rsidP="003B012A">
            <w:pPr>
              <w:rPr>
                <w:rFonts w:ascii="Segoe UI" w:hAnsi="Segoe UI" w:cs="Segoe UI"/>
                <w:b/>
                <w:bCs/>
                <w:color w:val="000000"/>
                <w:sz w:val="20"/>
                <w:szCs w:val="20"/>
              </w:rPr>
            </w:pPr>
            <w:r w:rsidRPr="00766708">
              <w:rPr>
                <w:rFonts w:ascii="Segoe UI" w:hAnsi="Segoe UI" w:cs="Segoe UI"/>
                <w:b/>
                <w:bCs/>
                <w:color w:val="000000"/>
                <w:sz w:val="20"/>
                <w:szCs w:val="20"/>
              </w:rPr>
              <w:t>13.Climate Change and Energy Efficiency</w:t>
            </w:r>
          </w:p>
        </w:tc>
        <w:tc>
          <w:tcPr>
            <w:tcW w:w="708" w:type="dxa"/>
            <w:shd w:val="clear" w:color="auto" w:fill="D9D9D9" w:themeFill="background1" w:themeFillShade="D9"/>
            <w:textDirection w:val="btLr"/>
            <w:hideMark/>
          </w:tcPr>
          <w:p w14:paraId="4CC2FBC3" w14:textId="77777777" w:rsidR="00F732F9" w:rsidRPr="00766708" w:rsidRDefault="00F732F9" w:rsidP="003B012A">
            <w:pPr>
              <w:rPr>
                <w:rFonts w:ascii="Segoe UI" w:hAnsi="Segoe UI" w:cs="Segoe UI"/>
                <w:b/>
                <w:bCs/>
                <w:color w:val="000000"/>
                <w:sz w:val="20"/>
                <w:szCs w:val="20"/>
              </w:rPr>
            </w:pPr>
            <w:r w:rsidRPr="00766708">
              <w:rPr>
                <w:rFonts w:ascii="Segoe UI" w:hAnsi="Segoe UI" w:cs="Segoe UI"/>
                <w:b/>
                <w:bCs/>
                <w:color w:val="000000"/>
                <w:sz w:val="20"/>
                <w:szCs w:val="20"/>
              </w:rPr>
              <w:t>14.Travel and accessibility</w:t>
            </w:r>
          </w:p>
        </w:tc>
        <w:tc>
          <w:tcPr>
            <w:tcW w:w="567" w:type="dxa"/>
            <w:shd w:val="clear" w:color="auto" w:fill="D9D9D9" w:themeFill="background1" w:themeFillShade="D9"/>
            <w:textDirection w:val="btLr"/>
            <w:hideMark/>
          </w:tcPr>
          <w:p w14:paraId="6F4157C8" w14:textId="77777777" w:rsidR="00F732F9" w:rsidRPr="00766708" w:rsidRDefault="00F732F9" w:rsidP="003B012A">
            <w:pPr>
              <w:rPr>
                <w:rFonts w:ascii="Segoe UI" w:hAnsi="Segoe UI" w:cs="Segoe UI"/>
                <w:b/>
                <w:bCs/>
                <w:color w:val="000000"/>
                <w:sz w:val="20"/>
                <w:szCs w:val="20"/>
              </w:rPr>
            </w:pPr>
            <w:r w:rsidRPr="00766708">
              <w:rPr>
                <w:rFonts w:ascii="Segoe UI" w:hAnsi="Segoe UI" w:cs="Segoe UI"/>
                <w:b/>
                <w:bCs/>
                <w:color w:val="000000"/>
                <w:sz w:val="20"/>
                <w:szCs w:val="20"/>
              </w:rPr>
              <w:t>15.Employment</w:t>
            </w:r>
          </w:p>
        </w:tc>
        <w:tc>
          <w:tcPr>
            <w:tcW w:w="567" w:type="dxa"/>
            <w:shd w:val="clear" w:color="auto" w:fill="D9D9D9" w:themeFill="background1" w:themeFillShade="D9"/>
            <w:textDirection w:val="btLr"/>
            <w:hideMark/>
          </w:tcPr>
          <w:p w14:paraId="38D17BBB" w14:textId="77777777" w:rsidR="00F732F9" w:rsidRPr="00766708" w:rsidRDefault="00F732F9" w:rsidP="003B012A">
            <w:pPr>
              <w:rPr>
                <w:rFonts w:ascii="Segoe UI" w:hAnsi="Segoe UI" w:cs="Segoe UI"/>
                <w:b/>
                <w:bCs/>
                <w:color w:val="000000"/>
                <w:sz w:val="20"/>
                <w:szCs w:val="20"/>
              </w:rPr>
            </w:pPr>
            <w:r w:rsidRPr="00766708">
              <w:rPr>
                <w:rFonts w:ascii="Segoe UI" w:hAnsi="Segoe UI" w:cs="Segoe UI"/>
                <w:b/>
                <w:bCs/>
                <w:color w:val="000000"/>
                <w:sz w:val="20"/>
                <w:szCs w:val="20"/>
              </w:rPr>
              <w:t>16. Economy</w:t>
            </w:r>
          </w:p>
        </w:tc>
        <w:tc>
          <w:tcPr>
            <w:tcW w:w="567" w:type="dxa"/>
            <w:shd w:val="clear" w:color="auto" w:fill="D9D9D9" w:themeFill="background1" w:themeFillShade="D9"/>
            <w:textDirection w:val="btLr"/>
            <w:hideMark/>
          </w:tcPr>
          <w:p w14:paraId="57849A4F" w14:textId="77777777" w:rsidR="00F732F9" w:rsidRPr="00766708" w:rsidRDefault="00F732F9" w:rsidP="003B012A">
            <w:pPr>
              <w:rPr>
                <w:rFonts w:ascii="Segoe UI" w:hAnsi="Segoe UI" w:cs="Segoe UI"/>
                <w:b/>
                <w:bCs/>
                <w:color w:val="000000"/>
                <w:sz w:val="20"/>
                <w:szCs w:val="20"/>
              </w:rPr>
            </w:pPr>
            <w:r w:rsidRPr="00766708">
              <w:rPr>
                <w:rFonts w:ascii="Segoe UI" w:hAnsi="Segoe UI" w:cs="Segoe UI"/>
                <w:b/>
                <w:bCs/>
                <w:color w:val="000000"/>
                <w:sz w:val="20"/>
                <w:szCs w:val="20"/>
              </w:rPr>
              <w:t>17. Town Centres</w:t>
            </w:r>
          </w:p>
        </w:tc>
      </w:tr>
      <w:tr w:rsidR="00F732F9" w:rsidRPr="00766708" w14:paraId="3B236CAF" w14:textId="77777777" w:rsidTr="003B012A">
        <w:trPr>
          <w:trHeight w:val="630"/>
        </w:trPr>
        <w:tc>
          <w:tcPr>
            <w:tcW w:w="988" w:type="dxa"/>
            <w:tcBorders>
              <w:top w:val="single" w:sz="4" w:space="0" w:color="auto"/>
              <w:left w:val="single" w:sz="4" w:space="0" w:color="auto"/>
              <w:bottom w:val="single" w:sz="4" w:space="0" w:color="auto"/>
              <w:right w:val="single" w:sz="4" w:space="0" w:color="auto"/>
            </w:tcBorders>
            <w:shd w:val="clear" w:color="000000" w:fill="BFBFBF"/>
            <w:noWrap/>
          </w:tcPr>
          <w:p w14:paraId="24668780" w14:textId="77777777" w:rsidR="00F732F9" w:rsidRPr="00766708" w:rsidRDefault="00F732F9" w:rsidP="003B012A">
            <w:pPr>
              <w:rPr>
                <w:rFonts w:ascii="Segoe UI" w:hAnsi="Segoe UI" w:cs="Segoe UI"/>
                <w:b/>
                <w:bCs/>
                <w:color w:val="000000"/>
                <w:sz w:val="20"/>
                <w:szCs w:val="20"/>
              </w:rPr>
            </w:pPr>
            <w:r w:rsidRPr="00766708">
              <w:rPr>
                <w:rFonts w:ascii="Segoe UI" w:hAnsi="Segoe UI" w:cs="Segoe UI"/>
                <w:b/>
                <w:bCs/>
                <w:sz w:val="20"/>
                <w:szCs w:val="20"/>
              </w:rPr>
              <w:t>HK025</w:t>
            </w:r>
          </w:p>
        </w:tc>
        <w:tc>
          <w:tcPr>
            <w:tcW w:w="1842" w:type="dxa"/>
            <w:tcBorders>
              <w:top w:val="single" w:sz="4" w:space="0" w:color="auto"/>
              <w:left w:val="nil"/>
              <w:bottom w:val="single" w:sz="4" w:space="0" w:color="auto"/>
              <w:right w:val="single" w:sz="4" w:space="0" w:color="auto"/>
            </w:tcBorders>
            <w:shd w:val="clear" w:color="auto" w:fill="auto"/>
          </w:tcPr>
          <w:p w14:paraId="0C68F4B2" w14:textId="77777777" w:rsidR="00F732F9" w:rsidRPr="00766708" w:rsidRDefault="00F732F9" w:rsidP="003B012A">
            <w:pPr>
              <w:rPr>
                <w:rFonts w:ascii="Segoe UI" w:hAnsi="Segoe UI" w:cs="Segoe UI"/>
                <w:color w:val="000000"/>
                <w:sz w:val="20"/>
                <w:szCs w:val="20"/>
              </w:rPr>
            </w:pPr>
            <w:r w:rsidRPr="00766708">
              <w:rPr>
                <w:rFonts w:ascii="Segoe UI" w:hAnsi="Segoe UI" w:cs="Segoe UI"/>
                <w:sz w:val="20"/>
                <w:szCs w:val="20"/>
              </w:rPr>
              <w:t>Surplus land for employment, Rolls Royce, Watnall Road, Hucknall</w:t>
            </w:r>
          </w:p>
        </w:tc>
        <w:tc>
          <w:tcPr>
            <w:tcW w:w="851" w:type="dxa"/>
            <w:tcBorders>
              <w:top w:val="single" w:sz="4" w:space="0" w:color="auto"/>
              <w:left w:val="nil"/>
              <w:bottom w:val="single" w:sz="4" w:space="0" w:color="auto"/>
              <w:right w:val="single" w:sz="4" w:space="0" w:color="auto"/>
            </w:tcBorders>
            <w:shd w:val="clear" w:color="auto" w:fill="auto"/>
            <w:noWrap/>
          </w:tcPr>
          <w:p w14:paraId="3180172C" w14:textId="77777777" w:rsidR="00F732F9" w:rsidRPr="00766708" w:rsidRDefault="00F732F9" w:rsidP="003B012A">
            <w:pPr>
              <w:rPr>
                <w:rFonts w:ascii="Segoe UI" w:hAnsi="Segoe UI" w:cs="Segoe UI"/>
                <w:b/>
                <w:bCs/>
                <w:color w:val="000000"/>
                <w:sz w:val="20"/>
                <w:szCs w:val="20"/>
              </w:rPr>
            </w:pPr>
            <w:r w:rsidRPr="00766708">
              <w:rPr>
                <w:rFonts w:ascii="Segoe UI" w:hAnsi="Segoe UI" w:cs="Segoe UI"/>
                <w:b/>
                <w:bCs/>
                <w:color w:val="000000"/>
                <w:sz w:val="20"/>
                <w:szCs w:val="20"/>
              </w:rPr>
              <w:t>EM4 h4</w:t>
            </w:r>
          </w:p>
        </w:tc>
        <w:tc>
          <w:tcPr>
            <w:tcW w:w="709" w:type="dxa"/>
            <w:tcBorders>
              <w:top w:val="single" w:sz="4" w:space="0" w:color="auto"/>
              <w:left w:val="single" w:sz="4" w:space="0" w:color="auto"/>
              <w:bottom w:val="single" w:sz="4" w:space="0" w:color="auto"/>
              <w:right w:val="single" w:sz="4" w:space="0" w:color="auto"/>
            </w:tcBorders>
            <w:shd w:val="clear" w:color="auto" w:fill="auto"/>
            <w:noWrap/>
          </w:tcPr>
          <w:p w14:paraId="1A05C9E7" w14:textId="77777777" w:rsidR="00F732F9" w:rsidRPr="00766708" w:rsidRDefault="00F732F9" w:rsidP="003B012A">
            <w:pPr>
              <w:jc w:val="center"/>
              <w:rPr>
                <w:rFonts w:ascii="Segoe UI" w:hAnsi="Segoe UI" w:cs="Segoe UI"/>
                <w:color w:val="000000"/>
                <w:sz w:val="20"/>
                <w:szCs w:val="20"/>
              </w:rPr>
            </w:pPr>
            <w:r w:rsidRPr="00766708">
              <w:rPr>
                <w:rFonts w:ascii="Segoe UI" w:hAnsi="Segoe UI" w:cs="Segoe UI"/>
                <w:b/>
                <w:bCs/>
                <w:sz w:val="20"/>
                <w:szCs w:val="20"/>
              </w:rPr>
              <w:t>0</w:t>
            </w:r>
          </w:p>
        </w:tc>
        <w:tc>
          <w:tcPr>
            <w:tcW w:w="567" w:type="dxa"/>
            <w:tcBorders>
              <w:top w:val="single" w:sz="4" w:space="0" w:color="auto"/>
              <w:left w:val="nil"/>
              <w:bottom w:val="single" w:sz="4" w:space="0" w:color="auto"/>
              <w:right w:val="single" w:sz="4" w:space="0" w:color="auto"/>
            </w:tcBorders>
            <w:shd w:val="clear" w:color="auto" w:fill="auto"/>
            <w:noWrap/>
          </w:tcPr>
          <w:p w14:paraId="6B1F715E" w14:textId="77777777" w:rsidR="00F732F9" w:rsidRPr="00766708" w:rsidRDefault="00F732F9" w:rsidP="003B012A">
            <w:pPr>
              <w:jc w:val="center"/>
              <w:rPr>
                <w:rFonts w:ascii="Segoe UI" w:hAnsi="Segoe UI" w:cs="Segoe UI"/>
                <w:color w:val="000000"/>
                <w:sz w:val="20"/>
                <w:szCs w:val="20"/>
              </w:rPr>
            </w:pPr>
            <w:r w:rsidRPr="00766708">
              <w:rPr>
                <w:rFonts w:ascii="Segoe UI" w:hAnsi="Segoe UI" w:cs="Segoe UI"/>
                <w:b/>
                <w:bCs/>
                <w:sz w:val="20"/>
                <w:szCs w:val="20"/>
              </w:rPr>
              <w:t>0</w:t>
            </w:r>
          </w:p>
        </w:tc>
        <w:tc>
          <w:tcPr>
            <w:tcW w:w="708" w:type="dxa"/>
            <w:tcBorders>
              <w:top w:val="single" w:sz="4" w:space="0" w:color="auto"/>
              <w:left w:val="nil"/>
              <w:bottom w:val="single" w:sz="4" w:space="0" w:color="auto"/>
              <w:right w:val="single" w:sz="4" w:space="0" w:color="auto"/>
            </w:tcBorders>
            <w:shd w:val="clear" w:color="000000" w:fill="FFC000"/>
            <w:noWrap/>
          </w:tcPr>
          <w:p w14:paraId="304D03CF" w14:textId="77777777" w:rsidR="00F732F9" w:rsidRPr="00766708" w:rsidRDefault="00F732F9" w:rsidP="003B012A">
            <w:pPr>
              <w:jc w:val="center"/>
              <w:rPr>
                <w:rFonts w:ascii="Segoe UI" w:hAnsi="Segoe UI" w:cs="Segoe UI"/>
                <w:sz w:val="20"/>
                <w:szCs w:val="20"/>
              </w:rPr>
            </w:pPr>
            <w:r w:rsidRPr="00766708">
              <w:rPr>
                <w:rFonts w:ascii="Segoe UI" w:hAnsi="Segoe UI" w:cs="Segoe UI"/>
                <w:b/>
                <w:bCs/>
                <w:sz w:val="20"/>
                <w:szCs w:val="20"/>
              </w:rPr>
              <w:t>-</w:t>
            </w:r>
          </w:p>
        </w:tc>
        <w:tc>
          <w:tcPr>
            <w:tcW w:w="567" w:type="dxa"/>
            <w:tcBorders>
              <w:top w:val="single" w:sz="4" w:space="0" w:color="auto"/>
              <w:left w:val="nil"/>
              <w:bottom w:val="single" w:sz="4" w:space="0" w:color="auto"/>
              <w:right w:val="single" w:sz="4" w:space="0" w:color="auto"/>
            </w:tcBorders>
            <w:shd w:val="clear" w:color="auto" w:fill="auto"/>
            <w:noWrap/>
          </w:tcPr>
          <w:p w14:paraId="1597DBF7" w14:textId="77777777" w:rsidR="00F732F9" w:rsidRPr="00766708" w:rsidRDefault="00F732F9" w:rsidP="003B012A">
            <w:pPr>
              <w:jc w:val="center"/>
              <w:rPr>
                <w:rFonts w:ascii="Segoe UI" w:hAnsi="Segoe UI" w:cs="Segoe UI"/>
                <w:sz w:val="20"/>
                <w:szCs w:val="20"/>
              </w:rPr>
            </w:pPr>
            <w:r w:rsidRPr="00766708">
              <w:rPr>
                <w:rFonts w:ascii="Segoe UI" w:hAnsi="Segoe UI" w:cs="Segoe UI"/>
                <w:b/>
                <w:bCs/>
                <w:sz w:val="20"/>
                <w:szCs w:val="20"/>
              </w:rPr>
              <w:t>0</w:t>
            </w:r>
          </w:p>
        </w:tc>
        <w:tc>
          <w:tcPr>
            <w:tcW w:w="709" w:type="dxa"/>
            <w:tcBorders>
              <w:top w:val="single" w:sz="4" w:space="0" w:color="auto"/>
              <w:left w:val="nil"/>
              <w:bottom w:val="single" w:sz="4" w:space="0" w:color="auto"/>
              <w:right w:val="single" w:sz="4" w:space="0" w:color="auto"/>
            </w:tcBorders>
            <w:shd w:val="clear" w:color="000000" w:fill="92D050"/>
            <w:noWrap/>
          </w:tcPr>
          <w:p w14:paraId="7DDE5C4E" w14:textId="77777777" w:rsidR="00F732F9" w:rsidRPr="00766708" w:rsidRDefault="00F732F9" w:rsidP="003B012A">
            <w:pPr>
              <w:jc w:val="center"/>
              <w:rPr>
                <w:rFonts w:ascii="Segoe UI" w:hAnsi="Segoe UI" w:cs="Segoe UI"/>
                <w:sz w:val="20"/>
                <w:szCs w:val="20"/>
              </w:rPr>
            </w:pPr>
            <w:r w:rsidRPr="00766708">
              <w:rPr>
                <w:rFonts w:ascii="Segoe UI" w:hAnsi="Segoe UI" w:cs="Segoe UI"/>
                <w:b/>
                <w:bCs/>
                <w:sz w:val="20"/>
                <w:szCs w:val="20"/>
              </w:rPr>
              <w:t>+</w:t>
            </w:r>
          </w:p>
        </w:tc>
        <w:tc>
          <w:tcPr>
            <w:tcW w:w="851" w:type="dxa"/>
            <w:tcBorders>
              <w:top w:val="single" w:sz="4" w:space="0" w:color="auto"/>
              <w:left w:val="nil"/>
              <w:bottom w:val="single" w:sz="4" w:space="0" w:color="auto"/>
              <w:right w:val="single" w:sz="4" w:space="0" w:color="auto"/>
            </w:tcBorders>
            <w:shd w:val="clear" w:color="auto" w:fill="auto"/>
            <w:noWrap/>
          </w:tcPr>
          <w:p w14:paraId="56882AC6" w14:textId="77777777" w:rsidR="00F732F9" w:rsidRPr="00766708" w:rsidRDefault="00F732F9" w:rsidP="003B012A">
            <w:pPr>
              <w:jc w:val="center"/>
              <w:rPr>
                <w:rFonts w:ascii="Segoe UI" w:hAnsi="Segoe UI" w:cs="Segoe UI"/>
                <w:sz w:val="20"/>
                <w:szCs w:val="20"/>
              </w:rPr>
            </w:pPr>
            <w:r w:rsidRPr="00766708">
              <w:rPr>
                <w:rFonts w:ascii="Segoe UI" w:hAnsi="Segoe UI" w:cs="Segoe UI"/>
                <w:b/>
                <w:bCs/>
                <w:sz w:val="20"/>
                <w:szCs w:val="20"/>
              </w:rPr>
              <w:t>0</w:t>
            </w:r>
          </w:p>
        </w:tc>
        <w:tc>
          <w:tcPr>
            <w:tcW w:w="567" w:type="dxa"/>
            <w:tcBorders>
              <w:top w:val="single" w:sz="4" w:space="0" w:color="auto"/>
              <w:left w:val="nil"/>
              <w:bottom w:val="single" w:sz="4" w:space="0" w:color="auto"/>
              <w:right w:val="single" w:sz="4" w:space="0" w:color="auto"/>
            </w:tcBorders>
            <w:shd w:val="clear" w:color="auto" w:fill="auto"/>
            <w:noWrap/>
          </w:tcPr>
          <w:p w14:paraId="40DDD34F" w14:textId="77777777" w:rsidR="00F732F9" w:rsidRPr="00766708" w:rsidRDefault="00F732F9" w:rsidP="003B012A">
            <w:pPr>
              <w:jc w:val="center"/>
              <w:rPr>
                <w:rFonts w:ascii="Segoe UI" w:hAnsi="Segoe UI" w:cs="Segoe UI"/>
                <w:sz w:val="20"/>
                <w:szCs w:val="20"/>
              </w:rPr>
            </w:pPr>
            <w:r w:rsidRPr="00766708">
              <w:rPr>
                <w:rFonts w:ascii="Segoe UI" w:hAnsi="Segoe UI" w:cs="Segoe UI"/>
                <w:b/>
                <w:bCs/>
                <w:sz w:val="20"/>
                <w:szCs w:val="20"/>
              </w:rPr>
              <w:t>0</w:t>
            </w:r>
          </w:p>
        </w:tc>
        <w:tc>
          <w:tcPr>
            <w:tcW w:w="708" w:type="dxa"/>
            <w:tcBorders>
              <w:top w:val="single" w:sz="4" w:space="0" w:color="auto"/>
              <w:left w:val="nil"/>
              <w:bottom w:val="single" w:sz="4" w:space="0" w:color="auto"/>
              <w:right w:val="single" w:sz="4" w:space="0" w:color="auto"/>
            </w:tcBorders>
            <w:shd w:val="clear" w:color="000000" w:fill="00B050"/>
            <w:noWrap/>
          </w:tcPr>
          <w:p w14:paraId="19004E53" w14:textId="77777777" w:rsidR="00F732F9" w:rsidRPr="00766708" w:rsidRDefault="00F732F9" w:rsidP="003B012A">
            <w:pPr>
              <w:jc w:val="center"/>
              <w:rPr>
                <w:rFonts w:ascii="Segoe UI" w:hAnsi="Segoe UI" w:cs="Segoe UI"/>
                <w:sz w:val="20"/>
                <w:szCs w:val="20"/>
              </w:rPr>
            </w:pPr>
            <w:r w:rsidRPr="00766708">
              <w:rPr>
                <w:rFonts w:ascii="Segoe UI" w:hAnsi="Segoe UI" w:cs="Segoe UI"/>
                <w:b/>
                <w:bCs/>
                <w:sz w:val="20"/>
                <w:szCs w:val="20"/>
              </w:rPr>
              <w:t>++</w:t>
            </w:r>
          </w:p>
        </w:tc>
        <w:tc>
          <w:tcPr>
            <w:tcW w:w="709" w:type="dxa"/>
            <w:tcBorders>
              <w:top w:val="single" w:sz="4" w:space="0" w:color="auto"/>
              <w:left w:val="nil"/>
              <w:bottom w:val="single" w:sz="4" w:space="0" w:color="auto"/>
              <w:right w:val="single" w:sz="4" w:space="0" w:color="auto"/>
            </w:tcBorders>
            <w:shd w:val="clear" w:color="000000" w:fill="FFC000"/>
            <w:noWrap/>
          </w:tcPr>
          <w:p w14:paraId="3BC98AB6" w14:textId="77777777" w:rsidR="00F732F9" w:rsidRPr="00766708" w:rsidRDefault="00F732F9" w:rsidP="003B012A">
            <w:pPr>
              <w:jc w:val="center"/>
              <w:rPr>
                <w:rFonts w:ascii="Segoe UI" w:hAnsi="Segoe UI" w:cs="Segoe UI"/>
                <w:sz w:val="20"/>
                <w:szCs w:val="20"/>
              </w:rPr>
            </w:pPr>
            <w:r w:rsidRPr="00766708">
              <w:rPr>
                <w:rFonts w:ascii="Segoe UI" w:hAnsi="Segoe UI" w:cs="Segoe UI"/>
                <w:b/>
                <w:bCs/>
                <w:sz w:val="20"/>
                <w:szCs w:val="20"/>
              </w:rPr>
              <w:t>-</w:t>
            </w:r>
          </w:p>
        </w:tc>
        <w:tc>
          <w:tcPr>
            <w:tcW w:w="567" w:type="dxa"/>
            <w:tcBorders>
              <w:top w:val="single" w:sz="4" w:space="0" w:color="auto"/>
              <w:left w:val="nil"/>
              <w:bottom w:val="single" w:sz="4" w:space="0" w:color="auto"/>
              <w:right w:val="single" w:sz="4" w:space="0" w:color="auto"/>
            </w:tcBorders>
            <w:shd w:val="clear" w:color="auto" w:fill="auto"/>
            <w:noWrap/>
          </w:tcPr>
          <w:p w14:paraId="3DDB49AD" w14:textId="77777777" w:rsidR="00F732F9" w:rsidRPr="00766708" w:rsidRDefault="00F732F9" w:rsidP="003B012A">
            <w:pPr>
              <w:jc w:val="center"/>
              <w:rPr>
                <w:rFonts w:ascii="Segoe UI" w:hAnsi="Segoe UI" w:cs="Segoe UI"/>
                <w:sz w:val="20"/>
                <w:szCs w:val="20"/>
              </w:rPr>
            </w:pPr>
            <w:r w:rsidRPr="00766708">
              <w:rPr>
                <w:rFonts w:ascii="Segoe UI" w:hAnsi="Segoe UI" w:cs="Segoe UI"/>
                <w:b/>
                <w:bCs/>
                <w:sz w:val="20"/>
                <w:szCs w:val="20"/>
              </w:rPr>
              <w:t>0</w:t>
            </w:r>
          </w:p>
        </w:tc>
        <w:tc>
          <w:tcPr>
            <w:tcW w:w="567" w:type="dxa"/>
            <w:tcBorders>
              <w:top w:val="single" w:sz="4" w:space="0" w:color="auto"/>
              <w:left w:val="nil"/>
              <w:bottom w:val="single" w:sz="4" w:space="0" w:color="auto"/>
              <w:right w:val="single" w:sz="4" w:space="0" w:color="auto"/>
            </w:tcBorders>
            <w:shd w:val="clear" w:color="auto" w:fill="auto"/>
            <w:noWrap/>
          </w:tcPr>
          <w:p w14:paraId="20A6385B" w14:textId="77777777" w:rsidR="00F732F9" w:rsidRPr="00766708" w:rsidRDefault="00F732F9" w:rsidP="003B012A">
            <w:pPr>
              <w:jc w:val="center"/>
              <w:rPr>
                <w:rFonts w:ascii="Segoe UI" w:hAnsi="Segoe UI" w:cs="Segoe UI"/>
                <w:sz w:val="20"/>
                <w:szCs w:val="20"/>
              </w:rPr>
            </w:pPr>
            <w:r w:rsidRPr="00766708">
              <w:rPr>
                <w:rFonts w:ascii="Segoe UI" w:hAnsi="Segoe UI" w:cs="Segoe UI"/>
                <w:b/>
                <w:bCs/>
                <w:sz w:val="20"/>
                <w:szCs w:val="20"/>
              </w:rPr>
              <w:t>0</w:t>
            </w:r>
          </w:p>
        </w:tc>
        <w:tc>
          <w:tcPr>
            <w:tcW w:w="709" w:type="dxa"/>
            <w:tcBorders>
              <w:top w:val="single" w:sz="4" w:space="0" w:color="auto"/>
              <w:left w:val="nil"/>
              <w:bottom w:val="single" w:sz="4" w:space="0" w:color="auto"/>
              <w:right w:val="single" w:sz="4" w:space="0" w:color="auto"/>
            </w:tcBorders>
            <w:shd w:val="clear" w:color="000000" w:fill="FFC000"/>
            <w:noWrap/>
          </w:tcPr>
          <w:p w14:paraId="23CCD1FA" w14:textId="77777777" w:rsidR="00F732F9" w:rsidRPr="00766708" w:rsidRDefault="00F732F9" w:rsidP="003B012A">
            <w:pPr>
              <w:jc w:val="center"/>
              <w:rPr>
                <w:rFonts w:ascii="Segoe UI" w:hAnsi="Segoe UI" w:cs="Segoe UI"/>
                <w:sz w:val="20"/>
                <w:szCs w:val="20"/>
              </w:rPr>
            </w:pPr>
            <w:r w:rsidRPr="00766708">
              <w:rPr>
                <w:rFonts w:ascii="Segoe UI" w:hAnsi="Segoe UI" w:cs="Segoe UI"/>
                <w:b/>
                <w:bCs/>
                <w:sz w:val="20"/>
                <w:szCs w:val="20"/>
              </w:rPr>
              <w:t>-</w:t>
            </w:r>
          </w:p>
        </w:tc>
        <w:tc>
          <w:tcPr>
            <w:tcW w:w="709" w:type="dxa"/>
            <w:tcBorders>
              <w:top w:val="single" w:sz="4" w:space="0" w:color="auto"/>
              <w:left w:val="nil"/>
              <w:bottom w:val="single" w:sz="4" w:space="0" w:color="auto"/>
              <w:right w:val="single" w:sz="4" w:space="0" w:color="auto"/>
            </w:tcBorders>
            <w:shd w:val="clear" w:color="auto" w:fill="auto"/>
            <w:noWrap/>
          </w:tcPr>
          <w:p w14:paraId="03A03246" w14:textId="77777777" w:rsidR="00F732F9" w:rsidRPr="00766708" w:rsidRDefault="00F732F9" w:rsidP="003B012A">
            <w:pPr>
              <w:jc w:val="center"/>
              <w:rPr>
                <w:rFonts w:ascii="Segoe UI" w:hAnsi="Segoe UI" w:cs="Segoe UI"/>
                <w:sz w:val="20"/>
                <w:szCs w:val="20"/>
              </w:rPr>
            </w:pPr>
            <w:r w:rsidRPr="00766708">
              <w:rPr>
                <w:rFonts w:ascii="Segoe UI" w:hAnsi="Segoe UI" w:cs="Segoe UI"/>
                <w:b/>
                <w:bCs/>
                <w:sz w:val="20"/>
                <w:szCs w:val="20"/>
              </w:rPr>
              <w:t>0</w:t>
            </w:r>
          </w:p>
        </w:tc>
        <w:tc>
          <w:tcPr>
            <w:tcW w:w="708" w:type="dxa"/>
            <w:tcBorders>
              <w:top w:val="single" w:sz="4" w:space="0" w:color="auto"/>
              <w:left w:val="nil"/>
              <w:bottom w:val="single" w:sz="4" w:space="0" w:color="auto"/>
              <w:right w:val="single" w:sz="4" w:space="0" w:color="auto"/>
            </w:tcBorders>
            <w:shd w:val="clear" w:color="000000" w:fill="92D050"/>
            <w:noWrap/>
          </w:tcPr>
          <w:p w14:paraId="33B561BA" w14:textId="77777777" w:rsidR="00F732F9" w:rsidRPr="00766708" w:rsidRDefault="00F732F9" w:rsidP="003B012A">
            <w:pPr>
              <w:jc w:val="center"/>
              <w:rPr>
                <w:rFonts w:ascii="Segoe UI" w:hAnsi="Segoe UI" w:cs="Segoe UI"/>
                <w:color w:val="000000"/>
                <w:sz w:val="20"/>
                <w:szCs w:val="20"/>
              </w:rPr>
            </w:pPr>
            <w:r w:rsidRPr="00766708">
              <w:rPr>
                <w:rFonts w:ascii="Segoe UI" w:hAnsi="Segoe UI" w:cs="Segoe UI"/>
                <w:b/>
                <w:bCs/>
                <w:sz w:val="20"/>
                <w:szCs w:val="20"/>
              </w:rPr>
              <w:t>+</w:t>
            </w:r>
          </w:p>
        </w:tc>
        <w:tc>
          <w:tcPr>
            <w:tcW w:w="567" w:type="dxa"/>
            <w:tcBorders>
              <w:top w:val="single" w:sz="4" w:space="0" w:color="auto"/>
              <w:left w:val="nil"/>
              <w:bottom w:val="single" w:sz="4" w:space="0" w:color="auto"/>
              <w:right w:val="single" w:sz="4" w:space="0" w:color="auto"/>
            </w:tcBorders>
            <w:shd w:val="clear" w:color="000000" w:fill="00B050"/>
            <w:noWrap/>
          </w:tcPr>
          <w:p w14:paraId="5072DC2F" w14:textId="77777777" w:rsidR="00F732F9" w:rsidRPr="00766708" w:rsidRDefault="00F732F9" w:rsidP="003B012A">
            <w:pPr>
              <w:jc w:val="center"/>
              <w:rPr>
                <w:rFonts w:ascii="Segoe UI" w:hAnsi="Segoe UI" w:cs="Segoe UI"/>
                <w:color w:val="000000"/>
                <w:sz w:val="20"/>
                <w:szCs w:val="20"/>
              </w:rPr>
            </w:pPr>
            <w:r w:rsidRPr="00766708">
              <w:rPr>
                <w:rFonts w:ascii="Segoe UI" w:hAnsi="Segoe UI" w:cs="Segoe UI"/>
                <w:b/>
                <w:bCs/>
                <w:sz w:val="20"/>
                <w:szCs w:val="20"/>
              </w:rPr>
              <w:t>++</w:t>
            </w:r>
          </w:p>
        </w:tc>
        <w:tc>
          <w:tcPr>
            <w:tcW w:w="567" w:type="dxa"/>
            <w:tcBorders>
              <w:top w:val="single" w:sz="4" w:space="0" w:color="auto"/>
              <w:left w:val="nil"/>
              <w:bottom w:val="single" w:sz="4" w:space="0" w:color="auto"/>
              <w:right w:val="single" w:sz="4" w:space="0" w:color="auto"/>
            </w:tcBorders>
            <w:shd w:val="clear" w:color="000000" w:fill="92D050"/>
            <w:noWrap/>
          </w:tcPr>
          <w:p w14:paraId="6175D914" w14:textId="77777777" w:rsidR="00F732F9" w:rsidRPr="00766708" w:rsidRDefault="00F732F9" w:rsidP="003B012A">
            <w:pPr>
              <w:jc w:val="center"/>
              <w:rPr>
                <w:rFonts w:ascii="Segoe UI" w:hAnsi="Segoe UI" w:cs="Segoe UI"/>
                <w:color w:val="000000"/>
                <w:sz w:val="20"/>
                <w:szCs w:val="20"/>
              </w:rPr>
            </w:pPr>
            <w:r w:rsidRPr="00766708">
              <w:rPr>
                <w:rFonts w:ascii="Segoe UI" w:hAnsi="Segoe UI" w:cs="Segoe UI"/>
                <w:b/>
                <w:bCs/>
                <w:sz w:val="20"/>
                <w:szCs w:val="20"/>
              </w:rPr>
              <w:t>+</w:t>
            </w:r>
          </w:p>
        </w:tc>
        <w:tc>
          <w:tcPr>
            <w:tcW w:w="567" w:type="dxa"/>
            <w:tcBorders>
              <w:top w:val="single" w:sz="4" w:space="0" w:color="auto"/>
              <w:left w:val="nil"/>
              <w:bottom w:val="single" w:sz="4" w:space="0" w:color="auto"/>
              <w:right w:val="single" w:sz="4" w:space="0" w:color="auto"/>
            </w:tcBorders>
            <w:shd w:val="clear" w:color="auto" w:fill="auto"/>
            <w:noWrap/>
          </w:tcPr>
          <w:p w14:paraId="0115C496" w14:textId="77777777" w:rsidR="00F732F9" w:rsidRPr="00766708" w:rsidRDefault="00F732F9" w:rsidP="003B012A">
            <w:pPr>
              <w:jc w:val="center"/>
              <w:rPr>
                <w:rFonts w:ascii="Segoe UI" w:hAnsi="Segoe UI" w:cs="Segoe UI"/>
                <w:color w:val="000000"/>
                <w:sz w:val="20"/>
                <w:szCs w:val="20"/>
              </w:rPr>
            </w:pPr>
            <w:r w:rsidRPr="00766708">
              <w:rPr>
                <w:rFonts w:ascii="Segoe UI" w:hAnsi="Segoe UI" w:cs="Segoe UI"/>
                <w:b/>
                <w:bCs/>
                <w:sz w:val="20"/>
                <w:szCs w:val="20"/>
              </w:rPr>
              <w:t>0</w:t>
            </w:r>
          </w:p>
        </w:tc>
      </w:tr>
      <w:tr w:rsidR="00F732F9" w:rsidRPr="00766708" w14:paraId="5DE4493A" w14:textId="77777777" w:rsidTr="003B012A">
        <w:trPr>
          <w:trHeight w:val="630"/>
        </w:trPr>
        <w:tc>
          <w:tcPr>
            <w:tcW w:w="988" w:type="dxa"/>
            <w:tcBorders>
              <w:top w:val="single" w:sz="4" w:space="0" w:color="auto"/>
              <w:left w:val="single" w:sz="4" w:space="0" w:color="auto"/>
              <w:bottom w:val="single" w:sz="4" w:space="0" w:color="auto"/>
              <w:right w:val="single" w:sz="4" w:space="0" w:color="auto"/>
            </w:tcBorders>
            <w:shd w:val="clear" w:color="000000" w:fill="BFBFBF"/>
            <w:noWrap/>
          </w:tcPr>
          <w:p w14:paraId="590D4646" w14:textId="77777777" w:rsidR="00F732F9" w:rsidRPr="00766708" w:rsidRDefault="00F732F9" w:rsidP="003B012A">
            <w:pPr>
              <w:rPr>
                <w:rFonts w:ascii="Segoe UI" w:hAnsi="Segoe UI" w:cs="Segoe UI"/>
                <w:b/>
                <w:bCs/>
                <w:sz w:val="20"/>
                <w:szCs w:val="20"/>
              </w:rPr>
            </w:pPr>
            <w:r>
              <w:rPr>
                <w:rFonts w:ascii="Segoe UI" w:hAnsi="Segoe UI" w:cs="Segoe UI"/>
                <w:b/>
                <w:bCs/>
                <w:sz w:val="20"/>
                <w:szCs w:val="20"/>
              </w:rPr>
              <w:t>KA027</w:t>
            </w:r>
          </w:p>
        </w:tc>
        <w:tc>
          <w:tcPr>
            <w:tcW w:w="1842" w:type="dxa"/>
            <w:shd w:val="clear" w:color="auto" w:fill="auto"/>
          </w:tcPr>
          <w:p w14:paraId="6D4DC26B" w14:textId="77777777" w:rsidR="00F732F9" w:rsidRPr="00046387" w:rsidRDefault="00F732F9" w:rsidP="003B012A">
            <w:pPr>
              <w:rPr>
                <w:rFonts w:ascii="Segoe UI" w:hAnsi="Segoe UI" w:cs="Segoe UI"/>
                <w:sz w:val="20"/>
                <w:szCs w:val="20"/>
              </w:rPr>
            </w:pPr>
            <w:r w:rsidRPr="007D3EC8">
              <w:rPr>
                <w:rFonts w:ascii="Segoe UI" w:hAnsi="Segoe UI" w:cs="Segoe UI"/>
                <w:sz w:val="20"/>
                <w:szCs w:val="20"/>
              </w:rPr>
              <w:t>Land East of Lowmoor Road, Kirkby-in-Ashfield</w:t>
            </w:r>
          </w:p>
        </w:tc>
        <w:tc>
          <w:tcPr>
            <w:tcW w:w="851" w:type="dxa"/>
            <w:tcBorders>
              <w:top w:val="single" w:sz="4" w:space="0" w:color="auto"/>
              <w:left w:val="nil"/>
              <w:bottom w:val="single" w:sz="4" w:space="0" w:color="auto"/>
              <w:right w:val="single" w:sz="4" w:space="0" w:color="auto"/>
            </w:tcBorders>
            <w:shd w:val="clear" w:color="auto" w:fill="auto"/>
            <w:noWrap/>
          </w:tcPr>
          <w:p w14:paraId="5B287EA7" w14:textId="77777777" w:rsidR="00F732F9" w:rsidRPr="007D3EC8" w:rsidRDefault="00F732F9" w:rsidP="003B012A">
            <w:pPr>
              <w:rPr>
                <w:rFonts w:ascii="Segoe UI" w:hAnsi="Segoe UI" w:cs="Segoe UI"/>
                <w:b/>
                <w:bCs/>
                <w:sz w:val="20"/>
                <w:szCs w:val="20"/>
              </w:rPr>
            </w:pPr>
            <w:r w:rsidRPr="007D3EC8">
              <w:rPr>
                <w:rFonts w:ascii="Segoe UI" w:hAnsi="Segoe UI" w:cs="Segoe UI"/>
                <w:b/>
                <w:bCs/>
                <w:sz w:val="20"/>
                <w:szCs w:val="20"/>
              </w:rPr>
              <w:t>EM2 K4</w:t>
            </w:r>
          </w:p>
        </w:tc>
        <w:tc>
          <w:tcPr>
            <w:tcW w:w="709" w:type="dxa"/>
            <w:tcBorders>
              <w:top w:val="single" w:sz="4" w:space="0" w:color="auto"/>
              <w:left w:val="nil"/>
              <w:bottom w:val="single" w:sz="4" w:space="0" w:color="auto"/>
              <w:right w:val="single" w:sz="4" w:space="0" w:color="auto"/>
            </w:tcBorders>
            <w:shd w:val="clear" w:color="auto" w:fill="auto"/>
            <w:noWrap/>
          </w:tcPr>
          <w:p w14:paraId="3B8FA934" w14:textId="77777777" w:rsidR="00F732F9" w:rsidRPr="00766708" w:rsidRDefault="00F732F9" w:rsidP="003B012A">
            <w:pPr>
              <w:jc w:val="center"/>
              <w:rPr>
                <w:rFonts w:ascii="Segoe UI" w:hAnsi="Segoe UI" w:cs="Segoe UI"/>
                <w:b/>
                <w:bCs/>
                <w:sz w:val="20"/>
                <w:szCs w:val="20"/>
              </w:rPr>
            </w:pPr>
            <w:r w:rsidRPr="00766708">
              <w:rPr>
                <w:rFonts w:ascii="Segoe UI" w:hAnsi="Segoe UI" w:cs="Segoe UI"/>
                <w:b/>
                <w:bCs/>
                <w:sz w:val="20"/>
                <w:szCs w:val="20"/>
              </w:rPr>
              <w:t>0</w:t>
            </w:r>
          </w:p>
        </w:tc>
        <w:tc>
          <w:tcPr>
            <w:tcW w:w="567" w:type="dxa"/>
            <w:tcBorders>
              <w:top w:val="single" w:sz="4" w:space="0" w:color="auto"/>
              <w:left w:val="nil"/>
              <w:bottom w:val="single" w:sz="4" w:space="0" w:color="auto"/>
              <w:right w:val="single" w:sz="4" w:space="0" w:color="auto"/>
            </w:tcBorders>
            <w:shd w:val="clear" w:color="auto" w:fill="auto"/>
            <w:noWrap/>
          </w:tcPr>
          <w:p w14:paraId="115B163F" w14:textId="77777777" w:rsidR="00F732F9" w:rsidRPr="00766708" w:rsidRDefault="00F732F9" w:rsidP="003B012A">
            <w:pPr>
              <w:jc w:val="center"/>
              <w:rPr>
                <w:rFonts w:ascii="Segoe UI" w:hAnsi="Segoe UI" w:cs="Segoe UI"/>
                <w:b/>
                <w:bCs/>
                <w:sz w:val="20"/>
                <w:szCs w:val="20"/>
              </w:rPr>
            </w:pPr>
            <w:r w:rsidRPr="00766708">
              <w:rPr>
                <w:rFonts w:ascii="Segoe UI" w:hAnsi="Segoe UI" w:cs="Segoe UI"/>
                <w:b/>
                <w:bCs/>
                <w:sz w:val="20"/>
                <w:szCs w:val="20"/>
              </w:rPr>
              <w:t>0</w:t>
            </w:r>
          </w:p>
        </w:tc>
        <w:tc>
          <w:tcPr>
            <w:tcW w:w="708" w:type="dxa"/>
            <w:tcBorders>
              <w:top w:val="single" w:sz="4" w:space="0" w:color="auto"/>
              <w:left w:val="nil"/>
              <w:bottom w:val="single" w:sz="4" w:space="0" w:color="auto"/>
              <w:right w:val="single" w:sz="4" w:space="0" w:color="auto"/>
            </w:tcBorders>
            <w:shd w:val="clear" w:color="auto" w:fill="auto"/>
            <w:noWrap/>
          </w:tcPr>
          <w:p w14:paraId="6E712701" w14:textId="77777777" w:rsidR="00F732F9" w:rsidRPr="00766708" w:rsidRDefault="00F732F9" w:rsidP="003B012A">
            <w:pPr>
              <w:jc w:val="center"/>
              <w:rPr>
                <w:rFonts w:ascii="Segoe UI" w:hAnsi="Segoe UI" w:cs="Segoe UI"/>
                <w:b/>
                <w:bCs/>
                <w:sz w:val="20"/>
                <w:szCs w:val="20"/>
              </w:rPr>
            </w:pPr>
            <w:r w:rsidRPr="00766708">
              <w:rPr>
                <w:rFonts w:ascii="Segoe UI" w:hAnsi="Segoe UI" w:cs="Segoe UI"/>
                <w:b/>
                <w:bCs/>
                <w:sz w:val="20"/>
                <w:szCs w:val="20"/>
              </w:rPr>
              <w:t>0</w:t>
            </w:r>
          </w:p>
        </w:tc>
        <w:tc>
          <w:tcPr>
            <w:tcW w:w="567" w:type="dxa"/>
            <w:tcBorders>
              <w:top w:val="single" w:sz="4" w:space="0" w:color="auto"/>
              <w:left w:val="nil"/>
              <w:bottom w:val="single" w:sz="4" w:space="0" w:color="auto"/>
              <w:right w:val="single" w:sz="4" w:space="0" w:color="auto"/>
            </w:tcBorders>
            <w:shd w:val="clear" w:color="auto" w:fill="auto"/>
            <w:noWrap/>
          </w:tcPr>
          <w:p w14:paraId="05F25371" w14:textId="77777777" w:rsidR="00F732F9" w:rsidRPr="00766708" w:rsidRDefault="00F732F9" w:rsidP="003B012A">
            <w:pPr>
              <w:jc w:val="center"/>
              <w:rPr>
                <w:rFonts w:ascii="Segoe UI" w:hAnsi="Segoe UI" w:cs="Segoe UI"/>
                <w:b/>
                <w:bCs/>
                <w:sz w:val="20"/>
                <w:szCs w:val="20"/>
              </w:rPr>
            </w:pPr>
            <w:r w:rsidRPr="00766708">
              <w:rPr>
                <w:rFonts w:ascii="Segoe UI" w:hAnsi="Segoe UI" w:cs="Segoe UI"/>
                <w:b/>
                <w:bCs/>
                <w:sz w:val="20"/>
                <w:szCs w:val="20"/>
              </w:rPr>
              <w:t>0</w:t>
            </w:r>
          </w:p>
        </w:tc>
        <w:tc>
          <w:tcPr>
            <w:tcW w:w="709" w:type="dxa"/>
            <w:tcBorders>
              <w:top w:val="single" w:sz="4" w:space="0" w:color="auto"/>
              <w:left w:val="nil"/>
              <w:bottom w:val="single" w:sz="4" w:space="0" w:color="auto"/>
              <w:right w:val="single" w:sz="4" w:space="0" w:color="auto"/>
            </w:tcBorders>
            <w:shd w:val="clear" w:color="000000" w:fill="92D050"/>
            <w:noWrap/>
          </w:tcPr>
          <w:p w14:paraId="3C77D61D" w14:textId="77777777" w:rsidR="00F732F9" w:rsidRPr="00766708" w:rsidRDefault="00F732F9" w:rsidP="003B012A">
            <w:pPr>
              <w:jc w:val="center"/>
              <w:rPr>
                <w:rFonts w:ascii="Segoe UI" w:hAnsi="Segoe UI" w:cs="Segoe UI"/>
                <w:b/>
                <w:bCs/>
                <w:sz w:val="20"/>
                <w:szCs w:val="20"/>
              </w:rPr>
            </w:pPr>
            <w:r w:rsidRPr="00766708">
              <w:rPr>
                <w:rFonts w:ascii="Segoe UI" w:hAnsi="Segoe UI" w:cs="Segoe UI"/>
                <w:b/>
                <w:bCs/>
                <w:sz w:val="20"/>
                <w:szCs w:val="20"/>
              </w:rPr>
              <w:t>+</w:t>
            </w:r>
          </w:p>
        </w:tc>
        <w:tc>
          <w:tcPr>
            <w:tcW w:w="851" w:type="dxa"/>
            <w:tcBorders>
              <w:top w:val="nil"/>
              <w:left w:val="nil"/>
              <w:bottom w:val="single" w:sz="4" w:space="0" w:color="auto"/>
              <w:right w:val="single" w:sz="4" w:space="0" w:color="auto"/>
            </w:tcBorders>
            <w:shd w:val="clear" w:color="auto" w:fill="auto"/>
            <w:noWrap/>
          </w:tcPr>
          <w:p w14:paraId="5C5DFBFD" w14:textId="77777777" w:rsidR="00F732F9" w:rsidRPr="00766708" w:rsidRDefault="00F732F9" w:rsidP="003B012A">
            <w:pPr>
              <w:jc w:val="center"/>
              <w:rPr>
                <w:rFonts w:ascii="Segoe UI" w:hAnsi="Segoe UI" w:cs="Segoe UI"/>
                <w:b/>
                <w:bCs/>
                <w:sz w:val="20"/>
                <w:szCs w:val="20"/>
              </w:rPr>
            </w:pPr>
            <w:r w:rsidRPr="00C03A83">
              <w:rPr>
                <w:rFonts w:ascii="Segoe UI" w:hAnsi="Segoe UI" w:cs="Segoe UI"/>
                <w:sz w:val="16"/>
                <w:szCs w:val="16"/>
              </w:rPr>
              <w:t>0</w:t>
            </w:r>
          </w:p>
        </w:tc>
        <w:tc>
          <w:tcPr>
            <w:tcW w:w="567" w:type="dxa"/>
            <w:tcBorders>
              <w:top w:val="nil"/>
              <w:left w:val="nil"/>
              <w:bottom w:val="single" w:sz="4" w:space="0" w:color="auto"/>
              <w:right w:val="single" w:sz="4" w:space="0" w:color="auto"/>
            </w:tcBorders>
            <w:shd w:val="clear" w:color="000000" w:fill="FFC000"/>
            <w:noWrap/>
          </w:tcPr>
          <w:p w14:paraId="1C98F081" w14:textId="77777777" w:rsidR="00F732F9" w:rsidRPr="00766708" w:rsidRDefault="00F732F9" w:rsidP="003B012A">
            <w:pPr>
              <w:jc w:val="center"/>
              <w:rPr>
                <w:rFonts w:ascii="Segoe UI" w:hAnsi="Segoe UI" w:cs="Segoe UI"/>
                <w:b/>
                <w:bCs/>
                <w:sz w:val="20"/>
                <w:szCs w:val="20"/>
              </w:rPr>
            </w:pPr>
            <w:r w:rsidRPr="00C03A83">
              <w:rPr>
                <w:rFonts w:ascii="Segoe UI" w:hAnsi="Segoe UI" w:cs="Segoe UI"/>
                <w:sz w:val="16"/>
                <w:szCs w:val="16"/>
              </w:rPr>
              <w:t>-</w:t>
            </w:r>
          </w:p>
        </w:tc>
        <w:tc>
          <w:tcPr>
            <w:tcW w:w="708" w:type="dxa"/>
            <w:tcBorders>
              <w:top w:val="nil"/>
              <w:left w:val="nil"/>
              <w:bottom w:val="single" w:sz="4" w:space="0" w:color="auto"/>
              <w:right w:val="single" w:sz="4" w:space="0" w:color="auto"/>
            </w:tcBorders>
            <w:shd w:val="clear" w:color="000000" w:fill="FFC000"/>
            <w:noWrap/>
          </w:tcPr>
          <w:p w14:paraId="324F454E" w14:textId="77777777" w:rsidR="00F732F9" w:rsidRPr="00766708" w:rsidRDefault="00F732F9" w:rsidP="003B012A">
            <w:pPr>
              <w:jc w:val="center"/>
              <w:rPr>
                <w:rFonts w:ascii="Segoe UI" w:hAnsi="Segoe UI" w:cs="Segoe UI"/>
                <w:b/>
                <w:bCs/>
                <w:sz w:val="20"/>
                <w:szCs w:val="20"/>
              </w:rPr>
            </w:pPr>
            <w:r w:rsidRPr="00C03A83">
              <w:rPr>
                <w:rFonts w:ascii="Segoe UI" w:hAnsi="Segoe UI" w:cs="Segoe UI"/>
                <w:sz w:val="16"/>
                <w:szCs w:val="16"/>
              </w:rPr>
              <w:t>-</w:t>
            </w:r>
          </w:p>
        </w:tc>
        <w:tc>
          <w:tcPr>
            <w:tcW w:w="709" w:type="dxa"/>
            <w:tcBorders>
              <w:top w:val="nil"/>
              <w:left w:val="nil"/>
              <w:bottom w:val="single" w:sz="4" w:space="0" w:color="auto"/>
              <w:right w:val="single" w:sz="4" w:space="0" w:color="auto"/>
            </w:tcBorders>
            <w:shd w:val="clear" w:color="000000" w:fill="FFC000"/>
            <w:noWrap/>
          </w:tcPr>
          <w:p w14:paraId="26227CE8" w14:textId="77777777" w:rsidR="00F732F9" w:rsidRPr="00766708" w:rsidRDefault="00F732F9" w:rsidP="003B012A">
            <w:pPr>
              <w:jc w:val="center"/>
              <w:rPr>
                <w:rFonts w:ascii="Segoe UI" w:hAnsi="Segoe UI" w:cs="Segoe UI"/>
                <w:b/>
                <w:bCs/>
                <w:sz w:val="20"/>
                <w:szCs w:val="20"/>
              </w:rPr>
            </w:pPr>
            <w:r w:rsidRPr="00C03A83">
              <w:rPr>
                <w:rFonts w:ascii="Segoe UI" w:hAnsi="Segoe UI" w:cs="Segoe UI"/>
                <w:sz w:val="16"/>
                <w:szCs w:val="16"/>
              </w:rPr>
              <w:t>-</w:t>
            </w:r>
          </w:p>
        </w:tc>
        <w:tc>
          <w:tcPr>
            <w:tcW w:w="567" w:type="dxa"/>
            <w:tcBorders>
              <w:top w:val="nil"/>
              <w:left w:val="nil"/>
              <w:bottom w:val="single" w:sz="4" w:space="0" w:color="auto"/>
              <w:right w:val="single" w:sz="4" w:space="0" w:color="auto"/>
            </w:tcBorders>
            <w:shd w:val="clear" w:color="auto" w:fill="auto"/>
            <w:noWrap/>
          </w:tcPr>
          <w:p w14:paraId="141E9345" w14:textId="77777777" w:rsidR="00F732F9" w:rsidRPr="00766708" w:rsidRDefault="00F732F9" w:rsidP="003B012A">
            <w:pPr>
              <w:jc w:val="center"/>
              <w:rPr>
                <w:rFonts w:ascii="Segoe UI" w:hAnsi="Segoe UI" w:cs="Segoe UI"/>
                <w:b/>
                <w:bCs/>
                <w:sz w:val="20"/>
                <w:szCs w:val="20"/>
              </w:rPr>
            </w:pPr>
            <w:r w:rsidRPr="00C03A83">
              <w:rPr>
                <w:rFonts w:ascii="Segoe UI" w:hAnsi="Segoe UI" w:cs="Segoe UI"/>
                <w:sz w:val="16"/>
                <w:szCs w:val="16"/>
              </w:rPr>
              <w:t>0</w:t>
            </w:r>
          </w:p>
        </w:tc>
        <w:tc>
          <w:tcPr>
            <w:tcW w:w="567" w:type="dxa"/>
            <w:tcBorders>
              <w:top w:val="nil"/>
              <w:left w:val="nil"/>
              <w:bottom w:val="single" w:sz="4" w:space="0" w:color="auto"/>
              <w:right w:val="single" w:sz="4" w:space="0" w:color="auto"/>
            </w:tcBorders>
            <w:shd w:val="clear" w:color="auto" w:fill="auto"/>
            <w:noWrap/>
          </w:tcPr>
          <w:p w14:paraId="74048060" w14:textId="77777777" w:rsidR="00F732F9" w:rsidRPr="00766708" w:rsidRDefault="00F732F9" w:rsidP="003B012A">
            <w:pPr>
              <w:jc w:val="center"/>
              <w:rPr>
                <w:rFonts w:ascii="Segoe UI" w:hAnsi="Segoe UI" w:cs="Segoe UI"/>
                <w:b/>
                <w:bCs/>
                <w:sz w:val="20"/>
                <w:szCs w:val="20"/>
              </w:rPr>
            </w:pPr>
            <w:r w:rsidRPr="00C03A83">
              <w:rPr>
                <w:rFonts w:ascii="Segoe UI" w:hAnsi="Segoe UI" w:cs="Segoe UI"/>
                <w:sz w:val="16"/>
                <w:szCs w:val="16"/>
              </w:rPr>
              <w:t>0</w:t>
            </w:r>
          </w:p>
        </w:tc>
        <w:tc>
          <w:tcPr>
            <w:tcW w:w="709" w:type="dxa"/>
            <w:tcBorders>
              <w:top w:val="nil"/>
              <w:left w:val="nil"/>
              <w:bottom w:val="single" w:sz="4" w:space="0" w:color="auto"/>
              <w:right w:val="single" w:sz="4" w:space="0" w:color="auto"/>
            </w:tcBorders>
            <w:shd w:val="clear" w:color="000000" w:fill="FFC000"/>
            <w:noWrap/>
          </w:tcPr>
          <w:p w14:paraId="6BBDD98F" w14:textId="77777777" w:rsidR="00F732F9" w:rsidRPr="00766708" w:rsidRDefault="00F732F9" w:rsidP="003B012A">
            <w:pPr>
              <w:jc w:val="center"/>
              <w:rPr>
                <w:rFonts w:ascii="Segoe UI" w:hAnsi="Segoe UI" w:cs="Segoe UI"/>
                <w:b/>
                <w:bCs/>
                <w:sz w:val="20"/>
                <w:szCs w:val="20"/>
              </w:rPr>
            </w:pPr>
            <w:r w:rsidRPr="00C03A83">
              <w:rPr>
                <w:rFonts w:ascii="Segoe UI" w:hAnsi="Segoe UI" w:cs="Segoe UI"/>
                <w:sz w:val="16"/>
                <w:szCs w:val="16"/>
              </w:rPr>
              <w:t>-</w:t>
            </w:r>
          </w:p>
        </w:tc>
        <w:tc>
          <w:tcPr>
            <w:tcW w:w="709" w:type="dxa"/>
            <w:tcBorders>
              <w:top w:val="nil"/>
              <w:left w:val="nil"/>
              <w:bottom w:val="single" w:sz="4" w:space="0" w:color="auto"/>
              <w:right w:val="single" w:sz="4" w:space="0" w:color="auto"/>
            </w:tcBorders>
            <w:shd w:val="clear" w:color="auto" w:fill="auto"/>
            <w:noWrap/>
          </w:tcPr>
          <w:p w14:paraId="6D50385C" w14:textId="77777777" w:rsidR="00F732F9" w:rsidRPr="00766708" w:rsidRDefault="00F732F9" w:rsidP="003B012A">
            <w:pPr>
              <w:jc w:val="center"/>
              <w:rPr>
                <w:rFonts w:ascii="Segoe UI" w:hAnsi="Segoe UI" w:cs="Segoe UI"/>
                <w:b/>
                <w:bCs/>
                <w:sz w:val="20"/>
                <w:szCs w:val="20"/>
              </w:rPr>
            </w:pPr>
            <w:r w:rsidRPr="00C03A83">
              <w:rPr>
                <w:rFonts w:ascii="Segoe UI" w:hAnsi="Segoe UI" w:cs="Segoe UI"/>
                <w:sz w:val="16"/>
                <w:szCs w:val="16"/>
              </w:rPr>
              <w:t>0</w:t>
            </w:r>
          </w:p>
        </w:tc>
        <w:tc>
          <w:tcPr>
            <w:tcW w:w="708" w:type="dxa"/>
            <w:tcBorders>
              <w:top w:val="nil"/>
              <w:left w:val="nil"/>
              <w:bottom w:val="single" w:sz="4" w:space="0" w:color="auto"/>
              <w:right w:val="single" w:sz="4" w:space="0" w:color="auto"/>
            </w:tcBorders>
            <w:shd w:val="clear" w:color="000000" w:fill="92D050"/>
            <w:noWrap/>
          </w:tcPr>
          <w:p w14:paraId="398F138A" w14:textId="77777777" w:rsidR="00F732F9" w:rsidRPr="00766708" w:rsidRDefault="00F732F9" w:rsidP="003B012A">
            <w:pPr>
              <w:jc w:val="center"/>
              <w:rPr>
                <w:rFonts w:ascii="Segoe UI" w:hAnsi="Segoe UI" w:cs="Segoe UI"/>
                <w:b/>
                <w:bCs/>
                <w:sz w:val="20"/>
                <w:szCs w:val="20"/>
              </w:rPr>
            </w:pPr>
            <w:r w:rsidRPr="00C03A83">
              <w:rPr>
                <w:rFonts w:ascii="Segoe UI" w:hAnsi="Segoe UI" w:cs="Segoe UI"/>
                <w:color w:val="000000"/>
                <w:sz w:val="16"/>
                <w:szCs w:val="16"/>
              </w:rPr>
              <w:t>+</w:t>
            </w:r>
          </w:p>
        </w:tc>
        <w:tc>
          <w:tcPr>
            <w:tcW w:w="567" w:type="dxa"/>
            <w:tcBorders>
              <w:top w:val="single" w:sz="4" w:space="0" w:color="auto"/>
              <w:left w:val="nil"/>
              <w:bottom w:val="single" w:sz="4" w:space="0" w:color="auto"/>
              <w:right w:val="single" w:sz="4" w:space="0" w:color="auto"/>
            </w:tcBorders>
            <w:shd w:val="clear" w:color="000000" w:fill="00B050"/>
            <w:noWrap/>
          </w:tcPr>
          <w:p w14:paraId="40ED612F" w14:textId="77777777" w:rsidR="00F732F9" w:rsidRPr="00766708" w:rsidRDefault="00F732F9" w:rsidP="003B012A">
            <w:pPr>
              <w:jc w:val="center"/>
              <w:rPr>
                <w:rFonts w:ascii="Segoe UI" w:hAnsi="Segoe UI" w:cs="Segoe UI"/>
                <w:b/>
                <w:bCs/>
                <w:sz w:val="20"/>
                <w:szCs w:val="20"/>
              </w:rPr>
            </w:pPr>
            <w:r w:rsidRPr="00766708">
              <w:rPr>
                <w:rFonts w:ascii="Segoe UI" w:hAnsi="Segoe UI" w:cs="Segoe UI"/>
                <w:b/>
                <w:bCs/>
                <w:color w:val="000000"/>
                <w:sz w:val="20"/>
                <w:szCs w:val="20"/>
              </w:rPr>
              <w:t>++</w:t>
            </w:r>
          </w:p>
        </w:tc>
        <w:tc>
          <w:tcPr>
            <w:tcW w:w="567" w:type="dxa"/>
            <w:tcBorders>
              <w:top w:val="single" w:sz="4" w:space="0" w:color="auto"/>
              <w:left w:val="nil"/>
              <w:bottom w:val="single" w:sz="4" w:space="0" w:color="auto"/>
              <w:right w:val="single" w:sz="4" w:space="0" w:color="auto"/>
            </w:tcBorders>
            <w:shd w:val="clear" w:color="000000" w:fill="00B050"/>
            <w:noWrap/>
          </w:tcPr>
          <w:p w14:paraId="6DB62FEC" w14:textId="77777777" w:rsidR="00F732F9" w:rsidRPr="00766708" w:rsidRDefault="00F732F9" w:rsidP="003B012A">
            <w:pPr>
              <w:jc w:val="center"/>
              <w:rPr>
                <w:rFonts w:ascii="Segoe UI" w:hAnsi="Segoe UI" w:cs="Segoe UI"/>
                <w:b/>
                <w:bCs/>
                <w:sz w:val="20"/>
                <w:szCs w:val="20"/>
              </w:rPr>
            </w:pPr>
            <w:r w:rsidRPr="00766708">
              <w:rPr>
                <w:rFonts w:ascii="Segoe UI" w:hAnsi="Segoe UI" w:cs="Segoe UI"/>
                <w:b/>
                <w:bCs/>
                <w:color w:val="000000"/>
                <w:sz w:val="20"/>
                <w:szCs w:val="20"/>
              </w:rPr>
              <w:t>++</w:t>
            </w:r>
          </w:p>
        </w:tc>
        <w:tc>
          <w:tcPr>
            <w:tcW w:w="567" w:type="dxa"/>
            <w:tcBorders>
              <w:top w:val="single" w:sz="4" w:space="0" w:color="auto"/>
              <w:left w:val="nil"/>
              <w:bottom w:val="single" w:sz="4" w:space="0" w:color="auto"/>
              <w:right w:val="single" w:sz="4" w:space="0" w:color="auto"/>
            </w:tcBorders>
            <w:shd w:val="clear" w:color="auto" w:fill="auto"/>
            <w:noWrap/>
          </w:tcPr>
          <w:p w14:paraId="01596780" w14:textId="77777777" w:rsidR="00F732F9" w:rsidRPr="00766708" w:rsidRDefault="00F732F9" w:rsidP="003B012A">
            <w:pPr>
              <w:jc w:val="center"/>
              <w:rPr>
                <w:rFonts w:ascii="Segoe UI" w:hAnsi="Segoe UI" w:cs="Segoe UI"/>
                <w:b/>
                <w:bCs/>
                <w:sz w:val="20"/>
                <w:szCs w:val="20"/>
              </w:rPr>
            </w:pPr>
            <w:r w:rsidRPr="00766708">
              <w:rPr>
                <w:rFonts w:ascii="Segoe UI" w:hAnsi="Segoe UI" w:cs="Segoe UI"/>
                <w:b/>
                <w:bCs/>
                <w:sz w:val="20"/>
                <w:szCs w:val="20"/>
              </w:rPr>
              <w:t>0</w:t>
            </w:r>
          </w:p>
        </w:tc>
      </w:tr>
      <w:tr w:rsidR="00F732F9" w:rsidRPr="00766708" w14:paraId="40F4DC6A" w14:textId="77777777" w:rsidTr="00E03028">
        <w:trPr>
          <w:trHeight w:val="630"/>
        </w:trPr>
        <w:tc>
          <w:tcPr>
            <w:tcW w:w="988" w:type="dxa"/>
            <w:tcBorders>
              <w:top w:val="single" w:sz="4" w:space="0" w:color="auto"/>
              <w:left w:val="single" w:sz="4" w:space="0" w:color="auto"/>
              <w:bottom w:val="single" w:sz="4" w:space="0" w:color="auto"/>
              <w:right w:val="single" w:sz="4" w:space="0" w:color="auto"/>
            </w:tcBorders>
            <w:shd w:val="clear" w:color="000000" w:fill="BFBFBF"/>
            <w:noWrap/>
          </w:tcPr>
          <w:p w14:paraId="19DA2AF6" w14:textId="77777777" w:rsidR="00F732F9" w:rsidRPr="00766708" w:rsidRDefault="00F732F9" w:rsidP="003B012A">
            <w:pPr>
              <w:rPr>
                <w:rFonts w:ascii="Segoe UI" w:hAnsi="Segoe UI" w:cs="Segoe UI"/>
                <w:b/>
                <w:bCs/>
                <w:color w:val="000000"/>
                <w:sz w:val="20"/>
                <w:szCs w:val="20"/>
              </w:rPr>
            </w:pPr>
            <w:r w:rsidRPr="00766708">
              <w:rPr>
                <w:rFonts w:ascii="Segoe UI" w:hAnsi="Segoe UI" w:cs="Segoe UI"/>
                <w:b/>
                <w:bCs/>
                <w:color w:val="000000"/>
                <w:sz w:val="20"/>
                <w:szCs w:val="20"/>
              </w:rPr>
              <w:t xml:space="preserve">SA012 </w:t>
            </w:r>
          </w:p>
        </w:tc>
        <w:tc>
          <w:tcPr>
            <w:tcW w:w="1842" w:type="dxa"/>
            <w:tcBorders>
              <w:top w:val="single" w:sz="4" w:space="0" w:color="auto"/>
              <w:left w:val="nil"/>
              <w:bottom w:val="single" w:sz="4" w:space="0" w:color="auto"/>
              <w:right w:val="single" w:sz="4" w:space="0" w:color="auto"/>
            </w:tcBorders>
            <w:shd w:val="clear" w:color="auto" w:fill="auto"/>
          </w:tcPr>
          <w:p w14:paraId="61AEEC18" w14:textId="77777777" w:rsidR="00F732F9" w:rsidRPr="00766708" w:rsidRDefault="00F732F9" w:rsidP="003B012A">
            <w:pPr>
              <w:rPr>
                <w:rFonts w:ascii="Segoe UI" w:hAnsi="Segoe UI" w:cs="Segoe UI"/>
                <w:color w:val="000000"/>
                <w:sz w:val="20"/>
                <w:szCs w:val="20"/>
              </w:rPr>
            </w:pPr>
            <w:r w:rsidRPr="00766708">
              <w:rPr>
                <w:rFonts w:ascii="Segoe UI" w:hAnsi="Segoe UI" w:cs="Segoe UI"/>
                <w:color w:val="000000"/>
                <w:sz w:val="20"/>
                <w:szCs w:val="20"/>
              </w:rPr>
              <w:t>North of Export Drive, Fulwood Park, Sutton-In-Ashfield</w:t>
            </w:r>
          </w:p>
        </w:tc>
        <w:tc>
          <w:tcPr>
            <w:tcW w:w="851" w:type="dxa"/>
            <w:tcBorders>
              <w:top w:val="single" w:sz="4" w:space="0" w:color="auto"/>
              <w:left w:val="nil"/>
              <w:bottom w:val="single" w:sz="4" w:space="0" w:color="auto"/>
              <w:right w:val="single" w:sz="4" w:space="0" w:color="auto"/>
            </w:tcBorders>
            <w:shd w:val="clear" w:color="auto" w:fill="auto"/>
            <w:noWrap/>
          </w:tcPr>
          <w:p w14:paraId="0EA42E90" w14:textId="77777777" w:rsidR="00F732F9" w:rsidRPr="00766708" w:rsidRDefault="00F732F9" w:rsidP="003B012A">
            <w:pPr>
              <w:rPr>
                <w:rFonts w:ascii="Segoe UI" w:hAnsi="Segoe UI" w:cs="Segoe UI"/>
                <w:b/>
                <w:bCs/>
                <w:color w:val="000000"/>
                <w:sz w:val="20"/>
                <w:szCs w:val="20"/>
              </w:rPr>
            </w:pPr>
            <w:r w:rsidRPr="00766708">
              <w:rPr>
                <w:rFonts w:ascii="Segoe UI" w:hAnsi="Segoe UI" w:cs="Segoe UI"/>
                <w:b/>
                <w:bCs/>
                <w:color w:val="000000"/>
                <w:sz w:val="20"/>
                <w:szCs w:val="20"/>
              </w:rPr>
              <w:t>EM2 S5</w:t>
            </w:r>
          </w:p>
        </w:tc>
        <w:tc>
          <w:tcPr>
            <w:tcW w:w="709" w:type="dxa"/>
            <w:tcBorders>
              <w:top w:val="single" w:sz="4" w:space="0" w:color="auto"/>
              <w:left w:val="nil"/>
              <w:bottom w:val="single" w:sz="4" w:space="0" w:color="auto"/>
              <w:right w:val="single" w:sz="4" w:space="0" w:color="auto"/>
            </w:tcBorders>
            <w:shd w:val="clear" w:color="auto" w:fill="auto"/>
            <w:noWrap/>
          </w:tcPr>
          <w:p w14:paraId="4B9AF59F" w14:textId="77777777" w:rsidR="00F732F9" w:rsidRPr="00766708" w:rsidRDefault="00F732F9" w:rsidP="003B012A">
            <w:pPr>
              <w:jc w:val="center"/>
              <w:rPr>
                <w:rFonts w:ascii="Segoe UI" w:hAnsi="Segoe UI" w:cs="Segoe UI"/>
                <w:b/>
                <w:bCs/>
                <w:color w:val="000000"/>
                <w:sz w:val="20"/>
                <w:szCs w:val="20"/>
              </w:rPr>
            </w:pPr>
            <w:r w:rsidRPr="00766708">
              <w:rPr>
                <w:rFonts w:ascii="Segoe UI" w:hAnsi="Segoe UI" w:cs="Segoe UI"/>
                <w:b/>
                <w:bCs/>
                <w:sz w:val="20"/>
                <w:szCs w:val="20"/>
              </w:rPr>
              <w:t>0</w:t>
            </w:r>
          </w:p>
        </w:tc>
        <w:tc>
          <w:tcPr>
            <w:tcW w:w="567" w:type="dxa"/>
            <w:tcBorders>
              <w:top w:val="single" w:sz="4" w:space="0" w:color="auto"/>
              <w:left w:val="nil"/>
              <w:bottom w:val="single" w:sz="4" w:space="0" w:color="auto"/>
              <w:right w:val="single" w:sz="4" w:space="0" w:color="auto"/>
            </w:tcBorders>
            <w:shd w:val="clear" w:color="auto" w:fill="auto"/>
            <w:noWrap/>
          </w:tcPr>
          <w:p w14:paraId="12CDAE27" w14:textId="77777777" w:rsidR="00F732F9" w:rsidRPr="00766708" w:rsidRDefault="00F732F9" w:rsidP="003B012A">
            <w:pPr>
              <w:jc w:val="center"/>
              <w:rPr>
                <w:rFonts w:ascii="Segoe UI" w:hAnsi="Segoe UI" w:cs="Segoe UI"/>
                <w:b/>
                <w:bCs/>
                <w:sz w:val="20"/>
                <w:szCs w:val="20"/>
              </w:rPr>
            </w:pPr>
            <w:r w:rsidRPr="00766708">
              <w:rPr>
                <w:rFonts w:ascii="Segoe UI" w:hAnsi="Segoe UI" w:cs="Segoe UI"/>
                <w:b/>
                <w:bCs/>
                <w:sz w:val="20"/>
                <w:szCs w:val="20"/>
              </w:rPr>
              <w:t>0</w:t>
            </w:r>
          </w:p>
        </w:tc>
        <w:tc>
          <w:tcPr>
            <w:tcW w:w="708" w:type="dxa"/>
            <w:tcBorders>
              <w:top w:val="single" w:sz="4" w:space="0" w:color="auto"/>
              <w:left w:val="nil"/>
              <w:bottom w:val="single" w:sz="4" w:space="0" w:color="auto"/>
              <w:right w:val="single" w:sz="4" w:space="0" w:color="auto"/>
            </w:tcBorders>
            <w:shd w:val="clear" w:color="auto" w:fill="auto"/>
            <w:noWrap/>
          </w:tcPr>
          <w:p w14:paraId="779EDC64" w14:textId="77777777" w:rsidR="00F732F9" w:rsidRPr="00766708" w:rsidRDefault="00F732F9" w:rsidP="003B012A">
            <w:pPr>
              <w:jc w:val="center"/>
              <w:rPr>
                <w:rFonts w:ascii="Segoe UI" w:hAnsi="Segoe UI" w:cs="Segoe UI"/>
                <w:b/>
                <w:bCs/>
                <w:sz w:val="20"/>
                <w:szCs w:val="20"/>
              </w:rPr>
            </w:pPr>
            <w:r w:rsidRPr="00766708">
              <w:rPr>
                <w:rFonts w:ascii="Segoe UI" w:hAnsi="Segoe UI" w:cs="Segoe UI"/>
                <w:b/>
                <w:bCs/>
                <w:sz w:val="20"/>
                <w:szCs w:val="20"/>
              </w:rPr>
              <w:t>0</w:t>
            </w:r>
          </w:p>
        </w:tc>
        <w:tc>
          <w:tcPr>
            <w:tcW w:w="567" w:type="dxa"/>
            <w:tcBorders>
              <w:top w:val="single" w:sz="4" w:space="0" w:color="auto"/>
              <w:left w:val="nil"/>
              <w:bottom w:val="single" w:sz="4" w:space="0" w:color="auto"/>
              <w:right w:val="single" w:sz="4" w:space="0" w:color="auto"/>
            </w:tcBorders>
            <w:shd w:val="clear" w:color="auto" w:fill="auto"/>
            <w:noWrap/>
          </w:tcPr>
          <w:p w14:paraId="2479DA72" w14:textId="77777777" w:rsidR="00F732F9" w:rsidRPr="00766708" w:rsidRDefault="00F732F9" w:rsidP="003B012A">
            <w:pPr>
              <w:jc w:val="center"/>
              <w:rPr>
                <w:rFonts w:ascii="Segoe UI" w:hAnsi="Segoe UI" w:cs="Segoe UI"/>
                <w:b/>
                <w:bCs/>
                <w:sz w:val="20"/>
                <w:szCs w:val="20"/>
              </w:rPr>
            </w:pPr>
            <w:r w:rsidRPr="00766708">
              <w:rPr>
                <w:rFonts w:ascii="Segoe UI" w:hAnsi="Segoe UI" w:cs="Segoe UI"/>
                <w:b/>
                <w:bCs/>
                <w:sz w:val="20"/>
                <w:szCs w:val="20"/>
              </w:rPr>
              <w:t>0</w:t>
            </w:r>
          </w:p>
        </w:tc>
        <w:tc>
          <w:tcPr>
            <w:tcW w:w="709" w:type="dxa"/>
            <w:tcBorders>
              <w:top w:val="single" w:sz="4" w:space="0" w:color="auto"/>
              <w:left w:val="nil"/>
              <w:bottom w:val="single" w:sz="4" w:space="0" w:color="auto"/>
              <w:right w:val="single" w:sz="4" w:space="0" w:color="auto"/>
            </w:tcBorders>
            <w:shd w:val="clear" w:color="000000" w:fill="92D050"/>
            <w:noWrap/>
          </w:tcPr>
          <w:p w14:paraId="71BE1377" w14:textId="77777777" w:rsidR="00F732F9" w:rsidRPr="00766708" w:rsidRDefault="00F732F9" w:rsidP="003B012A">
            <w:pPr>
              <w:jc w:val="center"/>
              <w:rPr>
                <w:rFonts w:ascii="Segoe UI" w:hAnsi="Segoe UI" w:cs="Segoe UI"/>
                <w:b/>
                <w:bCs/>
                <w:sz w:val="20"/>
                <w:szCs w:val="20"/>
              </w:rPr>
            </w:pPr>
            <w:r w:rsidRPr="00766708">
              <w:rPr>
                <w:rFonts w:ascii="Segoe UI" w:hAnsi="Segoe UI" w:cs="Segoe UI"/>
                <w:b/>
                <w:bCs/>
                <w:sz w:val="20"/>
                <w:szCs w:val="20"/>
              </w:rPr>
              <w:t>+</w:t>
            </w:r>
          </w:p>
        </w:tc>
        <w:tc>
          <w:tcPr>
            <w:tcW w:w="851" w:type="dxa"/>
            <w:tcBorders>
              <w:top w:val="single" w:sz="4" w:space="0" w:color="auto"/>
              <w:left w:val="nil"/>
              <w:bottom w:val="single" w:sz="4" w:space="0" w:color="auto"/>
              <w:right w:val="single" w:sz="4" w:space="0" w:color="auto"/>
            </w:tcBorders>
            <w:shd w:val="clear" w:color="000000" w:fill="FF0000"/>
            <w:noWrap/>
          </w:tcPr>
          <w:p w14:paraId="23FDA415" w14:textId="77777777" w:rsidR="00F732F9" w:rsidRPr="00766708" w:rsidRDefault="00F732F9" w:rsidP="003B012A">
            <w:pPr>
              <w:jc w:val="center"/>
              <w:rPr>
                <w:rFonts w:ascii="Segoe UI" w:hAnsi="Segoe UI" w:cs="Segoe UI"/>
                <w:b/>
                <w:bCs/>
                <w:sz w:val="20"/>
                <w:szCs w:val="20"/>
              </w:rPr>
            </w:pPr>
            <w:r w:rsidRPr="00766708">
              <w:rPr>
                <w:rFonts w:ascii="Segoe UI" w:hAnsi="Segoe UI" w:cs="Segoe UI"/>
                <w:b/>
                <w:bCs/>
                <w:sz w:val="20"/>
                <w:szCs w:val="20"/>
              </w:rPr>
              <w:t>--</w:t>
            </w:r>
          </w:p>
        </w:tc>
        <w:tc>
          <w:tcPr>
            <w:tcW w:w="567" w:type="dxa"/>
            <w:tcBorders>
              <w:top w:val="single" w:sz="4" w:space="0" w:color="auto"/>
              <w:left w:val="nil"/>
              <w:bottom w:val="single" w:sz="4" w:space="0" w:color="auto"/>
              <w:right w:val="single" w:sz="4" w:space="0" w:color="auto"/>
            </w:tcBorders>
            <w:shd w:val="clear" w:color="auto" w:fill="auto"/>
            <w:noWrap/>
          </w:tcPr>
          <w:p w14:paraId="548C8A2D" w14:textId="77777777" w:rsidR="00F732F9" w:rsidRPr="00766708" w:rsidRDefault="00F732F9" w:rsidP="003B012A">
            <w:pPr>
              <w:jc w:val="center"/>
              <w:rPr>
                <w:rFonts w:ascii="Segoe UI" w:hAnsi="Segoe UI" w:cs="Segoe UI"/>
                <w:b/>
                <w:bCs/>
                <w:sz w:val="20"/>
                <w:szCs w:val="20"/>
              </w:rPr>
            </w:pPr>
            <w:r w:rsidRPr="00766708">
              <w:rPr>
                <w:rFonts w:ascii="Segoe UI" w:hAnsi="Segoe UI" w:cs="Segoe UI"/>
                <w:b/>
                <w:bCs/>
                <w:sz w:val="20"/>
                <w:szCs w:val="20"/>
              </w:rPr>
              <w:t>0</w:t>
            </w:r>
          </w:p>
        </w:tc>
        <w:tc>
          <w:tcPr>
            <w:tcW w:w="708" w:type="dxa"/>
            <w:tcBorders>
              <w:top w:val="single" w:sz="4" w:space="0" w:color="auto"/>
              <w:left w:val="nil"/>
              <w:bottom w:val="single" w:sz="4" w:space="0" w:color="auto"/>
              <w:right w:val="single" w:sz="4" w:space="0" w:color="auto"/>
            </w:tcBorders>
            <w:shd w:val="clear" w:color="000000" w:fill="00B050"/>
            <w:noWrap/>
          </w:tcPr>
          <w:p w14:paraId="2E9DC44E" w14:textId="77777777" w:rsidR="00F732F9" w:rsidRPr="00766708" w:rsidRDefault="00F732F9" w:rsidP="003B012A">
            <w:pPr>
              <w:jc w:val="center"/>
              <w:rPr>
                <w:rFonts w:ascii="Segoe UI" w:hAnsi="Segoe UI" w:cs="Segoe UI"/>
                <w:b/>
                <w:bCs/>
                <w:sz w:val="20"/>
                <w:szCs w:val="20"/>
              </w:rPr>
            </w:pPr>
            <w:r w:rsidRPr="00766708">
              <w:rPr>
                <w:rFonts w:ascii="Segoe UI" w:hAnsi="Segoe UI" w:cs="Segoe UI"/>
                <w:b/>
                <w:bCs/>
                <w:sz w:val="20"/>
                <w:szCs w:val="20"/>
              </w:rPr>
              <w:t>++</w:t>
            </w:r>
          </w:p>
        </w:tc>
        <w:tc>
          <w:tcPr>
            <w:tcW w:w="709" w:type="dxa"/>
            <w:tcBorders>
              <w:top w:val="single" w:sz="4" w:space="0" w:color="auto"/>
              <w:left w:val="nil"/>
              <w:bottom w:val="single" w:sz="4" w:space="0" w:color="auto"/>
              <w:right w:val="single" w:sz="4" w:space="0" w:color="auto"/>
            </w:tcBorders>
            <w:shd w:val="clear" w:color="000000" w:fill="FFC000"/>
            <w:noWrap/>
          </w:tcPr>
          <w:p w14:paraId="7580A3A6" w14:textId="77777777" w:rsidR="00F732F9" w:rsidRPr="00766708" w:rsidRDefault="00F732F9" w:rsidP="003B012A">
            <w:pPr>
              <w:jc w:val="center"/>
              <w:rPr>
                <w:rFonts w:ascii="Segoe UI" w:hAnsi="Segoe UI" w:cs="Segoe UI"/>
                <w:b/>
                <w:bCs/>
                <w:sz w:val="20"/>
                <w:szCs w:val="20"/>
              </w:rPr>
            </w:pPr>
            <w:r w:rsidRPr="00766708">
              <w:rPr>
                <w:rFonts w:ascii="Segoe UI" w:hAnsi="Segoe UI" w:cs="Segoe UI"/>
                <w:b/>
                <w:bCs/>
                <w:sz w:val="20"/>
                <w:szCs w:val="20"/>
              </w:rPr>
              <w:t>-</w:t>
            </w:r>
          </w:p>
        </w:tc>
        <w:tc>
          <w:tcPr>
            <w:tcW w:w="567" w:type="dxa"/>
            <w:tcBorders>
              <w:top w:val="single" w:sz="4" w:space="0" w:color="auto"/>
              <w:left w:val="nil"/>
              <w:bottom w:val="single" w:sz="4" w:space="0" w:color="auto"/>
              <w:right w:val="single" w:sz="4" w:space="0" w:color="auto"/>
            </w:tcBorders>
            <w:shd w:val="clear" w:color="auto" w:fill="auto"/>
            <w:noWrap/>
          </w:tcPr>
          <w:p w14:paraId="631303CD" w14:textId="77777777" w:rsidR="00F732F9" w:rsidRPr="00766708" w:rsidRDefault="00F732F9" w:rsidP="003B012A">
            <w:pPr>
              <w:jc w:val="center"/>
              <w:rPr>
                <w:rFonts w:ascii="Segoe UI" w:hAnsi="Segoe UI" w:cs="Segoe UI"/>
                <w:b/>
                <w:bCs/>
                <w:sz w:val="20"/>
                <w:szCs w:val="20"/>
              </w:rPr>
            </w:pPr>
            <w:r w:rsidRPr="00766708">
              <w:rPr>
                <w:rFonts w:ascii="Segoe UI" w:hAnsi="Segoe UI" w:cs="Segoe UI"/>
                <w:b/>
                <w:bCs/>
                <w:sz w:val="20"/>
                <w:szCs w:val="20"/>
              </w:rPr>
              <w:t>0</w:t>
            </w:r>
          </w:p>
        </w:tc>
        <w:tc>
          <w:tcPr>
            <w:tcW w:w="567" w:type="dxa"/>
            <w:tcBorders>
              <w:top w:val="single" w:sz="4" w:space="0" w:color="auto"/>
              <w:left w:val="nil"/>
              <w:bottom w:val="single" w:sz="4" w:space="0" w:color="auto"/>
              <w:right w:val="single" w:sz="4" w:space="0" w:color="auto"/>
            </w:tcBorders>
            <w:shd w:val="clear" w:color="auto" w:fill="auto"/>
            <w:noWrap/>
          </w:tcPr>
          <w:p w14:paraId="6B85A9E9" w14:textId="77777777" w:rsidR="00F732F9" w:rsidRPr="00766708" w:rsidRDefault="00F732F9" w:rsidP="003B012A">
            <w:pPr>
              <w:jc w:val="center"/>
              <w:rPr>
                <w:rFonts w:ascii="Segoe UI" w:hAnsi="Segoe UI" w:cs="Segoe UI"/>
                <w:b/>
                <w:bCs/>
                <w:color w:val="000000"/>
                <w:sz w:val="20"/>
                <w:szCs w:val="20"/>
              </w:rPr>
            </w:pPr>
            <w:r w:rsidRPr="00766708">
              <w:rPr>
                <w:rFonts w:ascii="Segoe UI" w:hAnsi="Segoe UI" w:cs="Segoe UI"/>
                <w:b/>
                <w:bCs/>
                <w:sz w:val="20"/>
                <w:szCs w:val="20"/>
              </w:rPr>
              <w:t>0</w:t>
            </w:r>
          </w:p>
        </w:tc>
        <w:tc>
          <w:tcPr>
            <w:tcW w:w="709" w:type="dxa"/>
            <w:tcBorders>
              <w:top w:val="single" w:sz="4" w:space="0" w:color="auto"/>
              <w:left w:val="nil"/>
              <w:bottom w:val="single" w:sz="4" w:space="0" w:color="auto"/>
              <w:right w:val="single" w:sz="4" w:space="0" w:color="auto"/>
            </w:tcBorders>
            <w:shd w:val="clear" w:color="000000" w:fill="FFC000"/>
            <w:noWrap/>
          </w:tcPr>
          <w:p w14:paraId="01D432B4" w14:textId="77777777" w:rsidR="00F732F9" w:rsidRPr="00766708" w:rsidRDefault="00F732F9" w:rsidP="003B012A">
            <w:pPr>
              <w:jc w:val="center"/>
              <w:rPr>
                <w:rFonts w:ascii="Segoe UI" w:hAnsi="Segoe UI" w:cs="Segoe UI"/>
                <w:b/>
                <w:bCs/>
                <w:sz w:val="20"/>
                <w:szCs w:val="20"/>
              </w:rPr>
            </w:pPr>
            <w:r w:rsidRPr="00766708">
              <w:rPr>
                <w:rFonts w:ascii="Segoe UI" w:hAnsi="Segoe UI" w:cs="Segoe UI"/>
                <w:b/>
                <w:bCs/>
                <w:sz w:val="20"/>
                <w:szCs w:val="20"/>
              </w:rPr>
              <w:t>-</w:t>
            </w:r>
          </w:p>
        </w:tc>
        <w:tc>
          <w:tcPr>
            <w:tcW w:w="709" w:type="dxa"/>
            <w:tcBorders>
              <w:top w:val="single" w:sz="4" w:space="0" w:color="auto"/>
              <w:left w:val="nil"/>
              <w:bottom w:val="single" w:sz="4" w:space="0" w:color="auto"/>
              <w:right w:val="single" w:sz="4" w:space="0" w:color="auto"/>
            </w:tcBorders>
            <w:shd w:val="clear" w:color="auto" w:fill="auto"/>
            <w:noWrap/>
          </w:tcPr>
          <w:p w14:paraId="44A9DBF6" w14:textId="77777777" w:rsidR="00F732F9" w:rsidRPr="00766708" w:rsidRDefault="00F732F9" w:rsidP="003B012A">
            <w:pPr>
              <w:jc w:val="center"/>
              <w:rPr>
                <w:rFonts w:ascii="Segoe UI" w:hAnsi="Segoe UI" w:cs="Segoe UI"/>
                <w:b/>
                <w:bCs/>
                <w:sz w:val="20"/>
                <w:szCs w:val="20"/>
              </w:rPr>
            </w:pPr>
            <w:r w:rsidRPr="00766708">
              <w:rPr>
                <w:rFonts w:ascii="Segoe UI" w:hAnsi="Segoe UI" w:cs="Segoe UI"/>
                <w:b/>
                <w:bCs/>
                <w:sz w:val="20"/>
                <w:szCs w:val="20"/>
              </w:rPr>
              <w:t>0</w:t>
            </w:r>
          </w:p>
        </w:tc>
        <w:tc>
          <w:tcPr>
            <w:tcW w:w="708" w:type="dxa"/>
            <w:tcBorders>
              <w:top w:val="single" w:sz="4" w:space="0" w:color="auto"/>
              <w:left w:val="nil"/>
              <w:bottom w:val="single" w:sz="4" w:space="0" w:color="auto"/>
              <w:right w:val="single" w:sz="4" w:space="0" w:color="auto"/>
            </w:tcBorders>
            <w:shd w:val="clear" w:color="000000" w:fill="92D050"/>
            <w:noWrap/>
          </w:tcPr>
          <w:p w14:paraId="43684B87" w14:textId="77777777" w:rsidR="00F732F9" w:rsidRPr="00766708" w:rsidRDefault="00F732F9" w:rsidP="003B012A">
            <w:pPr>
              <w:jc w:val="center"/>
              <w:rPr>
                <w:rFonts w:ascii="Segoe UI" w:hAnsi="Segoe UI" w:cs="Segoe UI"/>
                <w:b/>
                <w:bCs/>
                <w:color w:val="000000"/>
                <w:sz w:val="20"/>
                <w:szCs w:val="20"/>
              </w:rPr>
            </w:pPr>
            <w:r w:rsidRPr="00766708">
              <w:rPr>
                <w:rFonts w:ascii="Segoe UI" w:hAnsi="Segoe UI" w:cs="Segoe UI"/>
                <w:b/>
                <w:bCs/>
                <w:color w:val="000000"/>
                <w:sz w:val="20"/>
                <w:szCs w:val="20"/>
              </w:rPr>
              <w:t>+</w:t>
            </w:r>
          </w:p>
        </w:tc>
        <w:tc>
          <w:tcPr>
            <w:tcW w:w="567" w:type="dxa"/>
            <w:tcBorders>
              <w:top w:val="single" w:sz="4" w:space="0" w:color="auto"/>
              <w:left w:val="nil"/>
              <w:bottom w:val="single" w:sz="4" w:space="0" w:color="auto"/>
              <w:right w:val="single" w:sz="4" w:space="0" w:color="auto"/>
            </w:tcBorders>
            <w:shd w:val="clear" w:color="000000" w:fill="00B050"/>
            <w:noWrap/>
          </w:tcPr>
          <w:p w14:paraId="13265EC0" w14:textId="77777777" w:rsidR="00F732F9" w:rsidRPr="00766708" w:rsidRDefault="00F732F9" w:rsidP="003B012A">
            <w:pPr>
              <w:jc w:val="center"/>
              <w:rPr>
                <w:rFonts w:ascii="Segoe UI" w:hAnsi="Segoe UI" w:cs="Segoe UI"/>
                <w:b/>
                <w:bCs/>
                <w:color w:val="000000"/>
                <w:sz w:val="20"/>
                <w:szCs w:val="20"/>
              </w:rPr>
            </w:pPr>
            <w:r w:rsidRPr="00766708">
              <w:rPr>
                <w:rFonts w:ascii="Segoe UI" w:hAnsi="Segoe UI" w:cs="Segoe UI"/>
                <w:b/>
                <w:bCs/>
                <w:color w:val="000000"/>
                <w:sz w:val="20"/>
                <w:szCs w:val="20"/>
              </w:rPr>
              <w:t>++</w:t>
            </w:r>
          </w:p>
        </w:tc>
        <w:tc>
          <w:tcPr>
            <w:tcW w:w="567" w:type="dxa"/>
            <w:tcBorders>
              <w:top w:val="single" w:sz="4" w:space="0" w:color="auto"/>
              <w:left w:val="nil"/>
              <w:bottom w:val="single" w:sz="4" w:space="0" w:color="auto"/>
              <w:right w:val="single" w:sz="4" w:space="0" w:color="auto"/>
            </w:tcBorders>
            <w:shd w:val="clear" w:color="000000" w:fill="92D050"/>
            <w:noWrap/>
          </w:tcPr>
          <w:p w14:paraId="420DA405" w14:textId="77777777" w:rsidR="00F732F9" w:rsidRPr="00766708" w:rsidRDefault="00F732F9" w:rsidP="003B012A">
            <w:pPr>
              <w:jc w:val="center"/>
              <w:rPr>
                <w:rFonts w:ascii="Segoe UI" w:hAnsi="Segoe UI" w:cs="Segoe UI"/>
                <w:b/>
                <w:bCs/>
                <w:color w:val="000000"/>
                <w:sz w:val="20"/>
                <w:szCs w:val="20"/>
              </w:rPr>
            </w:pPr>
            <w:r w:rsidRPr="00766708">
              <w:rPr>
                <w:rFonts w:ascii="Segoe UI" w:hAnsi="Segoe UI" w:cs="Segoe UI"/>
                <w:b/>
                <w:bCs/>
                <w:color w:val="000000"/>
                <w:sz w:val="20"/>
                <w:szCs w:val="20"/>
              </w:rPr>
              <w:t>+</w:t>
            </w:r>
          </w:p>
        </w:tc>
        <w:tc>
          <w:tcPr>
            <w:tcW w:w="567" w:type="dxa"/>
            <w:tcBorders>
              <w:top w:val="single" w:sz="4" w:space="0" w:color="auto"/>
              <w:left w:val="nil"/>
              <w:bottom w:val="single" w:sz="4" w:space="0" w:color="auto"/>
              <w:right w:val="single" w:sz="4" w:space="0" w:color="auto"/>
            </w:tcBorders>
            <w:shd w:val="clear" w:color="auto" w:fill="auto"/>
            <w:noWrap/>
          </w:tcPr>
          <w:p w14:paraId="205A3D78" w14:textId="77777777" w:rsidR="00F732F9" w:rsidRPr="00766708" w:rsidRDefault="00F732F9" w:rsidP="003B012A">
            <w:pPr>
              <w:jc w:val="center"/>
              <w:rPr>
                <w:rFonts w:ascii="Segoe UI" w:hAnsi="Segoe UI" w:cs="Segoe UI"/>
                <w:b/>
                <w:bCs/>
                <w:color w:val="000000"/>
                <w:sz w:val="20"/>
                <w:szCs w:val="20"/>
              </w:rPr>
            </w:pPr>
            <w:r w:rsidRPr="00766708">
              <w:rPr>
                <w:rFonts w:ascii="Segoe UI" w:hAnsi="Segoe UI" w:cs="Segoe UI"/>
                <w:b/>
                <w:bCs/>
                <w:color w:val="000000"/>
                <w:sz w:val="20"/>
                <w:szCs w:val="20"/>
              </w:rPr>
              <w:t>0</w:t>
            </w:r>
          </w:p>
        </w:tc>
      </w:tr>
      <w:tr w:rsidR="00F732F9" w:rsidRPr="00766708" w14:paraId="05FB393C" w14:textId="77777777" w:rsidTr="003B012A">
        <w:trPr>
          <w:trHeight w:val="840"/>
        </w:trPr>
        <w:tc>
          <w:tcPr>
            <w:tcW w:w="988" w:type="dxa"/>
            <w:tcBorders>
              <w:top w:val="single" w:sz="4" w:space="0" w:color="auto"/>
              <w:left w:val="single" w:sz="4" w:space="0" w:color="auto"/>
              <w:bottom w:val="single" w:sz="4" w:space="0" w:color="auto"/>
              <w:right w:val="single" w:sz="4" w:space="0" w:color="auto"/>
            </w:tcBorders>
            <w:shd w:val="clear" w:color="000000" w:fill="BFBFBF"/>
            <w:noWrap/>
          </w:tcPr>
          <w:p w14:paraId="0CB8B4B7" w14:textId="77777777" w:rsidR="00F732F9" w:rsidRPr="00766708" w:rsidRDefault="00F732F9" w:rsidP="003B012A">
            <w:pPr>
              <w:rPr>
                <w:rFonts w:ascii="Segoe UI" w:hAnsi="Segoe UI" w:cs="Segoe UI"/>
                <w:b/>
                <w:bCs/>
                <w:color w:val="000000"/>
                <w:sz w:val="20"/>
                <w:szCs w:val="20"/>
              </w:rPr>
            </w:pPr>
            <w:r w:rsidRPr="00766708">
              <w:rPr>
                <w:rFonts w:ascii="Segoe UI" w:hAnsi="Segoe UI" w:cs="Segoe UI"/>
                <w:b/>
                <w:bCs/>
                <w:sz w:val="20"/>
                <w:szCs w:val="20"/>
              </w:rPr>
              <w:t xml:space="preserve">SA030 </w:t>
            </w:r>
          </w:p>
        </w:tc>
        <w:tc>
          <w:tcPr>
            <w:tcW w:w="1842" w:type="dxa"/>
            <w:tcBorders>
              <w:top w:val="single" w:sz="4" w:space="0" w:color="auto"/>
              <w:left w:val="nil"/>
              <w:bottom w:val="single" w:sz="4" w:space="0" w:color="auto"/>
              <w:right w:val="single" w:sz="4" w:space="0" w:color="auto"/>
            </w:tcBorders>
            <w:shd w:val="clear" w:color="auto" w:fill="auto"/>
          </w:tcPr>
          <w:p w14:paraId="24F97AAB" w14:textId="77777777" w:rsidR="00F732F9" w:rsidRPr="00766708" w:rsidRDefault="00F732F9" w:rsidP="003B012A">
            <w:pPr>
              <w:rPr>
                <w:rFonts w:ascii="Segoe UI" w:hAnsi="Segoe UI" w:cs="Segoe UI"/>
                <w:color w:val="000000"/>
                <w:sz w:val="20"/>
                <w:szCs w:val="20"/>
              </w:rPr>
            </w:pPr>
            <w:r w:rsidRPr="00766708">
              <w:rPr>
                <w:rFonts w:ascii="Segoe UI" w:hAnsi="Segoe UI" w:cs="Segoe UI"/>
                <w:sz w:val="20"/>
                <w:szCs w:val="20"/>
              </w:rPr>
              <w:t>Hamilton Road, Sutton-In-Ashfield</w:t>
            </w:r>
          </w:p>
        </w:tc>
        <w:tc>
          <w:tcPr>
            <w:tcW w:w="851" w:type="dxa"/>
            <w:tcBorders>
              <w:top w:val="single" w:sz="4" w:space="0" w:color="auto"/>
              <w:left w:val="nil"/>
              <w:bottom w:val="single" w:sz="4" w:space="0" w:color="auto"/>
              <w:right w:val="single" w:sz="4" w:space="0" w:color="auto"/>
            </w:tcBorders>
            <w:shd w:val="clear" w:color="auto" w:fill="auto"/>
            <w:noWrap/>
          </w:tcPr>
          <w:p w14:paraId="11E3AFB7" w14:textId="77777777" w:rsidR="00F732F9" w:rsidRPr="00766708" w:rsidRDefault="00F732F9" w:rsidP="003B012A">
            <w:pPr>
              <w:rPr>
                <w:rFonts w:ascii="Segoe UI" w:hAnsi="Segoe UI" w:cs="Segoe UI"/>
                <w:b/>
                <w:bCs/>
                <w:color w:val="000000"/>
                <w:sz w:val="20"/>
                <w:szCs w:val="20"/>
              </w:rPr>
            </w:pPr>
            <w:r w:rsidRPr="00766708">
              <w:rPr>
                <w:rFonts w:ascii="Segoe UI" w:hAnsi="Segoe UI" w:cs="Segoe UI"/>
                <w:b/>
                <w:bCs/>
                <w:color w:val="000000"/>
                <w:sz w:val="20"/>
                <w:szCs w:val="20"/>
              </w:rPr>
              <w:t>EM2 S3</w:t>
            </w:r>
          </w:p>
        </w:tc>
        <w:tc>
          <w:tcPr>
            <w:tcW w:w="709" w:type="dxa"/>
            <w:tcBorders>
              <w:top w:val="single" w:sz="4" w:space="0" w:color="auto"/>
              <w:left w:val="nil"/>
              <w:bottom w:val="single" w:sz="4" w:space="0" w:color="auto"/>
              <w:right w:val="single" w:sz="4" w:space="0" w:color="auto"/>
            </w:tcBorders>
            <w:shd w:val="clear" w:color="auto" w:fill="auto"/>
            <w:noWrap/>
          </w:tcPr>
          <w:p w14:paraId="66D8BECB" w14:textId="77777777" w:rsidR="00F732F9" w:rsidRPr="00766708" w:rsidRDefault="00F732F9" w:rsidP="003B012A">
            <w:pPr>
              <w:jc w:val="center"/>
              <w:rPr>
                <w:rFonts w:ascii="Segoe UI" w:hAnsi="Segoe UI" w:cs="Segoe UI"/>
                <w:color w:val="000000"/>
                <w:sz w:val="20"/>
                <w:szCs w:val="20"/>
              </w:rPr>
            </w:pPr>
            <w:r w:rsidRPr="00766708">
              <w:rPr>
                <w:rFonts w:ascii="Segoe UI" w:hAnsi="Segoe UI" w:cs="Segoe UI"/>
                <w:b/>
                <w:bCs/>
                <w:sz w:val="20"/>
                <w:szCs w:val="20"/>
              </w:rPr>
              <w:t>0</w:t>
            </w:r>
          </w:p>
        </w:tc>
        <w:tc>
          <w:tcPr>
            <w:tcW w:w="567" w:type="dxa"/>
            <w:tcBorders>
              <w:top w:val="single" w:sz="4" w:space="0" w:color="auto"/>
              <w:left w:val="nil"/>
              <w:bottom w:val="single" w:sz="4" w:space="0" w:color="auto"/>
              <w:right w:val="single" w:sz="4" w:space="0" w:color="auto"/>
            </w:tcBorders>
            <w:shd w:val="clear" w:color="auto" w:fill="auto"/>
            <w:noWrap/>
          </w:tcPr>
          <w:p w14:paraId="241C5E3F" w14:textId="77777777" w:rsidR="00F732F9" w:rsidRPr="00766708" w:rsidRDefault="00F732F9" w:rsidP="003B012A">
            <w:pPr>
              <w:jc w:val="center"/>
              <w:rPr>
                <w:rFonts w:ascii="Segoe UI" w:hAnsi="Segoe UI" w:cs="Segoe UI"/>
                <w:color w:val="000000"/>
                <w:sz w:val="20"/>
                <w:szCs w:val="20"/>
              </w:rPr>
            </w:pPr>
            <w:r w:rsidRPr="00766708">
              <w:rPr>
                <w:rFonts w:ascii="Segoe UI" w:hAnsi="Segoe UI" w:cs="Segoe UI"/>
                <w:b/>
                <w:bCs/>
                <w:sz w:val="20"/>
                <w:szCs w:val="20"/>
              </w:rPr>
              <w:t>0</w:t>
            </w:r>
          </w:p>
        </w:tc>
        <w:tc>
          <w:tcPr>
            <w:tcW w:w="708" w:type="dxa"/>
            <w:tcBorders>
              <w:top w:val="nil"/>
              <w:left w:val="nil"/>
              <w:bottom w:val="single" w:sz="4" w:space="0" w:color="auto"/>
              <w:right w:val="single" w:sz="4" w:space="0" w:color="auto"/>
            </w:tcBorders>
            <w:shd w:val="clear" w:color="000000" w:fill="FF0000"/>
            <w:noWrap/>
          </w:tcPr>
          <w:p w14:paraId="6F584AF6" w14:textId="77777777" w:rsidR="00F732F9" w:rsidRPr="00766708" w:rsidRDefault="00F732F9" w:rsidP="003B012A">
            <w:pPr>
              <w:jc w:val="center"/>
              <w:rPr>
                <w:rFonts w:ascii="Segoe UI" w:hAnsi="Segoe UI" w:cs="Segoe UI"/>
                <w:sz w:val="20"/>
                <w:szCs w:val="20"/>
              </w:rPr>
            </w:pPr>
            <w:r w:rsidRPr="00C03A83">
              <w:rPr>
                <w:rFonts w:ascii="Segoe UI" w:hAnsi="Segoe UI" w:cs="Segoe UI"/>
                <w:sz w:val="16"/>
                <w:szCs w:val="16"/>
              </w:rPr>
              <w:t>--</w:t>
            </w:r>
          </w:p>
        </w:tc>
        <w:tc>
          <w:tcPr>
            <w:tcW w:w="567" w:type="dxa"/>
            <w:tcBorders>
              <w:top w:val="single" w:sz="4" w:space="0" w:color="auto"/>
              <w:left w:val="nil"/>
              <w:bottom w:val="single" w:sz="4" w:space="0" w:color="auto"/>
              <w:right w:val="single" w:sz="4" w:space="0" w:color="auto"/>
            </w:tcBorders>
            <w:shd w:val="clear" w:color="auto" w:fill="auto"/>
            <w:noWrap/>
          </w:tcPr>
          <w:p w14:paraId="2940A26D" w14:textId="77777777" w:rsidR="00F732F9" w:rsidRPr="00766708" w:rsidRDefault="00F732F9" w:rsidP="003B012A">
            <w:pPr>
              <w:jc w:val="center"/>
              <w:rPr>
                <w:rFonts w:ascii="Segoe UI" w:hAnsi="Segoe UI" w:cs="Segoe UI"/>
                <w:sz w:val="20"/>
                <w:szCs w:val="20"/>
              </w:rPr>
            </w:pPr>
            <w:r w:rsidRPr="00766708">
              <w:rPr>
                <w:rFonts w:ascii="Segoe UI" w:hAnsi="Segoe UI" w:cs="Segoe UI"/>
                <w:b/>
                <w:bCs/>
                <w:sz w:val="20"/>
                <w:szCs w:val="20"/>
              </w:rPr>
              <w:t>0</w:t>
            </w:r>
          </w:p>
        </w:tc>
        <w:tc>
          <w:tcPr>
            <w:tcW w:w="709" w:type="dxa"/>
            <w:tcBorders>
              <w:top w:val="single" w:sz="4" w:space="0" w:color="auto"/>
              <w:left w:val="nil"/>
              <w:bottom w:val="single" w:sz="4" w:space="0" w:color="auto"/>
              <w:right w:val="single" w:sz="4" w:space="0" w:color="auto"/>
            </w:tcBorders>
            <w:shd w:val="clear" w:color="auto" w:fill="auto"/>
            <w:noWrap/>
          </w:tcPr>
          <w:p w14:paraId="2FA3E82B" w14:textId="77777777" w:rsidR="00F732F9" w:rsidRPr="00766708" w:rsidRDefault="00F732F9" w:rsidP="003B012A">
            <w:pPr>
              <w:jc w:val="center"/>
              <w:rPr>
                <w:rFonts w:ascii="Segoe UI" w:hAnsi="Segoe UI" w:cs="Segoe UI"/>
                <w:sz w:val="20"/>
                <w:szCs w:val="20"/>
              </w:rPr>
            </w:pPr>
            <w:r w:rsidRPr="00766708">
              <w:rPr>
                <w:rFonts w:ascii="Segoe UI" w:hAnsi="Segoe UI" w:cs="Segoe UI"/>
                <w:b/>
                <w:bCs/>
                <w:sz w:val="20"/>
                <w:szCs w:val="20"/>
              </w:rPr>
              <w:t>0</w:t>
            </w:r>
          </w:p>
        </w:tc>
        <w:tc>
          <w:tcPr>
            <w:tcW w:w="851" w:type="dxa"/>
            <w:tcBorders>
              <w:top w:val="single" w:sz="4" w:space="0" w:color="auto"/>
              <w:left w:val="nil"/>
              <w:bottom w:val="single" w:sz="4" w:space="0" w:color="auto"/>
              <w:right w:val="single" w:sz="4" w:space="0" w:color="auto"/>
            </w:tcBorders>
            <w:shd w:val="clear" w:color="auto" w:fill="auto"/>
            <w:noWrap/>
          </w:tcPr>
          <w:p w14:paraId="3E0E98C8" w14:textId="77777777" w:rsidR="00F732F9" w:rsidRPr="00766708" w:rsidRDefault="00F732F9" w:rsidP="003B012A">
            <w:pPr>
              <w:jc w:val="center"/>
              <w:rPr>
                <w:rFonts w:ascii="Segoe UI" w:hAnsi="Segoe UI" w:cs="Segoe UI"/>
                <w:sz w:val="20"/>
                <w:szCs w:val="20"/>
              </w:rPr>
            </w:pPr>
            <w:r w:rsidRPr="00766708">
              <w:rPr>
                <w:rFonts w:ascii="Segoe UI" w:hAnsi="Segoe UI" w:cs="Segoe UI"/>
                <w:b/>
                <w:bCs/>
                <w:sz w:val="20"/>
                <w:szCs w:val="20"/>
              </w:rPr>
              <w:t>0</w:t>
            </w:r>
          </w:p>
        </w:tc>
        <w:tc>
          <w:tcPr>
            <w:tcW w:w="567" w:type="dxa"/>
            <w:tcBorders>
              <w:top w:val="single" w:sz="4" w:space="0" w:color="auto"/>
              <w:left w:val="nil"/>
              <w:bottom w:val="single" w:sz="4" w:space="0" w:color="auto"/>
              <w:right w:val="single" w:sz="4" w:space="0" w:color="auto"/>
            </w:tcBorders>
            <w:shd w:val="clear" w:color="000000" w:fill="FFC000"/>
            <w:noWrap/>
          </w:tcPr>
          <w:p w14:paraId="5107FE5B" w14:textId="77777777" w:rsidR="00F732F9" w:rsidRPr="00766708" w:rsidRDefault="00F732F9" w:rsidP="003B012A">
            <w:pPr>
              <w:jc w:val="center"/>
              <w:rPr>
                <w:rFonts w:ascii="Segoe UI" w:hAnsi="Segoe UI" w:cs="Segoe UI"/>
                <w:sz w:val="20"/>
                <w:szCs w:val="20"/>
              </w:rPr>
            </w:pPr>
            <w:r w:rsidRPr="00766708">
              <w:rPr>
                <w:rFonts w:ascii="Segoe UI" w:hAnsi="Segoe UI" w:cs="Segoe UI"/>
                <w:b/>
                <w:bCs/>
                <w:sz w:val="20"/>
                <w:szCs w:val="20"/>
              </w:rPr>
              <w:t>-</w:t>
            </w:r>
          </w:p>
        </w:tc>
        <w:tc>
          <w:tcPr>
            <w:tcW w:w="708" w:type="dxa"/>
            <w:tcBorders>
              <w:top w:val="single" w:sz="4" w:space="0" w:color="auto"/>
              <w:left w:val="nil"/>
              <w:bottom w:val="single" w:sz="4" w:space="0" w:color="auto"/>
              <w:right w:val="single" w:sz="4" w:space="0" w:color="auto"/>
            </w:tcBorders>
            <w:shd w:val="clear" w:color="000000" w:fill="FFC000"/>
            <w:noWrap/>
          </w:tcPr>
          <w:p w14:paraId="3AB5D0C3" w14:textId="77777777" w:rsidR="00F732F9" w:rsidRPr="00766708" w:rsidRDefault="00F732F9" w:rsidP="003B012A">
            <w:pPr>
              <w:jc w:val="center"/>
              <w:rPr>
                <w:rFonts w:ascii="Segoe UI" w:hAnsi="Segoe UI" w:cs="Segoe UI"/>
                <w:sz w:val="20"/>
                <w:szCs w:val="20"/>
              </w:rPr>
            </w:pPr>
            <w:r w:rsidRPr="00766708">
              <w:rPr>
                <w:rFonts w:ascii="Segoe UI" w:hAnsi="Segoe UI" w:cs="Segoe UI"/>
                <w:b/>
                <w:bCs/>
                <w:sz w:val="20"/>
                <w:szCs w:val="20"/>
              </w:rPr>
              <w:t>-</w:t>
            </w:r>
          </w:p>
        </w:tc>
        <w:tc>
          <w:tcPr>
            <w:tcW w:w="709" w:type="dxa"/>
            <w:tcBorders>
              <w:top w:val="single" w:sz="4" w:space="0" w:color="auto"/>
              <w:left w:val="nil"/>
              <w:bottom w:val="single" w:sz="4" w:space="0" w:color="auto"/>
              <w:right w:val="single" w:sz="4" w:space="0" w:color="auto"/>
            </w:tcBorders>
            <w:shd w:val="clear" w:color="000000" w:fill="FFC000"/>
            <w:noWrap/>
          </w:tcPr>
          <w:p w14:paraId="6C168B4D" w14:textId="77777777" w:rsidR="00F732F9" w:rsidRPr="00766708" w:rsidRDefault="00F732F9" w:rsidP="003B012A">
            <w:pPr>
              <w:jc w:val="center"/>
              <w:rPr>
                <w:rFonts w:ascii="Segoe UI" w:hAnsi="Segoe UI" w:cs="Segoe UI"/>
                <w:sz w:val="20"/>
                <w:szCs w:val="20"/>
              </w:rPr>
            </w:pPr>
            <w:r w:rsidRPr="00766708">
              <w:rPr>
                <w:rFonts w:ascii="Segoe UI" w:hAnsi="Segoe UI" w:cs="Segoe UI"/>
                <w:b/>
                <w:bCs/>
                <w:sz w:val="20"/>
                <w:szCs w:val="20"/>
              </w:rPr>
              <w:t>-</w:t>
            </w:r>
          </w:p>
        </w:tc>
        <w:tc>
          <w:tcPr>
            <w:tcW w:w="567" w:type="dxa"/>
            <w:tcBorders>
              <w:top w:val="single" w:sz="4" w:space="0" w:color="auto"/>
              <w:left w:val="nil"/>
              <w:bottom w:val="single" w:sz="4" w:space="0" w:color="auto"/>
              <w:right w:val="single" w:sz="4" w:space="0" w:color="auto"/>
            </w:tcBorders>
            <w:shd w:val="clear" w:color="auto" w:fill="auto"/>
            <w:noWrap/>
          </w:tcPr>
          <w:p w14:paraId="37EAE73C" w14:textId="77777777" w:rsidR="00F732F9" w:rsidRPr="00766708" w:rsidRDefault="00F732F9" w:rsidP="003B012A">
            <w:pPr>
              <w:jc w:val="center"/>
              <w:rPr>
                <w:rFonts w:ascii="Segoe UI" w:hAnsi="Segoe UI" w:cs="Segoe UI"/>
                <w:sz w:val="20"/>
                <w:szCs w:val="20"/>
              </w:rPr>
            </w:pPr>
            <w:r w:rsidRPr="00766708">
              <w:rPr>
                <w:rFonts w:ascii="Segoe UI" w:hAnsi="Segoe UI" w:cs="Segoe UI"/>
                <w:b/>
                <w:bCs/>
                <w:sz w:val="20"/>
                <w:szCs w:val="20"/>
              </w:rPr>
              <w:t>0</w:t>
            </w:r>
          </w:p>
        </w:tc>
        <w:tc>
          <w:tcPr>
            <w:tcW w:w="567" w:type="dxa"/>
            <w:tcBorders>
              <w:top w:val="single" w:sz="4" w:space="0" w:color="auto"/>
              <w:left w:val="nil"/>
              <w:bottom w:val="single" w:sz="4" w:space="0" w:color="auto"/>
              <w:right w:val="single" w:sz="4" w:space="0" w:color="auto"/>
            </w:tcBorders>
            <w:shd w:val="clear" w:color="auto" w:fill="auto"/>
            <w:noWrap/>
          </w:tcPr>
          <w:p w14:paraId="49B5AFC1" w14:textId="77777777" w:rsidR="00F732F9" w:rsidRPr="00766708" w:rsidRDefault="00F732F9" w:rsidP="003B012A">
            <w:pPr>
              <w:jc w:val="center"/>
              <w:rPr>
                <w:rFonts w:ascii="Segoe UI" w:hAnsi="Segoe UI" w:cs="Segoe UI"/>
                <w:sz w:val="20"/>
                <w:szCs w:val="20"/>
              </w:rPr>
            </w:pPr>
            <w:r w:rsidRPr="00766708">
              <w:rPr>
                <w:rFonts w:ascii="Segoe UI" w:hAnsi="Segoe UI" w:cs="Segoe UI"/>
                <w:b/>
                <w:bCs/>
                <w:sz w:val="20"/>
                <w:szCs w:val="20"/>
              </w:rPr>
              <w:t>0</w:t>
            </w:r>
          </w:p>
        </w:tc>
        <w:tc>
          <w:tcPr>
            <w:tcW w:w="709" w:type="dxa"/>
            <w:tcBorders>
              <w:top w:val="single" w:sz="4" w:space="0" w:color="auto"/>
              <w:left w:val="nil"/>
              <w:bottom w:val="single" w:sz="4" w:space="0" w:color="auto"/>
              <w:right w:val="single" w:sz="4" w:space="0" w:color="auto"/>
            </w:tcBorders>
            <w:shd w:val="clear" w:color="000000" w:fill="FFC000"/>
            <w:noWrap/>
          </w:tcPr>
          <w:p w14:paraId="5A24597A" w14:textId="77777777" w:rsidR="00F732F9" w:rsidRPr="00766708" w:rsidRDefault="00F732F9" w:rsidP="003B012A">
            <w:pPr>
              <w:jc w:val="center"/>
              <w:rPr>
                <w:rFonts w:ascii="Segoe UI" w:hAnsi="Segoe UI" w:cs="Segoe UI"/>
                <w:sz w:val="20"/>
                <w:szCs w:val="20"/>
              </w:rPr>
            </w:pPr>
            <w:r w:rsidRPr="00766708">
              <w:rPr>
                <w:rFonts w:ascii="Segoe UI" w:hAnsi="Segoe UI" w:cs="Segoe UI"/>
                <w:b/>
                <w:bCs/>
                <w:sz w:val="20"/>
                <w:szCs w:val="20"/>
              </w:rPr>
              <w:t>-</w:t>
            </w:r>
          </w:p>
        </w:tc>
        <w:tc>
          <w:tcPr>
            <w:tcW w:w="709" w:type="dxa"/>
            <w:tcBorders>
              <w:top w:val="single" w:sz="4" w:space="0" w:color="auto"/>
              <w:left w:val="nil"/>
              <w:bottom w:val="single" w:sz="4" w:space="0" w:color="auto"/>
              <w:right w:val="single" w:sz="4" w:space="0" w:color="auto"/>
            </w:tcBorders>
            <w:shd w:val="clear" w:color="auto" w:fill="auto"/>
            <w:noWrap/>
          </w:tcPr>
          <w:p w14:paraId="3F897968" w14:textId="77777777" w:rsidR="00F732F9" w:rsidRPr="00766708" w:rsidRDefault="00F732F9" w:rsidP="003B012A">
            <w:pPr>
              <w:jc w:val="center"/>
              <w:rPr>
                <w:rFonts w:ascii="Segoe UI" w:hAnsi="Segoe UI" w:cs="Segoe UI"/>
                <w:sz w:val="20"/>
                <w:szCs w:val="20"/>
              </w:rPr>
            </w:pPr>
            <w:r w:rsidRPr="00766708">
              <w:rPr>
                <w:rFonts w:ascii="Segoe UI" w:hAnsi="Segoe UI" w:cs="Segoe UI"/>
                <w:b/>
                <w:bCs/>
                <w:sz w:val="20"/>
                <w:szCs w:val="20"/>
              </w:rPr>
              <w:t>0</w:t>
            </w:r>
          </w:p>
        </w:tc>
        <w:tc>
          <w:tcPr>
            <w:tcW w:w="708" w:type="dxa"/>
            <w:tcBorders>
              <w:top w:val="single" w:sz="4" w:space="0" w:color="auto"/>
              <w:left w:val="nil"/>
              <w:bottom w:val="single" w:sz="4" w:space="0" w:color="auto"/>
              <w:right w:val="single" w:sz="4" w:space="0" w:color="auto"/>
            </w:tcBorders>
            <w:shd w:val="clear" w:color="000000" w:fill="92D050"/>
            <w:noWrap/>
          </w:tcPr>
          <w:p w14:paraId="18036DB0" w14:textId="77777777" w:rsidR="00F732F9" w:rsidRPr="00766708" w:rsidRDefault="00F732F9" w:rsidP="003B012A">
            <w:pPr>
              <w:jc w:val="center"/>
              <w:rPr>
                <w:rFonts w:ascii="Segoe UI" w:hAnsi="Segoe UI" w:cs="Segoe UI"/>
                <w:color w:val="000000"/>
                <w:sz w:val="20"/>
                <w:szCs w:val="20"/>
              </w:rPr>
            </w:pPr>
            <w:r w:rsidRPr="00766708">
              <w:rPr>
                <w:rFonts w:ascii="Segoe UI" w:hAnsi="Segoe UI" w:cs="Segoe UI"/>
                <w:b/>
                <w:bCs/>
                <w:sz w:val="20"/>
                <w:szCs w:val="20"/>
              </w:rPr>
              <w:t>+</w:t>
            </w:r>
          </w:p>
        </w:tc>
        <w:tc>
          <w:tcPr>
            <w:tcW w:w="567" w:type="dxa"/>
            <w:tcBorders>
              <w:top w:val="single" w:sz="4" w:space="0" w:color="auto"/>
              <w:left w:val="nil"/>
              <w:bottom w:val="single" w:sz="4" w:space="0" w:color="auto"/>
              <w:right w:val="single" w:sz="4" w:space="0" w:color="auto"/>
            </w:tcBorders>
            <w:shd w:val="clear" w:color="000000" w:fill="92D050"/>
            <w:noWrap/>
          </w:tcPr>
          <w:p w14:paraId="5693C9C9" w14:textId="77777777" w:rsidR="00F732F9" w:rsidRPr="00766708" w:rsidRDefault="00F732F9" w:rsidP="003B012A">
            <w:pPr>
              <w:jc w:val="center"/>
              <w:rPr>
                <w:rFonts w:ascii="Segoe UI" w:hAnsi="Segoe UI" w:cs="Segoe UI"/>
                <w:color w:val="000000"/>
                <w:sz w:val="20"/>
                <w:szCs w:val="20"/>
              </w:rPr>
            </w:pPr>
            <w:r w:rsidRPr="00766708">
              <w:rPr>
                <w:rFonts w:ascii="Segoe UI" w:hAnsi="Segoe UI" w:cs="Segoe UI"/>
                <w:b/>
                <w:bCs/>
                <w:sz w:val="20"/>
                <w:szCs w:val="20"/>
              </w:rPr>
              <w:t>+</w:t>
            </w:r>
          </w:p>
        </w:tc>
        <w:tc>
          <w:tcPr>
            <w:tcW w:w="567" w:type="dxa"/>
            <w:tcBorders>
              <w:top w:val="single" w:sz="4" w:space="0" w:color="auto"/>
              <w:left w:val="nil"/>
              <w:bottom w:val="single" w:sz="4" w:space="0" w:color="auto"/>
              <w:right w:val="single" w:sz="4" w:space="0" w:color="auto"/>
            </w:tcBorders>
            <w:shd w:val="clear" w:color="000000" w:fill="92D050"/>
            <w:noWrap/>
          </w:tcPr>
          <w:p w14:paraId="7EB0FD7B" w14:textId="77777777" w:rsidR="00F732F9" w:rsidRPr="00766708" w:rsidRDefault="00F732F9" w:rsidP="003B012A">
            <w:pPr>
              <w:jc w:val="center"/>
              <w:rPr>
                <w:rFonts w:ascii="Segoe UI" w:hAnsi="Segoe UI" w:cs="Segoe UI"/>
                <w:color w:val="000000"/>
                <w:sz w:val="20"/>
                <w:szCs w:val="20"/>
              </w:rPr>
            </w:pPr>
            <w:r w:rsidRPr="00766708">
              <w:rPr>
                <w:rFonts w:ascii="Segoe UI" w:hAnsi="Segoe UI" w:cs="Segoe UI"/>
                <w:b/>
                <w:bCs/>
                <w:sz w:val="20"/>
                <w:szCs w:val="20"/>
              </w:rPr>
              <w:t>+</w:t>
            </w:r>
          </w:p>
        </w:tc>
        <w:tc>
          <w:tcPr>
            <w:tcW w:w="567" w:type="dxa"/>
            <w:tcBorders>
              <w:top w:val="single" w:sz="4" w:space="0" w:color="auto"/>
              <w:left w:val="nil"/>
              <w:bottom w:val="single" w:sz="4" w:space="0" w:color="auto"/>
              <w:right w:val="single" w:sz="4" w:space="0" w:color="auto"/>
            </w:tcBorders>
            <w:shd w:val="clear" w:color="auto" w:fill="auto"/>
            <w:noWrap/>
          </w:tcPr>
          <w:p w14:paraId="66F9533D" w14:textId="77777777" w:rsidR="00F732F9" w:rsidRPr="00766708" w:rsidRDefault="00F732F9" w:rsidP="003B012A">
            <w:pPr>
              <w:jc w:val="center"/>
              <w:rPr>
                <w:rFonts w:ascii="Segoe UI" w:hAnsi="Segoe UI" w:cs="Segoe UI"/>
                <w:color w:val="000000"/>
                <w:sz w:val="20"/>
                <w:szCs w:val="20"/>
              </w:rPr>
            </w:pPr>
            <w:r w:rsidRPr="00766708">
              <w:rPr>
                <w:rFonts w:ascii="Segoe UI" w:hAnsi="Segoe UI" w:cs="Segoe UI"/>
                <w:b/>
                <w:bCs/>
                <w:sz w:val="20"/>
                <w:szCs w:val="20"/>
              </w:rPr>
              <w:t>0</w:t>
            </w:r>
          </w:p>
        </w:tc>
      </w:tr>
      <w:tr w:rsidR="00F732F9" w:rsidRPr="00766708" w14:paraId="443D3CB2" w14:textId="77777777" w:rsidTr="003B012A">
        <w:trPr>
          <w:trHeight w:val="630"/>
        </w:trPr>
        <w:tc>
          <w:tcPr>
            <w:tcW w:w="988" w:type="dxa"/>
            <w:tcBorders>
              <w:top w:val="single" w:sz="4" w:space="0" w:color="auto"/>
              <w:left w:val="single" w:sz="4" w:space="0" w:color="auto"/>
              <w:bottom w:val="single" w:sz="4" w:space="0" w:color="auto"/>
              <w:right w:val="single" w:sz="4" w:space="0" w:color="auto"/>
            </w:tcBorders>
            <w:shd w:val="clear" w:color="000000" w:fill="BFBFBF"/>
            <w:noWrap/>
          </w:tcPr>
          <w:p w14:paraId="11CF5FC2" w14:textId="77777777" w:rsidR="00F732F9" w:rsidRPr="00766708" w:rsidRDefault="00F732F9" w:rsidP="003B012A">
            <w:pPr>
              <w:rPr>
                <w:rFonts w:ascii="Segoe UI" w:hAnsi="Segoe UI" w:cs="Segoe UI"/>
                <w:b/>
                <w:bCs/>
                <w:color w:val="000000"/>
                <w:sz w:val="20"/>
                <w:szCs w:val="20"/>
              </w:rPr>
            </w:pPr>
            <w:r w:rsidRPr="00766708">
              <w:rPr>
                <w:rFonts w:ascii="Segoe UI" w:hAnsi="Segoe UI" w:cs="Segoe UI"/>
                <w:b/>
                <w:bCs/>
                <w:sz w:val="20"/>
                <w:szCs w:val="20"/>
              </w:rPr>
              <w:t xml:space="preserve">SA054 </w:t>
            </w:r>
          </w:p>
        </w:tc>
        <w:tc>
          <w:tcPr>
            <w:tcW w:w="1842" w:type="dxa"/>
            <w:tcBorders>
              <w:top w:val="single" w:sz="4" w:space="0" w:color="auto"/>
              <w:left w:val="nil"/>
              <w:bottom w:val="single" w:sz="4" w:space="0" w:color="auto"/>
              <w:right w:val="single" w:sz="4" w:space="0" w:color="auto"/>
            </w:tcBorders>
            <w:shd w:val="clear" w:color="auto" w:fill="auto"/>
          </w:tcPr>
          <w:p w14:paraId="5B99485A" w14:textId="77777777" w:rsidR="00F732F9" w:rsidRPr="00766708" w:rsidRDefault="00F732F9" w:rsidP="003B012A">
            <w:pPr>
              <w:rPr>
                <w:rFonts w:ascii="Segoe UI" w:hAnsi="Segoe UI" w:cs="Segoe UI"/>
                <w:color w:val="000000"/>
                <w:sz w:val="20"/>
                <w:szCs w:val="20"/>
              </w:rPr>
            </w:pPr>
            <w:r w:rsidRPr="00766708">
              <w:rPr>
                <w:rFonts w:ascii="Segoe UI" w:hAnsi="Segoe UI" w:cs="Segoe UI"/>
                <w:sz w:val="20"/>
                <w:szCs w:val="20"/>
              </w:rPr>
              <w:t>Hamilton Road, Sutton-In-Ashfield</w:t>
            </w:r>
          </w:p>
        </w:tc>
        <w:tc>
          <w:tcPr>
            <w:tcW w:w="851" w:type="dxa"/>
            <w:tcBorders>
              <w:top w:val="single" w:sz="4" w:space="0" w:color="auto"/>
              <w:left w:val="nil"/>
              <w:bottom w:val="single" w:sz="4" w:space="0" w:color="auto"/>
              <w:right w:val="single" w:sz="4" w:space="0" w:color="auto"/>
            </w:tcBorders>
            <w:shd w:val="clear" w:color="auto" w:fill="auto"/>
            <w:noWrap/>
          </w:tcPr>
          <w:p w14:paraId="22798B59" w14:textId="77777777" w:rsidR="00F732F9" w:rsidRPr="00766708" w:rsidRDefault="00F732F9" w:rsidP="003B012A">
            <w:pPr>
              <w:rPr>
                <w:rFonts w:ascii="Segoe UI" w:hAnsi="Segoe UI" w:cs="Segoe UI"/>
                <w:b/>
                <w:bCs/>
                <w:color w:val="000000"/>
                <w:sz w:val="20"/>
                <w:szCs w:val="20"/>
              </w:rPr>
            </w:pPr>
            <w:r w:rsidRPr="00766708">
              <w:rPr>
                <w:rFonts w:ascii="Segoe UI" w:hAnsi="Segoe UI" w:cs="Segoe UI"/>
                <w:b/>
                <w:bCs/>
                <w:color w:val="000000"/>
                <w:sz w:val="20"/>
                <w:szCs w:val="20"/>
              </w:rPr>
              <w:t>EM2 S3</w:t>
            </w:r>
          </w:p>
        </w:tc>
        <w:tc>
          <w:tcPr>
            <w:tcW w:w="709" w:type="dxa"/>
            <w:tcBorders>
              <w:top w:val="single" w:sz="4" w:space="0" w:color="auto"/>
              <w:left w:val="nil"/>
              <w:bottom w:val="single" w:sz="4" w:space="0" w:color="auto"/>
              <w:right w:val="single" w:sz="4" w:space="0" w:color="auto"/>
            </w:tcBorders>
            <w:shd w:val="clear" w:color="auto" w:fill="auto"/>
            <w:noWrap/>
          </w:tcPr>
          <w:p w14:paraId="2BE3A954" w14:textId="77777777" w:rsidR="00F732F9" w:rsidRPr="00766708" w:rsidRDefault="00F732F9" w:rsidP="003B012A">
            <w:pPr>
              <w:jc w:val="center"/>
              <w:rPr>
                <w:rFonts w:ascii="Segoe UI" w:hAnsi="Segoe UI" w:cs="Segoe UI"/>
                <w:color w:val="000000"/>
                <w:sz w:val="20"/>
                <w:szCs w:val="20"/>
              </w:rPr>
            </w:pPr>
            <w:r w:rsidRPr="00766708">
              <w:rPr>
                <w:rFonts w:ascii="Segoe UI" w:hAnsi="Segoe UI" w:cs="Segoe UI"/>
                <w:b/>
                <w:bCs/>
                <w:sz w:val="20"/>
                <w:szCs w:val="20"/>
              </w:rPr>
              <w:t>0</w:t>
            </w:r>
          </w:p>
        </w:tc>
        <w:tc>
          <w:tcPr>
            <w:tcW w:w="567" w:type="dxa"/>
            <w:tcBorders>
              <w:top w:val="single" w:sz="4" w:space="0" w:color="auto"/>
              <w:left w:val="nil"/>
              <w:bottom w:val="single" w:sz="4" w:space="0" w:color="auto"/>
              <w:right w:val="single" w:sz="4" w:space="0" w:color="auto"/>
            </w:tcBorders>
            <w:shd w:val="clear" w:color="auto" w:fill="auto"/>
            <w:noWrap/>
          </w:tcPr>
          <w:p w14:paraId="57E3C6BE" w14:textId="77777777" w:rsidR="00F732F9" w:rsidRPr="00766708" w:rsidRDefault="00F732F9" w:rsidP="003B012A">
            <w:pPr>
              <w:jc w:val="center"/>
              <w:rPr>
                <w:rFonts w:ascii="Segoe UI" w:hAnsi="Segoe UI" w:cs="Segoe UI"/>
                <w:sz w:val="20"/>
                <w:szCs w:val="20"/>
              </w:rPr>
            </w:pPr>
            <w:r w:rsidRPr="00766708">
              <w:rPr>
                <w:rFonts w:ascii="Segoe UI" w:hAnsi="Segoe UI" w:cs="Segoe UI"/>
                <w:b/>
                <w:bCs/>
                <w:sz w:val="20"/>
                <w:szCs w:val="20"/>
              </w:rPr>
              <w:t>0</w:t>
            </w:r>
          </w:p>
        </w:tc>
        <w:tc>
          <w:tcPr>
            <w:tcW w:w="708" w:type="dxa"/>
            <w:tcBorders>
              <w:top w:val="single" w:sz="4" w:space="0" w:color="auto"/>
              <w:left w:val="nil"/>
              <w:bottom w:val="single" w:sz="4" w:space="0" w:color="auto"/>
              <w:right w:val="single" w:sz="4" w:space="0" w:color="auto"/>
            </w:tcBorders>
            <w:shd w:val="clear" w:color="000000" w:fill="FF0000"/>
            <w:noWrap/>
          </w:tcPr>
          <w:p w14:paraId="584C4EF3" w14:textId="77777777" w:rsidR="00F732F9" w:rsidRPr="00766708" w:rsidRDefault="00F732F9" w:rsidP="003B012A">
            <w:pPr>
              <w:jc w:val="center"/>
              <w:rPr>
                <w:rFonts w:ascii="Segoe UI" w:hAnsi="Segoe UI" w:cs="Segoe UI"/>
                <w:sz w:val="20"/>
                <w:szCs w:val="20"/>
              </w:rPr>
            </w:pPr>
            <w:r w:rsidRPr="00C03A83">
              <w:rPr>
                <w:rFonts w:ascii="Segoe UI" w:hAnsi="Segoe UI" w:cs="Segoe UI"/>
                <w:sz w:val="16"/>
                <w:szCs w:val="16"/>
              </w:rPr>
              <w:t>--</w:t>
            </w:r>
          </w:p>
        </w:tc>
        <w:tc>
          <w:tcPr>
            <w:tcW w:w="567" w:type="dxa"/>
            <w:tcBorders>
              <w:top w:val="single" w:sz="4" w:space="0" w:color="auto"/>
              <w:left w:val="nil"/>
              <w:bottom w:val="single" w:sz="4" w:space="0" w:color="auto"/>
              <w:right w:val="single" w:sz="4" w:space="0" w:color="auto"/>
            </w:tcBorders>
            <w:shd w:val="clear" w:color="auto" w:fill="auto"/>
            <w:noWrap/>
          </w:tcPr>
          <w:p w14:paraId="027D97A6" w14:textId="77777777" w:rsidR="00F732F9" w:rsidRPr="00766708" w:rsidRDefault="00F732F9" w:rsidP="003B012A">
            <w:pPr>
              <w:jc w:val="center"/>
              <w:rPr>
                <w:rFonts w:ascii="Segoe UI" w:hAnsi="Segoe UI" w:cs="Segoe UI"/>
                <w:sz w:val="20"/>
                <w:szCs w:val="20"/>
              </w:rPr>
            </w:pPr>
            <w:r w:rsidRPr="00766708">
              <w:rPr>
                <w:rFonts w:ascii="Segoe UI" w:hAnsi="Segoe UI" w:cs="Segoe UI"/>
                <w:b/>
                <w:bCs/>
                <w:sz w:val="20"/>
                <w:szCs w:val="20"/>
              </w:rPr>
              <w:t>0</w:t>
            </w:r>
          </w:p>
        </w:tc>
        <w:tc>
          <w:tcPr>
            <w:tcW w:w="709" w:type="dxa"/>
            <w:tcBorders>
              <w:top w:val="single" w:sz="4" w:space="0" w:color="auto"/>
              <w:left w:val="nil"/>
              <w:bottom w:val="single" w:sz="4" w:space="0" w:color="auto"/>
              <w:right w:val="single" w:sz="4" w:space="0" w:color="auto"/>
            </w:tcBorders>
            <w:shd w:val="clear" w:color="000000" w:fill="92D050"/>
            <w:noWrap/>
          </w:tcPr>
          <w:p w14:paraId="272F66D7" w14:textId="77777777" w:rsidR="00F732F9" w:rsidRPr="00766708" w:rsidRDefault="00F732F9" w:rsidP="003B012A">
            <w:pPr>
              <w:jc w:val="center"/>
              <w:rPr>
                <w:rFonts w:ascii="Segoe UI" w:hAnsi="Segoe UI" w:cs="Segoe UI"/>
                <w:sz w:val="20"/>
                <w:szCs w:val="20"/>
              </w:rPr>
            </w:pPr>
            <w:r w:rsidRPr="00766708">
              <w:rPr>
                <w:rFonts w:ascii="Segoe UI" w:hAnsi="Segoe UI" w:cs="Segoe UI"/>
                <w:b/>
                <w:bCs/>
                <w:sz w:val="20"/>
                <w:szCs w:val="20"/>
              </w:rPr>
              <w:t>+</w:t>
            </w:r>
          </w:p>
        </w:tc>
        <w:tc>
          <w:tcPr>
            <w:tcW w:w="851" w:type="dxa"/>
            <w:tcBorders>
              <w:top w:val="single" w:sz="4" w:space="0" w:color="auto"/>
              <w:left w:val="nil"/>
              <w:bottom w:val="single" w:sz="4" w:space="0" w:color="auto"/>
              <w:right w:val="single" w:sz="4" w:space="0" w:color="auto"/>
            </w:tcBorders>
            <w:shd w:val="clear" w:color="auto" w:fill="auto"/>
            <w:noWrap/>
          </w:tcPr>
          <w:p w14:paraId="60890E0A" w14:textId="77777777" w:rsidR="00F732F9" w:rsidRPr="00766708" w:rsidRDefault="00F732F9" w:rsidP="003B012A">
            <w:pPr>
              <w:jc w:val="center"/>
              <w:rPr>
                <w:rFonts w:ascii="Segoe UI" w:hAnsi="Segoe UI" w:cs="Segoe UI"/>
                <w:sz w:val="20"/>
                <w:szCs w:val="20"/>
              </w:rPr>
            </w:pPr>
            <w:r w:rsidRPr="00766708">
              <w:rPr>
                <w:rFonts w:ascii="Segoe UI" w:hAnsi="Segoe UI" w:cs="Segoe UI"/>
                <w:b/>
                <w:bCs/>
                <w:sz w:val="20"/>
                <w:szCs w:val="20"/>
              </w:rPr>
              <w:t>0</w:t>
            </w:r>
          </w:p>
        </w:tc>
        <w:tc>
          <w:tcPr>
            <w:tcW w:w="567" w:type="dxa"/>
            <w:tcBorders>
              <w:top w:val="single" w:sz="4" w:space="0" w:color="auto"/>
              <w:left w:val="nil"/>
              <w:bottom w:val="single" w:sz="4" w:space="0" w:color="auto"/>
              <w:right w:val="single" w:sz="4" w:space="0" w:color="auto"/>
            </w:tcBorders>
            <w:shd w:val="clear" w:color="000000" w:fill="FFC000"/>
            <w:noWrap/>
          </w:tcPr>
          <w:p w14:paraId="04EC6E80" w14:textId="77777777" w:rsidR="00F732F9" w:rsidRPr="00766708" w:rsidRDefault="00F732F9" w:rsidP="003B012A">
            <w:pPr>
              <w:jc w:val="center"/>
              <w:rPr>
                <w:rFonts w:ascii="Segoe UI" w:hAnsi="Segoe UI" w:cs="Segoe UI"/>
                <w:sz w:val="20"/>
                <w:szCs w:val="20"/>
              </w:rPr>
            </w:pPr>
            <w:r w:rsidRPr="00766708">
              <w:rPr>
                <w:rFonts w:ascii="Segoe UI" w:hAnsi="Segoe UI" w:cs="Segoe UI"/>
                <w:b/>
                <w:bCs/>
                <w:sz w:val="20"/>
                <w:szCs w:val="20"/>
              </w:rPr>
              <w:t>-</w:t>
            </w:r>
          </w:p>
        </w:tc>
        <w:tc>
          <w:tcPr>
            <w:tcW w:w="708" w:type="dxa"/>
            <w:tcBorders>
              <w:top w:val="single" w:sz="4" w:space="0" w:color="auto"/>
              <w:left w:val="nil"/>
              <w:bottom w:val="single" w:sz="4" w:space="0" w:color="auto"/>
              <w:right w:val="single" w:sz="4" w:space="0" w:color="auto"/>
            </w:tcBorders>
            <w:shd w:val="clear" w:color="000000" w:fill="FFC000"/>
            <w:noWrap/>
          </w:tcPr>
          <w:p w14:paraId="7D57E84F" w14:textId="77777777" w:rsidR="00F732F9" w:rsidRPr="00766708" w:rsidRDefault="00F732F9" w:rsidP="003B012A">
            <w:pPr>
              <w:jc w:val="center"/>
              <w:rPr>
                <w:rFonts w:ascii="Segoe UI" w:hAnsi="Segoe UI" w:cs="Segoe UI"/>
                <w:sz w:val="20"/>
                <w:szCs w:val="20"/>
              </w:rPr>
            </w:pPr>
            <w:r w:rsidRPr="00766708">
              <w:rPr>
                <w:rFonts w:ascii="Segoe UI" w:hAnsi="Segoe UI" w:cs="Segoe UI"/>
                <w:b/>
                <w:bCs/>
                <w:sz w:val="20"/>
                <w:szCs w:val="20"/>
              </w:rPr>
              <w:t>-</w:t>
            </w:r>
          </w:p>
        </w:tc>
        <w:tc>
          <w:tcPr>
            <w:tcW w:w="709" w:type="dxa"/>
            <w:tcBorders>
              <w:top w:val="single" w:sz="4" w:space="0" w:color="auto"/>
              <w:left w:val="nil"/>
              <w:bottom w:val="single" w:sz="4" w:space="0" w:color="auto"/>
              <w:right w:val="single" w:sz="4" w:space="0" w:color="auto"/>
            </w:tcBorders>
            <w:shd w:val="clear" w:color="000000" w:fill="FFC000"/>
            <w:noWrap/>
          </w:tcPr>
          <w:p w14:paraId="3078074D" w14:textId="77777777" w:rsidR="00F732F9" w:rsidRPr="00766708" w:rsidRDefault="00F732F9" w:rsidP="003B012A">
            <w:pPr>
              <w:jc w:val="center"/>
              <w:rPr>
                <w:rFonts w:ascii="Segoe UI" w:hAnsi="Segoe UI" w:cs="Segoe UI"/>
                <w:sz w:val="20"/>
                <w:szCs w:val="20"/>
              </w:rPr>
            </w:pPr>
            <w:r w:rsidRPr="00766708">
              <w:rPr>
                <w:rFonts w:ascii="Segoe UI" w:hAnsi="Segoe UI" w:cs="Segoe UI"/>
                <w:b/>
                <w:bCs/>
                <w:sz w:val="20"/>
                <w:szCs w:val="20"/>
              </w:rPr>
              <w:t>-</w:t>
            </w:r>
          </w:p>
        </w:tc>
        <w:tc>
          <w:tcPr>
            <w:tcW w:w="567" w:type="dxa"/>
            <w:tcBorders>
              <w:top w:val="single" w:sz="4" w:space="0" w:color="auto"/>
              <w:left w:val="nil"/>
              <w:bottom w:val="single" w:sz="4" w:space="0" w:color="auto"/>
              <w:right w:val="single" w:sz="4" w:space="0" w:color="auto"/>
            </w:tcBorders>
            <w:shd w:val="clear" w:color="auto" w:fill="auto"/>
            <w:noWrap/>
          </w:tcPr>
          <w:p w14:paraId="07BCDE55" w14:textId="77777777" w:rsidR="00F732F9" w:rsidRPr="00766708" w:rsidRDefault="00F732F9" w:rsidP="003B012A">
            <w:pPr>
              <w:jc w:val="center"/>
              <w:rPr>
                <w:rFonts w:ascii="Segoe UI" w:hAnsi="Segoe UI" w:cs="Segoe UI"/>
                <w:sz w:val="20"/>
                <w:szCs w:val="20"/>
              </w:rPr>
            </w:pPr>
            <w:r w:rsidRPr="00766708">
              <w:rPr>
                <w:rFonts w:ascii="Segoe UI" w:hAnsi="Segoe UI" w:cs="Segoe UI"/>
                <w:b/>
                <w:bCs/>
                <w:sz w:val="20"/>
                <w:szCs w:val="20"/>
              </w:rPr>
              <w:t>0</w:t>
            </w:r>
          </w:p>
        </w:tc>
        <w:tc>
          <w:tcPr>
            <w:tcW w:w="567" w:type="dxa"/>
            <w:tcBorders>
              <w:top w:val="single" w:sz="4" w:space="0" w:color="auto"/>
              <w:left w:val="nil"/>
              <w:bottom w:val="single" w:sz="4" w:space="0" w:color="auto"/>
              <w:right w:val="single" w:sz="4" w:space="0" w:color="auto"/>
            </w:tcBorders>
            <w:shd w:val="clear" w:color="auto" w:fill="auto"/>
            <w:noWrap/>
          </w:tcPr>
          <w:p w14:paraId="73AA0FAF" w14:textId="77777777" w:rsidR="00F732F9" w:rsidRPr="00766708" w:rsidRDefault="00F732F9" w:rsidP="003B012A">
            <w:pPr>
              <w:jc w:val="center"/>
              <w:rPr>
                <w:rFonts w:ascii="Segoe UI" w:hAnsi="Segoe UI" w:cs="Segoe UI"/>
                <w:sz w:val="20"/>
                <w:szCs w:val="20"/>
              </w:rPr>
            </w:pPr>
            <w:r w:rsidRPr="00766708">
              <w:rPr>
                <w:rFonts w:ascii="Segoe UI" w:hAnsi="Segoe UI" w:cs="Segoe UI"/>
                <w:b/>
                <w:bCs/>
                <w:sz w:val="20"/>
                <w:szCs w:val="20"/>
              </w:rPr>
              <w:t>0</w:t>
            </w:r>
          </w:p>
        </w:tc>
        <w:tc>
          <w:tcPr>
            <w:tcW w:w="709" w:type="dxa"/>
            <w:tcBorders>
              <w:top w:val="single" w:sz="4" w:space="0" w:color="auto"/>
              <w:left w:val="nil"/>
              <w:bottom w:val="single" w:sz="4" w:space="0" w:color="auto"/>
              <w:right w:val="single" w:sz="4" w:space="0" w:color="auto"/>
            </w:tcBorders>
            <w:shd w:val="clear" w:color="000000" w:fill="FFC000"/>
            <w:noWrap/>
          </w:tcPr>
          <w:p w14:paraId="5E289E3D" w14:textId="77777777" w:rsidR="00F732F9" w:rsidRPr="00766708" w:rsidRDefault="00F732F9" w:rsidP="003B012A">
            <w:pPr>
              <w:jc w:val="center"/>
              <w:rPr>
                <w:rFonts w:ascii="Segoe UI" w:hAnsi="Segoe UI" w:cs="Segoe UI"/>
                <w:sz w:val="20"/>
                <w:szCs w:val="20"/>
              </w:rPr>
            </w:pPr>
            <w:r w:rsidRPr="00766708">
              <w:rPr>
                <w:rFonts w:ascii="Segoe UI" w:hAnsi="Segoe UI" w:cs="Segoe UI"/>
                <w:b/>
                <w:bCs/>
                <w:sz w:val="20"/>
                <w:szCs w:val="20"/>
              </w:rPr>
              <w:t>-</w:t>
            </w:r>
          </w:p>
        </w:tc>
        <w:tc>
          <w:tcPr>
            <w:tcW w:w="709" w:type="dxa"/>
            <w:tcBorders>
              <w:top w:val="single" w:sz="4" w:space="0" w:color="auto"/>
              <w:left w:val="nil"/>
              <w:bottom w:val="single" w:sz="4" w:space="0" w:color="auto"/>
              <w:right w:val="single" w:sz="4" w:space="0" w:color="auto"/>
            </w:tcBorders>
            <w:shd w:val="clear" w:color="auto" w:fill="auto"/>
            <w:noWrap/>
          </w:tcPr>
          <w:p w14:paraId="574B7921" w14:textId="77777777" w:rsidR="00F732F9" w:rsidRPr="00766708" w:rsidRDefault="00F732F9" w:rsidP="003B012A">
            <w:pPr>
              <w:jc w:val="center"/>
              <w:rPr>
                <w:rFonts w:ascii="Segoe UI" w:hAnsi="Segoe UI" w:cs="Segoe UI"/>
                <w:sz w:val="20"/>
                <w:szCs w:val="20"/>
              </w:rPr>
            </w:pPr>
            <w:r w:rsidRPr="00766708">
              <w:rPr>
                <w:rFonts w:ascii="Segoe UI" w:hAnsi="Segoe UI" w:cs="Segoe UI"/>
                <w:b/>
                <w:bCs/>
                <w:sz w:val="20"/>
                <w:szCs w:val="20"/>
              </w:rPr>
              <w:t>0</w:t>
            </w:r>
          </w:p>
        </w:tc>
        <w:tc>
          <w:tcPr>
            <w:tcW w:w="708" w:type="dxa"/>
            <w:tcBorders>
              <w:top w:val="single" w:sz="4" w:space="0" w:color="auto"/>
              <w:left w:val="nil"/>
              <w:bottom w:val="single" w:sz="4" w:space="0" w:color="auto"/>
              <w:right w:val="single" w:sz="4" w:space="0" w:color="auto"/>
            </w:tcBorders>
            <w:shd w:val="clear" w:color="000000" w:fill="92D050"/>
            <w:noWrap/>
          </w:tcPr>
          <w:p w14:paraId="0572C135" w14:textId="77777777" w:rsidR="00F732F9" w:rsidRPr="00766708" w:rsidRDefault="00F732F9" w:rsidP="003B012A">
            <w:pPr>
              <w:jc w:val="center"/>
              <w:rPr>
                <w:rFonts w:ascii="Segoe UI" w:hAnsi="Segoe UI" w:cs="Segoe UI"/>
                <w:color w:val="000000"/>
                <w:sz w:val="20"/>
                <w:szCs w:val="20"/>
              </w:rPr>
            </w:pPr>
            <w:r w:rsidRPr="00766708">
              <w:rPr>
                <w:rFonts w:ascii="Segoe UI" w:hAnsi="Segoe UI" w:cs="Segoe UI"/>
                <w:b/>
                <w:bCs/>
                <w:sz w:val="20"/>
                <w:szCs w:val="20"/>
              </w:rPr>
              <w:t>+</w:t>
            </w:r>
          </w:p>
        </w:tc>
        <w:tc>
          <w:tcPr>
            <w:tcW w:w="567" w:type="dxa"/>
            <w:tcBorders>
              <w:top w:val="single" w:sz="4" w:space="0" w:color="auto"/>
              <w:left w:val="nil"/>
              <w:bottom w:val="single" w:sz="4" w:space="0" w:color="auto"/>
              <w:right w:val="single" w:sz="4" w:space="0" w:color="auto"/>
            </w:tcBorders>
            <w:shd w:val="clear" w:color="000000" w:fill="00B050"/>
            <w:noWrap/>
          </w:tcPr>
          <w:p w14:paraId="1E6AB60B" w14:textId="77777777" w:rsidR="00F732F9" w:rsidRPr="00766708" w:rsidRDefault="00F732F9" w:rsidP="003B012A">
            <w:pPr>
              <w:jc w:val="center"/>
              <w:rPr>
                <w:rFonts w:ascii="Segoe UI" w:hAnsi="Segoe UI" w:cs="Segoe UI"/>
                <w:color w:val="000000"/>
                <w:sz w:val="20"/>
                <w:szCs w:val="20"/>
              </w:rPr>
            </w:pPr>
            <w:r w:rsidRPr="00766708">
              <w:rPr>
                <w:rFonts w:ascii="Segoe UI" w:hAnsi="Segoe UI" w:cs="Segoe UI"/>
                <w:b/>
                <w:bCs/>
                <w:sz w:val="20"/>
                <w:szCs w:val="20"/>
              </w:rPr>
              <w:t>++</w:t>
            </w:r>
          </w:p>
        </w:tc>
        <w:tc>
          <w:tcPr>
            <w:tcW w:w="567" w:type="dxa"/>
            <w:tcBorders>
              <w:top w:val="single" w:sz="4" w:space="0" w:color="auto"/>
              <w:left w:val="nil"/>
              <w:bottom w:val="single" w:sz="4" w:space="0" w:color="auto"/>
              <w:right w:val="single" w:sz="4" w:space="0" w:color="auto"/>
            </w:tcBorders>
            <w:shd w:val="clear" w:color="000000" w:fill="92D050"/>
            <w:noWrap/>
          </w:tcPr>
          <w:p w14:paraId="7ED688C7" w14:textId="77777777" w:rsidR="00F732F9" w:rsidRPr="00766708" w:rsidRDefault="00F732F9" w:rsidP="003B012A">
            <w:pPr>
              <w:jc w:val="center"/>
              <w:rPr>
                <w:rFonts w:ascii="Segoe UI" w:hAnsi="Segoe UI" w:cs="Segoe UI"/>
                <w:color w:val="000000"/>
                <w:sz w:val="20"/>
                <w:szCs w:val="20"/>
              </w:rPr>
            </w:pPr>
            <w:r w:rsidRPr="00766708">
              <w:rPr>
                <w:rFonts w:ascii="Segoe UI" w:hAnsi="Segoe UI" w:cs="Segoe UI"/>
                <w:b/>
                <w:bCs/>
                <w:sz w:val="20"/>
                <w:szCs w:val="20"/>
              </w:rPr>
              <w:t>+</w:t>
            </w:r>
          </w:p>
        </w:tc>
        <w:tc>
          <w:tcPr>
            <w:tcW w:w="567" w:type="dxa"/>
            <w:tcBorders>
              <w:top w:val="single" w:sz="4" w:space="0" w:color="auto"/>
              <w:left w:val="nil"/>
              <w:bottom w:val="single" w:sz="4" w:space="0" w:color="auto"/>
              <w:right w:val="single" w:sz="4" w:space="0" w:color="auto"/>
            </w:tcBorders>
            <w:shd w:val="clear" w:color="auto" w:fill="auto"/>
            <w:noWrap/>
          </w:tcPr>
          <w:p w14:paraId="074A30C2" w14:textId="77777777" w:rsidR="00F732F9" w:rsidRPr="00766708" w:rsidRDefault="00F732F9" w:rsidP="003B012A">
            <w:pPr>
              <w:jc w:val="center"/>
              <w:rPr>
                <w:rFonts w:ascii="Segoe UI" w:hAnsi="Segoe UI" w:cs="Segoe UI"/>
                <w:color w:val="000000"/>
                <w:sz w:val="20"/>
                <w:szCs w:val="20"/>
              </w:rPr>
            </w:pPr>
            <w:r w:rsidRPr="00766708">
              <w:rPr>
                <w:rFonts w:ascii="Segoe UI" w:hAnsi="Segoe UI" w:cs="Segoe UI"/>
                <w:b/>
                <w:bCs/>
                <w:sz w:val="20"/>
                <w:szCs w:val="20"/>
              </w:rPr>
              <w:t>0</w:t>
            </w:r>
          </w:p>
        </w:tc>
      </w:tr>
      <w:tr w:rsidR="00F732F9" w:rsidRPr="00766708" w14:paraId="0C7E0ADB" w14:textId="77777777" w:rsidTr="003B012A">
        <w:trPr>
          <w:trHeight w:val="630"/>
        </w:trPr>
        <w:tc>
          <w:tcPr>
            <w:tcW w:w="988" w:type="dxa"/>
            <w:tcBorders>
              <w:top w:val="single" w:sz="4" w:space="0" w:color="auto"/>
              <w:left w:val="single" w:sz="4" w:space="0" w:color="auto"/>
              <w:bottom w:val="single" w:sz="4" w:space="0" w:color="auto"/>
              <w:right w:val="single" w:sz="4" w:space="0" w:color="auto"/>
            </w:tcBorders>
            <w:shd w:val="clear" w:color="000000" w:fill="BFBFBF"/>
            <w:noWrap/>
          </w:tcPr>
          <w:p w14:paraId="7C4E57AB" w14:textId="77777777" w:rsidR="00F732F9" w:rsidRPr="00A83591" w:rsidRDefault="00F732F9" w:rsidP="003B012A">
            <w:pPr>
              <w:rPr>
                <w:rFonts w:ascii="Segoe UI" w:hAnsi="Segoe UI" w:cs="Segoe UI"/>
                <w:b/>
                <w:bCs/>
                <w:sz w:val="20"/>
                <w:szCs w:val="20"/>
              </w:rPr>
            </w:pPr>
            <w:r w:rsidRPr="007D3EC8">
              <w:rPr>
                <w:rFonts w:ascii="Segoe UI" w:hAnsi="Segoe UI" w:cs="Segoe UI"/>
                <w:b/>
                <w:bCs/>
                <w:sz w:val="20"/>
                <w:szCs w:val="20"/>
              </w:rPr>
              <w:t>Existing employment allocation</w:t>
            </w:r>
          </w:p>
        </w:tc>
        <w:tc>
          <w:tcPr>
            <w:tcW w:w="1842" w:type="dxa"/>
            <w:tcBorders>
              <w:top w:val="single" w:sz="4" w:space="0" w:color="auto"/>
              <w:left w:val="nil"/>
              <w:bottom w:val="single" w:sz="4" w:space="0" w:color="auto"/>
              <w:right w:val="single" w:sz="4" w:space="0" w:color="auto"/>
            </w:tcBorders>
            <w:shd w:val="clear" w:color="auto" w:fill="auto"/>
          </w:tcPr>
          <w:p w14:paraId="6486479C" w14:textId="77777777" w:rsidR="00F732F9" w:rsidRPr="00A83591" w:rsidRDefault="00F732F9" w:rsidP="003B012A">
            <w:pPr>
              <w:rPr>
                <w:rFonts w:ascii="Segoe UI" w:hAnsi="Segoe UI" w:cs="Segoe UI"/>
                <w:sz w:val="20"/>
                <w:szCs w:val="20"/>
              </w:rPr>
            </w:pPr>
            <w:r w:rsidRPr="007D3EC8">
              <w:rPr>
                <w:rFonts w:ascii="Segoe UI" w:hAnsi="Segoe UI" w:cs="Segoe UI"/>
                <w:sz w:val="20"/>
                <w:szCs w:val="20"/>
              </w:rPr>
              <w:t>Fulwood Road North, Sutton in Ashfield</w:t>
            </w:r>
          </w:p>
        </w:tc>
        <w:tc>
          <w:tcPr>
            <w:tcW w:w="851" w:type="dxa"/>
            <w:tcBorders>
              <w:top w:val="single" w:sz="4" w:space="0" w:color="auto"/>
              <w:left w:val="nil"/>
              <w:bottom w:val="single" w:sz="4" w:space="0" w:color="auto"/>
              <w:right w:val="single" w:sz="4" w:space="0" w:color="auto"/>
            </w:tcBorders>
            <w:shd w:val="clear" w:color="auto" w:fill="auto"/>
            <w:noWrap/>
          </w:tcPr>
          <w:p w14:paraId="0E761BB1" w14:textId="77777777" w:rsidR="00F732F9" w:rsidRPr="007D3EC8" w:rsidRDefault="00F732F9" w:rsidP="003B012A">
            <w:pPr>
              <w:rPr>
                <w:rFonts w:ascii="Segoe UI" w:hAnsi="Segoe UI" w:cs="Segoe UI"/>
                <w:b/>
                <w:bCs/>
                <w:sz w:val="20"/>
                <w:szCs w:val="20"/>
              </w:rPr>
            </w:pPr>
            <w:r w:rsidRPr="007D3EC8">
              <w:rPr>
                <w:rFonts w:ascii="Segoe UI" w:hAnsi="Segoe UI" w:cs="Segoe UI"/>
                <w:b/>
                <w:bCs/>
                <w:sz w:val="20"/>
                <w:szCs w:val="20"/>
              </w:rPr>
              <w:t>EM2 S2</w:t>
            </w:r>
          </w:p>
        </w:tc>
        <w:tc>
          <w:tcPr>
            <w:tcW w:w="709" w:type="dxa"/>
            <w:tcBorders>
              <w:top w:val="single" w:sz="4" w:space="0" w:color="auto"/>
              <w:left w:val="nil"/>
              <w:bottom w:val="single" w:sz="4" w:space="0" w:color="auto"/>
              <w:right w:val="single" w:sz="4" w:space="0" w:color="auto"/>
            </w:tcBorders>
            <w:shd w:val="clear" w:color="auto" w:fill="auto"/>
            <w:noWrap/>
          </w:tcPr>
          <w:p w14:paraId="64111DFB" w14:textId="77777777" w:rsidR="00F732F9" w:rsidRPr="00766708" w:rsidRDefault="00F732F9" w:rsidP="003B012A">
            <w:pPr>
              <w:jc w:val="center"/>
              <w:rPr>
                <w:rFonts w:ascii="Segoe UI" w:hAnsi="Segoe UI" w:cs="Segoe UI"/>
                <w:b/>
                <w:bCs/>
                <w:sz w:val="20"/>
                <w:szCs w:val="20"/>
              </w:rPr>
            </w:pPr>
            <w:r w:rsidRPr="00766708">
              <w:rPr>
                <w:rFonts w:ascii="Segoe UI" w:hAnsi="Segoe UI" w:cs="Segoe UI"/>
                <w:b/>
                <w:bCs/>
                <w:sz w:val="20"/>
                <w:szCs w:val="20"/>
              </w:rPr>
              <w:t>0</w:t>
            </w:r>
          </w:p>
        </w:tc>
        <w:tc>
          <w:tcPr>
            <w:tcW w:w="567" w:type="dxa"/>
            <w:tcBorders>
              <w:top w:val="single" w:sz="4" w:space="0" w:color="auto"/>
              <w:left w:val="nil"/>
              <w:bottom w:val="single" w:sz="4" w:space="0" w:color="auto"/>
              <w:right w:val="single" w:sz="4" w:space="0" w:color="auto"/>
            </w:tcBorders>
            <w:shd w:val="clear" w:color="auto" w:fill="auto"/>
            <w:noWrap/>
          </w:tcPr>
          <w:p w14:paraId="7FB8075D" w14:textId="77777777" w:rsidR="00F732F9" w:rsidRPr="00766708" w:rsidRDefault="00F732F9" w:rsidP="003B012A">
            <w:pPr>
              <w:jc w:val="center"/>
              <w:rPr>
                <w:rFonts w:ascii="Segoe UI" w:hAnsi="Segoe UI" w:cs="Segoe UI"/>
                <w:b/>
                <w:bCs/>
                <w:sz w:val="20"/>
                <w:szCs w:val="20"/>
              </w:rPr>
            </w:pPr>
            <w:r w:rsidRPr="00766708">
              <w:rPr>
                <w:rFonts w:ascii="Segoe UI" w:hAnsi="Segoe UI" w:cs="Segoe UI"/>
                <w:b/>
                <w:bCs/>
                <w:sz w:val="20"/>
                <w:szCs w:val="20"/>
              </w:rPr>
              <w:t>0</w:t>
            </w:r>
          </w:p>
        </w:tc>
        <w:tc>
          <w:tcPr>
            <w:tcW w:w="708" w:type="dxa"/>
            <w:tcBorders>
              <w:top w:val="single" w:sz="4" w:space="0" w:color="auto"/>
              <w:left w:val="nil"/>
              <w:bottom w:val="single" w:sz="4" w:space="0" w:color="auto"/>
              <w:right w:val="single" w:sz="4" w:space="0" w:color="auto"/>
            </w:tcBorders>
            <w:shd w:val="clear" w:color="auto" w:fill="auto"/>
            <w:noWrap/>
          </w:tcPr>
          <w:p w14:paraId="51FF6B2D" w14:textId="77777777" w:rsidR="00F732F9" w:rsidRPr="00C03A83" w:rsidRDefault="00F732F9" w:rsidP="003B012A">
            <w:pPr>
              <w:jc w:val="center"/>
              <w:rPr>
                <w:rFonts w:ascii="Segoe UI" w:hAnsi="Segoe UI" w:cs="Segoe UI"/>
                <w:sz w:val="16"/>
                <w:szCs w:val="16"/>
              </w:rPr>
            </w:pPr>
            <w:r w:rsidRPr="00766708">
              <w:rPr>
                <w:rFonts w:ascii="Segoe UI" w:hAnsi="Segoe UI" w:cs="Segoe UI"/>
                <w:b/>
                <w:bCs/>
                <w:sz w:val="20"/>
                <w:szCs w:val="20"/>
              </w:rPr>
              <w:t>0</w:t>
            </w:r>
          </w:p>
        </w:tc>
        <w:tc>
          <w:tcPr>
            <w:tcW w:w="567" w:type="dxa"/>
            <w:tcBorders>
              <w:top w:val="single" w:sz="4" w:space="0" w:color="auto"/>
              <w:left w:val="nil"/>
              <w:bottom w:val="single" w:sz="4" w:space="0" w:color="auto"/>
              <w:right w:val="single" w:sz="4" w:space="0" w:color="auto"/>
            </w:tcBorders>
            <w:shd w:val="clear" w:color="auto" w:fill="auto"/>
            <w:noWrap/>
          </w:tcPr>
          <w:p w14:paraId="4EBF88DF" w14:textId="77777777" w:rsidR="00F732F9" w:rsidRPr="00766708" w:rsidRDefault="00F732F9" w:rsidP="003B012A">
            <w:pPr>
              <w:jc w:val="center"/>
              <w:rPr>
                <w:rFonts w:ascii="Segoe UI" w:hAnsi="Segoe UI" w:cs="Segoe UI"/>
                <w:b/>
                <w:bCs/>
                <w:sz w:val="20"/>
                <w:szCs w:val="20"/>
              </w:rPr>
            </w:pPr>
            <w:r w:rsidRPr="00766708">
              <w:rPr>
                <w:rFonts w:ascii="Segoe UI" w:hAnsi="Segoe UI" w:cs="Segoe UI"/>
                <w:b/>
                <w:bCs/>
                <w:sz w:val="20"/>
                <w:szCs w:val="20"/>
              </w:rPr>
              <w:t>0</w:t>
            </w:r>
          </w:p>
        </w:tc>
        <w:tc>
          <w:tcPr>
            <w:tcW w:w="709" w:type="dxa"/>
            <w:tcBorders>
              <w:top w:val="single" w:sz="4" w:space="0" w:color="auto"/>
              <w:left w:val="nil"/>
              <w:bottom w:val="single" w:sz="4" w:space="0" w:color="auto"/>
              <w:right w:val="single" w:sz="4" w:space="0" w:color="auto"/>
            </w:tcBorders>
            <w:shd w:val="clear" w:color="000000" w:fill="92D050"/>
            <w:noWrap/>
          </w:tcPr>
          <w:p w14:paraId="24F29F97" w14:textId="77777777" w:rsidR="00F732F9" w:rsidRPr="00766708" w:rsidRDefault="00F732F9" w:rsidP="003B012A">
            <w:pPr>
              <w:jc w:val="center"/>
              <w:rPr>
                <w:rFonts w:ascii="Segoe UI" w:hAnsi="Segoe UI" w:cs="Segoe UI"/>
                <w:b/>
                <w:bCs/>
                <w:sz w:val="20"/>
                <w:szCs w:val="20"/>
              </w:rPr>
            </w:pPr>
            <w:r w:rsidRPr="00766708">
              <w:rPr>
                <w:rFonts w:ascii="Segoe UI" w:hAnsi="Segoe UI" w:cs="Segoe UI"/>
                <w:b/>
                <w:bCs/>
                <w:sz w:val="20"/>
                <w:szCs w:val="20"/>
              </w:rPr>
              <w:t>+</w:t>
            </w:r>
          </w:p>
        </w:tc>
        <w:tc>
          <w:tcPr>
            <w:tcW w:w="851" w:type="dxa"/>
            <w:tcBorders>
              <w:top w:val="single" w:sz="4" w:space="0" w:color="auto"/>
              <w:left w:val="nil"/>
              <w:bottom w:val="single" w:sz="4" w:space="0" w:color="auto"/>
              <w:right w:val="single" w:sz="4" w:space="0" w:color="auto"/>
            </w:tcBorders>
            <w:shd w:val="clear" w:color="auto" w:fill="auto"/>
            <w:noWrap/>
          </w:tcPr>
          <w:p w14:paraId="0AE12FC3" w14:textId="77777777" w:rsidR="00F732F9" w:rsidRPr="00766708" w:rsidRDefault="00F732F9" w:rsidP="003B012A">
            <w:pPr>
              <w:jc w:val="center"/>
              <w:rPr>
                <w:rFonts w:ascii="Segoe UI" w:hAnsi="Segoe UI" w:cs="Segoe UI"/>
                <w:b/>
                <w:bCs/>
                <w:sz w:val="20"/>
                <w:szCs w:val="20"/>
              </w:rPr>
            </w:pPr>
            <w:r w:rsidRPr="00766708">
              <w:rPr>
                <w:rFonts w:ascii="Segoe UI" w:hAnsi="Segoe UI" w:cs="Segoe UI"/>
                <w:b/>
                <w:bCs/>
                <w:sz w:val="20"/>
                <w:szCs w:val="20"/>
              </w:rPr>
              <w:t>0</w:t>
            </w:r>
          </w:p>
        </w:tc>
        <w:tc>
          <w:tcPr>
            <w:tcW w:w="567" w:type="dxa"/>
            <w:tcBorders>
              <w:top w:val="single" w:sz="4" w:space="0" w:color="auto"/>
              <w:left w:val="nil"/>
              <w:bottom w:val="single" w:sz="4" w:space="0" w:color="auto"/>
              <w:right w:val="single" w:sz="4" w:space="0" w:color="auto"/>
            </w:tcBorders>
            <w:shd w:val="clear" w:color="auto" w:fill="auto"/>
            <w:noWrap/>
          </w:tcPr>
          <w:p w14:paraId="7BF1FF63" w14:textId="77777777" w:rsidR="00F732F9" w:rsidRPr="00766708" w:rsidRDefault="00F732F9" w:rsidP="003B012A">
            <w:pPr>
              <w:jc w:val="center"/>
              <w:rPr>
                <w:rFonts w:ascii="Segoe UI" w:hAnsi="Segoe UI" w:cs="Segoe UI"/>
                <w:b/>
                <w:bCs/>
                <w:sz w:val="20"/>
                <w:szCs w:val="20"/>
              </w:rPr>
            </w:pPr>
            <w:r w:rsidRPr="00766708">
              <w:rPr>
                <w:rFonts w:ascii="Segoe UI" w:hAnsi="Segoe UI" w:cs="Segoe UI"/>
                <w:b/>
                <w:bCs/>
                <w:sz w:val="20"/>
                <w:szCs w:val="20"/>
              </w:rPr>
              <w:t>0</w:t>
            </w:r>
          </w:p>
        </w:tc>
        <w:tc>
          <w:tcPr>
            <w:tcW w:w="708" w:type="dxa"/>
            <w:tcBorders>
              <w:top w:val="single" w:sz="4" w:space="0" w:color="auto"/>
              <w:left w:val="nil"/>
              <w:bottom w:val="single" w:sz="4" w:space="0" w:color="auto"/>
              <w:right w:val="single" w:sz="4" w:space="0" w:color="auto"/>
            </w:tcBorders>
            <w:shd w:val="clear" w:color="000000" w:fill="00B050"/>
            <w:noWrap/>
          </w:tcPr>
          <w:p w14:paraId="0DDF77F9" w14:textId="77777777" w:rsidR="00F732F9" w:rsidRPr="00766708" w:rsidRDefault="00F732F9" w:rsidP="003B012A">
            <w:pPr>
              <w:jc w:val="center"/>
              <w:rPr>
                <w:rFonts w:ascii="Segoe UI" w:hAnsi="Segoe UI" w:cs="Segoe UI"/>
                <w:b/>
                <w:bCs/>
                <w:sz w:val="20"/>
                <w:szCs w:val="20"/>
              </w:rPr>
            </w:pPr>
            <w:r w:rsidRPr="00766708">
              <w:rPr>
                <w:rFonts w:ascii="Segoe UI" w:hAnsi="Segoe UI" w:cs="Segoe UI"/>
                <w:b/>
                <w:bCs/>
                <w:sz w:val="20"/>
                <w:szCs w:val="20"/>
              </w:rPr>
              <w:t>++</w:t>
            </w:r>
          </w:p>
        </w:tc>
        <w:tc>
          <w:tcPr>
            <w:tcW w:w="709" w:type="dxa"/>
            <w:tcBorders>
              <w:top w:val="single" w:sz="4" w:space="0" w:color="auto"/>
              <w:left w:val="nil"/>
              <w:bottom w:val="single" w:sz="4" w:space="0" w:color="auto"/>
              <w:right w:val="single" w:sz="4" w:space="0" w:color="auto"/>
            </w:tcBorders>
            <w:shd w:val="clear" w:color="000000" w:fill="FFC000"/>
            <w:noWrap/>
          </w:tcPr>
          <w:p w14:paraId="510A3A70" w14:textId="77777777" w:rsidR="00F732F9" w:rsidRPr="00766708" w:rsidRDefault="00F732F9" w:rsidP="003B012A">
            <w:pPr>
              <w:jc w:val="center"/>
              <w:rPr>
                <w:rFonts w:ascii="Segoe UI" w:hAnsi="Segoe UI" w:cs="Segoe UI"/>
                <w:b/>
                <w:bCs/>
                <w:sz w:val="20"/>
                <w:szCs w:val="20"/>
              </w:rPr>
            </w:pPr>
            <w:r w:rsidRPr="00766708">
              <w:rPr>
                <w:rFonts w:ascii="Segoe UI" w:hAnsi="Segoe UI" w:cs="Segoe UI"/>
                <w:b/>
                <w:bCs/>
                <w:sz w:val="20"/>
                <w:szCs w:val="20"/>
              </w:rPr>
              <w:t>-</w:t>
            </w:r>
          </w:p>
        </w:tc>
        <w:tc>
          <w:tcPr>
            <w:tcW w:w="567" w:type="dxa"/>
            <w:tcBorders>
              <w:top w:val="single" w:sz="4" w:space="0" w:color="auto"/>
              <w:left w:val="nil"/>
              <w:bottom w:val="single" w:sz="4" w:space="0" w:color="auto"/>
              <w:right w:val="single" w:sz="4" w:space="0" w:color="auto"/>
            </w:tcBorders>
            <w:shd w:val="clear" w:color="auto" w:fill="auto"/>
            <w:noWrap/>
          </w:tcPr>
          <w:p w14:paraId="1070B042" w14:textId="77777777" w:rsidR="00F732F9" w:rsidRPr="00766708" w:rsidRDefault="00F732F9" w:rsidP="003B012A">
            <w:pPr>
              <w:jc w:val="center"/>
              <w:rPr>
                <w:rFonts w:ascii="Segoe UI" w:hAnsi="Segoe UI" w:cs="Segoe UI"/>
                <w:b/>
                <w:bCs/>
                <w:sz w:val="20"/>
                <w:szCs w:val="20"/>
              </w:rPr>
            </w:pPr>
            <w:r w:rsidRPr="00766708">
              <w:rPr>
                <w:rFonts w:ascii="Segoe UI" w:hAnsi="Segoe UI" w:cs="Segoe UI"/>
                <w:b/>
                <w:bCs/>
                <w:sz w:val="20"/>
                <w:szCs w:val="20"/>
              </w:rPr>
              <w:t>0</w:t>
            </w:r>
          </w:p>
        </w:tc>
        <w:tc>
          <w:tcPr>
            <w:tcW w:w="567" w:type="dxa"/>
            <w:tcBorders>
              <w:top w:val="single" w:sz="4" w:space="0" w:color="auto"/>
              <w:left w:val="nil"/>
              <w:bottom w:val="single" w:sz="4" w:space="0" w:color="auto"/>
              <w:right w:val="single" w:sz="4" w:space="0" w:color="auto"/>
            </w:tcBorders>
            <w:shd w:val="clear" w:color="auto" w:fill="auto"/>
            <w:noWrap/>
          </w:tcPr>
          <w:p w14:paraId="4E269816" w14:textId="77777777" w:rsidR="00F732F9" w:rsidRPr="00766708" w:rsidRDefault="00F732F9" w:rsidP="003B012A">
            <w:pPr>
              <w:jc w:val="center"/>
              <w:rPr>
                <w:rFonts w:ascii="Segoe UI" w:hAnsi="Segoe UI" w:cs="Segoe UI"/>
                <w:b/>
                <w:bCs/>
                <w:sz w:val="20"/>
                <w:szCs w:val="20"/>
              </w:rPr>
            </w:pPr>
            <w:r w:rsidRPr="00766708">
              <w:rPr>
                <w:rFonts w:ascii="Segoe UI" w:hAnsi="Segoe UI" w:cs="Segoe UI"/>
                <w:b/>
                <w:bCs/>
                <w:sz w:val="20"/>
                <w:szCs w:val="20"/>
              </w:rPr>
              <w:t>0</w:t>
            </w:r>
          </w:p>
        </w:tc>
        <w:tc>
          <w:tcPr>
            <w:tcW w:w="709" w:type="dxa"/>
            <w:tcBorders>
              <w:top w:val="single" w:sz="4" w:space="0" w:color="auto"/>
              <w:left w:val="nil"/>
              <w:bottom w:val="single" w:sz="4" w:space="0" w:color="auto"/>
              <w:right w:val="single" w:sz="4" w:space="0" w:color="auto"/>
            </w:tcBorders>
            <w:shd w:val="clear" w:color="000000" w:fill="FFC000"/>
            <w:noWrap/>
          </w:tcPr>
          <w:p w14:paraId="39A5621A" w14:textId="77777777" w:rsidR="00F732F9" w:rsidRPr="00766708" w:rsidRDefault="00F732F9" w:rsidP="003B012A">
            <w:pPr>
              <w:jc w:val="center"/>
              <w:rPr>
                <w:rFonts w:ascii="Segoe UI" w:hAnsi="Segoe UI" w:cs="Segoe UI"/>
                <w:b/>
                <w:bCs/>
                <w:sz w:val="20"/>
                <w:szCs w:val="20"/>
              </w:rPr>
            </w:pPr>
            <w:r w:rsidRPr="00766708">
              <w:rPr>
                <w:rFonts w:ascii="Segoe UI" w:hAnsi="Segoe UI" w:cs="Segoe UI"/>
                <w:b/>
                <w:bCs/>
                <w:sz w:val="20"/>
                <w:szCs w:val="20"/>
              </w:rPr>
              <w:t>-</w:t>
            </w:r>
          </w:p>
        </w:tc>
        <w:tc>
          <w:tcPr>
            <w:tcW w:w="709" w:type="dxa"/>
            <w:tcBorders>
              <w:top w:val="single" w:sz="4" w:space="0" w:color="auto"/>
              <w:left w:val="nil"/>
              <w:bottom w:val="single" w:sz="4" w:space="0" w:color="auto"/>
              <w:right w:val="single" w:sz="4" w:space="0" w:color="auto"/>
            </w:tcBorders>
            <w:shd w:val="clear" w:color="auto" w:fill="auto"/>
            <w:noWrap/>
          </w:tcPr>
          <w:p w14:paraId="18B15EAF" w14:textId="77777777" w:rsidR="00F732F9" w:rsidRPr="00766708" w:rsidRDefault="00F732F9" w:rsidP="003B012A">
            <w:pPr>
              <w:jc w:val="center"/>
              <w:rPr>
                <w:rFonts w:ascii="Segoe UI" w:hAnsi="Segoe UI" w:cs="Segoe UI"/>
                <w:b/>
                <w:bCs/>
                <w:sz w:val="20"/>
                <w:szCs w:val="20"/>
              </w:rPr>
            </w:pPr>
            <w:r w:rsidRPr="00766708">
              <w:rPr>
                <w:rFonts w:ascii="Segoe UI" w:hAnsi="Segoe UI" w:cs="Segoe UI"/>
                <w:b/>
                <w:bCs/>
                <w:sz w:val="20"/>
                <w:szCs w:val="20"/>
              </w:rPr>
              <w:t>0</w:t>
            </w:r>
          </w:p>
        </w:tc>
        <w:tc>
          <w:tcPr>
            <w:tcW w:w="708" w:type="dxa"/>
            <w:tcBorders>
              <w:top w:val="single" w:sz="4" w:space="0" w:color="auto"/>
              <w:left w:val="nil"/>
              <w:bottom w:val="single" w:sz="4" w:space="0" w:color="auto"/>
              <w:right w:val="single" w:sz="4" w:space="0" w:color="auto"/>
            </w:tcBorders>
            <w:shd w:val="clear" w:color="000000" w:fill="92D050"/>
            <w:noWrap/>
          </w:tcPr>
          <w:p w14:paraId="678A0DE1" w14:textId="77777777" w:rsidR="00F732F9" w:rsidRPr="00766708" w:rsidRDefault="00F732F9" w:rsidP="003B012A">
            <w:pPr>
              <w:jc w:val="center"/>
              <w:rPr>
                <w:rFonts w:ascii="Segoe UI" w:hAnsi="Segoe UI" w:cs="Segoe UI"/>
                <w:b/>
                <w:bCs/>
                <w:sz w:val="20"/>
                <w:szCs w:val="20"/>
              </w:rPr>
            </w:pPr>
            <w:r w:rsidRPr="00766708">
              <w:rPr>
                <w:rFonts w:ascii="Segoe UI" w:hAnsi="Segoe UI" w:cs="Segoe UI"/>
                <w:b/>
                <w:bCs/>
                <w:sz w:val="20"/>
                <w:szCs w:val="20"/>
              </w:rPr>
              <w:t>+</w:t>
            </w:r>
          </w:p>
        </w:tc>
        <w:tc>
          <w:tcPr>
            <w:tcW w:w="567" w:type="dxa"/>
            <w:tcBorders>
              <w:top w:val="single" w:sz="4" w:space="0" w:color="auto"/>
              <w:left w:val="nil"/>
              <w:bottom w:val="single" w:sz="4" w:space="0" w:color="auto"/>
              <w:right w:val="single" w:sz="4" w:space="0" w:color="auto"/>
            </w:tcBorders>
            <w:shd w:val="clear" w:color="000000" w:fill="00B050"/>
            <w:noWrap/>
          </w:tcPr>
          <w:p w14:paraId="36435452" w14:textId="77777777" w:rsidR="00F732F9" w:rsidRPr="00766708" w:rsidRDefault="00F732F9" w:rsidP="003B012A">
            <w:pPr>
              <w:jc w:val="center"/>
              <w:rPr>
                <w:rFonts w:ascii="Segoe UI" w:hAnsi="Segoe UI" w:cs="Segoe UI"/>
                <w:b/>
                <w:bCs/>
                <w:sz w:val="20"/>
                <w:szCs w:val="20"/>
              </w:rPr>
            </w:pPr>
            <w:r w:rsidRPr="00766708">
              <w:rPr>
                <w:rFonts w:ascii="Segoe UI" w:hAnsi="Segoe UI" w:cs="Segoe UI"/>
                <w:b/>
                <w:bCs/>
                <w:sz w:val="20"/>
                <w:szCs w:val="20"/>
              </w:rPr>
              <w:t>++</w:t>
            </w:r>
          </w:p>
        </w:tc>
        <w:tc>
          <w:tcPr>
            <w:tcW w:w="567" w:type="dxa"/>
            <w:tcBorders>
              <w:top w:val="single" w:sz="4" w:space="0" w:color="auto"/>
              <w:left w:val="nil"/>
              <w:bottom w:val="single" w:sz="4" w:space="0" w:color="auto"/>
              <w:right w:val="single" w:sz="4" w:space="0" w:color="auto"/>
            </w:tcBorders>
            <w:shd w:val="clear" w:color="000000" w:fill="92D050"/>
            <w:noWrap/>
          </w:tcPr>
          <w:p w14:paraId="500690A0" w14:textId="77777777" w:rsidR="00F732F9" w:rsidRPr="00766708" w:rsidRDefault="00F732F9" w:rsidP="003B012A">
            <w:pPr>
              <w:jc w:val="center"/>
              <w:rPr>
                <w:rFonts w:ascii="Segoe UI" w:hAnsi="Segoe UI" w:cs="Segoe UI"/>
                <w:b/>
                <w:bCs/>
                <w:sz w:val="20"/>
                <w:szCs w:val="20"/>
              </w:rPr>
            </w:pPr>
            <w:r w:rsidRPr="00766708">
              <w:rPr>
                <w:rFonts w:ascii="Segoe UI" w:hAnsi="Segoe UI" w:cs="Segoe UI"/>
                <w:b/>
                <w:bCs/>
                <w:sz w:val="20"/>
                <w:szCs w:val="20"/>
              </w:rPr>
              <w:t>+</w:t>
            </w:r>
          </w:p>
        </w:tc>
        <w:tc>
          <w:tcPr>
            <w:tcW w:w="567" w:type="dxa"/>
            <w:tcBorders>
              <w:top w:val="single" w:sz="4" w:space="0" w:color="auto"/>
              <w:left w:val="nil"/>
              <w:bottom w:val="single" w:sz="4" w:space="0" w:color="auto"/>
              <w:right w:val="single" w:sz="4" w:space="0" w:color="auto"/>
            </w:tcBorders>
            <w:shd w:val="clear" w:color="auto" w:fill="auto"/>
            <w:noWrap/>
          </w:tcPr>
          <w:p w14:paraId="26E724DD" w14:textId="77777777" w:rsidR="00F732F9" w:rsidRPr="00766708" w:rsidRDefault="00F732F9" w:rsidP="003B012A">
            <w:pPr>
              <w:jc w:val="center"/>
              <w:rPr>
                <w:rFonts w:ascii="Segoe UI" w:hAnsi="Segoe UI" w:cs="Segoe UI"/>
                <w:b/>
                <w:bCs/>
                <w:sz w:val="20"/>
                <w:szCs w:val="20"/>
              </w:rPr>
            </w:pPr>
            <w:r w:rsidRPr="00766708">
              <w:rPr>
                <w:rFonts w:ascii="Segoe UI" w:hAnsi="Segoe UI" w:cs="Segoe UI"/>
                <w:b/>
                <w:bCs/>
                <w:sz w:val="20"/>
                <w:szCs w:val="20"/>
              </w:rPr>
              <w:t>0</w:t>
            </w:r>
          </w:p>
        </w:tc>
      </w:tr>
      <w:tr w:rsidR="00F732F9" w:rsidRPr="00766708" w14:paraId="3EF6F418" w14:textId="77777777" w:rsidTr="003B012A">
        <w:trPr>
          <w:trHeight w:val="630"/>
        </w:trPr>
        <w:tc>
          <w:tcPr>
            <w:tcW w:w="988" w:type="dxa"/>
            <w:tcBorders>
              <w:top w:val="single" w:sz="4" w:space="0" w:color="auto"/>
              <w:left w:val="single" w:sz="4" w:space="0" w:color="auto"/>
              <w:bottom w:val="single" w:sz="4" w:space="0" w:color="auto"/>
              <w:right w:val="single" w:sz="4" w:space="0" w:color="auto"/>
            </w:tcBorders>
            <w:shd w:val="clear" w:color="000000" w:fill="BFBFBF"/>
            <w:noWrap/>
          </w:tcPr>
          <w:p w14:paraId="5A731B7E" w14:textId="77777777" w:rsidR="00F732F9" w:rsidRPr="00A83591" w:rsidRDefault="00F732F9" w:rsidP="003B012A">
            <w:pPr>
              <w:rPr>
                <w:rFonts w:ascii="Segoe UI" w:hAnsi="Segoe UI" w:cs="Segoe UI"/>
                <w:b/>
                <w:bCs/>
                <w:sz w:val="20"/>
                <w:szCs w:val="20"/>
              </w:rPr>
            </w:pPr>
            <w:r w:rsidRPr="007D3EC8">
              <w:rPr>
                <w:rFonts w:ascii="Segoe UI" w:hAnsi="Segoe UI" w:cs="Segoe UI"/>
                <w:b/>
                <w:bCs/>
                <w:sz w:val="20"/>
                <w:szCs w:val="20"/>
              </w:rPr>
              <w:lastRenderedPageBreak/>
              <w:t>Existing employment allocation</w:t>
            </w:r>
          </w:p>
        </w:tc>
        <w:tc>
          <w:tcPr>
            <w:tcW w:w="1842" w:type="dxa"/>
            <w:tcBorders>
              <w:top w:val="single" w:sz="4" w:space="0" w:color="auto"/>
              <w:left w:val="nil"/>
              <w:bottom w:val="single" w:sz="4" w:space="0" w:color="auto"/>
              <w:right w:val="single" w:sz="4" w:space="0" w:color="auto"/>
            </w:tcBorders>
            <w:shd w:val="clear" w:color="auto" w:fill="auto"/>
          </w:tcPr>
          <w:p w14:paraId="0CF2A9DC" w14:textId="77777777" w:rsidR="00F732F9" w:rsidRPr="00A83591" w:rsidRDefault="00F732F9" w:rsidP="003B012A">
            <w:pPr>
              <w:rPr>
                <w:rFonts w:ascii="Segoe UI" w:hAnsi="Segoe UI" w:cs="Segoe UI"/>
                <w:sz w:val="20"/>
                <w:szCs w:val="20"/>
              </w:rPr>
            </w:pPr>
            <w:r w:rsidRPr="007D3EC8">
              <w:rPr>
                <w:rFonts w:ascii="Segoe UI" w:hAnsi="Segoe UI" w:cs="Segoe UI"/>
                <w:sz w:val="20"/>
                <w:szCs w:val="20"/>
              </w:rPr>
              <w:t>Kings Mill Road, Kirkby-in-Ashfield</w:t>
            </w:r>
          </w:p>
        </w:tc>
        <w:tc>
          <w:tcPr>
            <w:tcW w:w="851" w:type="dxa"/>
            <w:tcBorders>
              <w:top w:val="single" w:sz="4" w:space="0" w:color="auto"/>
              <w:left w:val="nil"/>
              <w:bottom w:val="single" w:sz="4" w:space="0" w:color="auto"/>
              <w:right w:val="single" w:sz="4" w:space="0" w:color="auto"/>
            </w:tcBorders>
            <w:shd w:val="clear" w:color="auto" w:fill="auto"/>
            <w:noWrap/>
          </w:tcPr>
          <w:p w14:paraId="546B24C7" w14:textId="77777777" w:rsidR="00F732F9" w:rsidRPr="007D3EC8" w:rsidRDefault="00F732F9" w:rsidP="003B012A">
            <w:pPr>
              <w:rPr>
                <w:rFonts w:ascii="Segoe UI" w:hAnsi="Segoe UI" w:cs="Segoe UI"/>
                <w:b/>
                <w:bCs/>
                <w:sz w:val="20"/>
                <w:szCs w:val="20"/>
              </w:rPr>
            </w:pPr>
            <w:r w:rsidRPr="007D3EC8">
              <w:rPr>
                <w:rFonts w:ascii="Segoe UI" w:hAnsi="Segoe UI" w:cs="Segoe UI"/>
                <w:b/>
                <w:bCs/>
                <w:sz w:val="20"/>
                <w:szCs w:val="20"/>
              </w:rPr>
              <w:t>EM2 K1</w:t>
            </w:r>
          </w:p>
        </w:tc>
        <w:tc>
          <w:tcPr>
            <w:tcW w:w="709" w:type="dxa"/>
            <w:tcBorders>
              <w:top w:val="single" w:sz="4" w:space="0" w:color="auto"/>
              <w:left w:val="nil"/>
              <w:bottom w:val="single" w:sz="4" w:space="0" w:color="auto"/>
              <w:right w:val="single" w:sz="4" w:space="0" w:color="auto"/>
            </w:tcBorders>
            <w:shd w:val="clear" w:color="auto" w:fill="auto"/>
            <w:noWrap/>
          </w:tcPr>
          <w:p w14:paraId="2D6EC78D" w14:textId="77777777" w:rsidR="00F732F9" w:rsidRPr="00766708" w:rsidRDefault="00F732F9" w:rsidP="003B012A">
            <w:pPr>
              <w:jc w:val="center"/>
              <w:rPr>
                <w:rFonts w:ascii="Segoe UI" w:hAnsi="Segoe UI" w:cs="Segoe UI"/>
                <w:b/>
                <w:bCs/>
                <w:sz w:val="20"/>
                <w:szCs w:val="20"/>
              </w:rPr>
            </w:pPr>
            <w:r w:rsidRPr="00766708">
              <w:rPr>
                <w:rFonts w:ascii="Segoe UI" w:hAnsi="Segoe UI" w:cs="Segoe UI"/>
                <w:b/>
                <w:bCs/>
                <w:sz w:val="20"/>
                <w:szCs w:val="20"/>
              </w:rPr>
              <w:t>0</w:t>
            </w:r>
          </w:p>
        </w:tc>
        <w:tc>
          <w:tcPr>
            <w:tcW w:w="567" w:type="dxa"/>
            <w:tcBorders>
              <w:top w:val="single" w:sz="4" w:space="0" w:color="auto"/>
              <w:left w:val="nil"/>
              <w:bottom w:val="single" w:sz="4" w:space="0" w:color="auto"/>
              <w:right w:val="single" w:sz="4" w:space="0" w:color="auto"/>
            </w:tcBorders>
            <w:shd w:val="clear" w:color="auto" w:fill="auto"/>
            <w:noWrap/>
          </w:tcPr>
          <w:p w14:paraId="0DEA3D39" w14:textId="77777777" w:rsidR="00F732F9" w:rsidRPr="00766708" w:rsidRDefault="00F732F9" w:rsidP="003B012A">
            <w:pPr>
              <w:jc w:val="center"/>
              <w:rPr>
                <w:rFonts w:ascii="Segoe UI" w:hAnsi="Segoe UI" w:cs="Segoe UI"/>
                <w:b/>
                <w:bCs/>
                <w:sz w:val="20"/>
                <w:szCs w:val="20"/>
              </w:rPr>
            </w:pPr>
            <w:r w:rsidRPr="00766708">
              <w:rPr>
                <w:rFonts w:ascii="Segoe UI" w:hAnsi="Segoe UI" w:cs="Segoe UI"/>
                <w:b/>
                <w:bCs/>
                <w:sz w:val="20"/>
                <w:szCs w:val="20"/>
              </w:rPr>
              <w:t>0</w:t>
            </w:r>
          </w:p>
        </w:tc>
        <w:tc>
          <w:tcPr>
            <w:tcW w:w="708" w:type="dxa"/>
            <w:tcBorders>
              <w:top w:val="single" w:sz="4" w:space="0" w:color="auto"/>
              <w:left w:val="nil"/>
              <w:bottom w:val="single" w:sz="4" w:space="0" w:color="auto"/>
              <w:right w:val="single" w:sz="4" w:space="0" w:color="auto"/>
            </w:tcBorders>
            <w:shd w:val="clear" w:color="auto" w:fill="auto"/>
            <w:noWrap/>
          </w:tcPr>
          <w:p w14:paraId="6E3B74BE" w14:textId="77777777" w:rsidR="00F732F9" w:rsidRPr="00C03A83" w:rsidRDefault="00F732F9" w:rsidP="003B012A">
            <w:pPr>
              <w:jc w:val="center"/>
              <w:rPr>
                <w:rFonts w:ascii="Segoe UI" w:hAnsi="Segoe UI" w:cs="Segoe UI"/>
                <w:sz w:val="16"/>
                <w:szCs w:val="16"/>
              </w:rPr>
            </w:pPr>
            <w:r w:rsidRPr="00766708">
              <w:rPr>
                <w:rFonts w:ascii="Segoe UI" w:hAnsi="Segoe UI" w:cs="Segoe UI"/>
                <w:b/>
                <w:bCs/>
                <w:sz w:val="20"/>
                <w:szCs w:val="20"/>
              </w:rPr>
              <w:t>0</w:t>
            </w:r>
          </w:p>
        </w:tc>
        <w:tc>
          <w:tcPr>
            <w:tcW w:w="567" w:type="dxa"/>
            <w:tcBorders>
              <w:top w:val="single" w:sz="4" w:space="0" w:color="auto"/>
              <w:left w:val="nil"/>
              <w:bottom w:val="single" w:sz="4" w:space="0" w:color="auto"/>
              <w:right w:val="single" w:sz="4" w:space="0" w:color="auto"/>
            </w:tcBorders>
            <w:shd w:val="clear" w:color="auto" w:fill="auto"/>
            <w:noWrap/>
          </w:tcPr>
          <w:p w14:paraId="79FA9056" w14:textId="77777777" w:rsidR="00F732F9" w:rsidRPr="00766708" w:rsidRDefault="00F732F9" w:rsidP="003B012A">
            <w:pPr>
              <w:jc w:val="center"/>
              <w:rPr>
                <w:rFonts w:ascii="Segoe UI" w:hAnsi="Segoe UI" w:cs="Segoe UI"/>
                <w:b/>
                <w:bCs/>
                <w:sz w:val="20"/>
                <w:szCs w:val="20"/>
              </w:rPr>
            </w:pPr>
            <w:r w:rsidRPr="00766708">
              <w:rPr>
                <w:rFonts w:ascii="Segoe UI" w:hAnsi="Segoe UI" w:cs="Segoe UI"/>
                <w:b/>
                <w:bCs/>
                <w:sz w:val="20"/>
                <w:szCs w:val="20"/>
              </w:rPr>
              <w:t>0</w:t>
            </w:r>
          </w:p>
        </w:tc>
        <w:tc>
          <w:tcPr>
            <w:tcW w:w="709" w:type="dxa"/>
            <w:tcBorders>
              <w:top w:val="single" w:sz="4" w:space="0" w:color="auto"/>
              <w:left w:val="nil"/>
              <w:bottom w:val="single" w:sz="4" w:space="0" w:color="auto"/>
              <w:right w:val="single" w:sz="4" w:space="0" w:color="auto"/>
            </w:tcBorders>
            <w:shd w:val="clear" w:color="000000" w:fill="92D050"/>
            <w:noWrap/>
          </w:tcPr>
          <w:p w14:paraId="1C802210" w14:textId="77777777" w:rsidR="00F732F9" w:rsidRPr="00766708" w:rsidRDefault="00F732F9" w:rsidP="003B012A">
            <w:pPr>
              <w:jc w:val="center"/>
              <w:rPr>
                <w:rFonts w:ascii="Segoe UI" w:hAnsi="Segoe UI" w:cs="Segoe UI"/>
                <w:b/>
                <w:bCs/>
                <w:sz w:val="20"/>
                <w:szCs w:val="20"/>
              </w:rPr>
            </w:pPr>
            <w:r w:rsidRPr="00766708">
              <w:rPr>
                <w:rFonts w:ascii="Segoe UI" w:hAnsi="Segoe UI" w:cs="Segoe UI"/>
                <w:b/>
                <w:bCs/>
                <w:sz w:val="20"/>
                <w:szCs w:val="20"/>
              </w:rPr>
              <w:t>+</w:t>
            </w:r>
          </w:p>
        </w:tc>
        <w:tc>
          <w:tcPr>
            <w:tcW w:w="851" w:type="dxa"/>
            <w:tcBorders>
              <w:top w:val="single" w:sz="4" w:space="0" w:color="auto"/>
              <w:left w:val="nil"/>
              <w:bottom w:val="single" w:sz="4" w:space="0" w:color="auto"/>
              <w:right w:val="single" w:sz="4" w:space="0" w:color="auto"/>
            </w:tcBorders>
            <w:shd w:val="clear" w:color="auto" w:fill="auto"/>
            <w:noWrap/>
          </w:tcPr>
          <w:p w14:paraId="7AA78C29" w14:textId="77777777" w:rsidR="00F732F9" w:rsidRPr="00766708" w:rsidRDefault="00F732F9" w:rsidP="003B012A">
            <w:pPr>
              <w:jc w:val="center"/>
              <w:rPr>
                <w:rFonts w:ascii="Segoe UI" w:hAnsi="Segoe UI" w:cs="Segoe UI"/>
                <w:b/>
                <w:bCs/>
                <w:sz w:val="20"/>
                <w:szCs w:val="20"/>
              </w:rPr>
            </w:pPr>
            <w:r w:rsidRPr="00766708">
              <w:rPr>
                <w:rFonts w:ascii="Segoe UI" w:hAnsi="Segoe UI" w:cs="Segoe UI"/>
                <w:b/>
                <w:bCs/>
                <w:sz w:val="20"/>
                <w:szCs w:val="20"/>
              </w:rPr>
              <w:t>0</w:t>
            </w:r>
          </w:p>
        </w:tc>
        <w:tc>
          <w:tcPr>
            <w:tcW w:w="567" w:type="dxa"/>
            <w:tcBorders>
              <w:top w:val="single" w:sz="4" w:space="0" w:color="auto"/>
              <w:left w:val="nil"/>
              <w:bottom w:val="single" w:sz="4" w:space="0" w:color="auto"/>
              <w:right w:val="single" w:sz="4" w:space="0" w:color="auto"/>
            </w:tcBorders>
            <w:shd w:val="clear" w:color="auto" w:fill="auto"/>
            <w:noWrap/>
          </w:tcPr>
          <w:p w14:paraId="08B9049F" w14:textId="77777777" w:rsidR="00F732F9" w:rsidRPr="00766708" w:rsidRDefault="00F732F9" w:rsidP="003B012A">
            <w:pPr>
              <w:jc w:val="center"/>
              <w:rPr>
                <w:rFonts w:ascii="Segoe UI" w:hAnsi="Segoe UI" w:cs="Segoe UI"/>
                <w:b/>
                <w:bCs/>
                <w:sz w:val="20"/>
                <w:szCs w:val="20"/>
              </w:rPr>
            </w:pPr>
            <w:r w:rsidRPr="00766708">
              <w:rPr>
                <w:rFonts w:ascii="Segoe UI" w:hAnsi="Segoe UI" w:cs="Segoe UI"/>
                <w:b/>
                <w:bCs/>
                <w:sz w:val="20"/>
                <w:szCs w:val="20"/>
              </w:rPr>
              <w:t>0</w:t>
            </w:r>
          </w:p>
        </w:tc>
        <w:tc>
          <w:tcPr>
            <w:tcW w:w="708" w:type="dxa"/>
            <w:tcBorders>
              <w:top w:val="single" w:sz="4" w:space="0" w:color="auto"/>
              <w:left w:val="nil"/>
              <w:bottom w:val="single" w:sz="4" w:space="0" w:color="auto"/>
              <w:right w:val="single" w:sz="4" w:space="0" w:color="auto"/>
            </w:tcBorders>
            <w:shd w:val="clear" w:color="000000" w:fill="00B050"/>
            <w:noWrap/>
          </w:tcPr>
          <w:p w14:paraId="3CF307D3" w14:textId="77777777" w:rsidR="00F732F9" w:rsidRPr="00766708" w:rsidRDefault="00F732F9" w:rsidP="003B012A">
            <w:pPr>
              <w:jc w:val="center"/>
              <w:rPr>
                <w:rFonts w:ascii="Segoe UI" w:hAnsi="Segoe UI" w:cs="Segoe UI"/>
                <w:b/>
                <w:bCs/>
                <w:sz w:val="20"/>
                <w:szCs w:val="20"/>
              </w:rPr>
            </w:pPr>
            <w:r w:rsidRPr="00766708">
              <w:rPr>
                <w:rFonts w:ascii="Segoe UI" w:hAnsi="Segoe UI" w:cs="Segoe UI"/>
                <w:b/>
                <w:bCs/>
                <w:sz w:val="20"/>
                <w:szCs w:val="20"/>
              </w:rPr>
              <w:t>++</w:t>
            </w:r>
          </w:p>
        </w:tc>
        <w:tc>
          <w:tcPr>
            <w:tcW w:w="709" w:type="dxa"/>
            <w:tcBorders>
              <w:top w:val="single" w:sz="4" w:space="0" w:color="auto"/>
              <w:left w:val="nil"/>
              <w:bottom w:val="single" w:sz="4" w:space="0" w:color="auto"/>
              <w:right w:val="single" w:sz="4" w:space="0" w:color="auto"/>
            </w:tcBorders>
            <w:shd w:val="clear" w:color="000000" w:fill="FFC000"/>
            <w:noWrap/>
          </w:tcPr>
          <w:p w14:paraId="52800F1B" w14:textId="77777777" w:rsidR="00F732F9" w:rsidRPr="00766708" w:rsidRDefault="00F732F9" w:rsidP="003B012A">
            <w:pPr>
              <w:jc w:val="center"/>
              <w:rPr>
                <w:rFonts w:ascii="Segoe UI" w:hAnsi="Segoe UI" w:cs="Segoe UI"/>
                <w:b/>
                <w:bCs/>
                <w:sz w:val="20"/>
                <w:szCs w:val="20"/>
              </w:rPr>
            </w:pPr>
            <w:r w:rsidRPr="00766708">
              <w:rPr>
                <w:rFonts w:ascii="Segoe UI" w:hAnsi="Segoe UI" w:cs="Segoe UI"/>
                <w:b/>
                <w:bCs/>
                <w:sz w:val="20"/>
                <w:szCs w:val="20"/>
              </w:rPr>
              <w:t>-</w:t>
            </w:r>
          </w:p>
        </w:tc>
        <w:tc>
          <w:tcPr>
            <w:tcW w:w="567" w:type="dxa"/>
            <w:tcBorders>
              <w:top w:val="single" w:sz="4" w:space="0" w:color="auto"/>
              <w:left w:val="nil"/>
              <w:bottom w:val="single" w:sz="4" w:space="0" w:color="auto"/>
              <w:right w:val="single" w:sz="4" w:space="0" w:color="auto"/>
            </w:tcBorders>
            <w:shd w:val="clear" w:color="auto" w:fill="auto"/>
            <w:noWrap/>
          </w:tcPr>
          <w:p w14:paraId="15D05667" w14:textId="77777777" w:rsidR="00F732F9" w:rsidRPr="00766708" w:rsidRDefault="00F732F9" w:rsidP="003B012A">
            <w:pPr>
              <w:jc w:val="center"/>
              <w:rPr>
                <w:rFonts w:ascii="Segoe UI" w:hAnsi="Segoe UI" w:cs="Segoe UI"/>
                <w:b/>
                <w:bCs/>
                <w:sz w:val="20"/>
                <w:szCs w:val="20"/>
              </w:rPr>
            </w:pPr>
            <w:r w:rsidRPr="00766708">
              <w:rPr>
                <w:rFonts w:ascii="Segoe UI" w:hAnsi="Segoe UI" w:cs="Segoe UI"/>
                <w:b/>
                <w:bCs/>
                <w:sz w:val="20"/>
                <w:szCs w:val="20"/>
              </w:rPr>
              <w:t>0</w:t>
            </w:r>
          </w:p>
        </w:tc>
        <w:tc>
          <w:tcPr>
            <w:tcW w:w="567" w:type="dxa"/>
            <w:tcBorders>
              <w:top w:val="single" w:sz="4" w:space="0" w:color="auto"/>
              <w:left w:val="nil"/>
              <w:bottom w:val="single" w:sz="4" w:space="0" w:color="auto"/>
              <w:right w:val="single" w:sz="4" w:space="0" w:color="auto"/>
            </w:tcBorders>
            <w:shd w:val="clear" w:color="auto" w:fill="auto"/>
            <w:noWrap/>
          </w:tcPr>
          <w:p w14:paraId="748F6DDA" w14:textId="77777777" w:rsidR="00F732F9" w:rsidRPr="00766708" w:rsidRDefault="00F732F9" w:rsidP="003B012A">
            <w:pPr>
              <w:jc w:val="center"/>
              <w:rPr>
                <w:rFonts w:ascii="Segoe UI" w:hAnsi="Segoe UI" w:cs="Segoe UI"/>
                <w:b/>
                <w:bCs/>
                <w:sz w:val="20"/>
                <w:szCs w:val="20"/>
              </w:rPr>
            </w:pPr>
            <w:r w:rsidRPr="00766708">
              <w:rPr>
                <w:rFonts w:ascii="Segoe UI" w:hAnsi="Segoe UI" w:cs="Segoe UI"/>
                <w:b/>
                <w:bCs/>
                <w:sz w:val="20"/>
                <w:szCs w:val="20"/>
              </w:rPr>
              <w:t>0</w:t>
            </w:r>
          </w:p>
        </w:tc>
        <w:tc>
          <w:tcPr>
            <w:tcW w:w="709" w:type="dxa"/>
            <w:tcBorders>
              <w:top w:val="single" w:sz="4" w:space="0" w:color="auto"/>
              <w:left w:val="nil"/>
              <w:bottom w:val="single" w:sz="4" w:space="0" w:color="auto"/>
              <w:right w:val="single" w:sz="4" w:space="0" w:color="auto"/>
            </w:tcBorders>
            <w:shd w:val="clear" w:color="000000" w:fill="FFC000"/>
            <w:noWrap/>
          </w:tcPr>
          <w:p w14:paraId="3D764C7E" w14:textId="77777777" w:rsidR="00F732F9" w:rsidRPr="00766708" w:rsidRDefault="00F732F9" w:rsidP="003B012A">
            <w:pPr>
              <w:jc w:val="center"/>
              <w:rPr>
                <w:rFonts w:ascii="Segoe UI" w:hAnsi="Segoe UI" w:cs="Segoe UI"/>
                <w:b/>
                <w:bCs/>
                <w:sz w:val="20"/>
                <w:szCs w:val="20"/>
              </w:rPr>
            </w:pPr>
            <w:r w:rsidRPr="00766708">
              <w:rPr>
                <w:rFonts w:ascii="Segoe UI" w:hAnsi="Segoe UI" w:cs="Segoe UI"/>
                <w:b/>
                <w:bCs/>
                <w:sz w:val="20"/>
                <w:szCs w:val="20"/>
              </w:rPr>
              <w:t>-</w:t>
            </w:r>
          </w:p>
        </w:tc>
        <w:tc>
          <w:tcPr>
            <w:tcW w:w="709" w:type="dxa"/>
            <w:tcBorders>
              <w:top w:val="single" w:sz="4" w:space="0" w:color="auto"/>
              <w:left w:val="nil"/>
              <w:bottom w:val="single" w:sz="4" w:space="0" w:color="auto"/>
              <w:right w:val="single" w:sz="4" w:space="0" w:color="auto"/>
            </w:tcBorders>
            <w:shd w:val="clear" w:color="auto" w:fill="auto"/>
            <w:noWrap/>
          </w:tcPr>
          <w:p w14:paraId="7E6140D5" w14:textId="77777777" w:rsidR="00F732F9" w:rsidRPr="00766708" w:rsidRDefault="00F732F9" w:rsidP="003B012A">
            <w:pPr>
              <w:jc w:val="center"/>
              <w:rPr>
                <w:rFonts w:ascii="Segoe UI" w:hAnsi="Segoe UI" w:cs="Segoe UI"/>
                <w:b/>
                <w:bCs/>
                <w:sz w:val="20"/>
                <w:szCs w:val="20"/>
              </w:rPr>
            </w:pPr>
            <w:r w:rsidRPr="00766708">
              <w:rPr>
                <w:rFonts w:ascii="Segoe UI" w:hAnsi="Segoe UI" w:cs="Segoe UI"/>
                <w:b/>
                <w:bCs/>
                <w:sz w:val="20"/>
                <w:szCs w:val="20"/>
              </w:rPr>
              <w:t>0</w:t>
            </w:r>
          </w:p>
        </w:tc>
        <w:tc>
          <w:tcPr>
            <w:tcW w:w="708" w:type="dxa"/>
            <w:tcBorders>
              <w:top w:val="single" w:sz="4" w:space="0" w:color="auto"/>
              <w:left w:val="nil"/>
              <w:bottom w:val="single" w:sz="4" w:space="0" w:color="auto"/>
              <w:right w:val="single" w:sz="4" w:space="0" w:color="auto"/>
            </w:tcBorders>
            <w:shd w:val="clear" w:color="000000" w:fill="92D050"/>
            <w:noWrap/>
          </w:tcPr>
          <w:p w14:paraId="74011B05" w14:textId="77777777" w:rsidR="00F732F9" w:rsidRPr="00766708" w:rsidRDefault="00F732F9" w:rsidP="003B012A">
            <w:pPr>
              <w:jc w:val="center"/>
              <w:rPr>
                <w:rFonts w:ascii="Segoe UI" w:hAnsi="Segoe UI" w:cs="Segoe UI"/>
                <w:b/>
                <w:bCs/>
                <w:sz w:val="20"/>
                <w:szCs w:val="20"/>
              </w:rPr>
            </w:pPr>
            <w:r w:rsidRPr="00766708">
              <w:rPr>
                <w:rFonts w:ascii="Segoe UI" w:hAnsi="Segoe UI" w:cs="Segoe UI"/>
                <w:b/>
                <w:bCs/>
                <w:sz w:val="20"/>
                <w:szCs w:val="20"/>
              </w:rPr>
              <w:t>+</w:t>
            </w:r>
          </w:p>
        </w:tc>
        <w:tc>
          <w:tcPr>
            <w:tcW w:w="567" w:type="dxa"/>
            <w:tcBorders>
              <w:top w:val="single" w:sz="4" w:space="0" w:color="auto"/>
              <w:left w:val="nil"/>
              <w:bottom w:val="single" w:sz="4" w:space="0" w:color="auto"/>
              <w:right w:val="single" w:sz="4" w:space="0" w:color="auto"/>
            </w:tcBorders>
            <w:shd w:val="clear" w:color="000000" w:fill="00B050"/>
            <w:noWrap/>
          </w:tcPr>
          <w:p w14:paraId="69768188" w14:textId="77777777" w:rsidR="00F732F9" w:rsidRPr="00766708" w:rsidRDefault="00F732F9" w:rsidP="003B012A">
            <w:pPr>
              <w:jc w:val="center"/>
              <w:rPr>
                <w:rFonts w:ascii="Segoe UI" w:hAnsi="Segoe UI" w:cs="Segoe UI"/>
                <w:b/>
                <w:bCs/>
                <w:sz w:val="20"/>
                <w:szCs w:val="20"/>
              </w:rPr>
            </w:pPr>
            <w:r w:rsidRPr="00766708">
              <w:rPr>
                <w:rFonts w:ascii="Segoe UI" w:hAnsi="Segoe UI" w:cs="Segoe UI"/>
                <w:b/>
                <w:bCs/>
                <w:sz w:val="20"/>
                <w:szCs w:val="20"/>
              </w:rPr>
              <w:t>++</w:t>
            </w:r>
          </w:p>
        </w:tc>
        <w:tc>
          <w:tcPr>
            <w:tcW w:w="567" w:type="dxa"/>
            <w:tcBorders>
              <w:top w:val="single" w:sz="4" w:space="0" w:color="auto"/>
              <w:left w:val="nil"/>
              <w:bottom w:val="single" w:sz="4" w:space="0" w:color="auto"/>
              <w:right w:val="single" w:sz="4" w:space="0" w:color="auto"/>
            </w:tcBorders>
            <w:shd w:val="clear" w:color="000000" w:fill="92D050"/>
            <w:noWrap/>
          </w:tcPr>
          <w:p w14:paraId="02541BD9" w14:textId="77777777" w:rsidR="00F732F9" w:rsidRPr="00766708" w:rsidRDefault="00F732F9" w:rsidP="003B012A">
            <w:pPr>
              <w:jc w:val="center"/>
              <w:rPr>
                <w:rFonts w:ascii="Segoe UI" w:hAnsi="Segoe UI" w:cs="Segoe UI"/>
                <w:b/>
                <w:bCs/>
                <w:sz w:val="20"/>
                <w:szCs w:val="20"/>
              </w:rPr>
            </w:pPr>
            <w:r w:rsidRPr="00766708">
              <w:rPr>
                <w:rFonts w:ascii="Segoe UI" w:hAnsi="Segoe UI" w:cs="Segoe UI"/>
                <w:b/>
                <w:bCs/>
                <w:sz w:val="20"/>
                <w:szCs w:val="20"/>
              </w:rPr>
              <w:t>+</w:t>
            </w:r>
          </w:p>
        </w:tc>
        <w:tc>
          <w:tcPr>
            <w:tcW w:w="567" w:type="dxa"/>
            <w:tcBorders>
              <w:top w:val="single" w:sz="4" w:space="0" w:color="auto"/>
              <w:left w:val="nil"/>
              <w:bottom w:val="single" w:sz="4" w:space="0" w:color="auto"/>
              <w:right w:val="single" w:sz="4" w:space="0" w:color="auto"/>
            </w:tcBorders>
            <w:shd w:val="clear" w:color="auto" w:fill="auto"/>
            <w:noWrap/>
          </w:tcPr>
          <w:p w14:paraId="6FBCF459" w14:textId="77777777" w:rsidR="00F732F9" w:rsidRPr="00766708" w:rsidRDefault="00F732F9" w:rsidP="003B012A">
            <w:pPr>
              <w:jc w:val="center"/>
              <w:rPr>
                <w:rFonts w:ascii="Segoe UI" w:hAnsi="Segoe UI" w:cs="Segoe UI"/>
                <w:b/>
                <w:bCs/>
                <w:sz w:val="20"/>
                <w:szCs w:val="20"/>
              </w:rPr>
            </w:pPr>
            <w:r w:rsidRPr="00766708">
              <w:rPr>
                <w:rFonts w:ascii="Segoe UI" w:hAnsi="Segoe UI" w:cs="Segoe UI"/>
                <w:b/>
                <w:bCs/>
                <w:sz w:val="20"/>
                <w:szCs w:val="20"/>
              </w:rPr>
              <w:t>0</w:t>
            </w:r>
          </w:p>
        </w:tc>
      </w:tr>
      <w:tr w:rsidR="00F732F9" w:rsidRPr="00766708" w14:paraId="78314117" w14:textId="77777777" w:rsidTr="003B012A">
        <w:trPr>
          <w:trHeight w:val="630"/>
        </w:trPr>
        <w:tc>
          <w:tcPr>
            <w:tcW w:w="988" w:type="dxa"/>
            <w:tcBorders>
              <w:top w:val="single" w:sz="4" w:space="0" w:color="auto"/>
              <w:left w:val="single" w:sz="4" w:space="0" w:color="auto"/>
              <w:bottom w:val="single" w:sz="4" w:space="0" w:color="auto"/>
              <w:right w:val="single" w:sz="4" w:space="0" w:color="auto"/>
            </w:tcBorders>
            <w:shd w:val="clear" w:color="000000" w:fill="BFBFBF"/>
            <w:noWrap/>
          </w:tcPr>
          <w:p w14:paraId="22FF0D92" w14:textId="77777777" w:rsidR="00F732F9" w:rsidRPr="00A83591" w:rsidRDefault="00F732F9" w:rsidP="003B012A">
            <w:pPr>
              <w:rPr>
                <w:rFonts w:ascii="Segoe UI" w:hAnsi="Segoe UI" w:cs="Segoe UI"/>
                <w:b/>
                <w:bCs/>
                <w:sz w:val="20"/>
                <w:szCs w:val="20"/>
              </w:rPr>
            </w:pPr>
            <w:r w:rsidRPr="007D3EC8">
              <w:rPr>
                <w:rFonts w:ascii="Segoe UI" w:hAnsi="Segoe UI" w:cs="Segoe UI"/>
                <w:b/>
                <w:bCs/>
                <w:sz w:val="20"/>
                <w:szCs w:val="20"/>
              </w:rPr>
              <w:t>Existing employment allocation</w:t>
            </w:r>
          </w:p>
        </w:tc>
        <w:tc>
          <w:tcPr>
            <w:tcW w:w="1842" w:type="dxa"/>
            <w:tcBorders>
              <w:top w:val="single" w:sz="4" w:space="0" w:color="auto"/>
              <w:left w:val="nil"/>
              <w:bottom w:val="single" w:sz="4" w:space="0" w:color="auto"/>
              <w:right w:val="single" w:sz="4" w:space="0" w:color="auto"/>
            </w:tcBorders>
            <w:shd w:val="clear" w:color="auto" w:fill="auto"/>
          </w:tcPr>
          <w:p w14:paraId="2DB84D24" w14:textId="77777777" w:rsidR="00F732F9" w:rsidRPr="00A83591" w:rsidRDefault="00F732F9" w:rsidP="003B012A">
            <w:pPr>
              <w:rPr>
                <w:rFonts w:ascii="Segoe UI" w:hAnsi="Segoe UI" w:cs="Segoe UI"/>
                <w:sz w:val="20"/>
                <w:szCs w:val="20"/>
              </w:rPr>
            </w:pPr>
            <w:r w:rsidRPr="007D3EC8">
              <w:rPr>
                <w:rFonts w:ascii="Segoe UI" w:hAnsi="Segoe UI" w:cs="Segoe UI"/>
                <w:sz w:val="20"/>
                <w:szCs w:val="20"/>
              </w:rPr>
              <w:t>Park Lane, Kirkby-in-Ashfield.</w:t>
            </w:r>
          </w:p>
        </w:tc>
        <w:tc>
          <w:tcPr>
            <w:tcW w:w="851" w:type="dxa"/>
            <w:tcBorders>
              <w:top w:val="single" w:sz="4" w:space="0" w:color="auto"/>
              <w:left w:val="nil"/>
              <w:bottom w:val="single" w:sz="4" w:space="0" w:color="auto"/>
              <w:right w:val="single" w:sz="4" w:space="0" w:color="auto"/>
            </w:tcBorders>
            <w:shd w:val="clear" w:color="auto" w:fill="auto"/>
            <w:noWrap/>
          </w:tcPr>
          <w:p w14:paraId="12743346" w14:textId="77777777" w:rsidR="00F732F9" w:rsidRPr="007D3EC8" w:rsidRDefault="00F732F9" w:rsidP="003B012A">
            <w:pPr>
              <w:rPr>
                <w:rFonts w:ascii="Segoe UI" w:hAnsi="Segoe UI" w:cs="Segoe UI"/>
                <w:b/>
                <w:bCs/>
                <w:sz w:val="20"/>
                <w:szCs w:val="20"/>
              </w:rPr>
            </w:pPr>
            <w:r w:rsidRPr="007D3EC8">
              <w:rPr>
                <w:rFonts w:ascii="Segoe UI" w:hAnsi="Segoe UI" w:cs="Segoe UI"/>
                <w:b/>
                <w:bCs/>
                <w:sz w:val="20"/>
                <w:szCs w:val="20"/>
              </w:rPr>
              <w:t>EM2 K2</w:t>
            </w:r>
          </w:p>
        </w:tc>
        <w:tc>
          <w:tcPr>
            <w:tcW w:w="709" w:type="dxa"/>
            <w:tcBorders>
              <w:top w:val="single" w:sz="4" w:space="0" w:color="auto"/>
              <w:left w:val="nil"/>
              <w:bottom w:val="single" w:sz="4" w:space="0" w:color="auto"/>
              <w:right w:val="single" w:sz="4" w:space="0" w:color="auto"/>
            </w:tcBorders>
            <w:shd w:val="clear" w:color="auto" w:fill="auto"/>
            <w:noWrap/>
          </w:tcPr>
          <w:p w14:paraId="0EDFCC11" w14:textId="77777777" w:rsidR="00F732F9" w:rsidRPr="00766708" w:rsidRDefault="00F732F9" w:rsidP="003B012A">
            <w:pPr>
              <w:jc w:val="center"/>
              <w:rPr>
                <w:rFonts w:ascii="Segoe UI" w:hAnsi="Segoe UI" w:cs="Segoe UI"/>
                <w:b/>
                <w:bCs/>
                <w:sz w:val="20"/>
                <w:szCs w:val="20"/>
              </w:rPr>
            </w:pPr>
            <w:r w:rsidRPr="00766708">
              <w:rPr>
                <w:rFonts w:ascii="Segoe UI" w:hAnsi="Segoe UI" w:cs="Segoe UI"/>
                <w:b/>
                <w:bCs/>
                <w:sz w:val="20"/>
                <w:szCs w:val="20"/>
              </w:rPr>
              <w:t>0</w:t>
            </w:r>
          </w:p>
        </w:tc>
        <w:tc>
          <w:tcPr>
            <w:tcW w:w="567" w:type="dxa"/>
            <w:tcBorders>
              <w:top w:val="single" w:sz="4" w:space="0" w:color="auto"/>
              <w:left w:val="nil"/>
              <w:bottom w:val="single" w:sz="4" w:space="0" w:color="auto"/>
              <w:right w:val="single" w:sz="4" w:space="0" w:color="auto"/>
            </w:tcBorders>
            <w:shd w:val="clear" w:color="auto" w:fill="auto"/>
            <w:noWrap/>
          </w:tcPr>
          <w:p w14:paraId="3AA44E2A" w14:textId="77777777" w:rsidR="00F732F9" w:rsidRPr="00766708" w:rsidRDefault="00F732F9" w:rsidP="003B012A">
            <w:pPr>
              <w:jc w:val="center"/>
              <w:rPr>
                <w:rFonts w:ascii="Segoe UI" w:hAnsi="Segoe UI" w:cs="Segoe UI"/>
                <w:b/>
                <w:bCs/>
                <w:sz w:val="20"/>
                <w:szCs w:val="20"/>
              </w:rPr>
            </w:pPr>
            <w:r w:rsidRPr="00766708">
              <w:rPr>
                <w:rFonts w:ascii="Segoe UI" w:hAnsi="Segoe UI" w:cs="Segoe UI"/>
                <w:b/>
                <w:bCs/>
                <w:sz w:val="20"/>
                <w:szCs w:val="20"/>
              </w:rPr>
              <w:t>0</w:t>
            </w:r>
          </w:p>
        </w:tc>
        <w:tc>
          <w:tcPr>
            <w:tcW w:w="708" w:type="dxa"/>
            <w:tcBorders>
              <w:top w:val="single" w:sz="4" w:space="0" w:color="auto"/>
              <w:left w:val="nil"/>
              <w:bottom w:val="single" w:sz="4" w:space="0" w:color="auto"/>
              <w:right w:val="single" w:sz="4" w:space="0" w:color="auto"/>
            </w:tcBorders>
            <w:shd w:val="clear" w:color="auto" w:fill="auto"/>
            <w:noWrap/>
          </w:tcPr>
          <w:p w14:paraId="4C577E9E" w14:textId="77777777" w:rsidR="00F732F9" w:rsidRPr="00C03A83" w:rsidRDefault="00F732F9" w:rsidP="003B012A">
            <w:pPr>
              <w:jc w:val="center"/>
              <w:rPr>
                <w:rFonts w:ascii="Segoe UI" w:hAnsi="Segoe UI" w:cs="Segoe UI"/>
                <w:sz w:val="16"/>
                <w:szCs w:val="16"/>
              </w:rPr>
            </w:pPr>
            <w:r w:rsidRPr="00766708">
              <w:rPr>
                <w:rFonts w:ascii="Segoe UI" w:hAnsi="Segoe UI" w:cs="Segoe UI"/>
                <w:b/>
                <w:bCs/>
                <w:sz w:val="20"/>
                <w:szCs w:val="20"/>
              </w:rPr>
              <w:t>0</w:t>
            </w:r>
          </w:p>
        </w:tc>
        <w:tc>
          <w:tcPr>
            <w:tcW w:w="567" w:type="dxa"/>
            <w:tcBorders>
              <w:top w:val="single" w:sz="4" w:space="0" w:color="auto"/>
              <w:left w:val="nil"/>
              <w:bottom w:val="single" w:sz="4" w:space="0" w:color="auto"/>
              <w:right w:val="single" w:sz="4" w:space="0" w:color="auto"/>
            </w:tcBorders>
            <w:shd w:val="clear" w:color="auto" w:fill="auto"/>
            <w:noWrap/>
          </w:tcPr>
          <w:p w14:paraId="53A159AD" w14:textId="77777777" w:rsidR="00F732F9" w:rsidRPr="00766708" w:rsidRDefault="00F732F9" w:rsidP="003B012A">
            <w:pPr>
              <w:jc w:val="center"/>
              <w:rPr>
                <w:rFonts w:ascii="Segoe UI" w:hAnsi="Segoe UI" w:cs="Segoe UI"/>
                <w:b/>
                <w:bCs/>
                <w:sz w:val="20"/>
                <w:szCs w:val="20"/>
              </w:rPr>
            </w:pPr>
            <w:r w:rsidRPr="00766708">
              <w:rPr>
                <w:rFonts w:ascii="Segoe UI" w:hAnsi="Segoe UI" w:cs="Segoe UI"/>
                <w:b/>
                <w:bCs/>
                <w:sz w:val="20"/>
                <w:szCs w:val="20"/>
              </w:rPr>
              <w:t>0</w:t>
            </w:r>
          </w:p>
        </w:tc>
        <w:tc>
          <w:tcPr>
            <w:tcW w:w="709" w:type="dxa"/>
            <w:tcBorders>
              <w:top w:val="single" w:sz="4" w:space="0" w:color="auto"/>
              <w:left w:val="nil"/>
              <w:bottom w:val="single" w:sz="4" w:space="0" w:color="auto"/>
              <w:right w:val="single" w:sz="4" w:space="0" w:color="auto"/>
            </w:tcBorders>
            <w:shd w:val="clear" w:color="auto" w:fill="auto"/>
            <w:noWrap/>
          </w:tcPr>
          <w:p w14:paraId="6FFA195C" w14:textId="77777777" w:rsidR="00F732F9" w:rsidRPr="00766708" w:rsidRDefault="00F732F9" w:rsidP="003B012A">
            <w:pPr>
              <w:jc w:val="center"/>
              <w:rPr>
                <w:rFonts w:ascii="Segoe UI" w:hAnsi="Segoe UI" w:cs="Segoe UI"/>
                <w:b/>
                <w:bCs/>
                <w:sz w:val="20"/>
                <w:szCs w:val="20"/>
              </w:rPr>
            </w:pPr>
            <w:r w:rsidRPr="00766708">
              <w:rPr>
                <w:rFonts w:ascii="Segoe UI" w:hAnsi="Segoe UI" w:cs="Segoe UI"/>
                <w:b/>
                <w:bCs/>
                <w:sz w:val="20"/>
                <w:szCs w:val="20"/>
              </w:rPr>
              <w:t>0</w:t>
            </w:r>
          </w:p>
        </w:tc>
        <w:tc>
          <w:tcPr>
            <w:tcW w:w="851" w:type="dxa"/>
            <w:tcBorders>
              <w:top w:val="single" w:sz="4" w:space="0" w:color="auto"/>
              <w:left w:val="nil"/>
              <w:bottom w:val="single" w:sz="4" w:space="0" w:color="auto"/>
              <w:right w:val="single" w:sz="4" w:space="0" w:color="auto"/>
            </w:tcBorders>
            <w:shd w:val="clear" w:color="000000" w:fill="FFC000"/>
            <w:noWrap/>
          </w:tcPr>
          <w:p w14:paraId="68ABE49E" w14:textId="77777777" w:rsidR="00F732F9" w:rsidRPr="00766708" w:rsidRDefault="00F732F9" w:rsidP="003B012A">
            <w:pPr>
              <w:jc w:val="center"/>
              <w:rPr>
                <w:rFonts w:ascii="Segoe UI" w:hAnsi="Segoe UI" w:cs="Segoe UI"/>
                <w:b/>
                <w:bCs/>
                <w:sz w:val="20"/>
                <w:szCs w:val="20"/>
              </w:rPr>
            </w:pPr>
            <w:r w:rsidRPr="00766708">
              <w:rPr>
                <w:rFonts w:ascii="Segoe UI" w:hAnsi="Segoe UI" w:cs="Segoe UI"/>
                <w:b/>
                <w:bCs/>
                <w:sz w:val="20"/>
                <w:szCs w:val="20"/>
              </w:rPr>
              <w:t>-</w:t>
            </w:r>
          </w:p>
        </w:tc>
        <w:tc>
          <w:tcPr>
            <w:tcW w:w="567" w:type="dxa"/>
            <w:tcBorders>
              <w:top w:val="single" w:sz="4" w:space="0" w:color="auto"/>
              <w:left w:val="nil"/>
              <w:bottom w:val="single" w:sz="4" w:space="0" w:color="auto"/>
              <w:right w:val="single" w:sz="4" w:space="0" w:color="auto"/>
            </w:tcBorders>
            <w:shd w:val="clear" w:color="auto" w:fill="auto"/>
            <w:noWrap/>
          </w:tcPr>
          <w:p w14:paraId="256E6787" w14:textId="77777777" w:rsidR="00F732F9" w:rsidRPr="00766708" w:rsidRDefault="00F732F9" w:rsidP="003B012A">
            <w:pPr>
              <w:jc w:val="center"/>
              <w:rPr>
                <w:rFonts w:ascii="Segoe UI" w:hAnsi="Segoe UI" w:cs="Segoe UI"/>
                <w:b/>
                <w:bCs/>
                <w:sz w:val="20"/>
                <w:szCs w:val="20"/>
              </w:rPr>
            </w:pPr>
            <w:r w:rsidRPr="00766708">
              <w:rPr>
                <w:rFonts w:ascii="Segoe UI" w:hAnsi="Segoe UI" w:cs="Segoe UI"/>
                <w:b/>
                <w:bCs/>
                <w:sz w:val="20"/>
                <w:szCs w:val="20"/>
              </w:rPr>
              <w:t>0</w:t>
            </w:r>
          </w:p>
        </w:tc>
        <w:tc>
          <w:tcPr>
            <w:tcW w:w="708" w:type="dxa"/>
            <w:tcBorders>
              <w:top w:val="single" w:sz="4" w:space="0" w:color="auto"/>
              <w:left w:val="nil"/>
              <w:bottom w:val="single" w:sz="4" w:space="0" w:color="auto"/>
              <w:right w:val="single" w:sz="4" w:space="0" w:color="auto"/>
            </w:tcBorders>
            <w:shd w:val="clear" w:color="000000" w:fill="00B050"/>
            <w:noWrap/>
          </w:tcPr>
          <w:p w14:paraId="17866FA0" w14:textId="77777777" w:rsidR="00F732F9" w:rsidRPr="00766708" w:rsidRDefault="00F732F9" w:rsidP="003B012A">
            <w:pPr>
              <w:jc w:val="center"/>
              <w:rPr>
                <w:rFonts w:ascii="Segoe UI" w:hAnsi="Segoe UI" w:cs="Segoe UI"/>
                <w:b/>
                <w:bCs/>
                <w:sz w:val="20"/>
                <w:szCs w:val="20"/>
              </w:rPr>
            </w:pPr>
            <w:r w:rsidRPr="00766708">
              <w:rPr>
                <w:rFonts w:ascii="Segoe UI" w:hAnsi="Segoe UI" w:cs="Segoe UI"/>
                <w:b/>
                <w:bCs/>
                <w:sz w:val="20"/>
                <w:szCs w:val="20"/>
              </w:rPr>
              <w:t>++</w:t>
            </w:r>
          </w:p>
        </w:tc>
        <w:tc>
          <w:tcPr>
            <w:tcW w:w="709" w:type="dxa"/>
            <w:tcBorders>
              <w:top w:val="single" w:sz="4" w:space="0" w:color="auto"/>
              <w:left w:val="nil"/>
              <w:bottom w:val="single" w:sz="4" w:space="0" w:color="auto"/>
              <w:right w:val="single" w:sz="4" w:space="0" w:color="auto"/>
            </w:tcBorders>
            <w:shd w:val="clear" w:color="000000" w:fill="FFC000"/>
            <w:noWrap/>
          </w:tcPr>
          <w:p w14:paraId="1B750ED7" w14:textId="77777777" w:rsidR="00F732F9" w:rsidRPr="00766708" w:rsidRDefault="00F732F9" w:rsidP="003B012A">
            <w:pPr>
              <w:jc w:val="center"/>
              <w:rPr>
                <w:rFonts w:ascii="Segoe UI" w:hAnsi="Segoe UI" w:cs="Segoe UI"/>
                <w:b/>
                <w:bCs/>
                <w:sz w:val="20"/>
                <w:szCs w:val="20"/>
              </w:rPr>
            </w:pPr>
            <w:r w:rsidRPr="00766708">
              <w:rPr>
                <w:rFonts w:ascii="Segoe UI" w:hAnsi="Segoe UI" w:cs="Segoe UI"/>
                <w:b/>
                <w:bCs/>
                <w:sz w:val="20"/>
                <w:szCs w:val="20"/>
              </w:rPr>
              <w:t>-</w:t>
            </w:r>
          </w:p>
        </w:tc>
        <w:tc>
          <w:tcPr>
            <w:tcW w:w="567" w:type="dxa"/>
            <w:tcBorders>
              <w:top w:val="single" w:sz="4" w:space="0" w:color="auto"/>
              <w:left w:val="nil"/>
              <w:bottom w:val="single" w:sz="4" w:space="0" w:color="auto"/>
              <w:right w:val="single" w:sz="4" w:space="0" w:color="auto"/>
            </w:tcBorders>
            <w:shd w:val="clear" w:color="auto" w:fill="auto"/>
            <w:noWrap/>
          </w:tcPr>
          <w:p w14:paraId="74C70D0B" w14:textId="77777777" w:rsidR="00F732F9" w:rsidRPr="00766708" w:rsidRDefault="00F732F9" w:rsidP="003B012A">
            <w:pPr>
              <w:jc w:val="center"/>
              <w:rPr>
                <w:rFonts w:ascii="Segoe UI" w:hAnsi="Segoe UI" w:cs="Segoe UI"/>
                <w:b/>
                <w:bCs/>
                <w:sz w:val="20"/>
                <w:szCs w:val="20"/>
              </w:rPr>
            </w:pPr>
            <w:r w:rsidRPr="00766708">
              <w:rPr>
                <w:rFonts w:ascii="Segoe UI" w:hAnsi="Segoe UI" w:cs="Segoe UI"/>
                <w:b/>
                <w:bCs/>
                <w:sz w:val="20"/>
                <w:szCs w:val="20"/>
              </w:rPr>
              <w:t>0</w:t>
            </w:r>
          </w:p>
        </w:tc>
        <w:tc>
          <w:tcPr>
            <w:tcW w:w="567" w:type="dxa"/>
            <w:tcBorders>
              <w:top w:val="single" w:sz="4" w:space="0" w:color="auto"/>
              <w:left w:val="nil"/>
              <w:bottom w:val="single" w:sz="4" w:space="0" w:color="auto"/>
              <w:right w:val="single" w:sz="4" w:space="0" w:color="auto"/>
            </w:tcBorders>
            <w:shd w:val="clear" w:color="auto" w:fill="auto"/>
            <w:noWrap/>
          </w:tcPr>
          <w:p w14:paraId="134C4F04" w14:textId="77777777" w:rsidR="00F732F9" w:rsidRPr="00766708" w:rsidRDefault="00F732F9" w:rsidP="003B012A">
            <w:pPr>
              <w:jc w:val="center"/>
              <w:rPr>
                <w:rFonts w:ascii="Segoe UI" w:hAnsi="Segoe UI" w:cs="Segoe UI"/>
                <w:b/>
                <w:bCs/>
                <w:sz w:val="20"/>
                <w:szCs w:val="20"/>
              </w:rPr>
            </w:pPr>
            <w:r w:rsidRPr="00766708">
              <w:rPr>
                <w:rFonts w:ascii="Segoe UI" w:hAnsi="Segoe UI" w:cs="Segoe UI"/>
                <w:b/>
                <w:bCs/>
                <w:sz w:val="20"/>
                <w:szCs w:val="20"/>
              </w:rPr>
              <w:t>0</w:t>
            </w:r>
          </w:p>
        </w:tc>
        <w:tc>
          <w:tcPr>
            <w:tcW w:w="709" w:type="dxa"/>
            <w:tcBorders>
              <w:top w:val="single" w:sz="4" w:space="0" w:color="auto"/>
              <w:left w:val="nil"/>
              <w:bottom w:val="single" w:sz="4" w:space="0" w:color="auto"/>
              <w:right w:val="single" w:sz="4" w:space="0" w:color="auto"/>
            </w:tcBorders>
            <w:shd w:val="clear" w:color="000000" w:fill="FFC000"/>
            <w:noWrap/>
          </w:tcPr>
          <w:p w14:paraId="71801535" w14:textId="77777777" w:rsidR="00F732F9" w:rsidRPr="00766708" w:rsidRDefault="00F732F9" w:rsidP="003B012A">
            <w:pPr>
              <w:jc w:val="center"/>
              <w:rPr>
                <w:rFonts w:ascii="Segoe UI" w:hAnsi="Segoe UI" w:cs="Segoe UI"/>
                <w:b/>
                <w:bCs/>
                <w:sz w:val="20"/>
                <w:szCs w:val="20"/>
              </w:rPr>
            </w:pPr>
            <w:r w:rsidRPr="00766708">
              <w:rPr>
                <w:rFonts w:ascii="Segoe UI" w:hAnsi="Segoe UI" w:cs="Segoe UI"/>
                <w:b/>
                <w:bCs/>
                <w:sz w:val="20"/>
                <w:szCs w:val="20"/>
              </w:rPr>
              <w:t>-</w:t>
            </w:r>
          </w:p>
        </w:tc>
        <w:tc>
          <w:tcPr>
            <w:tcW w:w="709" w:type="dxa"/>
            <w:tcBorders>
              <w:top w:val="single" w:sz="4" w:space="0" w:color="auto"/>
              <w:left w:val="nil"/>
              <w:bottom w:val="single" w:sz="4" w:space="0" w:color="auto"/>
              <w:right w:val="single" w:sz="4" w:space="0" w:color="auto"/>
            </w:tcBorders>
            <w:shd w:val="clear" w:color="auto" w:fill="auto"/>
            <w:noWrap/>
          </w:tcPr>
          <w:p w14:paraId="59BA7A67" w14:textId="77777777" w:rsidR="00F732F9" w:rsidRPr="00766708" w:rsidRDefault="00F732F9" w:rsidP="003B012A">
            <w:pPr>
              <w:jc w:val="center"/>
              <w:rPr>
                <w:rFonts w:ascii="Segoe UI" w:hAnsi="Segoe UI" w:cs="Segoe UI"/>
                <w:b/>
                <w:bCs/>
                <w:sz w:val="20"/>
                <w:szCs w:val="20"/>
              </w:rPr>
            </w:pPr>
            <w:r w:rsidRPr="00766708">
              <w:rPr>
                <w:rFonts w:ascii="Segoe UI" w:hAnsi="Segoe UI" w:cs="Segoe UI"/>
                <w:b/>
                <w:bCs/>
                <w:sz w:val="20"/>
                <w:szCs w:val="20"/>
              </w:rPr>
              <w:t>0</w:t>
            </w:r>
          </w:p>
        </w:tc>
        <w:tc>
          <w:tcPr>
            <w:tcW w:w="708" w:type="dxa"/>
            <w:tcBorders>
              <w:top w:val="single" w:sz="4" w:space="0" w:color="auto"/>
              <w:left w:val="nil"/>
              <w:bottom w:val="single" w:sz="4" w:space="0" w:color="auto"/>
              <w:right w:val="single" w:sz="4" w:space="0" w:color="auto"/>
            </w:tcBorders>
            <w:shd w:val="clear" w:color="000000" w:fill="92D050"/>
            <w:noWrap/>
          </w:tcPr>
          <w:p w14:paraId="61F6ADD6" w14:textId="77777777" w:rsidR="00F732F9" w:rsidRPr="00766708" w:rsidRDefault="00F732F9" w:rsidP="003B012A">
            <w:pPr>
              <w:jc w:val="center"/>
              <w:rPr>
                <w:rFonts w:ascii="Segoe UI" w:hAnsi="Segoe UI" w:cs="Segoe UI"/>
                <w:b/>
                <w:bCs/>
                <w:sz w:val="20"/>
                <w:szCs w:val="20"/>
              </w:rPr>
            </w:pPr>
            <w:r w:rsidRPr="00766708">
              <w:rPr>
                <w:rFonts w:ascii="Segoe UI" w:hAnsi="Segoe UI" w:cs="Segoe UI"/>
                <w:b/>
                <w:bCs/>
                <w:sz w:val="20"/>
                <w:szCs w:val="20"/>
              </w:rPr>
              <w:t>+</w:t>
            </w:r>
          </w:p>
        </w:tc>
        <w:tc>
          <w:tcPr>
            <w:tcW w:w="567" w:type="dxa"/>
            <w:tcBorders>
              <w:top w:val="single" w:sz="4" w:space="0" w:color="auto"/>
              <w:left w:val="nil"/>
              <w:bottom w:val="single" w:sz="4" w:space="0" w:color="auto"/>
              <w:right w:val="single" w:sz="4" w:space="0" w:color="auto"/>
            </w:tcBorders>
            <w:shd w:val="clear" w:color="000000" w:fill="00B050"/>
            <w:noWrap/>
          </w:tcPr>
          <w:p w14:paraId="4F77E493" w14:textId="77777777" w:rsidR="00F732F9" w:rsidRPr="00766708" w:rsidRDefault="00F732F9" w:rsidP="003B012A">
            <w:pPr>
              <w:jc w:val="center"/>
              <w:rPr>
                <w:rFonts w:ascii="Segoe UI" w:hAnsi="Segoe UI" w:cs="Segoe UI"/>
                <w:b/>
                <w:bCs/>
                <w:sz w:val="20"/>
                <w:szCs w:val="20"/>
              </w:rPr>
            </w:pPr>
            <w:r w:rsidRPr="00766708">
              <w:rPr>
                <w:rFonts w:ascii="Segoe UI" w:hAnsi="Segoe UI" w:cs="Segoe UI"/>
                <w:b/>
                <w:bCs/>
                <w:sz w:val="20"/>
                <w:szCs w:val="20"/>
              </w:rPr>
              <w:t>++</w:t>
            </w:r>
          </w:p>
        </w:tc>
        <w:tc>
          <w:tcPr>
            <w:tcW w:w="567" w:type="dxa"/>
            <w:tcBorders>
              <w:top w:val="single" w:sz="4" w:space="0" w:color="auto"/>
              <w:left w:val="nil"/>
              <w:bottom w:val="single" w:sz="4" w:space="0" w:color="auto"/>
              <w:right w:val="single" w:sz="4" w:space="0" w:color="auto"/>
            </w:tcBorders>
            <w:shd w:val="clear" w:color="000000" w:fill="92D050"/>
            <w:noWrap/>
          </w:tcPr>
          <w:p w14:paraId="4588C294" w14:textId="77777777" w:rsidR="00F732F9" w:rsidRPr="00766708" w:rsidRDefault="00F732F9" w:rsidP="003B012A">
            <w:pPr>
              <w:jc w:val="center"/>
              <w:rPr>
                <w:rFonts w:ascii="Segoe UI" w:hAnsi="Segoe UI" w:cs="Segoe UI"/>
                <w:b/>
                <w:bCs/>
                <w:sz w:val="20"/>
                <w:szCs w:val="20"/>
              </w:rPr>
            </w:pPr>
            <w:r w:rsidRPr="00766708">
              <w:rPr>
                <w:rFonts w:ascii="Segoe UI" w:hAnsi="Segoe UI" w:cs="Segoe UI"/>
                <w:b/>
                <w:bCs/>
                <w:sz w:val="20"/>
                <w:szCs w:val="20"/>
              </w:rPr>
              <w:t>+</w:t>
            </w:r>
          </w:p>
        </w:tc>
        <w:tc>
          <w:tcPr>
            <w:tcW w:w="567" w:type="dxa"/>
            <w:tcBorders>
              <w:top w:val="single" w:sz="4" w:space="0" w:color="auto"/>
              <w:left w:val="nil"/>
              <w:bottom w:val="single" w:sz="4" w:space="0" w:color="auto"/>
              <w:right w:val="single" w:sz="4" w:space="0" w:color="auto"/>
            </w:tcBorders>
            <w:shd w:val="clear" w:color="auto" w:fill="auto"/>
            <w:noWrap/>
          </w:tcPr>
          <w:p w14:paraId="2A9D862D" w14:textId="77777777" w:rsidR="00F732F9" w:rsidRPr="00766708" w:rsidRDefault="00F732F9" w:rsidP="003B012A">
            <w:pPr>
              <w:jc w:val="center"/>
              <w:rPr>
                <w:rFonts w:ascii="Segoe UI" w:hAnsi="Segoe UI" w:cs="Segoe UI"/>
                <w:b/>
                <w:bCs/>
                <w:sz w:val="20"/>
                <w:szCs w:val="20"/>
              </w:rPr>
            </w:pPr>
            <w:r w:rsidRPr="00766708">
              <w:rPr>
                <w:rFonts w:ascii="Segoe UI" w:hAnsi="Segoe UI" w:cs="Segoe UI"/>
                <w:b/>
                <w:bCs/>
                <w:sz w:val="20"/>
                <w:szCs w:val="20"/>
              </w:rPr>
              <w:t>0</w:t>
            </w:r>
          </w:p>
        </w:tc>
      </w:tr>
      <w:tr w:rsidR="00F732F9" w:rsidRPr="00766708" w14:paraId="6CABF68E" w14:textId="77777777" w:rsidTr="003B012A">
        <w:trPr>
          <w:trHeight w:val="630"/>
        </w:trPr>
        <w:tc>
          <w:tcPr>
            <w:tcW w:w="988" w:type="dxa"/>
            <w:tcBorders>
              <w:top w:val="single" w:sz="4" w:space="0" w:color="auto"/>
              <w:left w:val="single" w:sz="4" w:space="0" w:color="auto"/>
              <w:bottom w:val="single" w:sz="4" w:space="0" w:color="auto"/>
              <w:right w:val="single" w:sz="4" w:space="0" w:color="auto"/>
            </w:tcBorders>
            <w:shd w:val="clear" w:color="000000" w:fill="BFBFBF"/>
            <w:noWrap/>
          </w:tcPr>
          <w:p w14:paraId="149AF9E8" w14:textId="77777777" w:rsidR="00F732F9" w:rsidRPr="00A83591" w:rsidRDefault="00F732F9" w:rsidP="003B012A">
            <w:pPr>
              <w:rPr>
                <w:rFonts w:ascii="Segoe UI" w:hAnsi="Segoe UI" w:cs="Segoe UI"/>
                <w:b/>
                <w:bCs/>
                <w:sz w:val="20"/>
                <w:szCs w:val="20"/>
              </w:rPr>
            </w:pPr>
            <w:r w:rsidRPr="007D3EC8">
              <w:rPr>
                <w:rFonts w:ascii="Segoe UI" w:hAnsi="Segoe UI" w:cs="Segoe UI"/>
                <w:b/>
                <w:bCs/>
                <w:sz w:val="20"/>
                <w:szCs w:val="20"/>
              </w:rPr>
              <w:t>Existing employment allocation</w:t>
            </w:r>
          </w:p>
        </w:tc>
        <w:tc>
          <w:tcPr>
            <w:tcW w:w="1842" w:type="dxa"/>
            <w:tcBorders>
              <w:top w:val="single" w:sz="4" w:space="0" w:color="auto"/>
              <w:left w:val="nil"/>
              <w:bottom w:val="single" w:sz="4" w:space="0" w:color="auto"/>
              <w:right w:val="single" w:sz="4" w:space="0" w:color="auto"/>
            </w:tcBorders>
            <w:shd w:val="clear" w:color="auto" w:fill="auto"/>
          </w:tcPr>
          <w:p w14:paraId="1871F826" w14:textId="77777777" w:rsidR="00F732F9" w:rsidRPr="00A83591" w:rsidRDefault="00F732F9" w:rsidP="003B012A">
            <w:pPr>
              <w:rPr>
                <w:rFonts w:ascii="Segoe UI" w:hAnsi="Segoe UI" w:cs="Segoe UI"/>
                <w:sz w:val="20"/>
                <w:szCs w:val="20"/>
              </w:rPr>
            </w:pPr>
            <w:r w:rsidRPr="007D3EC8">
              <w:rPr>
                <w:rFonts w:ascii="Segoe UI" w:hAnsi="Segoe UI" w:cs="Segoe UI"/>
                <w:sz w:val="20"/>
                <w:szCs w:val="20"/>
              </w:rPr>
              <w:t>Portland Industrial Park, Kirkby-in-Ashfield.</w:t>
            </w:r>
          </w:p>
        </w:tc>
        <w:tc>
          <w:tcPr>
            <w:tcW w:w="851" w:type="dxa"/>
            <w:tcBorders>
              <w:top w:val="single" w:sz="4" w:space="0" w:color="auto"/>
              <w:left w:val="nil"/>
              <w:bottom w:val="single" w:sz="4" w:space="0" w:color="auto"/>
              <w:right w:val="single" w:sz="4" w:space="0" w:color="auto"/>
            </w:tcBorders>
            <w:shd w:val="clear" w:color="auto" w:fill="auto"/>
            <w:noWrap/>
          </w:tcPr>
          <w:p w14:paraId="67498C7D" w14:textId="77777777" w:rsidR="00F732F9" w:rsidRPr="007D3EC8" w:rsidRDefault="00F732F9" w:rsidP="003B012A">
            <w:pPr>
              <w:rPr>
                <w:rFonts w:ascii="Segoe UI" w:hAnsi="Segoe UI" w:cs="Segoe UI"/>
                <w:b/>
                <w:bCs/>
                <w:sz w:val="20"/>
                <w:szCs w:val="20"/>
              </w:rPr>
            </w:pPr>
            <w:r w:rsidRPr="007D3EC8">
              <w:rPr>
                <w:rFonts w:ascii="Segoe UI" w:hAnsi="Segoe UI" w:cs="Segoe UI"/>
                <w:b/>
                <w:bCs/>
                <w:sz w:val="20"/>
                <w:szCs w:val="20"/>
              </w:rPr>
              <w:t>EM2 K3</w:t>
            </w:r>
          </w:p>
        </w:tc>
        <w:tc>
          <w:tcPr>
            <w:tcW w:w="709" w:type="dxa"/>
            <w:tcBorders>
              <w:top w:val="single" w:sz="4" w:space="0" w:color="auto"/>
              <w:left w:val="nil"/>
              <w:bottom w:val="single" w:sz="4" w:space="0" w:color="auto"/>
              <w:right w:val="single" w:sz="4" w:space="0" w:color="auto"/>
            </w:tcBorders>
            <w:shd w:val="clear" w:color="auto" w:fill="auto"/>
            <w:noWrap/>
          </w:tcPr>
          <w:p w14:paraId="0B9F8A94" w14:textId="77777777" w:rsidR="00F732F9" w:rsidRPr="00766708" w:rsidRDefault="00F732F9" w:rsidP="003B012A">
            <w:pPr>
              <w:jc w:val="center"/>
              <w:rPr>
                <w:rFonts w:ascii="Segoe UI" w:hAnsi="Segoe UI" w:cs="Segoe UI"/>
                <w:b/>
                <w:bCs/>
                <w:sz w:val="20"/>
                <w:szCs w:val="20"/>
              </w:rPr>
            </w:pPr>
            <w:r w:rsidRPr="00766708">
              <w:rPr>
                <w:rFonts w:ascii="Segoe UI" w:hAnsi="Segoe UI" w:cs="Segoe UI"/>
                <w:b/>
                <w:bCs/>
                <w:sz w:val="20"/>
                <w:szCs w:val="20"/>
              </w:rPr>
              <w:t>0</w:t>
            </w:r>
          </w:p>
        </w:tc>
        <w:tc>
          <w:tcPr>
            <w:tcW w:w="567" w:type="dxa"/>
            <w:tcBorders>
              <w:top w:val="single" w:sz="4" w:space="0" w:color="auto"/>
              <w:left w:val="nil"/>
              <w:bottom w:val="single" w:sz="4" w:space="0" w:color="auto"/>
              <w:right w:val="single" w:sz="4" w:space="0" w:color="auto"/>
            </w:tcBorders>
            <w:shd w:val="clear" w:color="auto" w:fill="auto"/>
            <w:noWrap/>
          </w:tcPr>
          <w:p w14:paraId="02940A37" w14:textId="77777777" w:rsidR="00F732F9" w:rsidRPr="00766708" w:rsidRDefault="00F732F9" w:rsidP="003B012A">
            <w:pPr>
              <w:jc w:val="center"/>
              <w:rPr>
                <w:rFonts w:ascii="Segoe UI" w:hAnsi="Segoe UI" w:cs="Segoe UI"/>
                <w:b/>
                <w:bCs/>
                <w:sz w:val="20"/>
                <w:szCs w:val="20"/>
              </w:rPr>
            </w:pPr>
            <w:r w:rsidRPr="00766708">
              <w:rPr>
                <w:rFonts w:ascii="Segoe UI" w:hAnsi="Segoe UI" w:cs="Segoe UI"/>
                <w:b/>
                <w:bCs/>
                <w:sz w:val="20"/>
                <w:szCs w:val="20"/>
              </w:rPr>
              <w:t>0</w:t>
            </w:r>
          </w:p>
        </w:tc>
        <w:tc>
          <w:tcPr>
            <w:tcW w:w="708" w:type="dxa"/>
            <w:tcBorders>
              <w:top w:val="single" w:sz="4" w:space="0" w:color="auto"/>
              <w:left w:val="nil"/>
              <w:bottom w:val="single" w:sz="4" w:space="0" w:color="auto"/>
              <w:right w:val="single" w:sz="4" w:space="0" w:color="auto"/>
            </w:tcBorders>
            <w:shd w:val="clear" w:color="000000" w:fill="FFC000"/>
            <w:noWrap/>
          </w:tcPr>
          <w:p w14:paraId="0458872C" w14:textId="77777777" w:rsidR="00F732F9" w:rsidRPr="00C03A83" w:rsidRDefault="00F732F9" w:rsidP="003B012A">
            <w:pPr>
              <w:jc w:val="center"/>
              <w:rPr>
                <w:rFonts w:ascii="Segoe UI" w:hAnsi="Segoe UI" w:cs="Segoe UI"/>
                <w:sz w:val="16"/>
                <w:szCs w:val="16"/>
              </w:rPr>
            </w:pPr>
            <w:r w:rsidRPr="00766708">
              <w:rPr>
                <w:rFonts w:ascii="Segoe UI" w:hAnsi="Segoe UI" w:cs="Segoe UI"/>
                <w:b/>
                <w:bCs/>
                <w:sz w:val="20"/>
                <w:szCs w:val="20"/>
              </w:rPr>
              <w:t>-</w:t>
            </w:r>
          </w:p>
        </w:tc>
        <w:tc>
          <w:tcPr>
            <w:tcW w:w="567" w:type="dxa"/>
            <w:tcBorders>
              <w:top w:val="single" w:sz="4" w:space="0" w:color="auto"/>
              <w:left w:val="nil"/>
              <w:bottom w:val="single" w:sz="4" w:space="0" w:color="auto"/>
              <w:right w:val="single" w:sz="4" w:space="0" w:color="auto"/>
            </w:tcBorders>
            <w:shd w:val="clear" w:color="auto" w:fill="auto"/>
            <w:noWrap/>
          </w:tcPr>
          <w:p w14:paraId="53465663" w14:textId="77777777" w:rsidR="00F732F9" w:rsidRPr="00766708" w:rsidRDefault="00F732F9" w:rsidP="003B012A">
            <w:pPr>
              <w:jc w:val="center"/>
              <w:rPr>
                <w:rFonts w:ascii="Segoe UI" w:hAnsi="Segoe UI" w:cs="Segoe UI"/>
                <w:b/>
                <w:bCs/>
                <w:sz w:val="20"/>
                <w:szCs w:val="20"/>
              </w:rPr>
            </w:pPr>
            <w:r w:rsidRPr="00766708">
              <w:rPr>
                <w:rFonts w:ascii="Segoe UI" w:hAnsi="Segoe UI" w:cs="Segoe UI"/>
                <w:b/>
                <w:bCs/>
                <w:sz w:val="20"/>
                <w:szCs w:val="20"/>
              </w:rPr>
              <w:t>0</w:t>
            </w:r>
          </w:p>
        </w:tc>
        <w:tc>
          <w:tcPr>
            <w:tcW w:w="709" w:type="dxa"/>
            <w:tcBorders>
              <w:top w:val="single" w:sz="4" w:space="0" w:color="auto"/>
              <w:left w:val="nil"/>
              <w:bottom w:val="single" w:sz="4" w:space="0" w:color="auto"/>
              <w:right w:val="single" w:sz="4" w:space="0" w:color="auto"/>
            </w:tcBorders>
            <w:shd w:val="clear" w:color="000000" w:fill="92D050"/>
            <w:noWrap/>
          </w:tcPr>
          <w:p w14:paraId="4C6CF5A9" w14:textId="77777777" w:rsidR="00F732F9" w:rsidRPr="00766708" w:rsidRDefault="00F732F9" w:rsidP="003B012A">
            <w:pPr>
              <w:jc w:val="center"/>
              <w:rPr>
                <w:rFonts w:ascii="Segoe UI" w:hAnsi="Segoe UI" w:cs="Segoe UI"/>
                <w:b/>
                <w:bCs/>
                <w:sz w:val="20"/>
                <w:szCs w:val="20"/>
              </w:rPr>
            </w:pPr>
            <w:r w:rsidRPr="00766708">
              <w:rPr>
                <w:rFonts w:ascii="Segoe UI" w:hAnsi="Segoe UI" w:cs="Segoe UI"/>
                <w:b/>
                <w:bCs/>
                <w:sz w:val="20"/>
                <w:szCs w:val="20"/>
              </w:rPr>
              <w:t>+</w:t>
            </w:r>
          </w:p>
        </w:tc>
        <w:tc>
          <w:tcPr>
            <w:tcW w:w="851" w:type="dxa"/>
            <w:tcBorders>
              <w:top w:val="single" w:sz="4" w:space="0" w:color="auto"/>
              <w:left w:val="nil"/>
              <w:bottom w:val="single" w:sz="4" w:space="0" w:color="auto"/>
              <w:right w:val="single" w:sz="4" w:space="0" w:color="auto"/>
            </w:tcBorders>
            <w:shd w:val="clear" w:color="000000" w:fill="FFC000"/>
            <w:noWrap/>
          </w:tcPr>
          <w:p w14:paraId="0B193FEC" w14:textId="77777777" w:rsidR="00F732F9" w:rsidRPr="00766708" w:rsidRDefault="00F732F9" w:rsidP="003B012A">
            <w:pPr>
              <w:jc w:val="center"/>
              <w:rPr>
                <w:rFonts w:ascii="Segoe UI" w:hAnsi="Segoe UI" w:cs="Segoe UI"/>
                <w:b/>
                <w:bCs/>
                <w:sz w:val="20"/>
                <w:szCs w:val="20"/>
              </w:rPr>
            </w:pPr>
            <w:r w:rsidRPr="00766708">
              <w:rPr>
                <w:rFonts w:ascii="Segoe UI" w:hAnsi="Segoe UI" w:cs="Segoe UI"/>
                <w:b/>
                <w:bCs/>
                <w:sz w:val="20"/>
                <w:szCs w:val="20"/>
              </w:rPr>
              <w:t>-</w:t>
            </w:r>
          </w:p>
        </w:tc>
        <w:tc>
          <w:tcPr>
            <w:tcW w:w="567" w:type="dxa"/>
            <w:tcBorders>
              <w:top w:val="single" w:sz="4" w:space="0" w:color="auto"/>
              <w:left w:val="nil"/>
              <w:bottom w:val="single" w:sz="4" w:space="0" w:color="auto"/>
              <w:right w:val="single" w:sz="4" w:space="0" w:color="auto"/>
            </w:tcBorders>
            <w:shd w:val="clear" w:color="auto" w:fill="auto"/>
            <w:noWrap/>
          </w:tcPr>
          <w:p w14:paraId="62B5E6F2" w14:textId="77777777" w:rsidR="00F732F9" w:rsidRPr="00766708" w:rsidRDefault="00F732F9" w:rsidP="003B012A">
            <w:pPr>
              <w:jc w:val="center"/>
              <w:rPr>
                <w:rFonts w:ascii="Segoe UI" w:hAnsi="Segoe UI" w:cs="Segoe UI"/>
                <w:b/>
                <w:bCs/>
                <w:sz w:val="20"/>
                <w:szCs w:val="20"/>
              </w:rPr>
            </w:pPr>
            <w:r w:rsidRPr="00766708">
              <w:rPr>
                <w:rFonts w:ascii="Segoe UI" w:hAnsi="Segoe UI" w:cs="Segoe UI"/>
                <w:b/>
                <w:bCs/>
                <w:sz w:val="20"/>
                <w:szCs w:val="20"/>
              </w:rPr>
              <w:t>0</w:t>
            </w:r>
          </w:p>
        </w:tc>
        <w:tc>
          <w:tcPr>
            <w:tcW w:w="708" w:type="dxa"/>
            <w:tcBorders>
              <w:top w:val="single" w:sz="4" w:space="0" w:color="auto"/>
              <w:left w:val="nil"/>
              <w:bottom w:val="single" w:sz="4" w:space="0" w:color="auto"/>
              <w:right w:val="single" w:sz="4" w:space="0" w:color="auto"/>
            </w:tcBorders>
            <w:shd w:val="clear" w:color="000000" w:fill="00B050"/>
            <w:noWrap/>
          </w:tcPr>
          <w:p w14:paraId="7769C42D" w14:textId="77777777" w:rsidR="00F732F9" w:rsidRPr="00766708" w:rsidRDefault="00F732F9" w:rsidP="003B012A">
            <w:pPr>
              <w:jc w:val="center"/>
              <w:rPr>
                <w:rFonts w:ascii="Segoe UI" w:hAnsi="Segoe UI" w:cs="Segoe UI"/>
                <w:b/>
                <w:bCs/>
                <w:sz w:val="20"/>
                <w:szCs w:val="20"/>
              </w:rPr>
            </w:pPr>
            <w:r w:rsidRPr="00766708">
              <w:rPr>
                <w:rFonts w:ascii="Segoe UI" w:hAnsi="Segoe UI" w:cs="Segoe UI"/>
                <w:b/>
                <w:bCs/>
                <w:sz w:val="20"/>
                <w:szCs w:val="20"/>
              </w:rPr>
              <w:t>++</w:t>
            </w:r>
          </w:p>
        </w:tc>
        <w:tc>
          <w:tcPr>
            <w:tcW w:w="709" w:type="dxa"/>
            <w:tcBorders>
              <w:top w:val="single" w:sz="4" w:space="0" w:color="auto"/>
              <w:left w:val="nil"/>
              <w:bottom w:val="single" w:sz="4" w:space="0" w:color="auto"/>
              <w:right w:val="single" w:sz="4" w:space="0" w:color="auto"/>
            </w:tcBorders>
            <w:shd w:val="clear" w:color="000000" w:fill="FFC000"/>
            <w:noWrap/>
          </w:tcPr>
          <w:p w14:paraId="2F97F2A0" w14:textId="77777777" w:rsidR="00F732F9" w:rsidRPr="00766708" w:rsidRDefault="00F732F9" w:rsidP="003B012A">
            <w:pPr>
              <w:jc w:val="center"/>
              <w:rPr>
                <w:rFonts w:ascii="Segoe UI" w:hAnsi="Segoe UI" w:cs="Segoe UI"/>
                <w:b/>
                <w:bCs/>
                <w:sz w:val="20"/>
                <w:szCs w:val="20"/>
              </w:rPr>
            </w:pPr>
            <w:r w:rsidRPr="00766708">
              <w:rPr>
                <w:rFonts w:ascii="Segoe UI" w:hAnsi="Segoe UI" w:cs="Segoe UI"/>
                <w:b/>
                <w:bCs/>
                <w:sz w:val="20"/>
                <w:szCs w:val="20"/>
              </w:rPr>
              <w:t>-</w:t>
            </w:r>
          </w:p>
        </w:tc>
        <w:tc>
          <w:tcPr>
            <w:tcW w:w="567" w:type="dxa"/>
            <w:tcBorders>
              <w:top w:val="single" w:sz="4" w:space="0" w:color="auto"/>
              <w:left w:val="nil"/>
              <w:bottom w:val="single" w:sz="4" w:space="0" w:color="auto"/>
              <w:right w:val="single" w:sz="4" w:space="0" w:color="auto"/>
            </w:tcBorders>
            <w:shd w:val="clear" w:color="auto" w:fill="auto"/>
            <w:noWrap/>
          </w:tcPr>
          <w:p w14:paraId="7343BCC3" w14:textId="77777777" w:rsidR="00F732F9" w:rsidRPr="00766708" w:rsidRDefault="00F732F9" w:rsidP="003B012A">
            <w:pPr>
              <w:jc w:val="center"/>
              <w:rPr>
                <w:rFonts w:ascii="Segoe UI" w:hAnsi="Segoe UI" w:cs="Segoe UI"/>
                <w:b/>
                <w:bCs/>
                <w:sz w:val="20"/>
                <w:szCs w:val="20"/>
              </w:rPr>
            </w:pPr>
            <w:r w:rsidRPr="00766708">
              <w:rPr>
                <w:rFonts w:ascii="Segoe UI" w:hAnsi="Segoe UI" w:cs="Segoe UI"/>
                <w:b/>
                <w:bCs/>
                <w:sz w:val="20"/>
                <w:szCs w:val="20"/>
              </w:rPr>
              <w:t>0</w:t>
            </w:r>
          </w:p>
        </w:tc>
        <w:tc>
          <w:tcPr>
            <w:tcW w:w="567" w:type="dxa"/>
            <w:tcBorders>
              <w:top w:val="single" w:sz="4" w:space="0" w:color="auto"/>
              <w:left w:val="nil"/>
              <w:bottom w:val="single" w:sz="4" w:space="0" w:color="auto"/>
              <w:right w:val="single" w:sz="4" w:space="0" w:color="auto"/>
            </w:tcBorders>
            <w:shd w:val="clear" w:color="auto" w:fill="auto"/>
            <w:noWrap/>
          </w:tcPr>
          <w:p w14:paraId="08AD807A" w14:textId="77777777" w:rsidR="00F732F9" w:rsidRPr="00766708" w:rsidRDefault="00F732F9" w:rsidP="003B012A">
            <w:pPr>
              <w:jc w:val="center"/>
              <w:rPr>
                <w:rFonts w:ascii="Segoe UI" w:hAnsi="Segoe UI" w:cs="Segoe UI"/>
                <w:b/>
                <w:bCs/>
                <w:sz w:val="20"/>
                <w:szCs w:val="20"/>
              </w:rPr>
            </w:pPr>
            <w:r w:rsidRPr="00766708">
              <w:rPr>
                <w:rFonts w:ascii="Segoe UI" w:hAnsi="Segoe UI" w:cs="Segoe UI"/>
                <w:b/>
                <w:bCs/>
                <w:sz w:val="20"/>
                <w:szCs w:val="20"/>
              </w:rPr>
              <w:t>0</w:t>
            </w:r>
          </w:p>
        </w:tc>
        <w:tc>
          <w:tcPr>
            <w:tcW w:w="709" w:type="dxa"/>
            <w:tcBorders>
              <w:top w:val="single" w:sz="4" w:space="0" w:color="auto"/>
              <w:left w:val="nil"/>
              <w:bottom w:val="single" w:sz="4" w:space="0" w:color="auto"/>
              <w:right w:val="single" w:sz="4" w:space="0" w:color="auto"/>
            </w:tcBorders>
            <w:shd w:val="clear" w:color="000000" w:fill="FFC000"/>
            <w:noWrap/>
          </w:tcPr>
          <w:p w14:paraId="032670B6" w14:textId="77777777" w:rsidR="00F732F9" w:rsidRPr="00766708" w:rsidRDefault="00F732F9" w:rsidP="003B012A">
            <w:pPr>
              <w:jc w:val="center"/>
              <w:rPr>
                <w:rFonts w:ascii="Segoe UI" w:hAnsi="Segoe UI" w:cs="Segoe UI"/>
                <w:b/>
                <w:bCs/>
                <w:sz w:val="20"/>
                <w:szCs w:val="20"/>
              </w:rPr>
            </w:pPr>
            <w:r w:rsidRPr="00766708">
              <w:rPr>
                <w:rFonts w:ascii="Segoe UI" w:hAnsi="Segoe UI" w:cs="Segoe UI"/>
                <w:b/>
                <w:bCs/>
                <w:sz w:val="20"/>
                <w:szCs w:val="20"/>
              </w:rPr>
              <w:t>-</w:t>
            </w:r>
          </w:p>
        </w:tc>
        <w:tc>
          <w:tcPr>
            <w:tcW w:w="709" w:type="dxa"/>
            <w:tcBorders>
              <w:top w:val="single" w:sz="4" w:space="0" w:color="auto"/>
              <w:left w:val="nil"/>
              <w:bottom w:val="single" w:sz="4" w:space="0" w:color="auto"/>
              <w:right w:val="single" w:sz="4" w:space="0" w:color="auto"/>
            </w:tcBorders>
            <w:shd w:val="clear" w:color="auto" w:fill="auto"/>
            <w:noWrap/>
          </w:tcPr>
          <w:p w14:paraId="74BEA5EB" w14:textId="77777777" w:rsidR="00F732F9" w:rsidRPr="00766708" w:rsidRDefault="00F732F9" w:rsidP="003B012A">
            <w:pPr>
              <w:jc w:val="center"/>
              <w:rPr>
                <w:rFonts w:ascii="Segoe UI" w:hAnsi="Segoe UI" w:cs="Segoe UI"/>
                <w:b/>
                <w:bCs/>
                <w:sz w:val="20"/>
                <w:szCs w:val="20"/>
              </w:rPr>
            </w:pPr>
            <w:r w:rsidRPr="00766708">
              <w:rPr>
                <w:rFonts w:ascii="Segoe UI" w:hAnsi="Segoe UI" w:cs="Segoe UI"/>
                <w:b/>
                <w:bCs/>
                <w:sz w:val="20"/>
                <w:szCs w:val="20"/>
              </w:rPr>
              <w:t>0</w:t>
            </w:r>
          </w:p>
        </w:tc>
        <w:tc>
          <w:tcPr>
            <w:tcW w:w="708" w:type="dxa"/>
            <w:tcBorders>
              <w:top w:val="single" w:sz="4" w:space="0" w:color="auto"/>
              <w:left w:val="nil"/>
              <w:bottom w:val="single" w:sz="4" w:space="0" w:color="auto"/>
              <w:right w:val="single" w:sz="4" w:space="0" w:color="auto"/>
            </w:tcBorders>
            <w:shd w:val="clear" w:color="000000" w:fill="92D050"/>
            <w:noWrap/>
          </w:tcPr>
          <w:p w14:paraId="50F0243B" w14:textId="77777777" w:rsidR="00F732F9" w:rsidRPr="00766708" w:rsidRDefault="00F732F9" w:rsidP="003B012A">
            <w:pPr>
              <w:jc w:val="center"/>
              <w:rPr>
                <w:rFonts w:ascii="Segoe UI" w:hAnsi="Segoe UI" w:cs="Segoe UI"/>
                <w:b/>
                <w:bCs/>
                <w:sz w:val="20"/>
                <w:szCs w:val="20"/>
              </w:rPr>
            </w:pPr>
            <w:r w:rsidRPr="00766708">
              <w:rPr>
                <w:rFonts w:ascii="Segoe UI" w:hAnsi="Segoe UI" w:cs="Segoe UI"/>
                <w:b/>
                <w:bCs/>
                <w:sz w:val="20"/>
                <w:szCs w:val="20"/>
              </w:rPr>
              <w:t>+</w:t>
            </w:r>
          </w:p>
        </w:tc>
        <w:tc>
          <w:tcPr>
            <w:tcW w:w="567" w:type="dxa"/>
            <w:tcBorders>
              <w:top w:val="single" w:sz="4" w:space="0" w:color="auto"/>
              <w:left w:val="nil"/>
              <w:bottom w:val="single" w:sz="4" w:space="0" w:color="auto"/>
              <w:right w:val="single" w:sz="4" w:space="0" w:color="auto"/>
            </w:tcBorders>
            <w:shd w:val="clear" w:color="000000" w:fill="00B050"/>
            <w:noWrap/>
          </w:tcPr>
          <w:p w14:paraId="27AABF94" w14:textId="77777777" w:rsidR="00F732F9" w:rsidRPr="00766708" w:rsidRDefault="00F732F9" w:rsidP="003B012A">
            <w:pPr>
              <w:jc w:val="center"/>
              <w:rPr>
                <w:rFonts w:ascii="Segoe UI" w:hAnsi="Segoe UI" w:cs="Segoe UI"/>
                <w:b/>
                <w:bCs/>
                <w:sz w:val="20"/>
                <w:szCs w:val="20"/>
              </w:rPr>
            </w:pPr>
            <w:r w:rsidRPr="00766708">
              <w:rPr>
                <w:rFonts w:ascii="Segoe UI" w:hAnsi="Segoe UI" w:cs="Segoe UI"/>
                <w:b/>
                <w:bCs/>
                <w:sz w:val="20"/>
                <w:szCs w:val="20"/>
              </w:rPr>
              <w:t>++</w:t>
            </w:r>
          </w:p>
        </w:tc>
        <w:tc>
          <w:tcPr>
            <w:tcW w:w="567" w:type="dxa"/>
            <w:tcBorders>
              <w:top w:val="single" w:sz="4" w:space="0" w:color="auto"/>
              <w:left w:val="nil"/>
              <w:bottom w:val="single" w:sz="4" w:space="0" w:color="auto"/>
              <w:right w:val="single" w:sz="4" w:space="0" w:color="auto"/>
            </w:tcBorders>
            <w:shd w:val="clear" w:color="000000" w:fill="92D050"/>
            <w:noWrap/>
          </w:tcPr>
          <w:p w14:paraId="5C8469EE" w14:textId="77777777" w:rsidR="00F732F9" w:rsidRPr="00766708" w:rsidRDefault="00F732F9" w:rsidP="003B012A">
            <w:pPr>
              <w:jc w:val="center"/>
              <w:rPr>
                <w:rFonts w:ascii="Segoe UI" w:hAnsi="Segoe UI" w:cs="Segoe UI"/>
                <w:b/>
                <w:bCs/>
                <w:sz w:val="20"/>
                <w:szCs w:val="20"/>
              </w:rPr>
            </w:pPr>
            <w:r w:rsidRPr="00766708">
              <w:rPr>
                <w:rFonts w:ascii="Segoe UI" w:hAnsi="Segoe UI" w:cs="Segoe UI"/>
                <w:b/>
                <w:bCs/>
                <w:sz w:val="20"/>
                <w:szCs w:val="20"/>
              </w:rPr>
              <w:t>+</w:t>
            </w:r>
          </w:p>
        </w:tc>
        <w:tc>
          <w:tcPr>
            <w:tcW w:w="567" w:type="dxa"/>
            <w:tcBorders>
              <w:top w:val="single" w:sz="4" w:space="0" w:color="auto"/>
              <w:left w:val="nil"/>
              <w:bottom w:val="single" w:sz="4" w:space="0" w:color="auto"/>
              <w:right w:val="single" w:sz="4" w:space="0" w:color="auto"/>
            </w:tcBorders>
            <w:shd w:val="clear" w:color="auto" w:fill="auto"/>
            <w:noWrap/>
          </w:tcPr>
          <w:p w14:paraId="5EE0AF25" w14:textId="77777777" w:rsidR="00F732F9" w:rsidRPr="00766708" w:rsidRDefault="00F732F9" w:rsidP="003B012A">
            <w:pPr>
              <w:jc w:val="center"/>
              <w:rPr>
                <w:rFonts w:ascii="Segoe UI" w:hAnsi="Segoe UI" w:cs="Segoe UI"/>
                <w:b/>
                <w:bCs/>
                <w:sz w:val="20"/>
                <w:szCs w:val="20"/>
              </w:rPr>
            </w:pPr>
            <w:r w:rsidRPr="00766708">
              <w:rPr>
                <w:rFonts w:ascii="Segoe UI" w:hAnsi="Segoe UI" w:cs="Segoe UI"/>
                <w:b/>
                <w:bCs/>
                <w:sz w:val="20"/>
                <w:szCs w:val="20"/>
              </w:rPr>
              <w:t>0</w:t>
            </w:r>
          </w:p>
        </w:tc>
      </w:tr>
      <w:tr w:rsidR="00F732F9" w:rsidRPr="00766708" w14:paraId="288B5083" w14:textId="77777777" w:rsidTr="003B012A">
        <w:trPr>
          <w:trHeight w:val="630"/>
        </w:trPr>
        <w:tc>
          <w:tcPr>
            <w:tcW w:w="988" w:type="dxa"/>
            <w:tcBorders>
              <w:top w:val="single" w:sz="4" w:space="0" w:color="auto"/>
              <w:left w:val="single" w:sz="4" w:space="0" w:color="auto"/>
              <w:bottom w:val="single" w:sz="4" w:space="0" w:color="auto"/>
              <w:right w:val="single" w:sz="4" w:space="0" w:color="auto"/>
            </w:tcBorders>
            <w:shd w:val="clear" w:color="000000" w:fill="BFBFBF"/>
            <w:noWrap/>
          </w:tcPr>
          <w:p w14:paraId="1C1E96CE" w14:textId="77777777" w:rsidR="00F732F9" w:rsidRPr="00A83591" w:rsidRDefault="00F732F9" w:rsidP="003B012A">
            <w:pPr>
              <w:rPr>
                <w:rFonts w:ascii="Segoe UI" w:hAnsi="Segoe UI" w:cs="Segoe UI"/>
                <w:b/>
                <w:bCs/>
                <w:sz w:val="20"/>
                <w:szCs w:val="20"/>
              </w:rPr>
            </w:pPr>
            <w:r w:rsidRPr="007D3EC8">
              <w:rPr>
                <w:rFonts w:ascii="Segoe UI" w:hAnsi="Segoe UI" w:cs="Segoe UI"/>
                <w:b/>
                <w:bCs/>
                <w:sz w:val="20"/>
                <w:szCs w:val="20"/>
              </w:rPr>
              <w:t>Existing employment allocation</w:t>
            </w:r>
          </w:p>
        </w:tc>
        <w:tc>
          <w:tcPr>
            <w:tcW w:w="1842" w:type="dxa"/>
            <w:tcBorders>
              <w:top w:val="single" w:sz="4" w:space="0" w:color="auto"/>
              <w:left w:val="nil"/>
              <w:bottom w:val="single" w:sz="4" w:space="0" w:color="auto"/>
              <w:right w:val="single" w:sz="4" w:space="0" w:color="auto"/>
            </w:tcBorders>
            <w:shd w:val="clear" w:color="auto" w:fill="auto"/>
          </w:tcPr>
          <w:p w14:paraId="5C8C21FE" w14:textId="77777777" w:rsidR="00F732F9" w:rsidRPr="00A83591" w:rsidRDefault="00F732F9" w:rsidP="003B012A">
            <w:pPr>
              <w:rPr>
                <w:rFonts w:ascii="Segoe UI" w:hAnsi="Segoe UI" w:cs="Segoe UI"/>
                <w:sz w:val="20"/>
                <w:szCs w:val="20"/>
              </w:rPr>
            </w:pPr>
            <w:r w:rsidRPr="007D3EC8">
              <w:rPr>
                <w:rFonts w:ascii="Segoe UI" w:hAnsi="Segoe UI" w:cs="Segoe UI"/>
                <w:sz w:val="20"/>
                <w:szCs w:val="20"/>
              </w:rPr>
              <w:t>Aerial Way, Hucknall.</w:t>
            </w:r>
          </w:p>
        </w:tc>
        <w:tc>
          <w:tcPr>
            <w:tcW w:w="851" w:type="dxa"/>
            <w:tcBorders>
              <w:top w:val="single" w:sz="4" w:space="0" w:color="auto"/>
              <w:left w:val="nil"/>
              <w:bottom w:val="single" w:sz="4" w:space="0" w:color="auto"/>
              <w:right w:val="single" w:sz="4" w:space="0" w:color="auto"/>
            </w:tcBorders>
            <w:shd w:val="clear" w:color="auto" w:fill="auto"/>
            <w:noWrap/>
          </w:tcPr>
          <w:p w14:paraId="07010038" w14:textId="77777777" w:rsidR="00F732F9" w:rsidRPr="007D3EC8" w:rsidRDefault="00F732F9" w:rsidP="003B012A">
            <w:pPr>
              <w:rPr>
                <w:rFonts w:ascii="Segoe UI" w:hAnsi="Segoe UI" w:cs="Segoe UI"/>
                <w:b/>
                <w:bCs/>
                <w:sz w:val="20"/>
                <w:szCs w:val="20"/>
              </w:rPr>
            </w:pPr>
            <w:r w:rsidRPr="007D3EC8">
              <w:rPr>
                <w:rFonts w:ascii="Segoe UI" w:hAnsi="Segoe UI" w:cs="Segoe UI"/>
                <w:b/>
                <w:bCs/>
                <w:sz w:val="20"/>
                <w:szCs w:val="20"/>
              </w:rPr>
              <w:t>EM2 H1</w:t>
            </w:r>
          </w:p>
        </w:tc>
        <w:tc>
          <w:tcPr>
            <w:tcW w:w="709" w:type="dxa"/>
            <w:tcBorders>
              <w:top w:val="single" w:sz="4" w:space="0" w:color="auto"/>
              <w:left w:val="nil"/>
              <w:bottom w:val="single" w:sz="4" w:space="0" w:color="auto"/>
              <w:right w:val="single" w:sz="4" w:space="0" w:color="auto"/>
            </w:tcBorders>
            <w:shd w:val="clear" w:color="auto" w:fill="auto"/>
            <w:noWrap/>
          </w:tcPr>
          <w:p w14:paraId="4C7209E2" w14:textId="77777777" w:rsidR="00F732F9" w:rsidRPr="00766708" w:rsidRDefault="00F732F9" w:rsidP="003B012A">
            <w:pPr>
              <w:jc w:val="center"/>
              <w:rPr>
                <w:rFonts w:ascii="Segoe UI" w:hAnsi="Segoe UI" w:cs="Segoe UI"/>
                <w:b/>
                <w:bCs/>
                <w:sz w:val="20"/>
                <w:szCs w:val="20"/>
              </w:rPr>
            </w:pPr>
            <w:r w:rsidRPr="00766708">
              <w:rPr>
                <w:rFonts w:ascii="Segoe UI" w:hAnsi="Segoe UI" w:cs="Segoe UI"/>
                <w:b/>
                <w:bCs/>
                <w:sz w:val="20"/>
                <w:szCs w:val="20"/>
              </w:rPr>
              <w:t>0</w:t>
            </w:r>
          </w:p>
        </w:tc>
        <w:tc>
          <w:tcPr>
            <w:tcW w:w="567" w:type="dxa"/>
            <w:tcBorders>
              <w:top w:val="single" w:sz="4" w:space="0" w:color="auto"/>
              <w:left w:val="nil"/>
              <w:bottom w:val="single" w:sz="4" w:space="0" w:color="auto"/>
              <w:right w:val="single" w:sz="4" w:space="0" w:color="auto"/>
            </w:tcBorders>
            <w:shd w:val="clear" w:color="auto" w:fill="auto"/>
            <w:noWrap/>
          </w:tcPr>
          <w:p w14:paraId="4DF1FD04" w14:textId="77777777" w:rsidR="00F732F9" w:rsidRPr="00766708" w:rsidRDefault="00F732F9" w:rsidP="003B012A">
            <w:pPr>
              <w:jc w:val="center"/>
              <w:rPr>
                <w:rFonts w:ascii="Segoe UI" w:hAnsi="Segoe UI" w:cs="Segoe UI"/>
                <w:b/>
                <w:bCs/>
                <w:sz w:val="20"/>
                <w:szCs w:val="20"/>
              </w:rPr>
            </w:pPr>
            <w:r w:rsidRPr="00766708">
              <w:rPr>
                <w:rFonts w:ascii="Segoe UI" w:hAnsi="Segoe UI" w:cs="Segoe UI"/>
                <w:b/>
                <w:bCs/>
                <w:sz w:val="20"/>
                <w:szCs w:val="20"/>
              </w:rPr>
              <w:t>0</w:t>
            </w:r>
          </w:p>
        </w:tc>
        <w:tc>
          <w:tcPr>
            <w:tcW w:w="708" w:type="dxa"/>
            <w:tcBorders>
              <w:top w:val="single" w:sz="4" w:space="0" w:color="auto"/>
              <w:left w:val="nil"/>
              <w:bottom w:val="single" w:sz="4" w:space="0" w:color="auto"/>
              <w:right w:val="single" w:sz="4" w:space="0" w:color="auto"/>
            </w:tcBorders>
            <w:shd w:val="clear" w:color="auto" w:fill="auto"/>
            <w:noWrap/>
          </w:tcPr>
          <w:p w14:paraId="57845B18" w14:textId="77777777" w:rsidR="00F732F9" w:rsidRPr="00C03A83" w:rsidRDefault="00F732F9" w:rsidP="003B012A">
            <w:pPr>
              <w:jc w:val="center"/>
              <w:rPr>
                <w:rFonts w:ascii="Segoe UI" w:hAnsi="Segoe UI" w:cs="Segoe UI"/>
                <w:sz w:val="16"/>
                <w:szCs w:val="16"/>
              </w:rPr>
            </w:pPr>
            <w:r w:rsidRPr="00766708">
              <w:rPr>
                <w:rFonts w:ascii="Segoe UI" w:hAnsi="Segoe UI" w:cs="Segoe UI"/>
                <w:b/>
                <w:bCs/>
                <w:sz w:val="20"/>
                <w:szCs w:val="20"/>
              </w:rPr>
              <w:t>0</w:t>
            </w:r>
          </w:p>
        </w:tc>
        <w:tc>
          <w:tcPr>
            <w:tcW w:w="567" w:type="dxa"/>
            <w:tcBorders>
              <w:top w:val="single" w:sz="4" w:space="0" w:color="auto"/>
              <w:left w:val="nil"/>
              <w:bottom w:val="single" w:sz="4" w:space="0" w:color="auto"/>
              <w:right w:val="single" w:sz="4" w:space="0" w:color="auto"/>
            </w:tcBorders>
            <w:shd w:val="clear" w:color="auto" w:fill="auto"/>
            <w:noWrap/>
          </w:tcPr>
          <w:p w14:paraId="0BA77CFE" w14:textId="77777777" w:rsidR="00F732F9" w:rsidRPr="00766708" w:rsidRDefault="00F732F9" w:rsidP="003B012A">
            <w:pPr>
              <w:jc w:val="center"/>
              <w:rPr>
                <w:rFonts w:ascii="Segoe UI" w:hAnsi="Segoe UI" w:cs="Segoe UI"/>
                <w:b/>
                <w:bCs/>
                <w:sz w:val="20"/>
                <w:szCs w:val="20"/>
              </w:rPr>
            </w:pPr>
            <w:r w:rsidRPr="00766708">
              <w:rPr>
                <w:rFonts w:ascii="Segoe UI" w:hAnsi="Segoe UI" w:cs="Segoe UI"/>
                <w:b/>
                <w:bCs/>
                <w:sz w:val="20"/>
                <w:szCs w:val="20"/>
              </w:rPr>
              <w:t>0</w:t>
            </w:r>
          </w:p>
        </w:tc>
        <w:tc>
          <w:tcPr>
            <w:tcW w:w="709" w:type="dxa"/>
            <w:tcBorders>
              <w:top w:val="single" w:sz="4" w:space="0" w:color="auto"/>
              <w:left w:val="nil"/>
              <w:bottom w:val="single" w:sz="4" w:space="0" w:color="auto"/>
              <w:right w:val="single" w:sz="4" w:space="0" w:color="auto"/>
            </w:tcBorders>
            <w:shd w:val="clear" w:color="000000" w:fill="92D050"/>
            <w:noWrap/>
          </w:tcPr>
          <w:p w14:paraId="3372C483" w14:textId="77777777" w:rsidR="00F732F9" w:rsidRPr="00766708" w:rsidRDefault="00F732F9" w:rsidP="003B012A">
            <w:pPr>
              <w:jc w:val="center"/>
              <w:rPr>
                <w:rFonts w:ascii="Segoe UI" w:hAnsi="Segoe UI" w:cs="Segoe UI"/>
                <w:b/>
                <w:bCs/>
                <w:sz w:val="20"/>
                <w:szCs w:val="20"/>
              </w:rPr>
            </w:pPr>
            <w:r w:rsidRPr="00766708">
              <w:rPr>
                <w:rFonts w:ascii="Segoe UI" w:hAnsi="Segoe UI" w:cs="Segoe UI"/>
                <w:b/>
                <w:bCs/>
                <w:sz w:val="20"/>
                <w:szCs w:val="20"/>
              </w:rPr>
              <w:t>+</w:t>
            </w:r>
          </w:p>
        </w:tc>
        <w:tc>
          <w:tcPr>
            <w:tcW w:w="851" w:type="dxa"/>
            <w:tcBorders>
              <w:top w:val="single" w:sz="4" w:space="0" w:color="auto"/>
              <w:left w:val="nil"/>
              <w:bottom w:val="single" w:sz="4" w:space="0" w:color="auto"/>
              <w:right w:val="single" w:sz="4" w:space="0" w:color="auto"/>
            </w:tcBorders>
            <w:shd w:val="clear" w:color="000000" w:fill="FFC000"/>
            <w:noWrap/>
          </w:tcPr>
          <w:p w14:paraId="54E99DD2" w14:textId="77777777" w:rsidR="00F732F9" w:rsidRPr="00766708" w:rsidRDefault="00F732F9" w:rsidP="003B012A">
            <w:pPr>
              <w:jc w:val="center"/>
              <w:rPr>
                <w:rFonts w:ascii="Segoe UI" w:hAnsi="Segoe UI" w:cs="Segoe UI"/>
                <w:b/>
                <w:bCs/>
                <w:sz w:val="20"/>
                <w:szCs w:val="20"/>
              </w:rPr>
            </w:pPr>
            <w:r w:rsidRPr="00766708">
              <w:rPr>
                <w:rFonts w:ascii="Segoe UI" w:hAnsi="Segoe UI" w:cs="Segoe UI"/>
                <w:b/>
                <w:bCs/>
                <w:sz w:val="20"/>
                <w:szCs w:val="20"/>
              </w:rPr>
              <w:t>-</w:t>
            </w:r>
          </w:p>
        </w:tc>
        <w:tc>
          <w:tcPr>
            <w:tcW w:w="567" w:type="dxa"/>
            <w:tcBorders>
              <w:top w:val="single" w:sz="4" w:space="0" w:color="auto"/>
              <w:left w:val="nil"/>
              <w:bottom w:val="single" w:sz="4" w:space="0" w:color="auto"/>
              <w:right w:val="single" w:sz="4" w:space="0" w:color="auto"/>
            </w:tcBorders>
            <w:shd w:val="clear" w:color="auto" w:fill="auto"/>
            <w:noWrap/>
          </w:tcPr>
          <w:p w14:paraId="21585F07" w14:textId="77777777" w:rsidR="00F732F9" w:rsidRPr="00766708" w:rsidRDefault="00F732F9" w:rsidP="003B012A">
            <w:pPr>
              <w:jc w:val="center"/>
              <w:rPr>
                <w:rFonts w:ascii="Segoe UI" w:hAnsi="Segoe UI" w:cs="Segoe UI"/>
                <w:b/>
                <w:bCs/>
                <w:sz w:val="20"/>
                <w:szCs w:val="20"/>
              </w:rPr>
            </w:pPr>
            <w:r w:rsidRPr="00766708">
              <w:rPr>
                <w:rFonts w:ascii="Segoe UI" w:hAnsi="Segoe UI" w:cs="Segoe UI"/>
                <w:b/>
                <w:bCs/>
                <w:sz w:val="20"/>
                <w:szCs w:val="20"/>
              </w:rPr>
              <w:t>0</w:t>
            </w:r>
          </w:p>
        </w:tc>
        <w:tc>
          <w:tcPr>
            <w:tcW w:w="708" w:type="dxa"/>
            <w:tcBorders>
              <w:top w:val="single" w:sz="4" w:space="0" w:color="auto"/>
              <w:left w:val="nil"/>
              <w:bottom w:val="single" w:sz="4" w:space="0" w:color="auto"/>
              <w:right w:val="single" w:sz="4" w:space="0" w:color="auto"/>
            </w:tcBorders>
            <w:shd w:val="clear" w:color="000000" w:fill="92D050"/>
            <w:noWrap/>
          </w:tcPr>
          <w:p w14:paraId="56424BEF" w14:textId="77777777" w:rsidR="00F732F9" w:rsidRPr="00766708" w:rsidRDefault="00F732F9" w:rsidP="003B012A">
            <w:pPr>
              <w:jc w:val="center"/>
              <w:rPr>
                <w:rFonts w:ascii="Segoe UI" w:hAnsi="Segoe UI" w:cs="Segoe UI"/>
                <w:b/>
                <w:bCs/>
                <w:sz w:val="20"/>
                <w:szCs w:val="20"/>
              </w:rPr>
            </w:pPr>
            <w:r w:rsidRPr="00766708">
              <w:rPr>
                <w:rFonts w:ascii="Segoe UI" w:hAnsi="Segoe UI" w:cs="Segoe UI"/>
                <w:b/>
                <w:bCs/>
                <w:sz w:val="20"/>
                <w:szCs w:val="20"/>
              </w:rPr>
              <w:t>+</w:t>
            </w:r>
          </w:p>
        </w:tc>
        <w:tc>
          <w:tcPr>
            <w:tcW w:w="709" w:type="dxa"/>
            <w:tcBorders>
              <w:top w:val="single" w:sz="4" w:space="0" w:color="auto"/>
              <w:left w:val="nil"/>
              <w:bottom w:val="single" w:sz="4" w:space="0" w:color="auto"/>
              <w:right w:val="single" w:sz="4" w:space="0" w:color="auto"/>
            </w:tcBorders>
            <w:shd w:val="clear" w:color="000000" w:fill="FFC000"/>
            <w:noWrap/>
          </w:tcPr>
          <w:p w14:paraId="4867F919" w14:textId="77777777" w:rsidR="00F732F9" w:rsidRPr="00766708" w:rsidRDefault="00F732F9" w:rsidP="003B012A">
            <w:pPr>
              <w:jc w:val="center"/>
              <w:rPr>
                <w:rFonts w:ascii="Segoe UI" w:hAnsi="Segoe UI" w:cs="Segoe UI"/>
                <w:b/>
                <w:bCs/>
                <w:sz w:val="20"/>
                <w:szCs w:val="20"/>
              </w:rPr>
            </w:pPr>
            <w:r w:rsidRPr="00766708">
              <w:rPr>
                <w:rFonts w:ascii="Segoe UI" w:hAnsi="Segoe UI" w:cs="Segoe UI"/>
                <w:b/>
                <w:bCs/>
                <w:sz w:val="20"/>
                <w:szCs w:val="20"/>
              </w:rPr>
              <w:t>-</w:t>
            </w:r>
          </w:p>
        </w:tc>
        <w:tc>
          <w:tcPr>
            <w:tcW w:w="567" w:type="dxa"/>
            <w:tcBorders>
              <w:top w:val="single" w:sz="4" w:space="0" w:color="auto"/>
              <w:left w:val="nil"/>
              <w:bottom w:val="single" w:sz="4" w:space="0" w:color="auto"/>
              <w:right w:val="single" w:sz="4" w:space="0" w:color="auto"/>
            </w:tcBorders>
            <w:shd w:val="clear" w:color="auto" w:fill="auto"/>
            <w:noWrap/>
          </w:tcPr>
          <w:p w14:paraId="57CC15CA" w14:textId="77777777" w:rsidR="00F732F9" w:rsidRPr="00766708" w:rsidRDefault="00F732F9" w:rsidP="003B012A">
            <w:pPr>
              <w:jc w:val="center"/>
              <w:rPr>
                <w:rFonts w:ascii="Segoe UI" w:hAnsi="Segoe UI" w:cs="Segoe UI"/>
                <w:b/>
                <w:bCs/>
                <w:sz w:val="20"/>
                <w:szCs w:val="20"/>
              </w:rPr>
            </w:pPr>
            <w:r w:rsidRPr="00766708">
              <w:rPr>
                <w:rFonts w:ascii="Segoe UI" w:hAnsi="Segoe UI" w:cs="Segoe UI"/>
                <w:b/>
                <w:bCs/>
                <w:sz w:val="20"/>
                <w:szCs w:val="20"/>
              </w:rPr>
              <w:t>0</w:t>
            </w:r>
          </w:p>
        </w:tc>
        <w:tc>
          <w:tcPr>
            <w:tcW w:w="567" w:type="dxa"/>
            <w:tcBorders>
              <w:top w:val="single" w:sz="4" w:space="0" w:color="auto"/>
              <w:left w:val="nil"/>
              <w:bottom w:val="single" w:sz="4" w:space="0" w:color="auto"/>
              <w:right w:val="single" w:sz="4" w:space="0" w:color="auto"/>
            </w:tcBorders>
            <w:shd w:val="clear" w:color="auto" w:fill="auto"/>
            <w:noWrap/>
          </w:tcPr>
          <w:p w14:paraId="4B6CBAD4" w14:textId="77777777" w:rsidR="00F732F9" w:rsidRPr="00766708" w:rsidRDefault="00F732F9" w:rsidP="003B012A">
            <w:pPr>
              <w:jc w:val="center"/>
              <w:rPr>
                <w:rFonts w:ascii="Segoe UI" w:hAnsi="Segoe UI" w:cs="Segoe UI"/>
                <w:b/>
                <w:bCs/>
                <w:sz w:val="20"/>
                <w:szCs w:val="20"/>
              </w:rPr>
            </w:pPr>
            <w:r w:rsidRPr="00766708">
              <w:rPr>
                <w:rFonts w:ascii="Segoe UI" w:hAnsi="Segoe UI" w:cs="Segoe UI"/>
                <w:b/>
                <w:bCs/>
                <w:sz w:val="20"/>
                <w:szCs w:val="20"/>
              </w:rPr>
              <w:t>0</w:t>
            </w:r>
          </w:p>
        </w:tc>
        <w:tc>
          <w:tcPr>
            <w:tcW w:w="709" w:type="dxa"/>
            <w:tcBorders>
              <w:top w:val="single" w:sz="4" w:space="0" w:color="auto"/>
              <w:left w:val="nil"/>
              <w:bottom w:val="single" w:sz="4" w:space="0" w:color="auto"/>
              <w:right w:val="single" w:sz="4" w:space="0" w:color="auto"/>
            </w:tcBorders>
            <w:shd w:val="clear" w:color="000000" w:fill="FFC000"/>
            <w:noWrap/>
          </w:tcPr>
          <w:p w14:paraId="254825B1" w14:textId="77777777" w:rsidR="00F732F9" w:rsidRPr="00766708" w:rsidRDefault="00F732F9" w:rsidP="003B012A">
            <w:pPr>
              <w:jc w:val="center"/>
              <w:rPr>
                <w:rFonts w:ascii="Segoe UI" w:hAnsi="Segoe UI" w:cs="Segoe UI"/>
                <w:b/>
                <w:bCs/>
                <w:sz w:val="20"/>
                <w:szCs w:val="20"/>
              </w:rPr>
            </w:pPr>
            <w:r w:rsidRPr="00766708">
              <w:rPr>
                <w:rFonts w:ascii="Segoe UI" w:hAnsi="Segoe UI" w:cs="Segoe UI"/>
                <w:b/>
                <w:bCs/>
                <w:sz w:val="20"/>
                <w:szCs w:val="20"/>
              </w:rPr>
              <w:t>-</w:t>
            </w:r>
          </w:p>
        </w:tc>
        <w:tc>
          <w:tcPr>
            <w:tcW w:w="709" w:type="dxa"/>
            <w:tcBorders>
              <w:top w:val="single" w:sz="4" w:space="0" w:color="auto"/>
              <w:left w:val="nil"/>
              <w:bottom w:val="single" w:sz="4" w:space="0" w:color="auto"/>
              <w:right w:val="single" w:sz="4" w:space="0" w:color="auto"/>
            </w:tcBorders>
            <w:shd w:val="clear" w:color="auto" w:fill="auto"/>
            <w:noWrap/>
          </w:tcPr>
          <w:p w14:paraId="5BDAC680" w14:textId="77777777" w:rsidR="00F732F9" w:rsidRPr="00766708" w:rsidRDefault="00F732F9" w:rsidP="003B012A">
            <w:pPr>
              <w:jc w:val="center"/>
              <w:rPr>
                <w:rFonts w:ascii="Segoe UI" w:hAnsi="Segoe UI" w:cs="Segoe UI"/>
                <w:b/>
                <w:bCs/>
                <w:sz w:val="20"/>
                <w:szCs w:val="20"/>
              </w:rPr>
            </w:pPr>
            <w:r w:rsidRPr="00766708">
              <w:rPr>
                <w:rFonts w:ascii="Segoe UI" w:hAnsi="Segoe UI" w:cs="Segoe UI"/>
                <w:b/>
                <w:bCs/>
                <w:sz w:val="20"/>
                <w:szCs w:val="20"/>
              </w:rPr>
              <w:t>0</w:t>
            </w:r>
          </w:p>
        </w:tc>
        <w:tc>
          <w:tcPr>
            <w:tcW w:w="708" w:type="dxa"/>
            <w:tcBorders>
              <w:top w:val="single" w:sz="4" w:space="0" w:color="auto"/>
              <w:left w:val="nil"/>
              <w:bottom w:val="single" w:sz="4" w:space="0" w:color="auto"/>
              <w:right w:val="single" w:sz="4" w:space="0" w:color="auto"/>
            </w:tcBorders>
            <w:shd w:val="clear" w:color="000000" w:fill="92D050"/>
            <w:noWrap/>
          </w:tcPr>
          <w:p w14:paraId="72FDF61D" w14:textId="77777777" w:rsidR="00F732F9" w:rsidRPr="00766708" w:rsidRDefault="00F732F9" w:rsidP="003B012A">
            <w:pPr>
              <w:jc w:val="center"/>
              <w:rPr>
                <w:rFonts w:ascii="Segoe UI" w:hAnsi="Segoe UI" w:cs="Segoe UI"/>
                <w:b/>
                <w:bCs/>
                <w:sz w:val="20"/>
                <w:szCs w:val="20"/>
              </w:rPr>
            </w:pPr>
            <w:r w:rsidRPr="00766708">
              <w:rPr>
                <w:rFonts w:ascii="Segoe UI" w:hAnsi="Segoe UI" w:cs="Segoe UI"/>
                <w:b/>
                <w:bCs/>
                <w:sz w:val="20"/>
                <w:szCs w:val="20"/>
              </w:rPr>
              <w:t>+</w:t>
            </w:r>
          </w:p>
        </w:tc>
        <w:tc>
          <w:tcPr>
            <w:tcW w:w="567" w:type="dxa"/>
            <w:tcBorders>
              <w:top w:val="single" w:sz="4" w:space="0" w:color="auto"/>
              <w:left w:val="nil"/>
              <w:bottom w:val="single" w:sz="4" w:space="0" w:color="auto"/>
              <w:right w:val="single" w:sz="4" w:space="0" w:color="auto"/>
            </w:tcBorders>
            <w:shd w:val="clear" w:color="000000" w:fill="00B050"/>
            <w:noWrap/>
          </w:tcPr>
          <w:p w14:paraId="13D799AB" w14:textId="77777777" w:rsidR="00F732F9" w:rsidRPr="00766708" w:rsidRDefault="00F732F9" w:rsidP="003B012A">
            <w:pPr>
              <w:jc w:val="center"/>
              <w:rPr>
                <w:rFonts w:ascii="Segoe UI" w:hAnsi="Segoe UI" w:cs="Segoe UI"/>
                <w:b/>
                <w:bCs/>
                <w:sz w:val="20"/>
                <w:szCs w:val="20"/>
              </w:rPr>
            </w:pPr>
            <w:r w:rsidRPr="00766708">
              <w:rPr>
                <w:rFonts w:ascii="Segoe UI" w:hAnsi="Segoe UI" w:cs="Segoe UI"/>
                <w:b/>
                <w:bCs/>
                <w:sz w:val="20"/>
                <w:szCs w:val="20"/>
              </w:rPr>
              <w:t>++</w:t>
            </w:r>
          </w:p>
        </w:tc>
        <w:tc>
          <w:tcPr>
            <w:tcW w:w="567" w:type="dxa"/>
            <w:tcBorders>
              <w:top w:val="single" w:sz="4" w:space="0" w:color="auto"/>
              <w:left w:val="nil"/>
              <w:bottom w:val="single" w:sz="4" w:space="0" w:color="auto"/>
              <w:right w:val="single" w:sz="4" w:space="0" w:color="auto"/>
            </w:tcBorders>
            <w:shd w:val="clear" w:color="000000" w:fill="92D050"/>
            <w:noWrap/>
          </w:tcPr>
          <w:p w14:paraId="512EF496" w14:textId="77777777" w:rsidR="00F732F9" w:rsidRPr="00766708" w:rsidRDefault="00F732F9" w:rsidP="003B012A">
            <w:pPr>
              <w:jc w:val="center"/>
              <w:rPr>
                <w:rFonts w:ascii="Segoe UI" w:hAnsi="Segoe UI" w:cs="Segoe UI"/>
                <w:b/>
                <w:bCs/>
                <w:sz w:val="20"/>
                <w:szCs w:val="20"/>
              </w:rPr>
            </w:pPr>
            <w:r w:rsidRPr="00766708">
              <w:rPr>
                <w:rFonts w:ascii="Segoe UI" w:hAnsi="Segoe UI" w:cs="Segoe UI"/>
                <w:b/>
                <w:bCs/>
                <w:sz w:val="20"/>
                <w:szCs w:val="20"/>
              </w:rPr>
              <w:t>+</w:t>
            </w:r>
          </w:p>
        </w:tc>
        <w:tc>
          <w:tcPr>
            <w:tcW w:w="567" w:type="dxa"/>
            <w:tcBorders>
              <w:top w:val="single" w:sz="4" w:space="0" w:color="auto"/>
              <w:left w:val="nil"/>
              <w:bottom w:val="single" w:sz="4" w:space="0" w:color="auto"/>
              <w:right w:val="single" w:sz="4" w:space="0" w:color="auto"/>
            </w:tcBorders>
            <w:shd w:val="clear" w:color="auto" w:fill="auto"/>
            <w:noWrap/>
          </w:tcPr>
          <w:p w14:paraId="1169F291" w14:textId="77777777" w:rsidR="00F732F9" w:rsidRPr="00766708" w:rsidRDefault="00F732F9" w:rsidP="003B012A">
            <w:pPr>
              <w:jc w:val="center"/>
              <w:rPr>
                <w:rFonts w:ascii="Segoe UI" w:hAnsi="Segoe UI" w:cs="Segoe UI"/>
                <w:b/>
                <w:bCs/>
                <w:sz w:val="20"/>
                <w:szCs w:val="20"/>
              </w:rPr>
            </w:pPr>
            <w:r w:rsidRPr="00766708">
              <w:rPr>
                <w:rFonts w:ascii="Segoe UI" w:hAnsi="Segoe UI" w:cs="Segoe UI"/>
                <w:b/>
                <w:bCs/>
                <w:sz w:val="20"/>
                <w:szCs w:val="20"/>
              </w:rPr>
              <w:t>0</w:t>
            </w:r>
          </w:p>
        </w:tc>
      </w:tr>
    </w:tbl>
    <w:p w14:paraId="0D619B02" w14:textId="38F1E534" w:rsidR="00AA7D82" w:rsidRDefault="00AA7D82" w:rsidP="00AA7D82">
      <w:pPr>
        <w:pStyle w:val="WDBodyNumbered"/>
        <w:numPr>
          <w:ilvl w:val="0"/>
          <w:numId w:val="0"/>
        </w:numPr>
      </w:pPr>
    </w:p>
    <w:p w14:paraId="74D35F1B" w14:textId="77777777" w:rsidR="00ED3330" w:rsidRDefault="00ED3330" w:rsidP="00ED3330">
      <w:pPr>
        <w:pStyle w:val="WDBodyNumbered"/>
        <w:numPr>
          <w:ilvl w:val="0"/>
          <w:numId w:val="0"/>
        </w:numPr>
        <w:ind w:left="851"/>
        <w:rPr>
          <w:highlight w:val="red"/>
        </w:rPr>
        <w:sectPr w:rsidR="00ED3330" w:rsidSect="00906B85">
          <w:pgSz w:w="16838" w:h="11906" w:orient="landscape" w:code="9"/>
          <w:pgMar w:top="1134" w:right="1701" w:bottom="1134" w:left="1134" w:header="737" w:footer="397" w:gutter="0"/>
          <w:cols w:space="708"/>
          <w:docGrid w:linePitch="360"/>
        </w:sectPr>
      </w:pPr>
    </w:p>
    <w:p w14:paraId="32F2C373" w14:textId="03F1D33E" w:rsidR="00DC4F43" w:rsidRDefault="003A273C" w:rsidP="003A273C">
      <w:pPr>
        <w:pStyle w:val="WDBodyNumbered"/>
      </w:pPr>
      <w:r>
        <w:lastRenderedPageBreak/>
        <w:t>T</w:t>
      </w:r>
      <w:r w:rsidR="002633F9">
        <w:t xml:space="preserve">he proposed allocations score similarly across </w:t>
      </w:r>
      <w:r w:rsidR="00D9333E">
        <w:t>most</w:t>
      </w:r>
      <w:r w:rsidR="002633F9">
        <w:t xml:space="preserve"> </w:t>
      </w:r>
      <w:r w:rsidR="00D9333E">
        <w:t xml:space="preserve">of the </w:t>
      </w:r>
      <w:r w:rsidR="002633F9">
        <w:t>SA Objectives. Significant positive effects were assessed for employment (SA Objective 15) for</w:t>
      </w:r>
      <w:r w:rsidR="00456DC5">
        <w:t xml:space="preserve"> </w:t>
      </w:r>
      <w:r w:rsidR="00F732F9">
        <w:t xml:space="preserve">all sites </w:t>
      </w:r>
      <w:r w:rsidR="002633F9">
        <w:t>due to the proximity to neighbouring residential areas</w:t>
      </w:r>
      <w:r w:rsidR="00F732F9">
        <w:t xml:space="preserve"> with the exception of SA030</w:t>
      </w:r>
      <w:r w:rsidR="002633F9">
        <w:t xml:space="preserve">. SA030 was slightly beyond a </w:t>
      </w:r>
      <w:r w:rsidR="00575ED1">
        <w:t>800m/10-minute</w:t>
      </w:r>
      <w:r w:rsidR="002633F9">
        <w:t xml:space="preserve"> walk time to neighbouring residential</w:t>
      </w:r>
      <w:r w:rsidR="00E83736">
        <w:t xml:space="preserve"> area</w:t>
      </w:r>
      <w:r w:rsidR="002633F9">
        <w:t xml:space="preserve">s so did not score significantly positive. </w:t>
      </w:r>
      <w:r w:rsidR="00F732F9">
        <w:t xml:space="preserve">All sites except </w:t>
      </w:r>
      <w:r w:rsidR="00575ED1" w:rsidRPr="00575ED1">
        <w:t xml:space="preserve">SA054 </w:t>
      </w:r>
      <w:r w:rsidR="00F732F9">
        <w:t>and</w:t>
      </w:r>
      <w:r w:rsidR="00F732F9" w:rsidRPr="00F732F9">
        <w:t xml:space="preserve"> Park Lane, Kirkby-in-Ashfield.</w:t>
      </w:r>
      <w:r w:rsidR="00575ED1" w:rsidRPr="00575ED1">
        <w:t xml:space="preserve"> </w:t>
      </w:r>
      <w:r w:rsidR="00575ED1">
        <w:t>also scored positively w</w:t>
      </w:r>
      <w:r w:rsidR="00575ED1" w:rsidRPr="00575ED1">
        <w:t>ith regards to social inclusion (SA Objective 5)</w:t>
      </w:r>
      <w:r w:rsidR="00575ED1">
        <w:t xml:space="preserve"> as th</w:t>
      </w:r>
      <w:r w:rsidR="0087210B">
        <w:t>ey are</w:t>
      </w:r>
      <w:r w:rsidR="00575ED1" w:rsidRPr="00575ED1">
        <w:t xml:space="preserve"> within 800m/10-minute walking distance of an area </w:t>
      </w:r>
      <w:r w:rsidR="00D9333E">
        <w:t>considered to be i</w:t>
      </w:r>
      <w:r w:rsidR="00575ED1" w:rsidRPr="00575ED1">
        <w:t>n the top 25% most deprived (</w:t>
      </w:r>
      <w:r w:rsidR="00575ED1">
        <w:t xml:space="preserve">as determined by the </w:t>
      </w:r>
      <w:r w:rsidR="00575ED1" w:rsidRPr="00575ED1">
        <w:t>I</w:t>
      </w:r>
      <w:r w:rsidR="00575ED1">
        <w:t xml:space="preserve">ndices of </w:t>
      </w:r>
      <w:r w:rsidR="00575ED1" w:rsidRPr="00575ED1">
        <w:t>M</w:t>
      </w:r>
      <w:r w:rsidR="00575ED1">
        <w:t xml:space="preserve">ultiple </w:t>
      </w:r>
      <w:r w:rsidR="00575ED1" w:rsidRPr="00575ED1">
        <w:t>D</w:t>
      </w:r>
      <w:r w:rsidR="00575ED1">
        <w:t>eprivation</w:t>
      </w:r>
      <w:r w:rsidR="00575ED1" w:rsidRPr="00575ED1">
        <w:t>, 2019).</w:t>
      </w:r>
      <w:r w:rsidR="00D9333E">
        <w:t xml:space="preserve"> </w:t>
      </w:r>
    </w:p>
    <w:p w14:paraId="2F56E04F" w14:textId="5C5B7632" w:rsidR="00E83736" w:rsidRDefault="00E83736" w:rsidP="003A273C">
      <w:pPr>
        <w:pStyle w:val="WDBodyNumbered"/>
      </w:pPr>
      <w:r w:rsidRPr="00E83736">
        <w:t xml:space="preserve">All sites were assessed as having positive effects on the economy (SA Objective 16) in recognition of the contribution that the provision of employment land </w:t>
      </w:r>
      <w:r w:rsidR="00D9333E">
        <w:t xml:space="preserve">at these sites </w:t>
      </w:r>
      <w:r w:rsidRPr="00E83736">
        <w:t xml:space="preserve">will make to the economy of the district. </w:t>
      </w:r>
      <w:r>
        <w:t>With regards to transport (SA Objective 14)</w:t>
      </w:r>
      <w:r w:rsidR="00D9333E">
        <w:t xml:space="preserve"> positive effects were also assessed for all sites in recognition of the proximity to bus stops.</w:t>
      </w:r>
    </w:p>
    <w:p w14:paraId="09F7613B" w14:textId="4712C3C3" w:rsidR="002B5E25" w:rsidRDefault="0087210B" w:rsidP="003A273C">
      <w:pPr>
        <w:pStyle w:val="WDBodyNumbered"/>
      </w:pPr>
      <w:r>
        <w:t xml:space="preserve">Six of the sites </w:t>
      </w:r>
      <w:r w:rsidR="002B5E25">
        <w:t>w</w:t>
      </w:r>
      <w:r w:rsidR="00456DC5">
        <w:t>ere</w:t>
      </w:r>
      <w:r w:rsidR="002B5E25">
        <w:t xml:space="preserve"> assessed as having significant positive effects on the achievement of SA Objective 8 due to the land being previously developed. </w:t>
      </w:r>
      <w:r>
        <w:t xml:space="preserve">KA027, </w:t>
      </w:r>
      <w:r w:rsidR="002B5E25">
        <w:t xml:space="preserve">SA030 and SA054 were assessed as having minor negative effects for this objective due to the land being greenfield. </w:t>
      </w:r>
    </w:p>
    <w:p w14:paraId="431940B7" w14:textId="1CBE7EC8" w:rsidR="002B5E25" w:rsidRDefault="002B5E25" w:rsidP="003A273C">
      <w:pPr>
        <w:pStyle w:val="WDBodyNumbered"/>
      </w:pPr>
      <w:r>
        <w:t xml:space="preserve">A range of minor negative effects were assessed. </w:t>
      </w:r>
      <w:r w:rsidR="00E83736">
        <w:t>Negative effects were assessed against the historic environment due to the potential for harm to the setting of a Grade II listed building in the case of HK025. SA034 and SA050 are close to the Scheduled Monument Hamilton Hill, and at the nearest point are around 220m from monument.</w:t>
      </w:r>
      <w:r w:rsidR="0087210B">
        <w:t xml:space="preserve"> Significant negative effects were assessed due to the potential for substantial harm.</w:t>
      </w:r>
      <w:r w:rsidR="00E83736">
        <w:t xml:space="preserve"> Th</w:t>
      </w:r>
      <w:r w:rsidR="0087210B">
        <w:t xml:space="preserve">is </w:t>
      </w:r>
      <w:r w:rsidR="00E83736">
        <w:t xml:space="preserve">will </w:t>
      </w:r>
      <w:r w:rsidR="00575ED1">
        <w:t>require</w:t>
      </w:r>
      <w:r w:rsidR="00E83736">
        <w:t xml:space="preserve"> further assessment and</w:t>
      </w:r>
      <w:r w:rsidR="0087210B">
        <w:t xml:space="preserve"> </w:t>
      </w:r>
      <w:r w:rsidR="00E83736">
        <w:t>mitigation at planning application design stage.</w:t>
      </w:r>
      <w:r w:rsidR="00575ED1">
        <w:t xml:space="preserve"> There are also locally listed assets adjacent to both sites.</w:t>
      </w:r>
      <w:r w:rsidR="00456DC5">
        <w:t xml:space="preserve"> </w:t>
      </w:r>
    </w:p>
    <w:p w14:paraId="610B758B" w14:textId="53127CD9" w:rsidR="00575ED1" w:rsidRPr="007D31CF" w:rsidRDefault="0087210B" w:rsidP="00906B85">
      <w:pPr>
        <w:pStyle w:val="WDBodyNumbered"/>
      </w:pPr>
      <w:r>
        <w:t xml:space="preserve">KA027, </w:t>
      </w:r>
      <w:r w:rsidR="00D9333E">
        <w:t xml:space="preserve">SA034 and SA050 were assessed as having minor negative effects on the landscape (SA Objective 7). </w:t>
      </w:r>
      <w:r>
        <w:t>The remaining sites were</w:t>
      </w:r>
      <w:r w:rsidR="00D9333E">
        <w:t xml:space="preserve"> assessed as having neutral effects due to the predominantly built-up nature of surrounding development.</w:t>
      </w:r>
    </w:p>
    <w:p w14:paraId="259C000F" w14:textId="64239523" w:rsidR="00A9728E" w:rsidRDefault="00D9333E" w:rsidP="00906B85">
      <w:pPr>
        <w:pStyle w:val="WDBodyNumbered"/>
      </w:pPr>
      <w:r w:rsidRPr="00D9333E">
        <w:t>In accordance with site scoring framework, all sites were assessed as having minor negative effects on air and noise pollution (SA Objective 9) and neutral effects on community safety (SA Objective 4), water quality (SA Objective 10), waste (SA Objective 11) and energy efficiency (SA Objective 13).</w:t>
      </w:r>
    </w:p>
    <w:p w14:paraId="5861A405" w14:textId="646541CC" w:rsidR="00A9728E" w:rsidRDefault="00A9728E" w:rsidP="00A9728E">
      <w:pPr>
        <w:pStyle w:val="Heading3"/>
      </w:pPr>
      <w:bookmarkStart w:id="223" w:name="_Toc148950746"/>
      <w:r w:rsidRPr="00BE581E">
        <w:t xml:space="preserve">Reasons for the </w:t>
      </w:r>
      <w:r w:rsidR="007D31CF">
        <w:t>s</w:t>
      </w:r>
      <w:r w:rsidRPr="00BE581E">
        <w:t xml:space="preserve">election of the </w:t>
      </w:r>
      <w:r w:rsidR="007D31CF">
        <w:t>p</w:t>
      </w:r>
      <w:r>
        <w:t xml:space="preserve">referred </w:t>
      </w:r>
      <w:r w:rsidR="007D31CF">
        <w:t>s</w:t>
      </w:r>
      <w:r>
        <w:t xml:space="preserve">ite </w:t>
      </w:r>
      <w:r w:rsidR="007D31CF">
        <w:t>a</w:t>
      </w:r>
      <w:r>
        <w:t xml:space="preserve">llocations </w:t>
      </w:r>
      <w:r w:rsidRPr="00BE581E">
        <w:t xml:space="preserve">and for the </w:t>
      </w:r>
      <w:r w:rsidR="007D31CF">
        <w:t>r</w:t>
      </w:r>
      <w:r w:rsidRPr="00BE581E">
        <w:t>ejection of</w:t>
      </w:r>
      <w:r>
        <w:t xml:space="preserve"> </w:t>
      </w:r>
      <w:r w:rsidRPr="00BE581E">
        <w:t>Alternatives</w:t>
      </w:r>
      <w:r w:rsidR="007D31CF">
        <w:t xml:space="preserve"> at this stage</w:t>
      </w:r>
      <w:bookmarkEnd w:id="223"/>
    </w:p>
    <w:p w14:paraId="5FAD8AC6" w14:textId="1EA709F4" w:rsidR="00A9728E" w:rsidRDefault="00A9728E" w:rsidP="00A9728E">
      <w:pPr>
        <w:pStyle w:val="WDBodyNumbered"/>
      </w:pPr>
      <w:r>
        <w:t xml:space="preserve">The reasons for the selection of the proposed site allocations contained in the Draft Local Plan and for the rejection of alternatives considered by the Council and appraised as part of this SA Report are set </w:t>
      </w:r>
      <w:r w:rsidRPr="00510EC6">
        <w:t xml:space="preserve">out in </w:t>
      </w:r>
      <w:r w:rsidRPr="00510EC6">
        <w:rPr>
          <w:b/>
        </w:rPr>
        <w:t xml:space="preserve">Appendix </w:t>
      </w:r>
      <w:r w:rsidR="00510EC6">
        <w:rPr>
          <w:b/>
        </w:rPr>
        <w:t>H</w:t>
      </w:r>
      <w:r w:rsidRPr="00510EC6">
        <w:t>.</w:t>
      </w:r>
    </w:p>
    <w:p w14:paraId="4AF06085" w14:textId="242FEF40" w:rsidR="00373152" w:rsidRDefault="00373152" w:rsidP="00373152">
      <w:pPr>
        <w:pStyle w:val="WDBodyNumbered"/>
      </w:pPr>
      <w:r>
        <w:t xml:space="preserve">As identified in </w:t>
      </w:r>
      <w:r w:rsidRPr="00E03028">
        <w:rPr>
          <w:b/>
          <w:bCs/>
        </w:rPr>
        <w:t>Section 5.5</w:t>
      </w:r>
      <w:r>
        <w:t>, the Draft Local Plan (Regulation 18) identified two new settlements at Whyburn Farm, Hucknall and Cauldwell Road, Sutton.</w:t>
      </w:r>
      <w:r w:rsidRPr="00973B03">
        <w:t xml:space="preserve"> </w:t>
      </w:r>
      <w:r>
        <w:t xml:space="preserve">Following further consideration by the Council these have been removed from the Draft Local Plan at Regulation 19 stage. The reasons for </w:t>
      </w:r>
      <w:r w:rsidR="0087210B">
        <w:t>the change in spatial strategy (and therefore why the</w:t>
      </w:r>
      <w:r>
        <w:t>se sites</w:t>
      </w:r>
      <w:r w:rsidR="0087210B">
        <w:t xml:space="preserve"> have not been taken forward) a</w:t>
      </w:r>
      <w:r>
        <w:t xml:space="preserve">re set out in </w:t>
      </w:r>
      <w:r w:rsidR="0087210B">
        <w:rPr>
          <w:b/>
          <w:bCs/>
        </w:rPr>
        <w:t>Section 5.5</w:t>
      </w:r>
      <w:r>
        <w:t>.</w:t>
      </w:r>
    </w:p>
    <w:p w14:paraId="0935909D" w14:textId="77777777" w:rsidR="00373152" w:rsidRPr="00A9728E" w:rsidRDefault="00373152" w:rsidP="00E03028">
      <w:pPr>
        <w:pStyle w:val="WDBodyNumbered"/>
        <w:numPr>
          <w:ilvl w:val="0"/>
          <w:numId w:val="0"/>
        </w:numPr>
        <w:ind w:left="851"/>
      </w:pPr>
    </w:p>
    <w:p w14:paraId="0AD3BBE2" w14:textId="645E3580" w:rsidR="006471B2" w:rsidRDefault="00A8235E" w:rsidP="0079295F">
      <w:pPr>
        <w:pStyle w:val="Heading2"/>
      </w:pPr>
      <w:bookmarkStart w:id="224" w:name="_Toc148950747"/>
      <w:bookmarkStart w:id="225" w:name="_Hlk79500275"/>
      <w:bookmarkStart w:id="226" w:name="_Toc46155117"/>
      <w:r>
        <w:lastRenderedPageBreak/>
        <w:t xml:space="preserve">Pre-Submission </w:t>
      </w:r>
      <w:r w:rsidR="007061B6">
        <w:t>Draft Local Plan</w:t>
      </w:r>
      <w:r w:rsidR="000A104C">
        <w:t xml:space="preserve"> </w:t>
      </w:r>
      <w:r w:rsidR="006471B2">
        <w:t>policies</w:t>
      </w:r>
      <w:bookmarkEnd w:id="224"/>
    </w:p>
    <w:bookmarkEnd w:id="225"/>
    <w:p w14:paraId="114A0312" w14:textId="0AB848C8" w:rsidR="006E717D" w:rsidRDefault="006E717D" w:rsidP="006E717D">
      <w:pPr>
        <w:pStyle w:val="WDBodyNumbered"/>
      </w:pPr>
      <w:r w:rsidRPr="0079295F">
        <w:t>The performance of the draft Local Plan</w:t>
      </w:r>
      <w:r>
        <w:t xml:space="preserve"> </w:t>
      </w:r>
      <w:r w:rsidRPr="0079295F">
        <w:t xml:space="preserve">policies has been tested against the 17 SA objectives. Each policy has been individually appraised against the SA objectives and commentary provided describing the potential effects. Where appropriate, mitigation measures have been identified in order to address adverse effects and enhance positive effects. The findings of the appraisal are </w:t>
      </w:r>
      <w:r w:rsidRPr="006E717D">
        <w:t xml:space="preserve">presented at </w:t>
      </w:r>
      <w:r w:rsidRPr="006E717D">
        <w:rPr>
          <w:b/>
          <w:bCs/>
        </w:rPr>
        <w:t xml:space="preserve">Appendix </w:t>
      </w:r>
      <w:r w:rsidR="00F0115C">
        <w:rPr>
          <w:b/>
          <w:bCs/>
        </w:rPr>
        <w:t>I</w:t>
      </w:r>
      <w:r w:rsidR="007061B6">
        <w:rPr>
          <w:b/>
          <w:bCs/>
        </w:rPr>
        <w:t xml:space="preserve"> </w:t>
      </w:r>
      <w:r w:rsidR="007061B6" w:rsidRPr="007061B6">
        <w:t>(strategic policies) and</w:t>
      </w:r>
      <w:r w:rsidR="007061B6">
        <w:rPr>
          <w:b/>
          <w:bCs/>
        </w:rPr>
        <w:t xml:space="preserve"> Appendix J </w:t>
      </w:r>
      <w:r w:rsidR="007061B6" w:rsidRPr="007061B6">
        <w:t>(development management policies</w:t>
      </w:r>
      <w:r w:rsidR="007061B6">
        <w:t>)</w:t>
      </w:r>
      <w:r w:rsidRPr="007061B6">
        <w:t>. A summary of the policy appraisal is presented below</w:t>
      </w:r>
      <w:r>
        <w:t>.</w:t>
      </w:r>
    </w:p>
    <w:p w14:paraId="24056EA3" w14:textId="074C6189" w:rsidR="007061B6" w:rsidRDefault="00D31AB1" w:rsidP="007061B6">
      <w:pPr>
        <w:pStyle w:val="Heading3"/>
      </w:pPr>
      <w:bookmarkStart w:id="227" w:name="_Toc148950748"/>
      <w:r w:rsidRPr="00D31AB1">
        <w:t>Sustainable development in Ashfield -Strategic policies</w:t>
      </w:r>
      <w:bookmarkEnd w:id="227"/>
    </w:p>
    <w:p w14:paraId="614506F7" w14:textId="777BF619" w:rsidR="007061B6" w:rsidRDefault="006C1327" w:rsidP="007061B6">
      <w:pPr>
        <w:pStyle w:val="WDBodyNumbered"/>
      </w:pPr>
      <w:r>
        <w:t>Section</w:t>
      </w:r>
      <w:r w:rsidR="007061B6">
        <w:t xml:space="preserve"> </w:t>
      </w:r>
      <w:r>
        <w:t xml:space="preserve">3 </w:t>
      </w:r>
      <w:r w:rsidR="007061B6">
        <w:t xml:space="preserve">of the Draft Local Plan sets out the </w:t>
      </w:r>
      <w:r>
        <w:t xml:space="preserve">housing and employment </w:t>
      </w:r>
      <w:r w:rsidR="007061B6">
        <w:t xml:space="preserve">development requirements for the </w:t>
      </w:r>
      <w:r>
        <w:t xml:space="preserve">district </w:t>
      </w:r>
      <w:r w:rsidR="007061B6">
        <w:t>(</w:t>
      </w:r>
      <w:r>
        <w:t xml:space="preserve">Strategic </w:t>
      </w:r>
      <w:r w:rsidR="007061B6">
        <w:t>Polic</w:t>
      </w:r>
      <w:r>
        <w:t>ies</w:t>
      </w:r>
      <w:r w:rsidR="007061B6">
        <w:t xml:space="preserve"> S</w:t>
      </w:r>
      <w:r w:rsidR="004F3EC2">
        <w:t>7</w:t>
      </w:r>
      <w:r>
        <w:t xml:space="preserve"> and S</w:t>
      </w:r>
      <w:r w:rsidR="004F3EC2">
        <w:t>8</w:t>
      </w:r>
      <w:r w:rsidR="007061B6">
        <w:t xml:space="preserve">) and the </w:t>
      </w:r>
      <w:r>
        <w:t xml:space="preserve">approach to the location of development in line with the preferred spatial strategy </w:t>
      </w:r>
      <w:r w:rsidR="007061B6">
        <w:t>(</w:t>
      </w:r>
      <w:r>
        <w:t xml:space="preserve">Strategy </w:t>
      </w:r>
      <w:r w:rsidR="007061B6">
        <w:t>Policy S</w:t>
      </w:r>
      <w:r w:rsidR="004F3EC2">
        <w:t>1</w:t>
      </w:r>
      <w:r w:rsidR="007061B6">
        <w:t xml:space="preserve">).  The appraisal of the preferred development requirements and </w:t>
      </w:r>
      <w:r>
        <w:t>the preferred spatial s</w:t>
      </w:r>
      <w:r w:rsidR="007061B6">
        <w:t xml:space="preserve">trategy against the SA objectives has already been summarised in </w:t>
      </w:r>
      <w:r w:rsidR="007061B6" w:rsidRPr="006C1327">
        <w:rPr>
          <w:b/>
          <w:bCs/>
        </w:rPr>
        <w:t>Section 5.3</w:t>
      </w:r>
      <w:r w:rsidRPr="006C1327">
        <w:rPr>
          <w:b/>
          <w:bCs/>
        </w:rPr>
        <w:t xml:space="preserve"> to 5.5</w:t>
      </w:r>
      <w:r w:rsidR="007061B6">
        <w:t xml:space="preserve"> and is therefore not repeated here.  </w:t>
      </w:r>
    </w:p>
    <w:p w14:paraId="2C84D09E" w14:textId="7FE3E4A1" w:rsidR="003C4779" w:rsidRDefault="007061B6" w:rsidP="00B30D10">
      <w:pPr>
        <w:pStyle w:val="WDBodyNumbered"/>
      </w:pPr>
      <w:r>
        <w:t>Policy S</w:t>
      </w:r>
      <w:r w:rsidR="004F3EC2">
        <w:t>7</w:t>
      </w:r>
      <w:r>
        <w:t xml:space="preserve"> (</w:t>
      </w:r>
      <w:r w:rsidR="006C1327">
        <w:t>Housing Provision</w:t>
      </w:r>
      <w:r>
        <w:t xml:space="preserve">) is an overarching policy to ensure that the </w:t>
      </w:r>
      <w:r w:rsidR="006C1327">
        <w:t xml:space="preserve">district’s assessed local </w:t>
      </w:r>
      <w:r>
        <w:t xml:space="preserve">housing need is fully met and that a mix of size, type, tenure and range of housing is provided </w:t>
      </w:r>
      <w:r w:rsidR="006C1327">
        <w:t>within the district</w:t>
      </w:r>
      <w:r>
        <w:t>. S</w:t>
      </w:r>
      <w:r w:rsidR="006C1327">
        <w:t xml:space="preserve">trategic </w:t>
      </w:r>
      <w:r>
        <w:t>Policy S</w:t>
      </w:r>
      <w:r w:rsidR="004F3EC2">
        <w:t>8</w:t>
      </w:r>
      <w:r>
        <w:t xml:space="preserve"> specifically supports economic growth through</w:t>
      </w:r>
      <w:r w:rsidR="006C1327">
        <w:t xml:space="preserve"> the provision of land to meet existing and future needs of businesses. </w:t>
      </w:r>
      <w:r>
        <w:t xml:space="preserve">The policy seeks to (inter alia): </w:t>
      </w:r>
      <w:r w:rsidR="006C1327">
        <w:t xml:space="preserve">support provision of land meet employment needs; protect and allocate sites; </w:t>
      </w:r>
      <w:r>
        <w:t xml:space="preserve">safeguard employment areas; support </w:t>
      </w:r>
      <w:r w:rsidR="00AB3595">
        <w:t xml:space="preserve">business start up; and </w:t>
      </w:r>
      <w:r>
        <w:t>the growth of rural businesses</w:t>
      </w:r>
      <w:r w:rsidR="00AB3595">
        <w:t xml:space="preserve">. </w:t>
      </w:r>
      <w:r w:rsidR="003C4779">
        <w:t>Policy S</w:t>
      </w:r>
      <w:r w:rsidR="004F3EC2">
        <w:t>6</w:t>
      </w:r>
      <w:r w:rsidR="003C4779">
        <w:t xml:space="preserve"> provides the policy to guide growth at the strategic employment area near Junction 27 of the M1.</w:t>
      </w:r>
    </w:p>
    <w:p w14:paraId="274AB987" w14:textId="47A3B183" w:rsidR="003C4779" w:rsidRDefault="007061B6" w:rsidP="007061B6">
      <w:pPr>
        <w:pStyle w:val="WDBodyNumbered"/>
      </w:pPr>
      <w:r>
        <w:t>Strategic Policy S1</w:t>
      </w:r>
      <w:r w:rsidR="004F3EC2">
        <w:t>1</w:t>
      </w:r>
      <w:r>
        <w:t xml:space="preserve"> promotes a town centre first approach to retail uses</w:t>
      </w:r>
      <w:r w:rsidR="00834CE9">
        <w:t xml:space="preserve"> and sets out the retail hierarchy</w:t>
      </w:r>
      <w:r>
        <w:t xml:space="preserve">.  This will support retail development in these locations, strengthening the role of the </w:t>
      </w:r>
      <w:r w:rsidR="004F3EC2">
        <w:t>Town</w:t>
      </w:r>
      <w:r>
        <w:t xml:space="preserve"> Centre</w:t>
      </w:r>
      <w:r w:rsidR="004F3EC2">
        <w:t>s</w:t>
      </w:r>
      <w:r>
        <w:t xml:space="preserve"> </w:t>
      </w:r>
      <w:r w:rsidR="004F3EC2">
        <w:t xml:space="preserve">in </w:t>
      </w:r>
      <w:r w:rsidR="004F3EC2" w:rsidRPr="004F3EC2">
        <w:t>Sutton in Ashfield, Hucknall, and Kirkby-in-Ashfield and local centres having regard to the retail hierarchy</w:t>
      </w:r>
      <w:r w:rsidR="004F3EC2">
        <w:t xml:space="preserve">. This will also </w:t>
      </w:r>
      <w:r>
        <w:t xml:space="preserve">help to ensure that employment opportunities are accessible.  </w:t>
      </w:r>
    </w:p>
    <w:p w14:paraId="2762A65C" w14:textId="60562DA0" w:rsidR="00834CE9" w:rsidRPr="00503807" w:rsidRDefault="00834CE9" w:rsidP="00BB3553">
      <w:pPr>
        <w:pStyle w:val="WDBodyNumbered"/>
      </w:pPr>
      <w:r w:rsidRPr="00834CE9">
        <w:t xml:space="preserve">Overall, the </w:t>
      </w:r>
      <w:r>
        <w:t xml:space="preserve">strategic </w:t>
      </w:r>
      <w:r w:rsidRPr="00834CE9">
        <w:t>policies</w:t>
      </w:r>
      <w:r>
        <w:t xml:space="preserve"> </w:t>
      </w:r>
      <w:r w:rsidRPr="00834CE9">
        <w:t xml:space="preserve">have been assessed as having a cumulative significant positive effect on housing (SA Objective 1), </w:t>
      </w:r>
      <w:r>
        <w:t xml:space="preserve">employment and </w:t>
      </w:r>
      <w:r w:rsidRPr="00834CE9">
        <w:t>the economy (SA Objective</w:t>
      </w:r>
      <w:r>
        <w:t>s 15 and 16</w:t>
      </w:r>
      <w:r w:rsidRPr="00834CE9">
        <w:t>)</w:t>
      </w:r>
      <w:r>
        <w:t xml:space="preserve"> and town </w:t>
      </w:r>
      <w:r w:rsidRPr="00503807">
        <w:t>centres (SA Objective 17).</w:t>
      </w:r>
      <w:r w:rsidR="00E5671D" w:rsidRPr="00503807">
        <w:t xml:space="preserve"> </w:t>
      </w:r>
    </w:p>
    <w:p w14:paraId="4AE8BE9E" w14:textId="0C060217" w:rsidR="003C4779" w:rsidRPr="00503807" w:rsidRDefault="003C4779" w:rsidP="007061B6">
      <w:pPr>
        <w:pStyle w:val="WDBodyNumbered"/>
      </w:pPr>
      <w:r w:rsidRPr="00503807">
        <w:t>The implementation of Strategic Policies S</w:t>
      </w:r>
      <w:r w:rsidR="004F3EC2">
        <w:t>9</w:t>
      </w:r>
      <w:r w:rsidRPr="00503807">
        <w:t xml:space="preserve"> and S1</w:t>
      </w:r>
      <w:r w:rsidR="004F3EC2">
        <w:t>0</w:t>
      </w:r>
      <w:r w:rsidRPr="00503807">
        <w:t xml:space="preserve"> will enable the delivery of infrastructure and services, helping to ensure that new development is supported by commensurate infrastructure investment to make it sustainable</w:t>
      </w:r>
      <w:r w:rsidR="00BB3553" w:rsidRPr="00503807">
        <w:t>. Alongside Strategic Policy S1</w:t>
      </w:r>
      <w:r w:rsidR="004F3EC2">
        <w:t>2</w:t>
      </w:r>
      <w:r w:rsidR="00BB3553" w:rsidRPr="00503807">
        <w:t xml:space="preserve"> which, supports investment in health, and the provision of</w:t>
      </w:r>
      <w:r w:rsidRPr="00503807">
        <w:t xml:space="preserve"> housing and </w:t>
      </w:r>
      <w:r w:rsidR="00BB3553" w:rsidRPr="00503807">
        <w:t>employment needs to meet needs,</w:t>
      </w:r>
      <w:r w:rsidRPr="00503807">
        <w:t xml:space="preserve"> will help to address deprivation </w:t>
      </w:r>
      <w:r w:rsidR="00BB3553" w:rsidRPr="00503807">
        <w:t>across the district</w:t>
      </w:r>
      <w:r w:rsidR="004F3EC2">
        <w:t xml:space="preserve">, thereby supporting achievement of </w:t>
      </w:r>
      <w:r w:rsidR="00BB3553" w:rsidRPr="00503807">
        <w:t>SA Objective 5</w:t>
      </w:r>
      <w:r w:rsidRPr="00503807">
        <w:t xml:space="preserve">.  </w:t>
      </w:r>
      <w:r w:rsidR="00674C2F">
        <w:t>The delivery of proposals that support health and community infrastructure and ensure provision of green infrastructure also support health and wellbeing (SA Objective 2).</w:t>
      </w:r>
    </w:p>
    <w:p w14:paraId="33CA1966" w14:textId="799B54E6" w:rsidR="007061B6" w:rsidRDefault="007061B6" w:rsidP="007061B6">
      <w:pPr>
        <w:pStyle w:val="WDBodyNumbered"/>
      </w:pPr>
      <w:r w:rsidRPr="00503807">
        <w:t>Strategic Policy S1</w:t>
      </w:r>
      <w:r w:rsidR="004F3EC2">
        <w:t>0</w:t>
      </w:r>
      <w:r w:rsidRPr="00503807">
        <w:t xml:space="preserve"> includes </w:t>
      </w:r>
      <w:r w:rsidR="00E86F01" w:rsidRPr="00503807">
        <w:t xml:space="preserve">support for a </w:t>
      </w:r>
      <w:r w:rsidRPr="00503807">
        <w:t xml:space="preserve">range of transportation infrastructure </w:t>
      </w:r>
      <w:r w:rsidR="00E86F01" w:rsidRPr="00503807">
        <w:t>to improve connectivity including</w:t>
      </w:r>
      <w:r w:rsidR="004F3EC2">
        <w:t xml:space="preserve"> </w:t>
      </w:r>
      <w:r w:rsidR="00E86F01" w:rsidRPr="00503807">
        <w:t>the Nottingham Express Transit System,</w:t>
      </w:r>
      <w:r w:rsidR="004F3EC2">
        <w:t xml:space="preserve"> </w:t>
      </w:r>
      <w:r w:rsidR="00E86F01" w:rsidRPr="00503807">
        <w:t xml:space="preserve">the Robin Hood railway line and the railway stations at Hucknall, Kirkby-in-Ashfield and Sutton Parkway; </w:t>
      </w:r>
      <w:r w:rsidR="004F3EC2">
        <w:lastRenderedPageBreak/>
        <w:t xml:space="preserve">highway improvement schemes/sustainable transport solutions; </w:t>
      </w:r>
      <w:r w:rsidR="00E86F01" w:rsidRPr="00503807">
        <w:t xml:space="preserve">bus and coach services; and a comprehensive cycle network. Support for </w:t>
      </w:r>
      <w:r w:rsidRPr="00503807">
        <w:t>these measures will help to mitigate the adverse impacts of new development, reliev</w:t>
      </w:r>
      <w:r w:rsidR="00E86F01" w:rsidRPr="00503807">
        <w:t xml:space="preserve">ing </w:t>
      </w:r>
      <w:r w:rsidRPr="00503807">
        <w:t>congestion and promot</w:t>
      </w:r>
      <w:r w:rsidR="00E86F01" w:rsidRPr="00503807">
        <w:t>ing</w:t>
      </w:r>
      <w:r w:rsidRPr="00503807">
        <w:t xml:space="preserve"> sustainable modes of transport. </w:t>
      </w:r>
      <w:r w:rsidR="00E86F01" w:rsidRPr="00503807">
        <w:t>In combination with</w:t>
      </w:r>
      <w:r w:rsidRPr="00503807">
        <w:t xml:space="preserve"> Strategic Policy </w:t>
      </w:r>
      <w:r w:rsidR="004F3EC2">
        <w:t>1</w:t>
      </w:r>
      <w:r w:rsidRPr="00503807">
        <w:t xml:space="preserve">, </w:t>
      </w:r>
      <w:r w:rsidR="00E86F01" w:rsidRPr="00503807">
        <w:t xml:space="preserve">which sets out the </w:t>
      </w:r>
      <w:r w:rsidR="00503807" w:rsidRPr="00503807">
        <w:t xml:space="preserve">settlement hierarchy, </w:t>
      </w:r>
      <w:r w:rsidRPr="00503807">
        <w:t xml:space="preserve">this has been assessed as having a cumulative significant positive effect on transport </w:t>
      </w:r>
      <w:r w:rsidR="00503807" w:rsidRPr="00503807">
        <w:t xml:space="preserve">and accessibility </w:t>
      </w:r>
      <w:r w:rsidRPr="00503807">
        <w:t xml:space="preserve">(SA Objective </w:t>
      </w:r>
      <w:r w:rsidR="00503807" w:rsidRPr="00503807">
        <w:t>14</w:t>
      </w:r>
      <w:r w:rsidRPr="00503807">
        <w:t xml:space="preserve">). </w:t>
      </w:r>
    </w:p>
    <w:p w14:paraId="75348CBC" w14:textId="07EC7DDF" w:rsidR="00503807" w:rsidRPr="00503807" w:rsidRDefault="00503807" w:rsidP="00503807">
      <w:pPr>
        <w:pStyle w:val="WDBodyNumbered"/>
      </w:pPr>
      <w:r w:rsidRPr="00503807">
        <w:t>The delivery of infrastructure, including that related to water</w:t>
      </w:r>
      <w:r w:rsidR="00674C2F">
        <w:t xml:space="preserve"> quality</w:t>
      </w:r>
      <w:r w:rsidRPr="00503807">
        <w:t xml:space="preserve">, wastewater treatment and </w:t>
      </w:r>
      <w:r w:rsidR="00674C2F">
        <w:t xml:space="preserve">the integration of </w:t>
      </w:r>
      <w:r w:rsidRPr="00503807">
        <w:t xml:space="preserve">flood </w:t>
      </w:r>
      <w:r w:rsidR="00674C2F">
        <w:t>management measures</w:t>
      </w:r>
      <w:r w:rsidRPr="00503807">
        <w:t xml:space="preserve">, will contribute positively to water resources and quality and contribute towards mitigating flood risk.  Cumulative significant positive effects have therefore been identified in respect of water quality and resource (SA Objective 10) and flood risk (SA Objective 12).  </w:t>
      </w:r>
      <w:r w:rsidR="00674C2F">
        <w:t>However, due to the impact of new development on water resource minor negative effects have also been assessed for SA Objective 10.</w:t>
      </w:r>
      <w:r w:rsidRPr="00503807">
        <w:t xml:space="preserve">  </w:t>
      </w:r>
    </w:p>
    <w:p w14:paraId="724D33BE" w14:textId="3D0B6252" w:rsidR="0020056B" w:rsidRDefault="0020056B" w:rsidP="0020056B">
      <w:pPr>
        <w:pStyle w:val="WDBodyNumbered"/>
      </w:pPr>
      <w:r>
        <w:t xml:space="preserve">Mixed cumulative significant positive and significant negative effects with some uncertainties have been assessed for the historic environment SA Objective 3, related to </w:t>
      </w:r>
      <w:r w:rsidR="005D1B42">
        <w:t xml:space="preserve">the appraisal of </w:t>
      </w:r>
      <w:r>
        <w:t xml:space="preserve">Policy S6. This reflects the findings of the Heritage Impact Assessment of the strategic employment locations in relation to the potential harm to the setting of </w:t>
      </w:r>
      <w:r w:rsidRPr="001140DB">
        <w:t>Annesley Hall Grade II* Registered Park and Garden</w:t>
      </w:r>
      <w:r>
        <w:t>. Policy</w:t>
      </w:r>
      <w:r w:rsidRPr="0020056B">
        <w:t xml:space="preserve"> S6 references the need for development to be of an appropriate scale, layout and form which respects the significance of affected heritage assets and minimises any harm to designated and non-designated heritage assets and their setting. There is some uncertainty as to whether the policy measures as applied through the application process would be reduce the harm and ensure potentially significant effects on the setting of Annesley Hall Grade II* Registered Park and Garden are avoided. Significant negative effects with some uncertainties have been assessed for this policy.</w:t>
      </w:r>
      <w:r w:rsidR="005D1B42" w:rsidRPr="005D1B42">
        <w:t xml:space="preserve"> </w:t>
      </w:r>
      <w:r w:rsidR="007C04BB" w:rsidRPr="007C04BB">
        <w:t>The Council considers that the public benefits of allocating the land for strategic employment land outweighs the harm to the setting of Annesley Hall Grade II* Registered Park and Garden.</w:t>
      </w:r>
    </w:p>
    <w:p w14:paraId="61C16376" w14:textId="5B1980E3" w:rsidR="001140DB" w:rsidRDefault="00E5671D" w:rsidP="00503807">
      <w:pPr>
        <w:pStyle w:val="WDBodyNumbered"/>
      </w:pPr>
      <w:r>
        <w:t>I</w:t>
      </w:r>
      <w:r w:rsidR="007061B6">
        <w:t>t is recognised that there are a limited number of suitable</w:t>
      </w:r>
      <w:r>
        <w:t xml:space="preserve"> previously developed</w:t>
      </w:r>
      <w:r w:rsidR="007061B6">
        <w:t xml:space="preserve"> sites (i.e. sites that are not significantly constrained) </w:t>
      </w:r>
      <w:r>
        <w:t xml:space="preserve">are available with the district and therefore </w:t>
      </w:r>
      <w:r w:rsidR="007061B6">
        <w:t xml:space="preserve">a large area of greenfield land will be required to accommodate the housing and employment land </w:t>
      </w:r>
      <w:r w:rsidR="002A235A">
        <w:t xml:space="preserve">required </w:t>
      </w:r>
      <w:r w:rsidR="007061B6">
        <w:t>by the policies in this chapter</w:t>
      </w:r>
      <w:r>
        <w:t xml:space="preserve"> (including the strategic employment land)</w:t>
      </w:r>
      <w:r w:rsidR="007061B6">
        <w:t xml:space="preserve">. </w:t>
      </w:r>
      <w:r>
        <w:t>However, policies protecting Green Belt (Strategic Policy 4)</w:t>
      </w:r>
      <w:r w:rsidR="002A235A">
        <w:t xml:space="preserve"> and safeguarding minerals (Strategic Policy 1</w:t>
      </w:r>
      <w:r w:rsidR="004F3EC2">
        <w:t>5</w:t>
      </w:r>
      <w:r w:rsidR="002A235A">
        <w:t>) would support protection of natural resources.</w:t>
      </w:r>
      <w:r w:rsidR="007061B6">
        <w:t xml:space="preserve"> Cumulatively, the policies have therefore been assessed as having </w:t>
      </w:r>
      <w:r w:rsidR="002A235A">
        <w:t xml:space="preserve">a </w:t>
      </w:r>
      <w:r w:rsidR="007061B6">
        <w:t xml:space="preserve">mixed </w:t>
      </w:r>
      <w:r w:rsidR="002A235A">
        <w:t xml:space="preserve">significant </w:t>
      </w:r>
      <w:r w:rsidR="007061B6">
        <w:t xml:space="preserve">positive and significant negative effect on land use (SA Objective 7).  </w:t>
      </w:r>
    </w:p>
    <w:p w14:paraId="009C2089" w14:textId="4C78B269" w:rsidR="007061B6" w:rsidRDefault="007061B6" w:rsidP="006C1327">
      <w:pPr>
        <w:pStyle w:val="WDBodyNumbered"/>
      </w:pPr>
      <w:r>
        <w:t>No further significant negative effects have been identified during the appraisal of</w:t>
      </w:r>
      <w:r w:rsidR="002A235A">
        <w:t xml:space="preserve"> the</w:t>
      </w:r>
      <w:r>
        <w:t xml:space="preserve"> policies </w:t>
      </w:r>
      <w:r w:rsidR="002A235A">
        <w:t>in this section</w:t>
      </w:r>
      <w:r>
        <w:t xml:space="preserve">.  The delivery </w:t>
      </w:r>
      <w:r w:rsidR="002A235A">
        <w:t xml:space="preserve">of </w:t>
      </w:r>
      <w:r>
        <w:t xml:space="preserve">housing, economic development and infrastructure and facilities may place pressure on the </w:t>
      </w:r>
      <w:r w:rsidR="00AB3595">
        <w:t>district’s</w:t>
      </w:r>
      <w:r>
        <w:t xml:space="preserve"> built and natural environments and resources as well as on highways capacity.  In consequence, minor negative effects have been identified in respect of many of the SA objectives (although in most cases, significant or minor positive effects have also been identified).  Through the protection of Green Belt</w:t>
      </w:r>
      <w:r w:rsidR="002A235A">
        <w:t xml:space="preserve"> (Strategic Policy S4)</w:t>
      </w:r>
      <w:r>
        <w:t>, recognised areas of</w:t>
      </w:r>
      <w:r w:rsidR="004F3EC2">
        <w:t xml:space="preserve"> landscape and</w:t>
      </w:r>
      <w:r>
        <w:t xml:space="preserve"> ecological </w:t>
      </w:r>
      <w:r w:rsidR="002A235A">
        <w:t>value (Strategic Policy S1</w:t>
      </w:r>
      <w:r w:rsidR="004F3EC2">
        <w:t>3</w:t>
      </w:r>
      <w:r w:rsidR="002A235A">
        <w:t xml:space="preserve">) </w:t>
      </w:r>
      <w:r>
        <w:t>and histori</w:t>
      </w:r>
      <w:r w:rsidR="002A235A">
        <w:t>c environment assets (Strategic Policy S1</w:t>
      </w:r>
      <w:r w:rsidR="004F3EC2">
        <w:t>4</w:t>
      </w:r>
      <w:r w:rsidR="002A235A">
        <w:t xml:space="preserve">), cumulatively the policies </w:t>
      </w:r>
      <w:r>
        <w:t xml:space="preserve">may impact on the ability of the area to deliver </w:t>
      </w:r>
      <w:r w:rsidR="002A235A">
        <w:t xml:space="preserve">the levels of </w:t>
      </w:r>
      <w:r>
        <w:t xml:space="preserve">housing and employment land.  Negative effects have therefore also been identified in respect of housing (SA Objective </w:t>
      </w:r>
      <w:r w:rsidR="00503807">
        <w:t>1</w:t>
      </w:r>
      <w:r>
        <w:t>)</w:t>
      </w:r>
      <w:bookmarkStart w:id="228" w:name="_Hlk79069185"/>
      <w:bookmarkEnd w:id="226"/>
      <w:r w:rsidR="00503807">
        <w:t xml:space="preserve">, </w:t>
      </w:r>
      <w:r w:rsidR="00503807" w:rsidRPr="00503807">
        <w:lastRenderedPageBreak/>
        <w:t>employment and the economy (SA Objectives 15 and 16) and town centres (SA Objective 17).</w:t>
      </w:r>
    </w:p>
    <w:p w14:paraId="747A14A5" w14:textId="4383F1CE" w:rsidR="0029328F" w:rsidRPr="0079295F" w:rsidRDefault="00D31AB1" w:rsidP="0029328F">
      <w:pPr>
        <w:keepNext/>
        <w:keepLines/>
        <w:spacing w:before="360" w:after="120"/>
        <w:outlineLvl w:val="2"/>
        <w:rPr>
          <w:rFonts w:ascii="Segoe UI" w:eastAsiaTheme="majorEastAsia" w:hAnsi="Segoe UI" w:cstheme="majorBidi"/>
          <w:b/>
          <w:bCs/>
          <w:color w:val="884C91"/>
          <w:szCs w:val="26"/>
        </w:rPr>
      </w:pPr>
      <w:r w:rsidRPr="00D31AB1">
        <w:rPr>
          <w:rFonts w:ascii="Segoe UI" w:eastAsiaTheme="majorEastAsia" w:hAnsi="Segoe UI" w:cstheme="majorBidi"/>
          <w:b/>
          <w:bCs/>
          <w:color w:val="884C91"/>
          <w:szCs w:val="26"/>
        </w:rPr>
        <w:t>Meeting the challenge of climate change and adapt to its effects</w:t>
      </w:r>
    </w:p>
    <w:p w14:paraId="0A770232" w14:textId="77777777" w:rsidR="0029328F" w:rsidRPr="0079295F" w:rsidRDefault="0029328F" w:rsidP="0029328F">
      <w:pPr>
        <w:pStyle w:val="WDBodyNumbered"/>
      </w:pPr>
      <w:r w:rsidRPr="0079295F">
        <w:t>The policies in this section support the protection of Ashfield’s environmental assets through addressing climate change, avoiding impacts on water quality. The policies have been assessed as having significant positive effects on a range of objectives due to the protection of water quality and resources (SA Objective 10), ensuring that areas of highest flood risk are avoided (SA Objective 12), and supporting mitigation of climate change and energy efficiency through supporting low carbon/renewable energy schemes and integration of such technologies in new development (SA Objective 13). A mix of significant positive and minor negative effects were assessed for biodiversity (SA Objective 6) reflecting that CC2 specifically supports the implementation of the Humber River Basin Management Plan and Water Framework Directive in improving water quality which positively supports habitats and species whilst CC1 could lead to negative effects dependent on the location of new renewable/low carbon technology schemes.</w:t>
      </w:r>
    </w:p>
    <w:p w14:paraId="129BDC35" w14:textId="4EAF54CF" w:rsidR="0029328F" w:rsidRPr="0079295F" w:rsidRDefault="0029328F" w:rsidP="0029328F">
      <w:pPr>
        <w:pStyle w:val="WDBodyNumbered"/>
      </w:pPr>
      <w:r w:rsidRPr="0079295F">
        <w:t>Minor positive effects have been identified for a range of other objectives including housing (SA Objective 1), health (SA Objective 2), social inclusion</w:t>
      </w:r>
      <w:r w:rsidR="004008DA">
        <w:t>, air and noise pollution (SA Objective 9)</w:t>
      </w:r>
      <w:r w:rsidRPr="0079295F">
        <w:t xml:space="preserve"> and waste (SA Objective 11).</w:t>
      </w:r>
    </w:p>
    <w:p w14:paraId="3C66C1D4" w14:textId="21AA6924" w:rsidR="0029328F" w:rsidRDefault="0029328F" w:rsidP="0029328F">
      <w:pPr>
        <w:pStyle w:val="WDBodyNumbered"/>
      </w:pPr>
      <w:r w:rsidRPr="0079295F">
        <w:t>No significant positive effects have been assessed for the policies in this section. However, minor negative effects have been identified for the historic environment (SA Objective 3)</w:t>
      </w:r>
      <w:r>
        <w:t xml:space="preserve"> and</w:t>
      </w:r>
      <w:r w:rsidRPr="0079295F">
        <w:t xml:space="preserve"> landscape (SA Objective 7) with some uncertainty reflecting the potential for new renewable and low carbon technology schemes </w:t>
      </w:r>
      <w:r>
        <w:t xml:space="preserve">to </w:t>
      </w:r>
      <w:r w:rsidRPr="0079295F">
        <w:t xml:space="preserve">impact </w:t>
      </w:r>
      <w:r>
        <w:t xml:space="preserve">negatively on assets, </w:t>
      </w:r>
      <w:r w:rsidRPr="0079295F">
        <w:t>dependent on location and design.</w:t>
      </w:r>
    </w:p>
    <w:p w14:paraId="2DED13D1" w14:textId="37E035A4" w:rsidR="00ED68BB" w:rsidRPr="0079295F" w:rsidRDefault="00D31AB1" w:rsidP="00ED68BB">
      <w:pPr>
        <w:keepNext/>
        <w:keepLines/>
        <w:spacing w:before="360" w:after="120"/>
        <w:outlineLvl w:val="2"/>
        <w:rPr>
          <w:rFonts w:ascii="Segoe UI" w:eastAsiaTheme="majorEastAsia" w:hAnsi="Segoe UI" w:cstheme="majorBidi"/>
          <w:b/>
          <w:bCs/>
          <w:color w:val="884C91"/>
          <w:szCs w:val="26"/>
        </w:rPr>
      </w:pPr>
      <w:r w:rsidRPr="00D31AB1">
        <w:rPr>
          <w:rFonts w:ascii="Segoe UI" w:eastAsiaTheme="majorEastAsia" w:hAnsi="Segoe UI" w:cstheme="majorBidi"/>
          <w:b/>
          <w:bCs/>
          <w:color w:val="884C91"/>
          <w:szCs w:val="26"/>
        </w:rPr>
        <w:t>Protecting and enhancing Ashfield’s character through its natural environment and heritage</w:t>
      </w:r>
    </w:p>
    <w:p w14:paraId="7B1DF3E4" w14:textId="77777777" w:rsidR="00ED68BB" w:rsidRPr="0079295F" w:rsidRDefault="00ED68BB" w:rsidP="00ED68BB">
      <w:pPr>
        <w:pStyle w:val="WDBodyNumbered"/>
      </w:pPr>
      <w:r w:rsidRPr="0079295F">
        <w:t xml:space="preserve">These policies set out the approach to conserve and enhance Ashfield’s Green Infrastructure, biodiversity and geodiversity assets; protect the green spaces, the countryside, and Green Belt from inappropriate development; conserve and enhance the district’s historic environment; and protect and enhance landscape character. The policies in this section also support the conservation of the best and most versatile agricultural land. </w:t>
      </w:r>
    </w:p>
    <w:p w14:paraId="47227028" w14:textId="77777777" w:rsidR="00ED68BB" w:rsidRPr="0079295F" w:rsidRDefault="00ED68BB" w:rsidP="00ED68BB">
      <w:pPr>
        <w:pStyle w:val="WDBodyNumbered"/>
      </w:pPr>
      <w:r w:rsidRPr="0079295F">
        <w:t>Cumulatively, the policies have therefore been assessed as having significant positive effects on a range of SA Objectives related to the historic environment (SA Objective 3), biodiversity and Green Infrastructure (SA Objective 6), landscape (SA Objective 7) and natural resources (SA Objective 8).</w:t>
      </w:r>
    </w:p>
    <w:p w14:paraId="0F3591F7" w14:textId="77777777" w:rsidR="00ED68BB" w:rsidRPr="0079295F" w:rsidRDefault="00ED68BB" w:rsidP="00ED68BB">
      <w:pPr>
        <w:pStyle w:val="WDBodyNumbered"/>
      </w:pPr>
      <w:r w:rsidRPr="0079295F">
        <w:t>Cumulative minor positive effects have been identified for health (SA Objective 2), social inclusion (SA Objective 5), air and noise pollution (SA Objective 9), water quality (SA Objective 10), climate change and flood risk (SA Objective 12), energy efficiency (SA Objective 13), employment (SA Objective 15), economy (SA Objective 16) and town centres. Mixed minor positive and negative effects have been identified for travel and accessibility (SA Objective 14).</w:t>
      </w:r>
    </w:p>
    <w:p w14:paraId="219051D3" w14:textId="37F43AB1" w:rsidR="00ED68BB" w:rsidRPr="0079295F" w:rsidRDefault="00ED68BB" w:rsidP="00ED68BB">
      <w:pPr>
        <w:pStyle w:val="WDBodyNumbered"/>
      </w:pPr>
      <w:r w:rsidRPr="0079295F">
        <w:lastRenderedPageBreak/>
        <w:t>Minor negative effects have been identified for housing (SA Objective 1) reflecting that the policies may cumulatively restrict land available for housing. No significant negative effects have been identified.</w:t>
      </w:r>
    </w:p>
    <w:bookmarkEnd w:id="228"/>
    <w:p w14:paraId="1F695D41" w14:textId="6BC9B496" w:rsidR="0079295F" w:rsidRPr="0079295F" w:rsidRDefault="00D31AB1" w:rsidP="0079295F">
      <w:pPr>
        <w:keepNext/>
        <w:keepLines/>
        <w:spacing w:before="360" w:after="120"/>
        <w:outlineLvl w:val="2"/>
        <w:rPr>
          <w:rFonts w:ascii="Segoe UI" w:eastAsiaTheme="majorEastAsia" w:hAnsi="Segoe UI" w:cstheme="majorBidi"/>
          <w:b/>
          <w:bCs/>
          <w:color w:val="884C91"/>
          <w:szCs w:val="26"/>
        </w:rPr>
      </w:pPr>
      <w:r w:rsidRPr="00D31AB1">
        <w:rPr>
          <w:rFonts w:ascii="Segoe UI" w:eastAsiaTheme="majorEastAsia" w:hAnsi="Segoe UI" w:cstheme="majorBidi"/>
          <w:b/>
          <w:bCs/>
          <w:color w:val="884C91"/>
          <w:szCs w:val="26"/>
        </w:rPr>
        <w:t>Meeting local housing needs and aspirations</w:t>
      </w:r>
    </w:p>
    <w:p w14:paraId="282B44BB" w14:textId="60A36293" w:rsidR="0079295F" w:rsidRPr="0079295F" w:rsidRDefault="0079295F" w:rsidP="00F95810">
      <w:pPr>
        <w:pStyle w:val="WDBodyNumbered"/>
      </w:pPr>
      <w:r w:rsidRPr="0079295F">
        <w:t xml:space="preserve">The policies in this section support the provision of the housing of the right type and mix to meet the housing needs of the district. The policies have cumulatively been assessed as having significant positive effects in relation to housing (SA Objective 1), health (SA Objective 2) reflecting that the policies would support provision of a mix of housing to help meet the needs of Ashfield’s communities, and the needs of Gypsy and Travellers, including specialist housing. The provision of the right type and quality of housing accommodation also support positive health benefits. </w:t>
      </w:r>
    </w:p>
    <w:p w14:paraId="1EF883AA" w14:textId="0E475402" w:rsidR="0079295F" w:rsidRPr="0079295F" w:rsidRDefault="0079295F" w:rsidP="00F95810">
      <w:pPr>
        <w:pStyle w:val="WDBodyNumbered"/>
      </w:pPr>
      <w:r w:rsidRPr="0079295F">
        <w:t xml:space="preserve">A number of objectives have minor positive effects including community safety (SA Objective 4), social inclusion (SA Objective 5), employment (SA Objective 15) and economy (SA Objective 16). </w:t>
      </w:r>
      <w:r w:rsidR="00A27FC1">
        <w:t xml:space="preserve">This reflects the broader positive effects that are likely to occur as a result of providing housing to meet the needs of Ashfield’s communities. </w:t>
      </w:r>
      <w:r w:rsidRPr="0079295F">
        <w:t>There is some uncertainty relating to the positive effects for the historic environment (SA Objective 3) and biodiversity (SA Objective 6) dependent on the location of development. There are mixed positive and minor effectives on a range of objectives related to landscape (SA Objective 7), natural resources (SA Objective 8) and travel and transport (SA Objective 14) dependent on location of development, although the location of rural exception sites (Policy HG3) is considered to have a minor negative effect due to the location on primarily greenfield sites on the edge of settlements. There are also mixed minor positive and negative effects on water due the development of new buildings or intensification of residential development which is likely to put pressure on water resources although there is potential for positive effects. Minor negative effects have been identified for waste (SA Objective 10). No significant negative effects were identified for the section.</w:t>
      </w:r>
    </w:p>
    <w:p w14:paraId="66E5B921" w14:textId="02DE8199" w:rsidR="0079295F" w:rsidRPr="0079295F" w:rsidRDefault="00D31AB1" w:rsidP="0079295F">
      <w:pPr>
        <w:keepNext/>
        <w:keepLines/>
        <w:spacing w:before="360" w:after="120"/>
        <w:outlineLvl w:val="2"/>
        <w:rPr>
          <w:rFonts w:ascii="Segoe UI" w:eastAsiaTheme="majorEastAsia" w:hAnsi="Segoe UI" w:cstheme="majorBidi"/>
          <w:b/>
          <w:bCs/>
          <w:color w:val="884C91"/>
          <w:szCs w:val="26"/>
        </w:rPr>
      </w:pPr>
      <w:r w:rsidRPr="00D31AB1">
        <w:rPr>
          <w:rFonts w:ascii="Segoe UI" w:eastAsiaTheme="majorEastAsia" w:hAnsi="Segoe UI" w:cstheme="majorBidi"/>
          <w:b/>
          <w:bCs/>
          <w:color w:val="884C91"/>
          <w:szCs w:val="26"/>
        </w:rPr>
        <w:t>Building a strong economy which provides opportunities for local people</w:t>
      </w:r>
    </w:p>
    <w:p w14:paraId="15FC247F" w14:textId="3C5603FB" w:rsidR="0079295F" w:rsidRPr="0079295F" w:rsidRDefault="0079295F" w:rsidP="00F95810">
      <w:pPr>
        <w:pStyle w:val="WDBodyNumbered"/>
      </w:pPr>
      <w:r w:rsidRPr="0079295F">
        <w:t xml:space="preserve">These policies would support economic development throughout the district, enabling development to support the provision of new jobs. Significant cumulative effects have therefore been found for objectives related to employment and training (SA Objective 15), economic competitiveness and adaptability (SA Objective 16) and the viability and vitality of town centres (SA Objective 17). Minor positive effects were identified for housing (SA Objective 1), social inclusion and deprivation (SA Objective 5) reflecting the positive impact that can derived from new economic development. Minor positive effects were assessed for historic environment (SA Objective 3) due to the policy support for effective reuse of buildings (Policy </w:t>
      </w:r>
      <w:r w:rsidR="007A1563">
        <w:t>EM4</w:t>
      </w:r>
      <w:r w:rsidRPr="0079295F">
        <w:t xml:space="preserve">) but some uncertainty is linked to the potential for development to impact on heritage assets. </w:t>
      </w:r>
    </w:p>
    <w:p w14:paraId="0510D922" w14:textId="731F91DC" w:rsidR="0079295F" w:rsidRPr="0079295F" w:rsidRDefault="0079295F" w:rsidP="00F95810">
      <w:pPr>
        <w:pStyle w:val="WDBodyNumbered"/>
      </w:pPr>
      <w:r w:rsidRPr="0079295F">
        <w:t xml:space="preserve">A mix of cumulative positive and negative effects have been identified for health (SA Objective 2) reflecting, as economic growth would support jobs which contribute to wellbeing, whilst new development is likely to affect neighbouring residents and those on transport routes; </w:t>
      </w:r>
      <w:r w:rsidR="007A1563">
        <w:t>biodiversity (SA Objective 6);</w:t>
      </w:r>
      <w:r w:rsidR="006915DB">
        <w:t xml:space="preserve"> landscape (SA Objective 7)</w:t>
      </w:r>
      <w:r w:rsidR="007A1563">
        <w:t xml:space="preserve"> </w:t>
      </w:r>
      <w:r w:rsidRPr="0079295F">
        <w:t xml:space="preserve">and natural resources (SA Objective 8) reflecting that brownfield land development could take place but there is likely to be greenfield releases. </w:t>
      </w:r>
    </w:p>
    <w:p w14:paraId="37F19AA2" w14:textId="0DB91A64" w:rsidR="001F6F5F" w:rsidRPr="0079295F" w:rsidRDefault="0079295F" w:rsidP="008B6124">
      <w:pPr>
        <w:pStyle w:val="WDBodyNumbered"/>
      </w:pPr>
      <w:r w:rsidRPr="0079295F">
        <w:lastRenderedPageBreak/>
        <w:t xml:space="preserve">The policies have also been assessed as having a range of negative effects. The expected increase in economic growth is likely to support an increase in car use so negative effects have been identified for travel and accessibility (SA Objective 14) and air and noise pollution (SA Objective 9). Additionally, negative effects have been identified for water quality due to the increase in water use associated with new economic development (SA Objective 10), however there is some uncertainty on measures to increase efficiency, and waste (SA Objective 11). No significant negative effects have been identified for these policies. </w:t>
      </w:r>
    </w:p>
    <w:p w14:paraId="65600041" w14:textId="2D1E71B2" w:rsidR="0079295F" w:rsidRPr="0079295F" w:rsidRDefault="00D31AB1" w:rsidP="0079295F">
      <w:pPr>
        <w:keepNext/>
        <w:keepLines/>
        <w:spacing w:before="360" w:after="120"/>
        <w:outlineLvl w:val="2"/>
        <w:rPr>
          <w:rFonts w:ascii="Segoe UI" w:eastAsiaTheme="majorEastAsia" w:hAnsi="Segoe UI" w:cstheme="majorBidi"/>
          <w:b/>
          <w:bCs/>
          <w:color w:val="884C91"/>
          <w:szCs w:val="26"/>
        </w:rPr>
      </w:pPr>
      <w:r w:rsidRPr="00D31AB1">
        <w:rPr>
          <w:rFonts w:ascii="Segoe UI" w:eastAsiaTheme="majorEastAsia" w:hAnsi="Segoe UI" w:cstheme="majorBidi"/>
          <w:b/>
          <w:bCs/>
          <w:color w:val="884C91"/>
          <w:szCs w:val="26"/>
        </w:rPr>
        <w:t>Placing vibrant town and local centres at the heart of the community</w:t>
      </w:r>
    </w:p>
    <w:p w14:paraId="2EF6BB6B" w14:textId="77777777" w:rsidR="0079295F" w:rsidRPr="0079295F" w:rsidRDefault="0079295F" w:rsidP="00F95810">
      <w:pPr>
        <w:pStyle w:val="WDBodyNumbered"/>
      </w:pPr>
      <w:r w:rsidRPr="0079295F">
        <w:t>These policies support the vital and vibrant retail sector and the evening economy and seek high quality design in new shop fronts. The policies have been assessed as having significant positive effects on the economy (SA Objective 16) and town centres (SA Objective 17). SH1 would support appropriate development in town centres thereby supporting development in locations well served by public transport (SA Objective 14). The policies would also support employment opportunities which would have positive effect on SA Objective 15.</w:t>
      </w:r>
    </w:p>
    <w:p w14:paraId="4A80D0BC" w14:textId="77777777" w:rsidR="0079295F" w:rsidRPr="0079295F" w:rsidRDefault="0079295F" w:rsidP="00F95810">
      <w:pPr>
        <w:pStyle w:val="WDBodyNumbered"/>
      </w:pPr>
      <w:r w:rsidRPr="0079295F">
        <w:t>Cumulatively the positives have been identified as having positive effects on housing (SA Objective 1) as Policy PJ1 would support some residential development where the vitality and vibrancy of centres is not harmed. The policies have also been identified as having positive effects related to health (SA Objective 2) due to supporting accessible town centre developments, community safety due to design requirements under policy SH4 (SA Objective 4) and social inclusion (SA Objective 5) as the policies would support the role that town centres play in providing goods and services for communities.</w:t>
      </w:r>
    </w:p>
    <w:p w14:paraId="4AD4A678" w14:textId="71B5C141" w:rsidR="0079295F" w:rsidRDefault="0079295F" w:rsidP="00F95810">
      <w:pPr>
        <w:pStyle w:val="WDBodyNumbered"/>
      </w:pPr>
      <w:r w:rsidRPr="0079295F">
        <w:t>Mixed minor negative and neutral effects have been identified for waste as development is likely to increase waste but would take place in areas where it could support existing waste services. No significant negative effects have been identified.</w:t>
      </w:r>
    </w:p>
    <w:p w14:paraId="5E7CE9F4" w14:textId="6A86F481" w:rsidR="00ED68BB" w:rsidRPr="0079295F" w:rsidRDefault="00D31AB1" w:rsidP="00ED68BB">
      <w:pPr>
        <w:keepNext/>
        <w:keepLines/>
        <w:spacing w:before="360" w:after="120"/>
        <w:outlineLvl w:val="2"/>
        <w:rPr>
          <w:rFonts w:ascii="Segoe UI" w:eastAsiaTheme="majorEastAsia" w:hAnsi="Segoe UI" w:cstheme="majorBidi"/>
          <w:b/>
          <w:bCs/>
          <w:color w:val="884C91"/>
          <w:szCs w:val="26"/>
        </w:rPr>
      </w:pPr>
      <w:r w:rsidRPr="00D31AB1">
        <w:rPr>
          <w:rFonts w:ascii="Segoe UI" w:eastAsiaTheme="majorEastAsia" w:hAnsi="Segoe UI" w:cstheme="majorBidi"/>
          <w:b/>
          <w:bCs/>
          <w:color w:val="884C91"/>
          <w:szCs w:val="26"/>
        </w:rPr>
        <w:t>Achieving successful development through well designed places</w:t>
      </w:r>
    </w:p>
    <w:p w14:paraId="79282595" w14:textId="66B91395" w:rsidR="00ED68BB" w:rsidRPr="0079295F" w:rsidRDefault="00ED68BB" w:rsidP="00ED68BB">
      <w:pPr>
        <w:pStyle w:val="WDBodyNumbered"/>
      </w:pPr>
      <w:r w:rsidRPr="0079295F">
        <w:t>The policies in this section would support high quality development within the district supporting high quality design and inclusive places to support community well being. The policies would cumulatively have significant positive effects on a range of SA Objectives. The policies have been assessed as having significant positive effects on housing (SA Objective</w:t>
      </w:r>
      <w:r w:rsidR="006A791D">
        <w:t xml:space="preserve"> 1</w:t>
      </w:r>
      <w:r w:rsidRPr="0079295F">
        <w:t xml:space="preserve">) as they would support </w:t>
      </w:r>
      <w:r>
        <w:t xml:space="preserve">the </w:t>
      </w:r>
      <w:r w:rsidRPr="0079295F">
        <w:t>deliver</w:t>
      </w:r>
      <w:r>
        <w:t xml:space="preserve">y </w:t>
      </w:r>
      <w:r w:rsidRPr="0079295F">
        <w:t xml:space="preserve">of high quality and well-designed residential development and an approach to developer contributions that would reflect viability considerations. </w:t>
      </w:r>
    </w:p>
    <w:p w14:paraId="1436AD35" w14:textId="7527970B" w:rsidR="00ED68BB" w:rsidRPr="0079295F" w:rsidRDefault="00ED68BB" w:rsidP="00ED68BB">
      <w:pPr>
        <w:pStyle w:val="WDBodyNumbered"/>
      </w:pPr>
      <w:r w:rsidRPr="0079295F">
        <w:t xml:space="preserve">The policies would significantly support community safety (SA Objective 4) through requirements to </w:t>
      </w:r>
      <w:r w:rsidR="006A791D">
        <w:t xml:space="preserve">reduce </w:t>
      </w:r>
      <w:r w:rsidRPr="0079295F">
        <w:t>crime</w:t>
      </w:r>
      <w:r w:rsidR="006A791D">
        <w:t xml:space="preserve"> and the fear of crime</w:t>
      </w:r>
      <w:r w:rsidRPr="0079295F">
        <w:t xml:space="preserve">. The policies would also cumulatively significantly support the provision of new and improved open space and green infrastructure (SA Objective 6) and set out requirements for well-designed development that takes account of local character, patterns of development and surrounding landscape thereby supporting SA Objective 7. </w:t>
      </w:r>
    </w:p>
    <w:p w14:paraId="109F8946" w14:textId="1B0D0AF7" w:rsidR="00ED68BB" w:rsidRPr="0079295F" w:rsidRDefault="0052552C" w:rsidP="00ED68BB">
      <w:pPr>
        <w:pStyle w:val="WDBodyNumbered"/>
      </w:pPr>
      <w:r>
        <w:t>S</w:t>
      </w:r>
      <w:r w:rsidR="00ED68BB" w:rsidRPr="0079295F">
        <w:t>ignificant</w:t>
      </w:r>
      <w:r>
        <w:t xml:space="preserve"> cumulative</w:t>
      </w:r>
      <w:r w:rsidR="00ED68BB" w:rsidRPr="0079295F">
        <w:t xml:space="preserve"> positive effects have been identified for health (SA Objective 2, social inclusion (SA Objective 5), air and noise pollution (SA Objective 9), transport (SA </w:t>
      </w:r>
      <w:r w:rsidR="00ED68BB" w:rsidRPr="0079295F">
        <w:lastRenderedPageBreak/>
        <w:t>Objective 14), town centres (SA Objective 17)</w:t>
      </w:r>
      <w:r>
        <w:t>. However,</w:t>
      </w:r>
      <w:r w:rsidR="00ED68BB" w:rsidRPr="0079295F">
        <w:t xml:space="preserve"> there is some uncertainty in relation to the implementation of developer contributions</w:t>
      </w:r>
      <w:r>
        <w:t xml:space="preserve"> (Policy</w:t>
      </w:r>
      <w:r w:rsidR="00ED68BB" w:rsidRPr="0079295F">
        <w:t xml:space="preserve"> </w:t>
      </w:r>
      <w:r>
        <w:t xml:space="preserve">SD6) </w:t>
      </w:r>
      <w:r w:rsidR="00ED68BB" w:rsidRPr="0079295F">
        <w:t>to support the infrastructure requirements</w:t>
      </w:r>
      <w:r w:rsidR="006A791D">
        <w:t>,</w:t>
      </w:r>
      <w:r w:rsidR="00ED68BB" w:rsidRPr="0079295F">
        <w:t xml:space="preserve"> should viability be an issue for </w:t>
      </w:r>
      <w:r w:rsidR="006A791D">
        <w:t xml:space="preserve">new </w:t>
      </w:r>
      <w:r w:rsidR="00ED68BB" w:rsidRPr="0079295F">
        <w:t>development.</w:t>
      </w:r>
    </w:p>
    <w:p w14:paraId="24CEF9A5" w14:textId="565EED9A" w:rsidR="0079295F" w:rsidRDefault="00ED68BB" w:rsidP="00906B85">
      <w:pPr>
        <w:pStyle w:val="WDBodyNumbered"/>
      </w:pPr>
      <w:r w:rsidRPr="0079295F">
        <w:t xml:space="preserve">A mix of significant positive and minor negative effects, with some uncertainty, have been identified for employment (SA Objective 15) and the economy (SA Objective 16). This reflects that the policies would support new infrastructure and communications infrastructure would support employment and training opportunities and increase economic activity. However, there are potentially minor negative effects due to the potential for the policies to cumulatively restrict the potential for employment development due to avoiding incompatibility with neighbouring uses. No other cumulative negative effects have been identified for the section. </w:t>
      </w:r>
    </w:p>
    <w:p w14:paraId="70050C12" w14:textId="3EE998CC" w:rsidR="0079295F" w:rsidRDefault="00C1359B" w:rsidP="00175639">
      <w:pPr>
        <w:pStyle w:val="Heading2"/>
      </w:pPr>
      <w:bookmarkStart w:id="229" w:name="_Toc148950749"/>
      <w:r w:rsidRPr="00C1359B">
        <w:t xml:space="preserve">Cumulative, </w:t>
      </w:r>
      <w:r w:rsidR="00175639">
        <w:t>s</w:t>
      </w:r>
      <w:r w:rsidRPr="00C1359B">
        <w:t xml:space="preserve">ynergistic and </w:t>
      </w:r>
      <w:r w:rsidR="00175639">
        <w:t>s</w:t>
      </w:r>
      <w:r w:rsidRPr="00C1359B">
        <w:t xml:space="preserve">econdary </w:t>
      </w:r>
      <w:r w:rsidR="00175639">
        <w:t>e</w:t>
      </w:r>
      <w:r w:rsidRPr="00C1359B">
        <w:t>ffects</w:t>
      </w:r>
      <w:bookmarkEnd w:id="229"/>
    </w:p>
    <w:p w14:paraId="22979C62" w14:textId="023C4136" w:rsidR="003E727D" w:rsidRPr="003E727D" w:rsidRDefault="003E727D" w:rsidP="003E727D">
      <w:pPr>
        <w:pStyle w:val="WDBodyNumbered"/>
      </w:pPr>
      <w:r w:rsidRPr="003E727D">
        <w:t xml:space="preserve">In determining the significance of effects of a plan or programme, the SEA </w:t>
      </w:r>
      <w:r>
        <w:t xml:space="preserve">regulations </w:t>
      </w:r>
      <w:r w:rsidRPr="003E727D">
        <w:t xml:space="preserve">require that consideration is given to the cumulative nature of the effects.  This section considers the potential for the policies and proposals contained within the </w:t>
      </w:r>
      <w:r w:rsidR="0020056B">
        <w:t xml:space="preserve">Pre-Submission </w:t>
      </w:r>
      <w:r w:rsidR="0029328F">
        <w:t>Draft Local Plan</w:t>
      </w:r>
      <w:r w:rsidRPr="003E727D">
        <w:t xml:space="preserve"> to act in-combination both with each other and other plans and programmes to generate cumulative (including synergistic and secondary) effects.</w:t>
      </w:r>
    </w:p>
    <w:p w14:paraId="376410AA" w14:textId="10B8EA63" w:rsidR="00175639" w:rsidRDefault="00175639" w:rsidP="00175639">
      <w:pPr>
        <w:pStyle w:val="Heading3"/>
      </w:pPr>
      <w:bookmarkStart w:id="230" w:name="_Toc148950750"/>
      <w:r w:rsidRPr="00175639">
        <w:t xml:space="preserve">Cumulative </w:t>
      </w:r>
      <w:r>
        <w:t>e</w:t>
      </w:r>
      <w:r w:rsidRPr="00175639">
        <w:t xml:space="preserve">ffects </w:t>
      </w:r>
      <w:r>
        <w:t>a</w:t>
      </w:r>
      <w:r w:rsidRPr="00175639">
        <w:t xml:space="preserve">rising </w:t>
      </w:r>
      <w:r>
        <w:t>f</w:t>
      </w:r>
      <w:r w:rsidRPr="00175639">
        <w:t xml:space="preserve">rom the </w:t>
      </w:r>
      <w:r w:rsidR="00801523">
        <w:t xml:space="preserve">Pre-Submission </w:t>
      </w:r>
      <w:r w:rsidR="0029328F">
        <w:t>Draft Local Plan</w:t>
      </w:r>
      <w:bookmarkEnd w:id="230"/>
    </w:p>
    <w:p w14:paraId="0C80850B" w14:textId="4D6141EE" w:rsidR="00B85A67" w:rsidRDefault="00B85A67" w:rsidP="00B85A67">
      <w:pPr>
        <w:pStyle w:val="WDBodyNumbered"/>
      </w:pPr>
      <w:r w:rsidRPr="00B85A67">
        <w:rPr>
          <w:b/>
          <w:bCs/>
        </w:rPr>
        <w:t>Table 5.</w:t>
      </w:r>
      <w:r w:rsidR="005509E0">
        <w:rPr>
          <w:b/>
          <w:bCs/>
        </w:rPr>
        <w:t>1</w:t>
      </w:r>
      <w:r w:rsidR="00DF6F14">
        <w:rPr>
          <w:b/>
          <w:bCs/>
        </w:rPr>
        <w:t>3</w:t>
      </w:r>
      <w:r>
        <w:t xml:space="preserve"> presents the appraisal of the cumulative effects of the</w:t>
      </w:r>
      <w:r w:rsidR="00281113">
        <w:t xml:space="preserve"> </w:t>
      </w:r>
      <w:r w:rsidR="00801523">
        <w:t xml:space="preserve">Pre-Submission </w:t>
      </w:r>
      <w:r w:rsidR="00281113">
        <w:t>Draft Local Plan</w:t>
      </w:r>
      <w:r>
        <w:t xml:space="preserve"> by summarising the cumulative effects of each policy </w:t>
      </w:r>
      <w:r w:rsidR="00281113">
        <w:t xml:space="preserve">section </w:t>
      </w:r>
      <w:r>
        <w:t>on the SA objectives and by providing an overall judgement on the cumulative effect of the plan policies as a whole.</w:t>
      </w:r>
    </w:p>
    <w:p w14:paraId="4F684827" w14:textId="272B34DC" w:rsidR="002464DC" w:rsidRDefault="002464DC" w:rsidP="002464DC">
      <w:pPr>
        <w:pStyle w:val="WDBodyNumbered"/>
      </w:pPr>
      <w:bookmarkStart w:id="231" w:name="_Hlk79755896"/>
      <w:r>
        <w:t xml:space="preserve">The appraisal of cumulative effects presented in </w:t>
      </w:r>
      <w:r w:rsidRPr="00510EC6">
        <w:rPr>
          <w:b/>
          <w:bCs/>
        </w:rPr>
        <w:t>Table 5.</w:t>
      </w:r>
      <w:r w:rsidR="00054AC5" w:rsidRPr="00510EC6">
        <w:rPr>
          <w:b/>
          <w:bCs/>
        </w:rPr>
        <w:t>1</w:t>
      </w:r>
      <w:r w:rsidR="00DF6F14">
        <w:rPr>
          <w:b/>
          <w:bCs/>
        </w:rPr>
        <w:t>3</w:t>
      </w:r>
      <w:r w:rsidRPr="00510EC6">
        <w:t xml:space="preserve"> highlights</w:t>
      </w:r>
      <w:r>
        <w:t xml:space="preserve"> that the majority of the SA objectives will experience positive effects as a result of the implementation of the policies and proposals contained in the </w:t>
      </w:r>
      <w:r w:rsidR="00801523" w:rsidRPr="00801523">
        <w:t xml:space="preserve">Pre-Submission </w:t>
      </w:r>
      <w:r>
        <w:t xml:space="preserve">Draft Local Plan.  Significant positive effects are expected in respect of the following SA objectives: housing (SA Objective 1); employment and the economy (SA Objective 15 and 16); health and wellbeing (SA Objective 2); social inclusion (SA Objective 5), transport SA Objective 14 and town centres (SA Objective 17).  This reflects the likely socio-economic benefits associated with the delivery of housing, employment and related community facilities, services and infrastructure over the plan period. </w:t>
      </w:r>
    </w:p>
    <w:p w14:paraId="6EA4F128" w14:textId="77777777" w:rsidR="002464DC" w:rsidRPr="00FB6652" w:rsidRDefault="002464DC" w:rsidP="002464DC">
      <w:pPr>
        <w:pStyle w:val="WDBodyNumbered"/>
      </w:pPr>
      <w:r>
        <w:t xml:space="preserve">Significant positive effects were also found for a number of environmental objectives: historic environment (SA Objective 3); biodiversity (SA Objective 6), landscape (SA Objective 7); flood risk (SA Objective 12) and energy efficiency (SA Objective 13). This reflects the framework provided by the plan policies that will help to conserve and enhance the district’s natural and built </w:t>
      </w:r>
      <w:r w:rsidRPr="00FB6652">
        <w:t>environments.</w:t>
      </w:r>
    </w:p>
    <w:p w14:paraId="0CDF32D3" w14:textId="1D37D472" w:rsidR="009005C1" w:rsidRDefault="002464DC" w:rsidP="009005C1">
      <w:pPr>
        <w:pStyle w:val="WDBodyNumbered"/>
      </w:pPr>
      <w:r w:rsidRPr="00FB6652">
        <w:t xml:space="preserve">Despite the overall positive cumulative effects associated with the implementation of the </w:t>
      </w:r>
      <w:r w:rsidR="00801523" w:rsidRPr="00801523">
        <w:t xml:space="preserve">Pre-Submission </w:t>
      </w:r>
      <w:r w:rsidRPr="00FB6652">
        <w:t xml:space="preserve">Draft Local Plan, cumulative negative effects have also been identified against many of the SA objectives including: </w:t>
      </w:r>
      <w:r w:rsidR="00FB6652" w:rsidRPr="00FB6652">
        <w:t xml:space="preserve">health and wellbeing (SA Objective 2); </w:t>
      </w:r>
      <w:r w:rsidRPr="00FB6652">
        <w:t xml:space="preserve">historic environment (SA Objective 3); biodiversity (SA Objective 6); landscape (SA Objective 7); water quality and resource (SA Objective 10); air </w:t>
      </w:r>
      <w:r w:rsidRPr="009005C1">
        <w:t xml:space="preserve">quality and noise (SA Objective 9); waste </w:t>
      </w:r>
      <w:r w:rsidRPr="009005C1">
        <w:lastRenderedPageBreak/>
        <w:t xml:space="preserve">(SA Objective 11) climate change and energy efficiency (SA Objective 13). This principally reflects impacts associated with the construction and operation of new development including land take, emissions and loss of landscape character and the location of proposed site allocations.  However, the </w:t>
      </w:r>
      <w:r w:rsidR="0020056B">
        <w:t xml:space="preserve">Pre-Submission </w:t>
      </w:r>
      <w:r w:rsidRPr="009005C1">
        <w:t xml:space="preserve">Draft Local Plan sets out a variety of policies which seek to manage these effects. Therefore, it is expected that significant adverse effects will be largely avoided, although some uncertainty remains dependent on the location of development and the implementation of effective avoidance and mitigation measures at the planning application stage.  </w:t>
      </w:r>
    </w:p>
    <w:p w14:paraId="0CFAC71C" w14:textId="34279C95" w:rsidR="0020056B" w:rsidRPr="0020056B" w:rsidRDefault="0020056B" w:rsidP="0020056B">
      <w:pPr>
        <w:pStyle w:val="WDBodyNumbered"/>
      </w:pPr>
      <w:r>
        <w:t xml:space="preserve">The </w:t>
      </w:r>
      <w:r w:rsidRPr="00801523">
        <w:t xml:space="preserve">Pre-Submission </w:t>
      </w:r>
      <w:r w:rsidRPr="009005C1">
        <w:t>Draft Local Plan has been assessed as having mixed significant positive and significant negative effects</w:t>
      </w:r>
      <w:r>
        <w:t xml:space="preserve"> on the historic environment (SA Objective 3) with some uncertainty. This reflects the findings in relation to Policy S6 and </w:t>
      </w:r>
      <w:r w:rsidRPr="0020056B">
        <w:t xml:space="preserve">the potential harm to the setting of Annesley Hall Grade II* Registered Park and Garden. Policy S6 references the need for development to be of an appropriate scale, layout and form which respects the significance of affected heritage assets and minimises any harm to designated and non-designated heritage assets and their setting. There is some uncertainty as to whether the policy measures as applied through the application process would be reduce the harm and ensure potentially significant effects on the setting of Annesley Hall Grade II* Registered Park and Garden are avoided. Significant negative effects with some uncertainties have </w:t>
      </w:r>
      <w:r w:rsidR="003D7AF1">
        <w:t xml:space="preserve">therefore </w:t>
      </w:r>
      <w:r w:rsidRPr="0020056B">
        <w:t>been assessed for this policy</w:t>
      </w:r>
      <w:r w:rsidR="003D7AF1">
        <w:t xml:space="preserve"> and </w:t>
      </w:r>
      <w:r w:rsidR="005D1B42">
        <w:t xml:space="preserve">are </w:t>
      </w:r>
      <w:r w:rsidR="003D7AF1">
        <w:t>reflected in the cumulative effects</w:t>
      </w:r>
      <w:r w:rsidRPr="0020056B">
        <w:t>.</w:t>
      </w:r>
      <w:r>
        <w:t xml:space="preserve"> The Council </w:t>
      </w:r>
      <w:r w:rsidR="007C04BB">
        <w:t>considers that</w:t>
      </w:r>
      <w:r>
        <w:t xml:space="preserve"> the public benefits of allocating the land</w:t>
      </w:r>
      <w:r w:rsidR="007C04BB">
        <w:t xml:space="preserve"> for strategic employment land outweighs the harm to the setting of</w:t>
      </w:r>
      <w:r w:rsidR="007C04BB" w:rsidRPr="007C04BB">
        <w:t xml:space="preserve"> Annesley Hall Grade II* Registered Park and Garden</w:t>
      </w:r>
      <w:r>
        <w:t>.</w:t>
      </w:r>
    </w:p>
    <w:p w14:paraId="697D92C6" w14:textId="3FB1249F" w:rsidR="002464DC" w:rsidRPr="009005C1" w:rsidRDefault="002464DC" w:rsidP="009005C1">
      <w:pPr>
        <w:pStyle w:val="WDBodyNumbered"/>
      </w:pPr>
      <w:r w:rsidRPr="009005C1">
        <w:t xml:space="preserve">The </w:t>
      </w:r>
      <w:r w:rsidR="00801523" w:rsidRPr="00801523">
        <w:t xml:space="preserve">Pre-Submission </w:t>
      </w:r>
      <w:r w:rsidRPr="009005C1">
        <w:t>Draft Local Plan has been assessed as having mixed significant positive and significant negative effects on natural resources and land use (SA Objective 8).  The scale of development requirements and the limited number of brownfield sites that are available within the district mean that greenfield land would be required to meet most of the development needs (including at the new settlement locations and strategic employment land location).  In consequence, a cumulative significant negative effect</w:t>
      </w:r>
      <w:r>
        <w:t xml:space="preserve"> has also been identified in respect of land use.    </w:t>
      </w:r>
    </w:p>
    <w:p w14:paraId="73E320B2" w14:textId="278D59DA" w:rsidR="00B85A67" w:rsidRPr="00281113" w:rsidRDefault="00B85A67" w:rsidP="00A21284">
      <w:pPr>
        <w:pStyle w:val="WDBodyNumbered"/>
        <w:rPr>
          <w:highlight w:val="yellow"/>
        </w:rPr>
        <w:sectPr w:rsidR="00B85A67" w:rsidRPr="00281113" w:rsidSect="00172B5A">
          <w:pgSz w:w="11906" w:h="16838" w:code="9"/>
          <w:pgMar w:top="1701" w:right="1134" w:bottom="1134" w:left="1134" w:header="737" w:footer="397" w:gutter="0"/>
          <w:cols w:space="708"/>
          <w:docGrid w:linePitch="360"/>
        </w:sectPr>
      </w:pPr>
    </w:p>
    <w:p w14:paraId="289726D2" w14:textId="3FFD54B9" w:rsidR="00B85A67" w:rsidRPr="002049F3" w:rsidRDefault="00B85A67" w:rsidP="002049F3">
      <w:pPr>
        <w:pStyle w:val="WDTableTitle"/>
      </w:pPr>
      <w:bookmarkStart w:id="232" w:name="_Toc148950683"/>
      <w:bookmarkEnd w:id="231"/>
      <w:r w:rsidRPr="002049F3">
        <w:lastRenderedPageBreak/>
        <w:t xml:space="preserve">Table </w:t>
      </w:r>
      <w:r>
        <w:rPr>
          <w:noProof/>
        </w:rPr>
        <w:fldChar w:fldCharType="begin"/>
      </w:r>
      <w:r>
        <w:rPr>
          <w:noProof/>
        </w:rPr>
        <w:instrText xml:space="preserve"> STYLEREF 1 \s </w:instrText>
      </w:r>
      <w:r>
        <w:rPr>
          <w:noProof/>
        </w:rPr>
        <w:fldChar w:fldCharType="separate"/>
      </w:r>
      <w:r w:rsidR="008875A9">
        <w:rPr>
          <w:noProof/>
        </w:rPr>
        <w:t>5</w:t>
      </w:r>
      <w:r>
        <w:rPr>
          <w:noProof/>
        </w:rPr>
        <w:fldChar w:fldCharType="end"/>
      </w:r>
      <w:r w:rsidRPr="002049F3">
        <w:t>.</w:t>
      </w:r>
      <w:r>
        <w:rPr>
          <w:noProof/>
        </w:rPr>
        <w:fldChar w:fldCharType="begin"/>
      </w:r>
      <w:r>
        <w:rPr>
          <w:noProof/>
        </w:rPr>
        <w:instrText xml:space="preserve"> SEQ Table \* ARABIC \s 1 </w:instrText>
      </w:r>
      <w:r>
        <w:rPr>
          <w:noProof/>
        </w:rPr>
        <w:fldChar w:fldCharType="separate"/>
      </w:r>
      <w:r w:rsidR="008875A9">
        <w:rPr>
          <w:noProof/>
        </w:rPr>
        <w:t>13</w:t>
      </w:r>
      <w:r>
        <w:rPr>
          <w:noProof/>
        </w:rPr>
        <w:fldChar w:fldCharType="end"/>
      </w:r>
      <w:r>
        <w:t xml:space="preserve"> </w:t>
      </w:r>
      <w:r>
        <w:tab/>
      </w:r>
      <w:r w:rsidRPr="00B85A67">
        <w:t xml:space="preserve">Results of the </w:t>
      </w:r>
      <w:r>
        <w:t>cu</w:t>
      </w:r>
      <w:r w:rsidRPr="00B85A67">
        <w:t xml:space="preserve">mulative </w:t>
      </w:r>
      <w:r>
        <w:t>e</w:t>
      </w:r>
      <w:r w:rsidRPr="00B85A67">
        <w:t xml:space="preserve">ffects </w:t>
      </w:r>
      <w:r>
        <w:t>a</w:t>
      </w:r>
      <w:r w:rsidRPr="00B85A67">
        <w:t>ppraisal</w:t>
      </w:r>
      <w:bookmarkEnd w:id="232"/>
    </w:p>
    <w:tbl>
      <w:tblPr>
        <w:tblStyle w:val="WoodEISUKReportTable"/>
        <w:tblW w:w="14560"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4"/>
        <w:gridCol w:w="1418"/>
        <w:gridCol w:w="1276"/>
        <w:gridCol w:w="1417"/>
        <w:gridCol w:w="1276"/>
        <w:gridCol w:w="1127"/>
        <w:gridCol w:w="1283"/>
        <w:gridCol w:w="1701"/>
        <w:gridCol w:w="1417"/>
        <w:gridCol w:w="2521"/>
      </w:tblGrid>
      <w:tr w:rsidR="00FB37B2" w:rsidRPr="00B85A67" w14:paraId="0FB4FC99" w14:textId="01EE5D90" w:rsidTr="0020056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24" w:type="dxa"/>
          </w:tcPr>
          <w:p w14:paraId="49B91078" w14:textId="5E7A2A18" w:rsidR="00233243" w:rsidRPr="00B85A67" w:rsidRDefault="00233243" w:rsidP="00E52E03">
            <w:pPr>
              <w:pStyle w:val="WDTable"/>
              <w:rPr>
                <w:rFonts w:cs="Segoe UI"/>
                <w:sz w:val="20"/>
                <w:szCs w:val="20"/>
              </w:rPr>
            </w:pPr>
            <w:r w:rsidRPr="00B85A67">
              <w:rPr>
                <w:rFonts w:cs="Segoe UI"/>
                <w:sz w:val="20"/>
                <w:szCs w:val="20"/>
              </w:rPr>
              <w:t>SA Objective</w:t>
            </w:r>
          </w:p>
        </w:tc>
        <w:tc>
          <w:tcPr>
            <w:tcW w:w="1418" w:type="dxa"/>
          </w:tcPr>
          <w:p w14:paraId="5BB99EB0" w14:textId="374DCF07" w:rsidR="00233243" w:rsidRPr="00906B85" w:rsidRDefault="0087210B" w:rsidP="00EE7694">
            <w:pPr>
              <w:pStyle w:val="WDTable"/>
              <w:cnfStyle w:val="100000000000" w:firstRow="1" w:lastRow="0" w:firstColumn="0" w:lastColumn="0" w:oddVBand="0" w:evenVBand="0" w:oddHBand="0" w:evenHBand="0" w:firstRowFirstColumn="0" w:firstRowLastColumn="0" w:lastRowFirstColumn="0" w:lastRowLastColumn="0"/>
              <w:rPr>
                <w:rFonts w:cs="Segoe UI"/>
                <w:sz w:val="18"/>
                <w:szCs w:val="18"/>
              </w:rPr>
            </w:pPr>
            <w:r w:rsidRPr="0087210B">
              <w:rPr>
                <w:rFonts w:cs="Segoe UI"/>
                <w:sz w:val="18"/>
                <w:szCs w:val="18"/>
              </w:rPr>
              <w:t>Sustainable development in Ashfield -Strategic policies</w:t>
            </w:r>
          </w:p>
        </w:tc>
        <w:tc>
          <w:tcPr>
            <w:tcW w:w="1276" w:type="dxa"/>
          </w:tcPr>
          <w:p w14:paraId="3942892C" w14:textId="550471E8" w:rsidR="00233243" w:rsidRPr="00906B85" w:rsidRDefault="00D31AB1" w:rsidP="00EE7694">
            <w:pPr>
              <w:pStyle w:val="WDTable"/>
              <w:cnfStyle w:val="100000000000" w:firstRow="1" w:lastRow="0" w:firstColumn="0" w:lastColumn="0" w:oddVBand="0" w:evenVBand="0" w:oddHBand="0" w:evenHBand="0" w:firstRowFirstColumn="0" w:firstRowLastColumn="0" w:lastRowFirstColumn="0" w:lastRowLastColumn="0"/>
              <w:rPr>
                <w:rFonts w:cs="Segoe UI"/>
                <w:sz w:val="18"/>
                <w:szCs w:val="18"/>
              </w:rPr>
            </w:pPr>
            <w:r w:rsidRPr="00906B85">
              <w:rPr>
                <w:rFonts w:cs="Segoe UI"/>
                <w:sz w:val="18"/>
                <w:szCs w:val="18"/>
              </w:rPr>
              <w:t>Meeting the challenge of climate change and adapt to its effects</w:t>
            </w:r>
          </w:p>
        </w:tc>
        <w:tc>
          <w:tcPr>
            <w:tcW w:w="1417" w:type="dxa"/>
          </w:tcPr>
          <w:p w14:paraId="46DFC3DE" w14:textId="2692C51F" w:rsidR="00233243" w:rsidRPr="00906B85" w:rsidRDefault="00D31AB1" w:rsidP="00EE7694">
            <w:pPr>
              <w:pStyle w:val="WDTable"/>
              <w:cnfStyle w:val="100000000000" w:firstRow="1" w:lastRow="0" w:firstColumn="0" w:lastColumn="0" w:oddVBand="0" w:evenVBand="0" w:oddHBand="0" w:evenHBand="0" w:firstRowFirstColumn="0" w:firstRowLastColumn="0" w:lastRowFirstColumn="0" w:lastRowLastColumn="0"/>
              <w:rPr>
                <w:rFonts w:cs="Segoe UI"/>
                <w:sz w:val="18"/>
                <w:szCs w:val="18"/>
              </w:rPr>
            </w:pPr>
            <w:r w:rsidRPr="00906B85">
              <w:rPr>
                <w:rFonts w:cs="Segoe UI"/>
                <w:sz w:val="18"/>
                <w:szCs w:val="18"/>
              </w:rPr>
              <w:t>Protecting and enhancing Ashfield’s character through its natural environment and heritage</w:t>
            </w:r>
          </w:p>
        </w:tc>
        <w:tc>
          <w:tcPr>
            <w:tcW w:w="1276" w:type="dxa"/>
          </w:tcPr>
          <w:p w14:paraId="7EE11573" w14:textId="67A1090E" w:rsidR="00233243" w:rsidRPr="00906B85" w:rsidRDefault="00D31AB1" w:rsidP="00EE7694">
            <w:pPr>
              <w:pStyle w:val="WDTable"/>
              <w:cnfStyle w:val="100000000000" w:firstRow="1" w:lastRow="0" w:firstColumn="0" w:lastColumn="0" w:oddVBand="0" w:evenVBand="0" w:oddHBand="0" w:evenHBand="0" w:firstRowFirstColumn="0" w:firstRowLastColumn="0" w:lastRowFirstColumn="0" w:lastRowLastColumn="0"/>
              <w:rPr>
                <w:rFonts w:cs="Segoe UI"/>
                <w:sz w:val="18"/>
                <w:szCs w:val="18"/>
              </w:rPr>
            </w:pPr>
            <w:r w:rsidRPr="00906B85">
              <w:rPr>
                <w:rFonts w:cs="Segoe UI"/>
                <w:sz w:val="18"/>
                <w:szCs w:val="18"/>
              </w:rPr>
              <w:t>Meeting local housing needs and aspirations</w:t>
            </w:r>
          </w:p>
        </w:tc>
        <w:tc>
          <w:tcPr>
            <w:tcW w:w="1127" w:type="dxa"/>
          </w:tcPr>
          <w:p w14:paraId="7B09B0A2" w14:textId="27E55347" w:rsidR="00233243" w:rsidRPr="00906B85" w:rsidRDefault="00D31AB1" w:rsidP="00EE7694">
            <w:pPr>
              <w:pStyle w:val="WDTable"/>
              <w:cnfStyle w:val="100000000000" w:firstRow="1" w:lastRow="0" w:firstColumn="0" w:lastColumn="0" w:oddVBand="0" w:evenVBand="0" w:oddHBand="0" w:evenHBand="0" w:firstRowFirstColumn="0" w:firstRowLastColumn="0" w:lastRowFirstColumn="0" w:lastRowLastColumn="0"/>
              <w:rPr>
                <w:rFonts w:cs="Segoe UI"/>
                <w:sz w:val="18"/>
                <w:szCs w:val="18"/>
              </w:rPr>
            </w:pPr>
            <w:r w:rsidRPr="00906B85">
              <w:rPr>
                <w:rFonts w:cs="Segoe UI"/>
                <w:sz w:val="18"/>
                <w:szCs w:val="18"/>
              </w:rPr>
              <w:t>Building a strong economy which provides opportunities for local people</w:t>
            </w:r>
          </w:p>
        </w:tc>
        <w:tc>
          <w:tcPr>
            <w:tcW w:w="1283" w:type="dxa"/>
          </w:tcPr>
          <w:p w14:paraId="3DCA29DE" w14:textId="784F690B" w:rsidR="00233243" w:rsidRPr="00906B85" w:rsidRDefault="00D31AB1" w:rsidP="00EE7694">
            <w:pPr>
              <w:pStyle w:val="WDTable"/>
              <w:cnfStyle w:val="100000000000" w:firstRow="1" w:lastRow="0" w:firstColumn="0" w:lastColumn="0" w:oddVBand="0" w:evenVBand="0" w:oddHBand="0" w:evenHBand="0" w:firstRowFirstColumn="0" w:firstRowLastColumn="0" w:lastRowFirstColumn="0" w:lastRowLastColumn="0"/>
              <w:rPr>
                <w:rFonts w:cs="Segoe UI"/>
                <w:sz w:val="18"/>
                <w:szCs w:val="18"/>
              </w:rPr>
            </w:pPr>
            <w:r w:rsidRPr="00906B85">
              <w:rPr>
                <w:rFonts w:cs="Segoe UI"/>
                <w:sz w:val="18"/>
                <w:szCs w:val="18"/>
              </w:rPr>
              <w:t>Placing vibrant town and local centres at the heart of the community</w:t>
            </w:r>
          </w:p>
        </w:tc>
        <w:tc>
          <w:tcPr>
            <w:tcW w:w="1701" w:type="dxa"/>
          </w:tcPr>
          <w:p w14:paraId="42BD5ED7" w14:textId="197DD53E" w:rsidR="00233243" w:rsidRPr="00906B85" w:rsidRDefault="00D31AB1" w:rsidP="00EE7694">
            <w:pPr>
              <w:pStyle w:val="WDTable"/>
              <w:cnfStyle w:val="100000000000" w:firstRow="1" w:lastRow="0" w:firstColumn="0" w:lastColumn="0" w:oddVBand="0" w:evenVBand="0" w:oddHBand="0" w:evenHBand="0" w:firstRowFirstColumn="0" w:firstRowLastColumn="0" w:lastRowFirstColumn="0" w:lastRowLastColumn="0"/>
              <w:rPr>
                <w:rFonts w:cs="Segoe UI"/>
                <w:sz w:val="18"/>
                <w:szCs w:val="18"/>
              </w:rPr>
            </w:pPr>
            <w:r w:rsidRPr="00906B85">
              <w:rPr>
                <w:rFonts w:cs="Segoe UI"/>
                <w:sz w:val="18"/>
                <w:szCs w:val="18"/>
              </w:rPr>
              <w:t>Achieving successful development through well designed places</w:t>
            </w:r>
          </w:p>
        </w:tc>
        <w:tc>
          <w:tcPr>
            <w:tcW w:w="1417" w:type="dxa"/>
          </w:tcPr>
          <w:p w14:paraId="68853CC9" w14:textId="371BF67A" w:rsidR="00233243" w:rsidRPr="00906B85" w:rsidRDefault="00233243" w:rsidP="00EE7694">
            <w:pPr>
              <w:pStyle w:val="WDTable"/>
              <w:cnfStyle w:val="100000000000" w:firstRow="1" w:lastRow="0" w:firstColumn="0" w:lastColumn="0" w:oddVBand="0" w:evenVBand="0" w:oddHBand="0" w:evenHBand="0" w:firstRowFirstColumn="0" w:firstRowLastColumn="0" w:lastRowFirstColumn="0" w:lastRowLastColumn="0"/>
              <w:rPr>
                <w:rFonts w:cs="Segoe UI"/>
                <w:sz w:val="18"/>
                <w:szCs w:val="18"/>
              </w:rPr>
            </w:pPr>
            <w:r w:rsidRPr="00906B85">
              <w:rPr>
                <w:rFonts w:cs="Segoe UI"/>
                <w:sz w:val="18"/>
                <w:szCs w:val="18"/>
              </w:rPr>
              <w:t xml:space="preserve">Cumulative </w:t>
            </w:r>
          </w:p>
        </w:tc>
        <w:tc>
          <w:tcPr>
            <w:tcW w:w="2521" w:type="dxa"/>
          </w:tcPr>
          <w:p w14:paraId="30881D74" w14:textId="604F97F3" w:rsidR="00233243" w:rsidRPr="00B85A67" w:rsidRDefault="00233243" w:rsidP="00EE7694">
            <w:pPr>
              <w:pStyle w:val="WDTable"/>
              <w:cnfStyle w:val="100000000000" w:firstRow="1" w:lastRow="0" w:firstColumn="0" w:lastColumn="0" w:oddVBand="0" w:evenVBand="0" w:oddHBand="0" w:evenHBand="0" w:firstRowFirstColumn="0" w:firstRowLastColumn="0" w:lastRowFirstColumn="0" w:lastRowLastColumn="0"/>
              <w:rPr>
                <w:rFonts w:cs="Segoe UI"/>
                <w:sz w:val="20"/>
                <w:szCs w:val="20"/>
              </w:rPr>
            </w:pPr>
            <w:r w:rsidRPr="00B85A67">
              <w:rPr>
                <w:rFonts w:cs="Segoe UI"/>
                <w:sz w:val="20"/>
                <w:szCs w:val="20"/>
              </w:rPr>
              <w:t>Commentary</w:t>
            </w:r>
          </w:p>
        </w:tc>
      </w:tr>
      <w:tr w:rsidR="00EC4E2C" w:rsidRPr="00B85A67" w14:paraId="6DB5F055" w14:textId="70DEB133" w:rsidTr="002005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4" w:type="dxa"/>
            <w:tcBorders>
              <w:left w:val="none" w:sz="0" w:space="0" w:color="auto"/>
              <w:right w:val="none" w:sz="0" w:space="0" w:color="auto"/>
            </w:tcBorders>
          </w:tcPr>
          <w:p w14:paraId="2D4B2FFB" w14:textId="38FFA09A" w:rsidR="006E577E" w:rsidRPr="00B85A67" w:rsidRDefault="006E577E" w:rsidP="006E577E">
            <w:pPr>
              <w:tabs>
                <w:tab w:val="left" w:pos="737"/>
              </w:tabs>
              <w:contextualSpacing/>
              <w:rPr>
                <w:rFonts w:ascii="Segoe UI" w:hAnsi="Segoe UI" w:cs="Segoe UI"/>
                <w:b w:val="0"/>
                <w:bCs w:val="0"/>
                <w:color w:val="auto"/>
                <w:szCs w:val="20"/>
              </w:rPr>
            </w:pPr>
            <w:r w:rsidRPr="00B85A67">
              <w:rPr>
                <w:rFonts w:ascii="Segoe UI" w:eastAsia="Calibri" w:hAnsi="Segoe UI" w:cs="Segoe UI"/>
                <w:color w:val="auto"/>
                <w:szCs w:val="20"/>
              </w:rPr>
              <w:t>1. Housing</w:t>
            </w:r>
            <w:r>
              <w:rPr>
                <w:rFonts w:ascii="Segoe UI" w:eastAsia="Calibri" w:hAnsi="Segoe UI" w:cs="Segoe UI"/>
                <w:color w:val="auto"/>
                <w:szCs w:val="20"/>
              </w:rPr>
              <w:t xml:space="preserve"> </w:t>
            </w:r>
            <w:r w:rsidRPr="00B85A67">
              <w:rPr>
                <w:rFonts w:ascii="Segoe UI" w:eastAsia="Calibri" w:hAnsi="Segoe UI" w:cs="Segoe UI"/>
                <w:b w:val="0"/>
                <w:bCs w:val="0"/>
                <w:color w:val="auto"/>
                <w:szCs w:val="20"/>
              </w:rPr>
              <w:t>To ensure that the housing stock meets the housing needs of Ashfield.</w:t>
            </w:r>
          </w:p>
        </w:tc>
        <w:tc>
          <w:tcPr>
            <w:tcW w:w="1418" w:type="dxa"/>
            <w:tcBorders>
              <w:left w:val="none" w:sz="0" w:space="0" w:color="auto"/>
              <w:right w:val="none" w:sz="0" w:space="0" w:color="auto"/>
            </w:tcBorders>
            <w:shd w:val="thinHorzStripe" w:color="FFC000" w:fill="009900"/>
          </w:tcPr>
          <w:p w14:paraId="387C8514" w14:textId="5CBD90A5" w:rsidR="006E577E" w:rsidRPr="007F7844" w:rsidRDefault="006E577E" w:rsidP="006E577E">
            <w:pPr>
              <w:pStyle w:val="WDTable"/>
              <w:jc w:val="center"/>
              <w:cnfStyle w:val="000000100000" w:firstRow="0" w:lastRow="0" w:firstColumn="0" w:lastColumn="0" w:oddVBand="0" w:evenVBand="0" w:oddHBand="1" w:evenHBand="0" w:firstRowFirstColumn="0" w:firstRowLastColumn="0" w:lastRowFirstColumn="0" w:lastRowLastColumn="0"/>
              <w:rPr>
                <w:rFonts w:cs="Segoe UI"/>
                <w:sz w:val="24"/>
                <w:szCs w:val="24"/>
              </w:rPr>
            </w:pPr>
            <w:r w:rsidRPr="007F7844">
              <w:rPr>
                <w:rFonts w:cs="Segoe UI"/>
                <w:b/>
                <w:sz w:val="24"/>
                <w:szCs w:val="24"/>
              </w:rPr>
              <w:t>++/-/?</w:t>
            </w:r>
          </w:p>
        </w:tc>
        <w:tc>
          <w:tcPr>
            <w:tcW w:w="1276" w:type="dxa"/>
            <w:tcBorders>
              <w:left w:val="none" w:sz="0" w:space="0" w:color="auto"/>
              <w:right w:val="none" w:sz="0" w:space="0" w:color="auto"/>
            </w:tcBorders>
            <w:shd w:val="clear" w:color="auto" w:fill="92D050"/>
          </w:tcPr>
          <w:p w14:paraId="1F56AEF9" w14:textId="361A34F1" w:rsidR="006E577E" w:rsidRPr="007F7844" w:rsidRDefault="006E577E" w:rsidP="006E577E">
            <w:pPr>
              <w:pStyle w:val="WDTable"/>
              <w:jc w:val="center"/>
              <w:cnfStyle w:val="000000100000" w:firstRow="0" w:lastRow="0" w:firstColumn="0" w:lastColumn="0" w:oddVBand="0" w:evenVBand="0" w:oddHBand="1" w:evenHBand="0" w:firstRowFirstColumn="0" w:firstRowLastColumn="0" w:lastRowFirstColumn="0" w:lastRowLastColumn="0"/>
              <w:rPr>
                <w:rFonts w:cs="Segoe UI"/>
                <w:sz w:val="24"/>
                <w:szCs w:val="24"/>
              </w:rPr>
            </w:pPr>
            <w:r w:rsidRPr="007F7844">
              <w:rPr>
                <w:b/>
                <w:bCs/>
                <w:sz w:val="24"/>
                <w:szCs w:val="24"/>
              </w:rPr>
              <w:t>+</w:t>
            </w:r>
          </w:p>
        </w:tc>
        <w:tc>
          <w:tcPr>
            <w:tcW w:w="1417" w:type="dxa"/>
            <w:tcBorders>
              <w:left w:val="none" w:sz="0" w:space="0" w:color="auto"/>
              <w:right w:val="none" w:sz="0" w:space="0" w:color="auto"/>
            </w:tcBorders>
            <w:shd w:val="clear" w:color="auto" w:fill="FFC000"/>
          </w:tcPr>
          <w:p w14:paraId="2AEFB795" w14:textId="69622E08" w:rsidR="006E577E" w:rsidRPr="007F7844" w:rsidRDefault="006E577E" w:rsidP="006E577E">
            <w:pPr>
              <w:pStyle w:val="WDTable"/>
              <w:jc w:val="center"/>
              <w:cnfStyle w:val="000000100000" w:firstRow="0" w:lastRow="0" w:firstColumn="0" w:lastColumn="0" w:oddVBand="0" w:evenVBand="0" w:oddHBand="1" w:evenHBand="0" w:firstRowFirstColumn="0" w:firstRowLastColumn="0" w:lastRowFirstColumn="0" w:lastRowLastColumn="0"/>
              <w:rPr>
                <w:rFonts w:cs="Segoe UI"/>
                <w:sz w:val="24"/>
                <w:szCs w:val="24"/>
              </w:rPr>
            </w:pPr>
            <w:r w:rsidRPr="007F7844">
              <w:rPr>
                <w:b/>
                <w:bCs/>
                <w:sz w:val="24"/>
                <w:szCs w:val="24"/>
              </w:rPr>
              <w:t>-</w:t>
            </w:r>
          </w:p>
        </w:tc>
        <w:tc>
          <w:tcPr>
            <w:tcW w:w="1276" w:type="dxa"/>
            <w:tcBorders>
              <w:left w:val="none" w:sz="0" w:space="0" w:color="auto"/>
              <w:right w:val="none" w:sz="0" w:space="0" w:color="auto"/>
            </w:tcBorders>
            <w:shd w:val="clear" w:color="auto" w:fill="009900"/>
          </w:tcPr>
          <w:p w14:paraId="65FCB405" w14:textId="47F6F304" w:rsidR="006E577E" w:rsidRPr="007F7844" w:rsidRDefault="006E577E" w:rsidP="006E577E">
            <w:pPr>
              <w:pStyle w:val="WDTable"/>
              <w:jc w:val="center"/>
              <w:cnfStyle w:val="000000100000" w:firstRow="0" w:lastRow="0" w:firstColumn="0" w:lastColumn="0" w:oddVBand="0" w:evenVBand="0" w:oddHBand="1" w:evenHBand="0" w:firstRowFirstColumn="0" w:firstRowLastColumn="0" w:lastRowFirstColumn="0" w:lastRowLastColumn="0"/>
              <w:rPr>
                <w:rFonts w:cs="Segoe UI"/>
                <w:sz w:val="24"/>
                <w:szCs w:val="24"/>
              </w:rPr>
            </w:pPr>
            <w:r w:rsidRPr="007F7844">
              <w:rPr>
                <w:b/>
                <w:bCs/>
                <w:sz w:val="24"/>
                <w:szCs w:val="24"/>
              </w:rPr>
              <w:t>++</w:t>
            </w:r>
          </w:p>
        </w:tc>
        <w:tc>
          <w:tcPr>
            <w:tcW w:w="1127" w:type="dxa"/>
            <w:tcBorders>
              <w:left w:val="none" w:sz="0" w:space="0" w:color="auto"/>
              <w:right w:val="none" w:sz="0" w:space="0" w:color="auto"/>
            </w:tcBorders>
            <w:shd w:val="clear" w:color="auto" w:fill="FFFFFF" w:themeFill="background1"/>
          </w:tcPr>
          <w:p w14:paraId="1C0A2264" w14:textId="0A01EBC7" w:rsidR="006E577E" w:rsidRPr="007F7844" w:rsidRDefault="006E577E" w:rsidP="006E577E">
            <w:pPr>
              <w:pStyle w:val="WDTable"/>
              <w:jc w:val="center"/>
              <w:cnfStyle w:val="000000100000" w:firstRow="0" w:lastRow="0" w:firstColumn="0" w:lastColumn="0" w:oddVBand="0" w:evenVBand="0" w:oddHBand="1" w:evenHBand="0" w:firstRowFirstColumn="0" w:firstRowLastColumn="0" w:lastRowFirstColumn="0" w:lastRowLastColumn="0"/>
              <w:rPr>
                <w:rFonts w:cs="Segoe UI"/>
                <w:sz w:val="24"/>
                <w:szCs w:val="24"/>
              </w:rPr>
            </w:pPr>
            <w:r w:rsidRPr="007F7844">
              <w:rPr>
                <w:rFonts w:cs="Segoe UI"/>
                <w:b/>
                <w:bCs/>
                <w:sz w:val="24"/>
                <w:szCs w:val="24"/>
              </w:rPr>
              <w:t>0</w:t>
            </w:r>
          </w:p>
        </w:tc>
        <w:tc>
          <w:tcPr>
            <w:tcW w:w="1283" w:type="dxa"/>
            <w:tcBorders>
              <w:left w:val="none" w:sz="0" w:space="0" w:color="auto"/>
              <w:right w:val="none" w:sz="0" w:space="0" w:color="auto"/>
            </w:tcBorders>
            <w:shd w:val="clear" w:color="auto" w:fill="92D050"/>
          </w:tcPr>
          <w:p w14:paraId="4BD60CCD" w14:textId="40A1EB77" w:rsidR="006E577E" w:rsidRPr="007F7844" w:rsidRDefault="006E577E" w:rsidP="006E577E">
            <w:pPr>
              <w:pStyle w:val="WDTable"/>
              <w:jc w:val="center"/>
              <w:cnfStyle w:val="000000100000" w:firstRow="0" w:lastRow="0" w:firstColumn="0" w:lastColumn="0" w:oddVBand="0" w:evenVBand="0" w:oddHBand="1" w:evenHBand="0" w:firstRowFirstColumn="0" w:firstRowLastColumn="0" w:lastRowFirstColumn="0" w:lastRowLastColumn="0"/>
              <w:rPr>
                <w:rFonts w:cs="Segoe UI"/>
                <w:sz w:val="24"/>
                <w:szCs w:val="24"/>
              </w:rPr>
            </w:pPr>
            <w:r w:rsidRPr="007F7844">
              <w:rPr>
                <w:rFonts w:cs="Segoe UI"/>
                <w:b/>
                <w:bCs/>
                <w:sz w:val="24"/>
                <w:szCs w:val="24"/>
              </w:rPr>
              <w:t>+</w:t>
            </w:r>
          </w:p>
        </w:tc>
        <w:tc>
          <w:tcPr>
            <w:tcW w:w="1701" w:type="dxa"/>
            <w:tcBorders>
              <w:left w:val="none" w:sz="0" w:space="0" w:color="auto"/>
              <w:right w:val="none" w:sz="0" w:space="0" w:color="auto"/>
            </w:tcBorders>
            <w:shd w:val="clear" w:color="92D050" w:fill="009900"/>
          </w:tcPr>
          <w:p w14:paraId="0367425D" w14:textId="25130A67" w:rsidR="006E577E" w:rsidRPr="007F7844" w:rsidRDefault="006E577E" w:rsidP="006E577E">
            <w:pPr>
              <w:pStyle w:val="WDTable"/>
              <w:jc w:val="center"/>
              <w:cnfStyle w:val="000000100000" w:firstRow="0" w:lastRow="0" w:firstColumn="0" w:lastColumn="0" w:oddVBand="0" w:evenVBand="0" w:oddHBand="1" w:evenHBand="0" w:firstRowFirstColumn="0" w:firstRowLastColumn="0" w:lastRowFirstColumn="0" w:lastRowLastColumn="0"/>
              <w:rPr>
                <w:rFonts w:cs="Segoe UI"/>
                <w:sz w:val="24"/>
                <w:szCs w:val="24"/>
              </w:rPr>
            </w:pPr>
            <w:r w:rsidRPr="007F7844">
              <w:rPr>
                <w:rFonts w:cs="Segoe UI"/>
                <w:b/>
                <w:bCs/>
                <w:sz w:val="24"/>
                <w:szCs w:val="24"/>
              </w:rPr>
              <w:t>++</w:t>
            </w:r>
          </w:p>
        </w:tc>
        <w:tc>
          <w:tcPr>
            <w:tcW w:w="1417" w:type="dxa"/>
            <w:tcBorders>
              <w:left w:val="none" w:sz="0" w:space="0" w:color="auto"/>
              <w:right w:val="none" w:sz="0" w:space="0" w:color="auto"/>
            </w:tcBorders>
            <w:shd w:val="clear" w:color="92D050" w:fill="009900"/>
          </w:tcPr>
          <w:p w14:paraId="10A0EE22" w14:textId="03307768" w:rsidR="006E577E" w:rsidRPr="007F7844" w:rsidRDefault="006E577E" w:rsidP="006E577E">
            <w:pPr>
              <w:pStyle w:val="WDTable"/>
              <w:jc w:val="center"/>
              <w:cnfStyle w:val="000000100000" w:firstRow="0" w:lastRow="0" w:firstColumn="0" w:lastColumn="0" w:oddVBand="0" w:evenVBand="0" w:oddHBand="1" w:evenHBand="0" w:firstRowFirstColumn="0" w:firstRowLastColumn="0" w:lastRowFirstColumn="0" w:lastRowLastColumn="0"/>
              <w:rPr>
                <w:rFonts w:cs="Segoe UI"/>
                <w:sz w:val="24"/>
                <w:szCs w:val="24"/>
              </w:rPr>
            </w:pPr>
            <w:r w:rsidRPr="007F7844">
              <w:rPr>
                <w:rFonts w:cs="Segoe UI"/>
                <w:b/>
                <w:bCs/>
                <w:sz w:val="24"/>
                <w:szCs w:val="24"/>
              </w:rPr>
              <w:t>++</w:t>
            </w:r>
          </w:p>
        </w:tc>
        <w:tc>
          <w:tcPr>
            <w:tcW w:w="2521" w:type="dxa"/>
            <w:tcBorders>
              <w:left w:val="none" w:sz="0" w:space="0" w:color="auto"/>
              <w:right w:val="none" w:sz="0" w:space="0" w:color="auto"/>
            </w:tcBorders>
          </w:tcPr>
          <w:p w14:paraId="2A40DC01" w14:textId="541999F3" w:rsidR="006E577E" w:rsidRPr="00B85A67" w:rsidRDefault="006E577E" w:rsidP="006E577E">
            <w:pPr>
              <w:pStyle w:val="WDTable"/>
              <w:cnfStyle w:val="000000100000" w:firstRow="0" w:lastRow="0" w:firstColumn="0" w:lastColumn="0" w:oddVBand="0" w:evenVBand="0" w:oddHBand="1" w:evenHBand="0" w:firstRowFirstColumn="0" w:firstRowLastColumn="0" w:lastRowFirstColumn="0" w:lastRowLastColumn="0"/>
              <w:rPr>
                <w:rFonts w:cs="Segoe UI"/>
                <w:sz w:val="20"/>
                <w:szCs w:val="20"/>
              </w:rPr>
            </w:pPr>
            <w:r>
              <w:rPr>
                <w:rFonts w:cs="Segoe UI"/>
                <w:sz w:val="20"/>
                <w:szCs w:val="20"/>
              </w:rPr>
              <w:t xml:space="preserve">It </w:t>
            </w:r>
            <w:r w:rsidRPr="00283750">
              <w:rPr>
                <w:rFonts w:cs="Segoe UI"/>
                <w:sz w:val="20"/>
                <w:szCs w:val="20"/>
              </w:rPr>
              <w:t>is anticipated that the draft Local Plan would have a significant positive effect on the achievement of the SA objective.</w:t>
            </w:r>
          </w:p>
        </w:tc>
      </w:tr>
      <w:tr w:rsidR="00906B85" w:rsidRPr="00B85A67" w14:paraId="68881DA2" w14:textId="1544CA30" w:rsidTr="00BD2BB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4" w:type="dxa"/>
            <w:tcBorders>
              <w:bottom w:val="single" w:sz="4" w:space="0" w:color="auto"/>
            </w:tcBorders>
          </w:tcPr>
          <w:p w14:paraId="77D1E13D" w14:textId="62000894" w:rsidR="006E577E" w:rsidRPr="00B85A67" w:rsidRDefault="006E577E" w:rsidP="006E577E">
            <w:pPr>
              <w:tabs>
                <w:tab w:val="left" w:pos="737"/>
              </w:tabs>
              <w:contextualSpacing/>
              <w:rPr>
                <w:rFonts w:ascii="Segoe UI" w:hAnsi="Segoe UI" w:cs="Segoe UI"/>
                <w:b w:val="0"/>
                <w:bCs w:val="0"/>
                <w:color w:val="auto"/>
                <w:szCs w:val="20"/>
              </w:rPr>
            </w:pPr>
            <w:r w:rsidRPr="00B85A67">
              <w:rPr>
                <w:rFonts w:ascii="Segoe UI" w:eastAsia="Calibri" w:hAnsi="Segoe UI" w:cs="Segoe UI"/>
                <w:color w:val="auto"/>
                <w:szCs w:val="20"/>
              </w:rPr>
              <w:t>2. Health</w:t>
            </w:r>
            <w:r>
              <w:rPr>
                <w:rFonts w:ascii="Segoe UI" w:eastAsia="Calibri" w:hAnsi="Segoe UI" w:cs="Segoe UI"/>
                <w:color w:val="auto"/>
                <w:szCs w:val="20"/>
              </w:rPr>
              <w:t xml:space="preserve"> </w:t>
            </w:r>
            <w:r w:rsidRPr="00B85A67">
              <w:rPr>
                <w:rFonts w:ascii="Segoe UI" w:eastAsia="Calibri" w:hAnsi="Segoe UI" w:cs="Segoe UI"/>
                <w:b w:val="0"/>
                <w:bCs w:val="0"/>
                <w:color w:val="auto"/>
                <w:szCs w:val="20"/>
              </w:rPr>
              <w:t xml:space="preserve">To improve health and wellbeing and reduce health </w:t>
            </w:r>
            <w:r w:rsidRPr="00B85A67">
              <w:rPr>
                <w:rFonts w:ascii="Segoe UI" w:eastAsia="Calibri" w:hAnsi="Segoe UI" w:cs="Segoe UI"/>
                <w:b w:val="0"/>
                <w:bCs w:val="0"/>
                <w:color w:val="auto"/>
                <w:szCs w:val="20"/>
              </w:rPr>
              <w:lastRenderedPageBreak/>
              <w:t>inequalities.</w:t>
            </w:r>
          </w:p>
        </w:tc>
        <w:tc>
          <w:tcPr>
            <w:tcW w:w="1418" w:type="dxa"/>
            <w:tcBorders>
              <w:bottom w:val="single" w:sz="4" w:space="0" w:color="auto"/>
            </w:tcBorders>
            <w:shd w:val="thinHorzStripe" w:color="FFC000" w:fill="009900"/>
          </w:tcPr>
          <w:p w14:paraId="49BAE4CF" w14:textId="46D10816" w:rsidR="006E577E" w:rsidRPr="007F7844" w:rsidRDefault="006E577E" w:rsidP="006E577E">
            <w:pPr>
              <w:pStyle w:val="WDTable"/>
              <w:jc w:val="center"/>
              <w:cnfStyle w:val="000000010000" w:firstRow="0" w:lastRow="0" w:firstColumn="0" w:lastColumn="0" w:oddVBand="0" w:evenVBand="0" w:oddHBand="0" w:evenHBand="1" w:firstRowFirstColumn="0" w:firstRowLastColumn="0" w:lastRowFirstColumn="0" w:lastRowLastColumn="0"/>
              <w:rPr>
                <w:rFonts w:cs="Segoe UI"/>
                <w:sz w:val="24"/>
                <w:szCs w:val="24"/>
              </w:rPr>
            </w:pPr>
            <w:r w:rsidRPr="007F7844">
              <w:rPr>
                <w:rFonts w:cs="Segoe UI"/>
                <w:b/>
                <w:sz w:val="24"/>
                <w:szCs w:val="24"/>
              </w:rPr>
              <w:lastRenderedPageBreak/>
              <w:t>++/-/?</w:t>
            </w:r>
          </w:p>
        </w:tc>
        <w:tc>
          <w:tcPr>
            <w:tcW w:w="1276" w:type="dxa"/>
            <w:tcBorders>
              <w:bottom w:val="single" w:sz="4" w:space="0" w:color="auto"/>
            </w:tcBorders>
            <w:shd w:val="clear" w:color="auto" w:fill="92D050"/>
          </w:tcPr>
          <w:p w14:paraId="575794B5" w14:textId="733B8DA7" w:rsidR="006E577E" w:rsidRPr="007F7844" w:rsidRDefault="006E577E" w:rsidP="006E577E">
            <w:pPr>
              <w:pStyle w:val="WDTable"/>
              <w:jc w:val="center"/>
              <w:cnfStyle w:val="000000010000" w:firstRow="0" w:lastRow="0" w:firstColumn="0" w:lastColumn="0" w:oddVBand="0" w:evenVBand="0" w:oddHBand="0" w:evenHBand="1" w:firstRowFirstColumn="0" w:firstRowLastColumn="0" w:lastRowFirstColumn="0" w:lastRowLastColumn="0"/>
              <w:rPr>
                <w:rFonts w:cs="Segoe UI"/>
                <w:sz w:val="24"/>
                <w:szCs w:val="24"/>
              </w:rPr>
            </w:pPr>
            <w:r w:rsidRPr="007F7844">
              <w:rPr>
                <w:b/>
                <w:bCs/>
                <w:sz w:val="24"/>
                <w:szCs w:val="24"/>
              </w:rPr>
              <w:t>+</w:t>
            </w:r>
          </w:p>
        </w:tc>
        <w:tc>
          <w:tcPr>
            <w:tcW w:w="1417" w:type="dxa"/>
            <w:tcBorders>
              <w:bottom w:val="single" w:sz="4" w:space="0" w:color="auto"/>
            </w:tcBorders>
            <w:shd w:val="clear" w:color="auto" w:fill="92D050"/>
          </w:tcPr>
          <w:p w14:paraId="64EE3252" w14:textId="18DFB8DD" w:rsidR="006E577E" w:rsidRPr="007F7844" w:rsidRDefault="006E577E" w:rsidP="006E577E">
            <w:pPr>
              <w:pStyle w:val="WDTable"/>
              <w:jc w:val="center"/>
              <w:cnfStyle w:val="000000010000" w:firstRow="0" w:lastRow="0" w:firstColumn="0" w:lastColumn="0" w:oddVBand="0" w:evenVBand="0" w:oddHBand="0" w:evenHBand="1" w:firstRowFirstColumn="0" w:firstRowLastColumn="0" w:lastRowFirstColumn="0" w:lastRowLastColumn="0"/>
              <w:rPr>
                <w:rFonts w:cs="Segoe UI"/>
                <w:sz w:val="24"/>
                <w:szCs w:val="24"/>
              </w:rPr>
            </w:pPr>
            <w:r w:rsidRPr="007F7844">
              <w:rPr>
                <w:b/>
                <w:bCs/>
                <w:sz w:val="24"/>
                <w:szCs w:val="24"/>
              </w:rPr>
              <w:t>+</w:t>
            </w:r>
          </w:p>
        </w:tc>
        <w:tc>
          <w:tcPr>
            <w:tcW w:w="1276" w:type="dxa"/>
            <w:tcBorders>
              <w:bottom w:val="single" w:sz="4" w:space="0" w:color="auto"/>
            </w:tcBorders>
            <w:shd w:val="clear" w:color="auto" w:fill="009900"/>
          </w:tcPr>
          <w:p w14:paraId="6428470E" w14:textId="7BFEE827" w:rsidR="006E577E" w:rsidRPr="007F7844" w:rsidRDefault="006E577E" w:rsidP="006E577E">
            <w:pPr>
              <w:pStyle w:val="WDTable"/>
              <w:jc w:val="center"/>
              <w:cnfStyle w:val="000000010000" w:firstRow="0" w:lastRow="0" w:firstColumn="0" w:lastColumn="0" w:oddVBand="0" w:evenVBand="0" w:oddHBand="0" w:evenHBand="1" w:firstRowFirstColumn="0" w:firstRowLastColumn="0" w:lastRowFirstColumn="0" w:lastRowLastColumn="0"/>
              <w:rPr>
                <w:rFonts w:cs="Segoe UI"/>
                <w:sz w:val="24"/>
                <w:szCs w:val="24"/>
              </w:rPr>
            </w:pPr>
            <w:r w:rsidRPr="007F7844">
              <w:rPr>
                <w:b/>
                <w:bCs/>
                <w:sz w:val="24"/>
                <w:szCs w:val="24"/>
              </w:rPr>
              <w:t>++</w:t>
            </w:r>
          </w:p>
        </w:tc>
        <w:tc>
          <w:tcPr>
            <w:tcW w:w="1127" w:type="dxa"/>
            <w:tcBorders>
              <w:bottom w:val="single" w:sz="4" w:space="0" w:color="auto"/>
            </w:tcBorders>
            <w:shd w:val="thinHorzStripe" w:color="FFC000" w:fill="92D050"/>
          </w:tcPr>
          <w:p w14:paraId="21E8B896" w14:textId="3B7FE2E5" w:rsidR="006E577E" w:rsidRPr="007F7844" w:rsidRDefault="006E577E" w:rsidP="006E577E">
            <w:pPr>
              <w:pStyle w:val="WDTable"/>
              <w:jc w:val="center"/>
              <w:cnfStyle w:val="000000010000" w:firstRow="0" w:lastRow="0" w:firstColumn="0" w:lastColumn="0" w:oddVBand="0" w:evenVBand="0" w:oddHBand="0" w:evenHBand="1" w:firstRowFirstColumn="0" w:firstRowLastColumn="0" w:lastRowFirstColumn="0" w:lastRowLastColumn="0"/>
              <w:rPr>
                <w:rFonts w:cs="Segoe UI"/>
                <w:sz w:val="24"/>
                <w:szCs w:val="24"/>
              </w:rPr>
            </w:pPr>
            <w:r w:rsidRPr="007F7844">
              <w:rPr>
                <w:rFonts w:cs="Segoe UI"/>
                <w:b/>
                <w:bCs/>
                <w:sz w:val="24"/>
                <w:szCs w:val="24"/>
              </w:rPr>
              <w:t>+/-</w:t>
            </w:r>
          </w:p>
        </w:tc>
        <w:tc>
          <w:tcPr>
            <w:tcW w:w="1283" w:type="dxa"/>
            <w:tcBorders>
              <w:bottom w:val="single" w:sz="4" w:space="0" w:color="auto"/>
            </w:tcBorders>
            <w:shd w:val="clear" w:color="auto" w:fill="92D050"/>
          </w:tcPr>
          <w:p w14:paraId="77FE0EBB" w14:textId="3F001DC1" w:rsidR="006E577E" w:rsidRPr="007F7844" w:rsidRDefault="006E577E" w:rsidP="006E577E">
            <w:pPr>
              <w:pStyle w:val="WDTable"/>
              <w:jc w:val="center"/>
              <w:cnfStyle w:val="000000010000" w:firstRow="0" w:lastRow="0" w:firstColumn="0" w:lastColumn="0" w:oddVBand="0" w:evenVBand="0" w:oddHBand="0" w:evenHBand="1" w:firstRowFirstColumn="0" w:firstRowLastColumn="0" w:lastRowFirstColumn="0" w:lastRowLastColumn="0"/>
              <w:rPr>
                <w:rFonts w:cs="Segoe UI"/>
                <w:sz w:val="24"/>
                <w:szCs w:val="24"/>
              </w:rPr>
            </w:pPr>
            <w:r w:rsidRPr="007F7844">
              <w:rPr>
                <w:rFonts w:cs="Segoe UI"/>
                <w:b/>
                <w:bCs/>
                <w:sz w:val="24"/>
                <w:szCs w:val="24"/>
              </w:rPr>
              <w:t>+</w:t>
            </w:r>
          </w:p>
        </w:tc>
        <w:tc>
          <w:tcPr>
            <w:tcW w:w="1701" w:type="dxa"/>
            <w:tcBorders>
              <w:bottom w:val="single" w:sz="4" w:space="0" w:color="auto"/>
            </w:tcBorders>
            <w:shd w:val="clear" w:color="92D050" w:fill="009900"/>
          </w:tcPr>
          <w:p w14:paraId="0EBFD9A2" w14:textId="4F19F800" w:rsidR="006E577E" w:rsidRPr="007F7844" w:rsidRDefault="006E577E" w:rsidP="006E577E">
            <w:pPr>
              <w:pStyle w:val="WDTable"/>
              <w:jc w:val="center"/>
              <w:cnfStyle w:val="000000010000" w:firstRow="0" w:lastRow="0" w:firstColumn="0" w:lastColumn="0" w:oddVBand="0" w:evenVBand="0" w:oddHBand="0" w:evenHBand="1" w:firstRowFirstColumn="0" w:firstRowLastColumn="0" w:lastRowFirstColumn="0" w:lastRowLastColumn="0"/>
              <w:rPr>
                <w:rFonts w:cs="Segoe UI"/>
                <w:sz w:val="24"/>
                <w:szCs w:val="24"/>
              </w:rPr>
            </w:pPr>
            <w:r w:rsidRPr="007F7844">
              <w:rPr>
                <w:rFonts w:cs="Segoe UI"/>
                <w:b/>
                <w:bCs/>
                <w:sz w:val="24"/>
                <w:szCs w:val="24"/>
              </w:rPr>
              <w:t>++/?</w:t>
            </w:r>
          </w:p>
        </w:tc>
        <w:tc>
          <w:tcPr>
            <w:tcW w:w="1417" w:type="dxa"/>
            <w:tcBorders>
              <w:bottom w:val="single" w:sz="4" w:space="0" w:color="auto"/>
            </w:tcBorders>
            <w:shd w:val="thinHorzStripe" w:color="FFC000" w:fill="009900"/>
          </w:tcPr>
          <w:p w14:paraId="0814EE51" w14:textId="5EE379A0" w:rsidR="006E577E" w:rsidRPr="007F7844" w:rsidRDefault="006E577E" w:rsidP="006E577E">
            <w:pPr>
              <w:pStyle w:val="WDTable"/>
              <w:jc w:val="center"/>
              <w:cnfStyle w:val="000000010000" w:firstRow="0" w:lastRow="0" w:firstColumn="0" w:lastColumn="0" w:oddVBand="0" w:evenVBand="0" w:oddHBand="0" w:evenHBand="1" w:firstRowFirstColumn="0" w:firstRowLastColumn="0" w:lastRowFirstColumn="0" w:lastRowLastColumn="0"/>
              <w:rPr>
                <w:rFonts w:cs="Segoe UI"/>
                <w:sz w:val="24"/>
                <w:szCs w:val="24"/>
              </w:rPr>
            </w:pPr>
            <w:r w:rsidRPr="007F7844">
              <w:rPr>
                <w:rFonts w:cs="Segoe UI"/>
                <w:b/>
                <w:sz w:val="24"/>
                <w:szCs w:val="24"/>
              </w:rPr>
              <w:t>++/-</w:t>
            </w:r>
          </w:p>
        </w:tc>
        <w:tc>
          <w:tcPr>
            <w:tcW w:w="2521" w:type="dxa"/>
            <w:tcBorders>
              <w:bottom w:val="single" w:sz="4" w:space="0" w:color="auto"/>
            </w:tcBorders>
          </w:tcPr>
          <w:p w14:paraId="0B0D5348" w14:textId="56792DC0" w:rsidR="006E577E" w:rsidRPr="00B85A67" w:rsidRDefault="006E577E" w:rsidP="006E577E">
            <w:pPr>
              <w:pStyle w:val="WDTable"/>
              <w:cnfStyle w:val="000000010000" w:firstRow="0" w:lastRow="0" w:firstColumn="0" w:lastColumn="0" w:oddVBand="0" w:evenVBand="0" w:oddHBand="0" w:evenHBand="1" w:firstRowFirstColumn="0" w:firstRowLastColumn="0" w:lastRowFirstColumn="0" w:lastRowLastColumn="0"/>
              <w:rPr>
                <w:rFonts w:cs="Segoe UI"/>
                <w:sz w:val="20"/>
                <w:szCs w:val="20"/>
              </w:rPr>
            </w:pPr>
            <w:r w:rsidRPr="00283750">
              <w:rPr>
                <w:rFonts w:cs="Segoe UI"/>
                <w:sz w:val="20"/>
                <w:szCs w:val="20"/>
              </w:rPr>
              <w:t xml:space="preserve">It is anticipated that the policies of the draft Local Plan would have a </w:t>
            </w:r>
            <w:r w:rsidR="00FB6652">
              <w:rPr>
                <w:rFonts w:cs="Segoe UI"/>
                <w:sz w:val="20"/>
                <w:szCs w:val="20"/>
              </w:rPr>
              <w:t xml:space="preserve">mixed </w:t>
            </w:r>
            <w:r w:rsidRPr="00283750">
              <w:rPr>
                <w:rFonts w:cs="Segoe UI"/>
                <w:sz w:val="20"/>
                <w:szCs w:val="20"/>
              </w:rPr>
              <w:t>significant</w:t>
            </w:r>
            <w:r w:rsidR="00FB6652">
              <w:rPr>
                <w:rFonts w:cs="Segoe UI"/>
                <w:sz w:val="20"/>
                <w:szCs w:val="20"/>
              </w:rPr>
              <w:t xml:space="preserve"> positive and minor negative effect</w:t>
            </w:r>
            <w:r w:rsidRPr="00283750">
              <w:rPr>
                <w:rFonts w:cs="Segoe UI"/>
                <w:sz w:val="20"/>
                <w:szCs w:val="20"/>
              </w:rPr>
              <w:t xml:space="preserve"> on the achievement of the SA objective.</w:t>
            </w:r>
          </w:p>
        </w:tc>
      </w:tr>
      <w:tr w:rsidR="00600E6E" w:rsidRPr="00B85A67" w14:paraId="703459A8" w14:textId="77777777" w:rsidTr="00BD2B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Borders>
              <w:left w:val="single" w:sz="4" w:space="0" w:color="auto"/>
              <w:right w:val="single" w:sz="4" w:space="0" w:color="auto"/>
            </w:tcBorders>
          </w:tcPr>
          <w:p w14:paraId="3FD124EA" w14:textId="6758172E" w:rsidR="0020056B" w:rsidRPr="00B85A67" w:rsidRDefault="0020056B" w:rsidP="0020056B">
            <w:pPr>
              <w:autoSpaceDE w:val="0"/>
              <w:autoSpaceDN w:val="0"/>
              <w:adjustRightInd w:val="0"/>
              <w:rPr>
                <w:rFonts w:ascii="Segoe UI" w:eastAsia="ArialMT" w:hAnsi="Segoe UI" w:cs="Segoe UI"/>
                <w:b w:val="0"/>
                <w:bCs w:val="0"/>
                <w:color w:val="auto"/>
                <w:szCs w:val="20"/>
              </w:rPr>
            </w:pPr>
            <w:r w:rsidRPr="00B85A67">
              <w:rPr>
                <w:rFonts w:ascii="Segoe UI" w:eastAsia="ArialMT" w:hAnsi="Segoe UI" w:cs="Segoe UI"/>
                <w:color w:val="auto"/>
                <w:szCs w:val="20"/>
              </w:rPr>
              <w:t>3.Historic Environment</w:t>
            </w:r>
            <w:r>
              <w:rPr>
                <w:rFonts w:ascii="Segoe UI" w:eastAsia="ArialMT" w:hAnsi="Segoe UI" w:cs="Segoe UI"/>
                <w:color w:val="auto"/>
                <w:szCs w:val="20"/>
              </w:rPr>
              <w:t xml:space="preserve"> </w:t>
            </w:r>
            <w:r w:rsidRPr="00B85A67">
              <w:rPr>
                <w:rFonts w:ascii="Segoe UI" w:eastAsia="ArialMT" w:hAnsi="Segoe UI" w:cs="Segoe UI"/>
                <w:b w:val="0"/>
                <w:bCs w:val="0"/>
                <w:color w:val="auto"/>
                <w:szCs w:val="20"/>
              </w:rPr>
              <w:t>To conserve and enhance Ashfield’s historic environment,</w:t>
            </w:r>
            <w:r w:rsidRPr="00B85A67">
              <w:rPr>
                <w:rFonts w:ascii="Segoe UI" w:eastAsia="Calibri" w:hAnsi="Segoe UI" w:cs="Segoe UI"/>
                <w:b w:val="0"/>
                <w:bCs w:val="0"/>
                <w:iCs/>
                <w:color w:val="auto"/>
                <w:szCs w:val="20"/>
              </w:rPr>
              <w:t xml:space="preserve"> heritage assets and their settings.</w:t>
            </w:r>
          </w:p>
          <w:p w14:paraId="5F777EFF" w14:textId="5ED74022" w:rsidR="0020056B" w:rsidRPr="00B85A67" w:rsidRDefault="0020056B" w:rsidP="0020056B">
            <w:pPr>
              <w:pStyle w:val="WDTable"/>
              <w:rPr>
                <w:rFonts w:cs="Segoe UI"/>
                <w:color w:val="auto"/>
                <w:sz w:val="20"/>
                <w:szCs w:val="20"/>
              </w:rPr>
            </w:pPr>
          </w:p>
        </w:tc>
        <w:tc>
          <w:tcPr>
            <w:tcW w:w="0" w:type="dxa"/>
            <w:tcBorders>
              <w:left w:val="single" w:sz="4" w:space="0" w:color="auto"/>
              <w:right w:val="single" w:sz="4" w:space="0" w:color="auto"/>
            </w:tcBorders>
            <w:shd w:val="pct15" w:color="C00000" w:fill="009900"/>
          </w:tcPr>
          <w:p w14:paraId="064FE2B1" w14:textId="3F0C0CDF" w:rsidR="0020056B" w:rsidRPr="007F7844" w:rsidRDefault="0020056B" w:rsidP="0020056B">
            <w:pPr>
              <w:pStyle w:val="WDTable"/>
              <w:jc w:val="center"/>
              <w:cnfStyle w:val="000000100000" w:firstRow="0" w:lastRow="0" w:firstColumn="0" w:lastColumn="0" w:oddVBand="0" w:evenVBand="0" w:oddHBand="1" w:evenHBand="0" w:firstRowFirstColumn="0" w:firstRowLastColumn="0" w:lastRowFirstColumn="0" w:lastRowLastColumn="0"/>
              <w:rPr>
                <w:rFonts w:cs="Segoe UI"/>
                <w:sz w:val="24"/>
                <w:szCs w:val="24"/>
              </w:rPr>
            </w:pPr>
            <w:r w:rsidRPr="00215E58">
              <w:rPr>
                <w:rFonts w:cs="Segoe UI"/>
                <w:b/>
                <w:sz w:val="28"/>
                <w:szCs w:val="28"/>
              </w:rPr>
              <w:t>++/--/?</w:t>
            </w:r>
          </w:p>
        </w:tc>
        <w:tc>
          <w:tcPr>
            <w:tcW w:w="0" w:type="dxa"/>
            <w:tcBorders>
              <w:left w:val="single" w:sz="4" w:space="0" w:color="auto"/>
              <w:right w:val="single" w:sz="4" w:space="0" w:color="auto"/>
            </w:tcBorders>
            <w:shd w:val="clear" w:color="auto" w:fill="FFC000"/>
          </w:tcPr>
          <w:p w14:paraId="41B862EA" w14:textId="1F1A9845" w:rsidR="0020056B" w:rsidRPr="007F7844" w:rsidRDefault="0020056B" w:rsidP="0020056B">
            <w:pPr>
              <w:pStyle w:val="WDTable"/>
              <w:jc w:val="center"/>
              <w:cnfStyle w:val="000000100000" w:firstRow="0" w:lastRow="0" w:firstColumn="0" w:lastColumn="0" w:oddVBand="0" w:evenVBand="0" w:oddHBand="1" w:evenHBand="0" w:firstRowFirstColumn="0" w:firstRowLastColumn="0" w:lastRowFirstColumn="0" w:lastRowLastColumn="0"/>
              <w:rPr>
                <w:rFonts w:cs="Segoe UI"/>
                <w:sz w:val="24"/>
                <w:szCs w:val="24"/>
              </w:rPr>
            </w:pPr>
            <w:r w:rsidRPr="007F7844">
              <w:rPr>
                <w:rFonts w:cs="Segoe UI"/>
                <w:b/>
                <w:bCs/>
                <w:sz w:val="24"/>
                <w:szCs w:val="24"/>
              </w:rPr>
              <w:t>-/?</w:t>
            </w:r>
          </w:p>
        </w:tc>
        <w:tc>
          <w:tcPr>
            <w:tcW w:w="0" w:type="dxa"/>
            <w:tcBorders>
              <w:left w:val="single" w:sz="4" w:space="0" w:color="auto"/>
              <w:right w:val="single" w:sz="4" w:space="0" w:color="auto"/>
            </w:tcBorders>
            <w:shd w:val="clear" w:color="auto" w:fill="009900"/>
          </w:tcPr>
          <w:p w14:paraId="59B770D7" w14:textId="7CBDBD34" w:rsidR="0020056B" w:rsidRPr="007F7844" w:rsidRDefault="0020056B" w:rsidP="0020056B">
            <w:pPr>
              <w:pStyle w:val="WDTable"/>
              <w:jc w:val="center"/>
              <w:cnfStyle w:val="000000100000" w:firstRow="0" w:lastRow="0" w:firstColumn="0" w:lastColumn="0" w:oddVBand="0" w:evenVBand="0" w:oddHBand="1" w:evenHBand="0" w:firstRowFirstColumn="0" w:firstRowLastColumn="0" w:lastRowFirstColumn="0" w:lastRowLastColumn="0"/>
              <w:rPr>
                <w:rFonts w:cs="Segoe UI"/>
                <w:sz w:val="24"/>
                <w:szCs w:val="24"/>
              </w:rPr>
            </w:pPr>
            <w:r w:rsidRPr="007F7844">
              <w:rPr>
                <w:b/>
                <w:bCs/>
                <w:sz w:val="24"/>
                <w:szCs w:val="24"/>
              </w:rPr>
              <w:t>++</w:t>
            </w:r>
          </w:p>
        </w:tc>
        <w:tc>
          <w:tcPr>
            <w:tcW w:w="0" w:type="dxa"/>
            <w:tcBorders>
              <w:left w:val="single" w:sz="4" w:space="0" w:color="auto"/>
              <w:right w:val="single" w:sz="4" w:space="0" w:color="auto"/>
            </w:tcBorders>
            <w:shd w:val="thinHorzStripe" w:color="FFC000" w:fill="92D050"/>
          </w:tcPr>
          <w:p w14:paraId="032D00E6" w14:textId="145F22D1" w:rsidR="0020056B" w:rsidRPr="007F7844" w:rsidRDefault="0020056B" w:rsidP="0020056B">
            <w:pPr>
              <w:pStyle w:val="WDTable"/>
              <w:jc w:val="center"/>
              <w:cnfStyle w:val="000000100000" w:firstRow="0" w:lastRow="0" w:firstColumn="0" w:lastColumn="0" w:oddVBand="0" w:evenVBand="0" w:oddHBand="1" w:evenHBand="0" w:firstRowFirstColumn="0" w:firstRowLastColumn="0" w:lastRowFirstColumn="0" w:lastRowLastColumn="0"/>
              <w:rPr>
                <w:rFonts w:cs="Segoe UI"/>
                <w:sz w:val="24"/>
                <w:szCs w:val="24"/>
              </w:rPr>
            </w:pPr>
            <w:r w:rsidRPr="007F7844">
              <w:rPr>
                <w:rFonts w:cs="Segoe UI"/>
                <w:b/>
                <w:bCs/>
                <w:sz w:val="24"/>
                <w:szCs w:val="24"/>
              </w:rPr>
              <w:t>+/-/?</w:t>
            </w:r>
          </w:p>
        </w:tc>
        <w:tc>
          <w:tcPr>
            <w:tcW w:w="0" w:type="dxa"/>
            <w:tcBorders>
              <w:left w:val="single" w:sz="4" w:space="0" w:color="auto"/>
              <w:right w:val="single" w:sz="4" w:space="0" w:color="auto"/>
            </w:tcBorders>
            <w:shd w:val="thinHorzStripe" w:color="FFC000" w:fill="92D050"/>
          </w:tcPr>
          <w:p w14:paraId="6D70CD08" w14:textId="7DBB115C" w:rsidR="0020056B" w:rsidRPr="007F7844" w:rsidRDefault="0020056B" w:rsidP="0020056B">
            <w:pPr>
              <w:pStyle w:val="WDTable"/>
              <w:jc w:val="center"/>
              <w:cnfStyle w:val="000000100000" w:firstRow="0" w:lastRow="0" w:firstColumn="0" w:lastColumn="0" w:oddVBand="0" w:evenVBand="0" w:oddHBand="1" w:evenHBand="0" w:firstRowFirstColumn="0" w:firstRowLastColumn="0" w:lastRowFirstColumn="0" w:lastRowLastColumn="0"/>
              <w:rPr>
                <w:rFonts w:cs="Segoe UI"/>
                <w:sz w:val="24"/>
                <w:szCs w:val="24"/>
              </w:rPr>
            </w:pPr>
            <w:r w:rsidRPr="007F7844">
              <w:rPr>
                <w:rFonts w:cs="Segoe UI"/>
                <w:b/>
                <w:bCs/>
                <w:sz w:val="24"/>
                <w:szCs w:val="24"/>
              </w:rPr>
              <w:t>+/-/?</w:t>
            </w:r>
          </w:p>
        </w:tc>
        <w:tc>
          <w:tcPr>
            <w:tcW w:w="0" w:type="dxa"/>
            <w:tcBorders>
              <w:left w:val="single" w:sz="4" w:space="0" w:color="auto"/>
              <w:right w:val="single" w:sz="4" w:space="0" w:color="auto"/>
            </w:tcBorders>
            <w:shd w:val="clear" w:color="auto" w:fill="92D050"/>
          </w:tcPr>
          <w:p w14:paraId="1B769F73" w14:textId="0AEF1833" w:rsidR="0020056B" w:rsidRPr="007F7844" w:rsidRDefault="0020056B" w:rsidP="0020056B">
            <w:pPr>
              <w:pStyle w:val="WDTable"/>
              <w:jc w:val="center"/>
              <w:cnfStyle w:val="000000100000" w:firstRow="0" w:lastRow="0" w:firstColumn="0" w:lastColumn="0" w:oddVBand="0" w:evenVBand="0" w:oddHBand="1" w:evenHBand="0" w:firstRowFirstColumn="0" w:firstRowLastColumn="0" w:lastRowFirstColumn="0" w:lastRowLastColumn="0"/>
              <w:rPr>
                <w:rFonts w:cs="Segoe UI"/>
                <w:sz w:val="24"/>
                <w:szCs w:val="24"/>
              </w:rPr>
            </w:pPr>
            <w:r w:rsidRPr="007F7844">
              <w:rPr>
                <w:rFonts w:cs="Segoe UI"/>
                <w:b/>
                <w:bCs/>
                <w:sz w:val="24"/>
                <w:szCs w:val="24"/>
              </w:rPr>
              <w:t>+</w:t>
            </w:r>
          </w:p>
        </w:tc>
        <w:tc>
          <w:tcPr>
            <w:tcW w:w="0" w:type="dxa"/>
            <w:tcBorders>
              <w:left w:val="single" w:sz="4" w:space="0" w:color="auto"/>
              <w:right w:val="single" w:sz="4" w:space="0" w:color="auto"/>
            </w:tcBorders>
            <w:shd w:val="clear" w:color="auto" w:fill="92D050"/>
          </w:tcPr>
          <w:p w14:paraId="30CFB5DA" w14:textId="34E077AD" w:rsidR="0020056B" w:rsidRPr="007F7844" w:rsidRDefault="0020056B" w:rsidP="0020056B">
            <w:pPr>
              <w:pStyle w:val="WDTable"/>
              <w:jc w:val="center"/>
              <w:cnfStyle w:val="000000100000" w:firstRow="0" w:lastRow="0" w:firstColumn="0" w:lastColumn="0" w:oddVBand="0" w:evenVBand="0" w:oddHBand="1" w:evenHBand="0" w:firstRowFirstColumn="0" w:firstRowLastColumn="0" w:lastRowFirstColumn="0" w:lastRowLastColumn="0"/>
              <w:rPr>
                <w:rFonts w:cs="Segoe UI"/>
                <w:sz w:val="24"/>
                <w:szCs w:val="24"/>
              </w:rPr>
            </w:pPr>
            <w:r w:rsidRPr="007F7844">
              <w:rPr>
                <w:rFonts w:cs="Segoe UI"/>
                <w:b/>
                <w:bCs/>
                <w:sz w:val="24"/>
                <w:szCs w:val="24"/>
              </w:rPr>
              <w:t>+</w:t>
            </w:r>
          </w:p>
        </w:tc>
        <w:tc>
          <w:tcPr>
            <w:tcW w:w="0" w:type="dxa"/>
            <w:tcBorders>
              <w:left w:val="single" w:sz="4" w:space="0" w:color="auto"/>
              <w:right w:val="single" w:sz="4" w:space="0" w:color="auto"/>
            </w:tcBorders>
            <w:shd w:val="pct15" w:color="C00000" w:fill="009900"/>
          </w:tcPr>
          <w:p w14:paraId="00CAAF58" w14:textId="4C568BDF" w:rsidR="0020056B" w:rsidRPr="00B926AC" w:rsidRDefault="0020056B" w:rsidP="0020056B">
            <w:pPr>
              <w:pStyle w:val="WDTable"/>
              <w:jc w:val="center"/>
              <w:cnfStyle w:val="000000100000" w:firstRow="0" w:lastRow="0" w:firstColumn="0" w:lastColumn="0" w:oddVBand="0" w:evenVBand="0" w:oddHBand="1" w:evenHBand="0" w:firstRowFirstColumn="0" w:firstRowLastColumn="0" w:lastRowFirstColumn="0" w:lastRowLastColumn="0"/>
              <w:rPr>
                <w:rFonts w:cs="Segoe UI"/>
                <w:color w:val="36353F" w:themeColor="text1"/>
                <w:sz w:val="24"/>
                <w:szCs w:val="24"/>
              </w:rPr>
            </w:pPr>
            <w:r w:rsidRPr="00B926AC">
              <w:rPr>
                <w:rFonts w:cs="Segoe UI"/>
                <w:b/>
                <w:color w:val="36353F" w:themeColor="text1"/>
                <w:sz w:val="28"/>
                <w:szCs w:val="28"/>
              </w:rPr>
              <w:t>++/--/?</w:t>
            </w:r>
          </w:p>
        </w:tc>
        <w:tc>
          <w:tcPr>
            <w:tcW w:w="0" w:type="dxa"/>
            <w:tcBorders>
              <w:left w:val="single" w:sz="4" w:space="0" w:color="auto"/>
              <w:right w:val="single" w:sz="4" w:space="0" w:color="auto"/>
            </w:tcBorders>
          </w:tcPr>
          <w:p w14:paraId="2B803314" w14:textId="33505C10" w:rsidR="0020056B" w:rsidRPr="00B85A67" w:rsidRDefault="0020056B" w:rsidP="0020056B">
            <w:pPr>
              <w:pStyle w:val="WDTable"/>
              <w:cnfStyle w:val="000000100000" w:firstRow="0" w:lastRow="0" w:firstColumn="0" w:lastColumn="0" w:oddVBand="0" w:evenVBand="0" w:oddHBand="1" w:evenHBand="0" w:firstRowFirstColumn="0" w:firstRowLastColumn="0" w:lastRowFirstColumn="0" w:lastRowLastColumn="0"/>
              <w:rPr>
                <w:rFonts w:cs="Segoe UI"/>
                <w:sz w:val="20"/>
                <w:szCs w:val="20"/>
              </w:rPr>
            </w:pPr>
            <w:r w:rsidRPr="00FB6652">
              <w:rPr>
                <w:rFonts w:cs="Segoe UI"/>
                <w:sz w:val="20"/>
                <w:szCs w:val="20"/>
              </w:rPr>
              <w:t>It is anticipated that the policies of the draft Local Plan would have a mixed significant positive and negative effect on the achievement of the SA objective.</w:t>
            </w:r>
          </w:p>
        </w:tc>
      </w:tr>
      <w:tr w:rsidR="00906B85" w:rsidRPr="00B85A67" w14:paraId="2C1CD46B" w14:textId="77777777" w:rsidTr="0020056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4" w:type="dxa"/>
          </w:tcPr>
          <w:p w14:paraId="1AA07596" w14:textId="138F80A6" w:rsidR="00FB6652" w:rsidRPr="00B85A67" w:rsidRDefault="00FB6652" w:rsidP="00FB6652">
            <w:pPr>
              <w:rPr>
                <w:rFonts w:ascii="Segoe UI" w:hAnsi="Segoe UI" w:cs="Segoe UI"/>
                <w:b w:val="0"/>
                <w:bCs w:val="0"/>
                <w:color w:val="auto"/>
                <w:szCs w:val="20"/>
              </w:rPr>
            </w:pPr>
            <w:r w:rsidRPr="00B85A67">
              <w:rPr>
                <w:rFonts w:ascii="Segoe UI" w:eastAsia="Calibri" w:hAnsi="Segoe UI" w:cs="Segoe UI"/>
                <w:color w:val="auto"/>
                <w:szCs w:val="20"/>
              </w:rPr>
              <w:t>4.Community Safety</w:t>
            </w:r>
            <w:r>
              <w:rPr>
                <w:rFonts w:ascii="Segoe UI" w:eastAsia="Calibri" w:hAnsi="Segoe UI" w:cs="Segoe UI"/>
                <w:color w:val="auto"/>
                <w:szCs w:val="20"/>
              </w:rPr>
              <w:t xml:space="preserve"> </w:t>
            </w:r>
            <w:r w:rsidRPr="00B85A67">
              <w:rPr>
                <w:rFonts w:ascii="Segoe UI" w:eastAsia="Calibri" w:hAnsi="Segoe UI" w:cs="Segoe UI"/>
                <w:b w:val="0"/>
                <w:bCs w:val="0"/>
                <w:color w:val="auto"/>
                <w:szCs w:val="20"/>
              </w:rPr>
              <w:t>To improve communit</w:t>
            </w:r>
            <w:r w:rsidRPr="00B85A67">
              <w:rPr>
                <w:rFonts w:ascii="Segoe UI" w:eastAsia="Calibri" w:hAnsi="Segoe UI" w:cs="Segoe UI"/>
                <w:b w:val="0"/>
                <w:bCs w:val="0"/>
                <w:color w:val="auto"/>
                <w:szCs w:val="20"/>
              </w:rPr>
              <w:lastRenderedPageBreak/>
              <w:t>y safety, reduce crime and the fear of crime.</w:t>
            </w:r>
          </w:p>
        </w:tc>
        <w:tc>
          <w:tcPr>
            <w:tcW w:w="1418" w:type="dxa"/>
            <w:shd w:val="clear" w:color="auto" w:fill="92D050"/>
          </w:tcPr>
          <w:p w14:paraId="18CBB1F8" w14:textId="606FCDF2" w:rsidR="00FB6652" w:rsidRPr="00CB65D8" w:rsidRDefault="00FB6652" w:rsidP="00FB6652">
            <w:pPr>
              <w:pStyle w:val="WDTable"/>
              <w:jc w:val="center"/>
              <w:cnfStyle w:val="000000010000" w:firstRow="0" w:lastRow="0" w:firstColumn="0" w:lastColumn="0" w:oddVBand="0" w:evenVBand="0" w:oddHBand="0" w:evenHBand="1" w:firstRowFirstColumn="0" w:firstRowLastColumn="0" w:lastRowFirstColumn="0" w:lastRowLastColumn="0"/>
              <w:rPr>
                <w:rFonts w:cs="Segoe UI"/>
                <w:sz w:val="24"/>
                <w:szCs w:val="24"/>
              </w:rPr>
            </w:pPr>
            <w:r w:rsidRPr="00CB65D8">
              <w:rPr>
                <w:rFonts w:cs="Segoe UI"/>
                <w:b/>
                <w:sz w:val="24"/>
                <w:szCs w:val="24"/>
              </w:rPr>
              <w:lastRenderedPageBreak/>
              <w:t>+/?</w:t>
            </w:r>
          </w:p>
        </w:tc>
        <w:tc>
          <w:tcPr>
            <w:tcW w:w="1276" w:type="dxa"/>
            <w:shd w:val="clear" w:color="auto" w:fill="auto"/>
          </w:tcPr>
          <w:p w14:paraId="59772C97" w14:textId="0224B6DC" w:rsidR="00FB6652" w:rsidRPr="00CB65D8" w:rsidRDefault="00FB6652" w:rsidP="00FB6652">
            <w:pPr>
              <w:pStyle w:val="WDTable"/>
              <w:jc w:val="center"/>
              <w:cnfStyle w:val="000000010000" w:firstRow="0" w:lastRow="0" w:firstColumn="0" w:lastColumn="0" w:oddVBand="0" w:evenVBand="0" w:oddHBand="0" w:evenHBand="1" w:firstRowFirstColumn="0" w:firstRowLastColumn="0" w:lastRowFirstColumn="0" w:lastRowLastColumn="0"/>
              <w:rPr>
                <w:rFonts w:cs="Segoe UI"/>
                <w:sz w:val="24"/>
                <w:szCs w:val="24"/>
              </w:rPr>
            </w:pPr>
            <w:r w:rsidRPr="00CB65D8">
              <w:rPr>
                <w:b/>
                <w:bCs/>
                <w:sz w:val="24"/>
                <w:szCs w:val="24"/>
              </w:rPr>
              <w:t>0</w:t>
            </w:r>
          </w:p>
        </w:tc>
        <w:tc>
          <w:tcPr>
            <w:tcW w:w="1417" w:type="dxa"/>
          </w:tcPr>
          <w:p w14:paraId="4BF69138" w14:textId="66073D24" w:rsidR="00FB6652" w:rsidRPr="00CB65D8" w:rsidRDefault="00FB6652" w:rsidP="00FB6652">
            <w:pPr>
              <w:pStyle w:val="WDTable"/>
              <w:jc w:val="center"/>
              <w:cnfStyle w:val="000000010000" w:firstRow="0" w:lastRow="0" w:firstColumn="0" w:lastColumn="0" w:oddVBand="0" w:evenVBand="0" w:oddHBand="0" w:evenHBand="1" w:firstRowFirstColumn="0" w:firstRowLastColumn="0" w:lastRowFirstColumn="0" w:lastRowLastColumn="0"/>
              <w:rPr>
                <w:rFonts w:cs="Segoe UI"/>
                <w:sz w:val="24"/>
                <w:szCs w:val="24"/>
              </w:rPr>
            </w:pPr>
            <w:r w:rsidRPr="00CB65D8">
              <w:rPr>
                <w:b/>
                <w:bCs/>
                <w:sz w:val="24"/>
                <w:szCs w:val="24"/>
              </w:rPr>
              <w:t>0</w:t>
            </w:r>
          </w:p>
        </w:tc>
        <w:tc>
          <w:tcPr>
            <w:tcW w:w="1276" w:type="dxa"/>
            <w:shd w:val="clear" w:color="auto" w:fill="92D050"/>
          </w:tcPr>
          <w:p w14:paraId="33EA57F1" w14:textId="5DEC7A31" w:rsidR="00FB6652" w:rsidRPr="00CB65D8" w:rsidRDefault="00FB6652" w:rsidP="00FB6652">
            <w:pPr>
              <w:pStyle w:val="WDTable"/>
              <w:jc w:val="center"/>
              <w:cnfStyle w:val="000000010000" w:firstRow="0" w:lastRow="0" w:firstColumn="0" w:lastColumn="0" w:oddVBand="0" w:evenVBand="0" w:oddHBand="0" w:evenHBand="1" w:firstRowFirstColumn="0" w:firstRowLastColumn="0" w:lastRowFirstColumn="0" w:lastRowLastColumn="0"/>
              <w:rPr>
                <w:rFonts w:cs="Segoe UI"/>
                <w:sz w:val="24"/>
                <w:szCs w:val="24"/>
              </w:rPr>
            </w:pPr>
            <w:r w:rsidRPr="00CB65D8">
              <w:rPr>
                <w:b/>
                <w:bCs/>
                <w:sz w:val="24"/>
                <w:szCs w:val="24"/>
              </w:rPr>
              <w:t>+</w:t>
            </w:r>
          </w:p>
        </w:tc>
        <w:tc>
          <w:tcPr>
            <w:tcW w:w="1127" w:type="dxa"/>
            <w:shd w:val="clear" w:color="auto" w:fill="FFFFFF" w:themeFill="background1"/>
          </w:tcPr>
          <w:p w14:paraId="4D2DEE8E" w14:textId="42D5F826" w:rsidR="00FB6652" w:rsidRPr="00CB65D8" w:rsidRDefault="00FB6652" w:rsidP="00FB6652">
            <w:pPr>
              <w:pStyle w:val="WDTable"/>
              <w:jc w:val="center"/>
              <w:cnfStyle w:val="000000010000" w:firstRow="0" w:lastRow="0" w:firstColumn="0" w:lastColumn="0" w:oddVBand="0" w:evenVBand="0" w:oddHBand="0" w:evenHBand="1" w:firstRowFirstColumn="0" w:firstRowLastColumn="0" w:lastRowFirstColumn="0" w:lastRowLastColumn="0"/>
              <w:rPr>
                <w:rFonts w:cs="Segoe UI"/>
                <w:sz w:val="24"/>
                <w:szCs w:val="24"/>
              </w:rPr>
            </w:pPr>
            <w:r w:rsidRPr="00CB65D8">
              <w:rPr>
                <w:rFonts w:cs="Segoe UI"/>
                <w:b/>
                <w:bCs/>
                <w:sz w:val="24"/>
                <w:szCs w:val="24"/>
              </w:rPr>
              <w:t>0</w:t>
            </w:r>
          </w:p>
        </w:tc>
        <w:tc>
          <w:tcPr>
            <w:tcW w:w="1283" w:type="dxa"/>
            <w:shd w:val="clear" w:color="auto" w:fill="92D050"/>
          </w:tcPr>
          <w:p w14:paraId="762595EC" w14:textId="7C28F1B2" w:rsidR="00FB6652" w:rsidRPr="00CB65D8" w:rsidRDefault="00FB6652" w:rsidP="00FB6652">
            <w:pPr>
              <w:pStyle w:val="WDTable"/>
              <w:jc w:val="center"/>
              <w:cnfStyle w:val="000000010000" w:firstRow="0" w:lastRow="0" w:firstColumn="0" w:lastColumn="0" w:oddVBand="0" w:evenVBand="0" w:oddHBand="0" w:evenHBand="1" w:firstRowFirstColumn="0" w:firstRowLastColumn="0" w:lastRowFirstColumn="0" w:lastRowLastColumn="0"/>
              <w:rPr>
                <w:rFonts w:cs="Segoe UI"/>
                <w:sz w:val="24"/>
                <w:szCs w:val="24"/>
              </w:rPr>
            </w:pPr>
            <w:r w:rsidRPr="00CB65D8">
              <w:rPr>
                <w:rFonts w:cs="Segoe UI"/>
                <w:b/>
                <w:bCs/>
                <w:sz w:val="24"/>
                <w:szCs w:val="24"/>
              </w:rPr>
              <w:t>+</w:t>
            </w:r>
          </w:p>
        </w:tc>
        <w:tc>
          <w:tcPr>
            <w:tcW w:w="1701" w:type="dxa"/>
            <w:shd w:val="clear" w:color="92D050" w:fill="009900"/>
          </w:tcPr>
          <w:p w14:paraId="1AF584DC" w14:textId="41286876" w:rsidR="00FB6652" w:rsidRPr="00CB65D8" w:rsidRDefault="00FB6652" w:rsidP="00FB6652">
            <w:pPr>
              <w:pStyle w:val="WDTable"/>
              <w:jc w:val="center"/>
              <w:cnfStyle w:val="000000010000" w:firstRow="0" w:lastRow="0" w:firstColumn="0" w:lastColumn="0" w:oddVBand="0" w:evenVBand="0" w:oddHBand="0" w:evenHBand="1" w:firstRowFirstColumn="0" w:firstRowLastColumn="0" w:lastRowFirstColumn="0" w:lastRowLastColumn="0"/>
              <w:rPr>
                <w:rFonts w:cs="Segoe UI"/>
                <w:sz w:val="24"/>
                <w:szCs w:val="24"/>
              </w:rPr>
            </w:pPr>
            <w:r w:rsidRPr="00CB65D8">
              <w:rPr>
                <w:rFonts w:cs="Segoe UI"/>
                <w:b/>
                <w:bCs/>
                <w:sz w:val="24"/>
                <w:szCs w:val="24"/>
              </w:rPr>
              <w:t>++</w:t>
            </w:r>
          </w:p>
        </w:tc>
        <w:tc>
          <w:tcPr>
            <w:tcW w:w="1417" w:type="dxa"/>
            <w:shd w:val="clear" w:color="auto" w:fill="92D050"/>
          </w:tcPr>
          <w:p w14:paraId="1F261E3C" w14:textId="1AB746AF" w:rsidR="00FB6652" w:rsidRPr="00CB65D8" w:rsidRDefault="00FB6652" w:rsidP="00FB6652">
            <w:pPr>
              <w:pStyle w:val="WDTable"/>
              <w:jc w:val="center"/>
              <w:cnfStyle w:val="000000010000" w:firstRow="0" w:lastRow="0" w:firstColumn="0" w:lastColumn="0" w:oddVBand="0" w:evenVBand="0" w:oddHBand="0" w:evenHBand="1" w:firstRowFirstColumn="0" w:firstRowLastColumn="0" w:lastRowFirstColumn="0" w:lastRowLastColumn="0"/>
              <w:rPr>
                <w:rFonts w:cs="Segoe UI"/>
                <w:sz w:val="24"/>
                <w:szCs w:val="24"/>
              </w:rPr>
            </w:pPr>
            <w:r w:rsidRPr="00CB65D8">
              <w:rPr>
                <w:rFonts w:cs="Segoe UI"/>
                <w:b/>
                <w:bCs/>
                <w:sz w:val="24"/>
                <w:szCs w:val="24"/>
              </w:rPr>
              <w:t>+</w:t>
            </w:r>
          </w:p>
        </w:tc>
        <w:tc>
          <w:tcPr>
            <w:tcW w:w="2521" w:type="dxa"/>
          </w:tcPr>
          <w:p w14:paraId="57F6A4CB" w14:textId="44A27033" w:rsidR="00FB6652" w:rsidRPr="00B85A67" w:rsidRDefault="00FB6652" w:rsidP="00FB6652">
            <w:pPr>
              <w:pStyle w:val="WDTable"/>
              <w:cnfStyle w:val="000000010000" w:firstRow="0" w:lastRow="0" w:firstColumn="0" w:lastColumn="0" w:oddVBand="0" w:evenVBand="0" w:oddHBand="0" w:evenHBand="1" w:firstRowFirstColumn="0" w:firstRowLastColumn="0" w:lastRowFirstColumn="0" w:lastRowLastColumn="0"/>
              <w:rPr>
                <w:rFonts w:cs="Segoe UI"/>
                <w:sz w:val="20"/>
                <w:szCs w:val="20"/>
              </w:rPr>
            </w:pPr>
            <w:r>
              <w:rPr>
                <w:rFonts w:cs="Segoe UI"/>
                <w:sz w:val="20"/>
                <w:szCs w:val="20"/>
              </w:rPr>
              <w:t xml:space="preserve">It </w:t>
            </w:r>
            <w:r w:rsidRPr="00283750">
              <w:rPr>
                <w:rFonts w:cs="Segoe UI"/>
                <w:sz w:val="20"/>
                <w:szCs w:val="20"/>
              </w:rPr>
              <w:t>is anticipated that the draft Local Plan would have a positive effect on the achievement of the SA objective.</w:t>
            </w:r>
          </w:p>
        </w:tc>
      </w:tr>
      <w:tr w:rsidR="00906B85" w:rsidRPr="00B85A67" w14:paraId="1F198644" w14:textId="77777777" w:rsidTr="002005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4" w:type="dxa"/>
            <w:tcBorders>
              <w:left w:val="none" w:sz="0" w:space="0" w:color="auto"/>
              <w:right w:val="none" w:sz="0" w:space="0" w:color="auto"/>
            </w:tcBorders>
          </w:tcPr>
          <w:p w14:paraId="02F0E4A1" w14:textId="77777777" w:rsidR="00FB6652" w:rsidRPr="00B85A67" w:rsidRDefault="00FB6652" w:rsidP="00FB6652">
            <w:pPr>
              <w:autoSpaceDE w:val="0"/>
              <w:autoSpaceDN w:val="0"/>
              <w:adjustRightInd w:val="0"/>
              <w:rPr>
                <w:rFonts w:ascii="Segoe UI" w:eastAsia="ArialMT" w:hAnsi="Segoe UI" w:cs="Segoe UI"/>
                <w:color w:val="auto"/>
                <w:szCs w:val="20"/>
              </w:rPr>
            </w:pPr>
            <w:r w:rsidRPr="00B85A67">
              <w:rPr>
                <w:rFonts w:ascii="Segoe UI" w:eastAsia="ArialMT" w:hAnsi="Segoe UI" w:cs="Segoe UI"/>
                <w:color w:val="auto"/>
                <w:szCs w:val="20"/>
              </w:rPr>
              <w:t>5.Social Inclusion Deprivation</w:t>
            </w:r>
          </w:p>
          <w:p w14:paraId="690DCA16" w14:textId="6E7FB0CE" w:rsidR="00FB6652" w:rsidRPr="00B85A67" w:rsidRDefault="00FB6652" w:rsidP="00FB6652">
            <w:pPr>
              <w:pStyle w:val="WDTable"/>
              <w:rPr>
                <w:rFonts w:cs="Segoe UI"/>
                <w:b w:val="0"/>
                <w:bCs w:val="0"/>
                <w:color w:val="auto"/>
                <w:sz w:val="20"/>
                <w:szCs w:val="20"/>
              </w:rPr>
            </w:pPr>
            <w:r w:rsidRPr="00B85A67">
              <w:rPr>
                <w:rFonts w:eastAsia="ArialMT" w:cs="Segoe UI"/>
                <w:b w:val="0"/>
                <w:bCs w:val="0"/>
                <w:color w:val="auto"/>
                <w:sz w:val="20"/>
                <w:szCs w:val="20"/>
              </w:rPr>
              <w:t>To improve social inclusion and to close the gap between the most deprived areas and the rest of Ashfield.</w:t>
            </w:r>
          </w:p>
        </w:tc>
        <w:tc>
          <w:tcPr>
            <w:tcW w:w="1418" w:type="dxa"/>
            <w:tcBorders>
              <w:left w:val="none" w:sz="0" w:space="0" w:color="auto"/>
              <w:right w:val="none" w:sz="0" w:space="0" w:color="auto"/>
            </w:tcBorders>
            <w:shd w:val="clear" w:color="auto" w:fill="009900"/>
          </w:tcPr>
          <w:p w14:paraId="510E9731" w14:textId="5F735762" w:rsidR="00FB6652" w:rsidRPr="00CB65D8" w:rsidRDefault="00FB6652" w:rsidP="00FB6652">
            <w:pPr>
              <w:pStyle w:val="WDTable"/>
              <w:jc w:val="center"/>
              <w:cnfStyle w:val="000000100000" w:firstRow="0" w:lastRow="0" w:firstColumn="0" w:lastColumn="0" w:oddVBand="0" w:evenVBand="0" w:oddHBand="1" w:evenHBand="0" w:firstRowFirstColumn="0" w:firstRowLastColumn="0" w:lastRowFirstColumn="0" w:lastRowLastColumn="0"/>
              <w:rPr>
                <w:rFonts w:cs="Segoe UI"/>
                <w:sz w:val="24"/>
                <w:szCs w:val="24"/>
              </w:rPr>
            </w:pPr>
            <w:r w:rsidRPr="00CB65D8">
              <w:rPr>
                <w:rFonts w:cs="Segoe UI"/>
                <w:b/>
                <w:sz w:val="24"/>
                <w:szCs w:val="24"/>
              </w:rPr>
              <w:t>++</w:t>
            </w:r>
          </w:p>
        </w:tc>
        <w:tc>
          <w:tcPr>
            <w:tcW w:w="1276" w:type="dxa"/>
            <w:tcBorders>
              <w:left w:val="none" w:sz="0" w:space="0" w:color="auto"/>
              <w:right w:val="none" w:sz="0" w:space="0" w:color="auto"/>
            </w:tcBorders>
            <w:shd w:val="clear" w:color="auto" w:fill="92D050"/>
          </w:tcPr>
          <w:p w14:paraId="37CB0D8A" w14:textId="4BEE9E90" w:rsidR="00FB6652" w:rsidRPr="00CB65D8" w:rsidRDefault="00FB6652" w:rsidP="00FB6652">
            <w:pPr>
              <w:pStyle w:val="WDTable"/>
              <w:jc w:val="center"/>
              <w:cnfStyle w:val="000000100000" w:firstRow="0" w:lastRow="0" w:firstColumn="0" w:lastColumn="0" w:oddVBand="0" w:evenVBand="0" w:oddHBand="1" w:evenHBand="0" w:firstRowFirstColumn="0" w:firstRowLastColumn="0" w:lastRowFirstColumn="0" w:lastRowLastColumn="0"/>
              <w:rPr>
                <w:rFonts w:cs="Segoe UI"/>
                <w:sz w:val="24"/>
                <w:szCs w:val="24"/>
              </w:rPr>
            </w:pPr>
            <w:r w:rsidRPr="00CB65D8">
              <w:rPr>
                <w:b/>
                <w:bCs/>
                <w:sz w:val="24"/>
                <w:szCs w:val="24"/>
              </w:rPr>
              <w:t>+</w:t>
            </w:r>
          </w:p>
        </w:tc>
        <w:tc>
          <w:tcPr>
            <w:tcW w:w="1417" w:type="dxa"/>
            <w:tcBorders>
              <w:left w:val="none" w:sz="0" w:space="0" w:color="auto"/>
              <w:right w:val="none" w:sz="0" w:space="0" w:color="auto"/>
            </w:tcBorders>
            <w:shd w:val="clear" w:color="auto" w:fill="92D050"/>
          </w:tcPr>
          <w:p w14:paraId="03D33FB4" w14:textId="2B2E9C30" w:rsidR="00FB6652" w:rsidRPr="00CB65D8" w:rsidRDefault="00FB6652" w:rsidP="00FB6652">
            <w:pPr>
              <w:pStyle w:val="WDTable"/>
              <w:jc w:val="center"/>
              <w:cnfStyle w:val="000000100000" w:firstRow="0" w:lastRow="0" w:firstColumn="0" w:lastColumn="0" w:oddVBand="0" w:evenVBand="0" w:oddHBand="1" w:evenHBand="0" w:firstRowFirstColumn="0" w:firstRowLastColumn="0" w:lastRowFirstColumn="0" w:lastRowLastColumn="0"/>
              <w:rPr>
                <w:rFonts w:cs="Segoe UI"/>
                <w:sz w:val="24"/>
                <w:szCs w:val="24"/>
              </w:rPr>
            </w:pPr>
            <w:r w:rsidRPr="00CB65D8">
              <w:rPr>
                <w:b/>
                <w:bCs/>
                <w:sz w:val="24"/>
                <w:szCs w:val="24"/>
              </w:rPr>
              <w:t>+</w:t>
            </w:r>
          </w:p>
        </w:tc>
        <w:tc>
          <w:tcPr>
            <w:tcW w:w="1276" w:type="dxa"/>
            <w:tcBorders>
              <w:left w:val="none" w:sz="0" w:space="0" w:color="auto"/>
              <w:right w:val="none" w:sz="0" w:space="0" w:color="auto"/>
            </w:tcBorders>
            <w:shd w:val="clear" w:color="auto" w:fill="92D050"/>
          </w:tcPr>
          <w:p w14:paraId="6E55DD2C" w14:textId="58B4B259" w:rsidR="00FB6652" w:rsidRPr="00CB65D8" w:rsidRDefault="00FB6652" w:rsidP="00FB6652">
            <w:pPr>
              <w:pStyle w:val="WDTable"/>
              <w:jc w:val="center"/>
              <w:cnfStyle w:val="000000100000" w:firstRow="0" w:lastRow="0" w:firstColumn="0" w:lastColumn="0" w:oddVBand="0" w:evenVBand="0" w:oddHBand="1" w:evenHBand="0" w:firstRowFirstColumn="0" w:firstRowLastColumn="0" w:lastRowFirstColumn="0" w:lastRowLastColumn="0"/>
              <w:rPr>
                <w:rFonts w:cs="Segoe UI"/>
                <w:sz w:val="24"/>
                <w:szCs w:val="24"/>
              </w:rPr>
            </w:pPr>
            <w:r w:rsidRPr="00CB65D8">
              <w:rPr>
                <w:b/>
                <w:bCs/>
                <w:sz w:val="24"/>
                <w:szCs w:val="24"/>
              </w:rPr>
              <w:t>+</w:t>
            </w:r>
          </w:p>
        </w:tc>
        <w:tc>
          <w:tcPr>
            <w:tcW w:w="1127" w:type="dxa"/>
            <w:tcBorders>
              <w:left w:val="none" w:sz="0" w:space="0" w:color="auto"/>
              <w:right w:val="none" w:sz="0" w:space="0" w:color="auto"/>
            </w:tcBorders>
            <w:shd w:val="clear" w:color="auto" w:fill="92D050"/>
          </w:tcPr>
          <w:p w14:paraId="5A3F8453" w14:textId="7E86FD0C" w:rsidR="00FB6652" w:rsidRPr="00CB65D8" w:rsidRDefault="00FB6652" w:rsidP="00FB6652">
            <w:pPr>
              <w:pStyle w:val="WDTable"/>
              <w:jc w:val="center"/>
              <w:cnfStyle w:val="000000100000" w:firstRow="0" w:lastRow="0" w:firstColumn="0" w:lastColumn="0" w:oddVBand="0" w:evenVBand="0" w:oddHBand="1" w:evenHBand="0" w:firstRowFirstColumn="0" w:firstRowLastColumn="0" w:lastRowFirstColumn="0" w:lastRowLastColumn="0"/>
              <w:rPr>
                <w:rFonts w:cs="Segoe UI"/>
                <w:sz w:val="24"/>
                <w:szCs w:val="24"/>
              </w:rPr>
            </w:pPr>
            <w:r w:rsidRPr="00CB65D8">
              <w:rPr>
                <w:b/>
                <w:bCs/>
                <w:sz w:val="24"/>
                <w:szCs w:val="24"/>
              </w:rPr>
              <w:t>+</w:t>
            </w:r>
          </w:p>
        </w:tc>
        <w:tc>
          <w:tcPr>
            <w:tcW w:w="1283" w:type="dxa"/>
            <w:tcBorders>
              <w:left w:val="none" w:sz="0" w:space="0" w:color="auto"/>
              <w:right w:val="none" w:sz="0" w:space="0" w:color="auto"/>
            </w:tcBorders>
            <w:shd w:val="clear" w:color="auto" w:fill="92D050"/>
          </w:tcPr>
          <w:p w14:paraId="51C45D3C" w14:textId="11E9333F" w:rsidR="00FB6652" w:rsidRPr="00CB65D8" w:rsidRDefault="00FB6652" w:rsidP="00FB6652">
            <w:pPr>
              <w:pStyle w:val="WDTable"/>
              <w:jc w:val="center"/>
              <w:cnfStyle w:val="000000100000" w:firstRow="0" w:lastRow="0" w:firstColumn="0" w:lastColumn="0" w:oddVBand="0" w:evenVBand="0" w:oddHBand="1" w:evenHBand="0" w:firstRowFirstColumn="0" w:firstRowLastColumn="0" w:lastRowFirstColumn="0" w:lastRowLastColumn="0"/>
              <w:rPr>
                <w:rFonts w:cs="Segoe UI"/>
                <w:sz w:val="24"/>
                <w:szCs w:val="24"/>
              </w:rPr>
            </w:pPr>
            <w:r w:rsidRPr="00CB65D8">
              <w:rPr>
                <w:rFonts w:cs="Segoe UI"/>
                <w:b/>
                <w:bCs/>
                <w:sz w:val="24"/>
                <w:szCs w:val="24"/>
              </w:rPr>
              <w:t>+</w:t>
            </w:r>
          </w:p>
        </w:tc>
        <w:tc>
          <w:tcPr>
            <w:tcW w:w="1701" w:type="dxa"/>
            <w:tcBorders>
              <w:left w:val="none" w:sz="0" w:space="0" w:color="auto"/>
              <w:right w:val="none" w:sz="0" w:space="0" w:color="auto"/>
            </w:tcBorders>
            <w:shd w:val="clear" w:color="92D050" w:fill="009900"/>
          </w:tcPr>
          <w:p w14:paraId="7539B503" w14:textId="286A62DE" w:rsidR="00FB6652" w:rsidRPr="00CB65D8" w:rsidRDefault="00FB6652" w:rsidP="00FB6652">
            <w:pPr>
              <w:pStyle w:val="WDTable"/>
              <w:jc w:val="center"/>
              <w:cnfStyle w:val="000000100000" w:firstRow="0" w:lastRow="0" w:firstColumn="0" w:lastColumn="0" w:oddVBand="0" w:evenVBand="0" w:oddHBand="1" w:evenHBand="0" w:firstRowFirstColumn="0" w:firstRowLastColumn="0" w:lastRowFirstColumn="0" w:lastRowLastColumn="0"/>
              <w:rPr>
                <w:rFonts w:cs="Segoe UI"/>
                <w:sz w:val="24"/>
                <w:szCs w:val="24"/>
              </w:rPr>
            </w:pPr>
            <w:r w:rsidRPr="00CB65D8">
              <w:rPr>
                <w:rFonts w:cs="Segoe UI"/>
                <w:b/>
                <w:bCs/>
                <w:sz w:val="24"/>
                <w:szCs w:val="24"/>
              </w:rPr>
              <w:t>++</w:t>
            </w:r>
          </w:p>
        </w:tc>
        <w:tc>
          <w:tcPr>
            <w:tcW w:w="1417" w:type="dxa"/>
            <w:tcBorders>
              <w:left w:val="none" w:sz="0" w:space="0" w:color="auto"/>
              <w:right w:val="none" w:sz="0" w:space="0" w:color="auto"/>
            </w:tcBorders>
            <w:shd w:val="clear" w:color="92D050" w:fill="009900"/>
          </w:tcPr>
          <w:p w14:paraId="28C1C288" w14:textId="2FA6CD29" w:rsidR="00FB6652" w:rsidRPr="00CB65D8" w:rsidRDefault="00FB6652" w:rsidP="00FB6652">
            <w:pPr>
              <w:pStyle w:val="WDTable"/>
              <w:jc w:val="center"/>
              <w:cnfStyle w:val="000000100000" w:firstRow="0" w:lastRow="0" w:firstColumn="0" w:lastColumn="0" w:oddVBand="0" w:evenVBand="0" w:oddHBand="1" w:evenHBand="0" w:firstRowFirstColumn="0" w:firstRowLastColumn="0" w:lastRowFirstColumn="0" w:lastRowLastColumn="0"/>
              <w:rPr>
                <w:rFonts w:cs="Segoe UI"/>
                <w:sz w:val="24"/>
                <w:szCs w:val="24"/>
              </w:rPr>
            </w:pPr>
            <w:r w:rsidRPr="00CB65D8">
              <w:rPr>
                <w:rFonts w:cs="Segoe UI"/>
                <w:b/>
                <w:bCs/>
                <w:sz w:val="24"/>
                <w:szCs w:val="24"/>
              </w:rPr>
              <w:t>++</w:t>
            </w:r>
          </w:p>
        </w:tc>
        <w:tc>
          <w:tcPr>
            <w:tcW w:w="2521" w:type="dxa"/>
            <w:tcBorders>
              <w:left w:val="none" w:sz="0" w:space="0" w:color="auto"/>
              <w:right w:val="none" w:sz="0" w:space="0" w:color="auto"/>
            </w:tcBorders>
          </w:tcPr>
          <w:p w14:paraId="41E23BB6" w14:textId="1658E964" w:rsidR="00FB6652" w:rsidRPr="00B85A67" w:rsidRDefault="00FB6652" w:rsidP="00FB6652">
            <w:pPr>
              <w:pStyle w:val="WDTable"/>
              <w:cnfStyle w:val="000000100000" w:firstRow="0" w:lastRow="0" w:firstColumn="0" w:lastColumn="0" w:oddVBand="0" w:evenVBand="0" w:oddHBand="1" w:evenHBand="0" w:firstRowFirstColumn="0" w:firstRowLastColumn="0" w:lastRowFirstColumn="0" w:lastRowLastColumn="0"/>
              <w:rPr>
                <w:rFonts w:cs="Segoe UI"/>
                <w:sz w:val="20"/>
                <w:szCs w:val="20"/>
              </w:rPr>
            </w:pPr>
            <w:r>
              <w:rPr>
                <w:rFonts w:cs="Segoe UI"/>
                <w:sz w:val="20"/>
                <w:szCs w:val="20"/>
              </w:rPr>
              <w:t xml:space="preserve">It </w:t>
            </w:r>
            <w:r w:rsidRPr="00283750">
              <w:rPr>
                <w:rFonts w:cs="Segoe UI"/>
                <w:sz w:val="20"/>
                <w:szCs w:val="20"/>
              </w:rPr>
              <w:t>is anticipated that the draft Local Plan would have a significant positive effect on the achievement of the SA objective.</w:t>
            </w:r>
          </w:p>
        </w:tc>
      </w:tr>
      <w:tr w:rsidR="00906B85" w:rsidRPr="00B85A67" w14:paraId="67448273" w14:textId="77777777" w:rsidTr="0020056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4" w:type="dxa"/>
          </w:tcPr>
          <w:p w14:paraId="1A3B594F" w14:textId="2A4AB8F0" w:rsidR="00FB6652" w:rsidRPr="00B85A67" w:rsidRDefault="00FB6652" w:rsidP="00FB6652">
            <w:pPr>
              <w:autoSpaceDE w:val="0"/>
              <w:autoSpaceDN w:val="0"/>
              <w:adjustRightInd w:val="0"/>
              <w:rPr>
                <w:rFonts w:ascii="Segoe UI" w:hAnsi="Segoe UI" w:cs="Segoe UI"/>
                <w:b w:val="0"/>
                <w:bCs w:val="0"/>
                <w:color w:val="auto"/>
                <w:szCs w:val="20"/>
              </w:rPr>
            </w:pPr>
            <w:r w:rsidRPr="00B85A67">
              <w:rPr>
                <w:rFonts w:ascii="Segoe UI" w:eastAsia="ArialMT" w:hAnsi="Segoe UI" w:cs="Segoe UI"/>
                <w:color w:val="auto"/>
                <w:szCs w:val="20"/>
              </w:rPr>
              <w:lastRenderedPageBreak/>
              <w:t>6. Biodiversity &amp; Green Infrastructure</w:t>
            </w:r>
            <w:r>
              <w:rPr>
                <w:rFonts w:ascii="Segoe UI" w:eastAsia="ArialMT" w:hAnsi="Segoe UI" w:cs="Segoe UI"/>
                <w:color w:val="auto"/>
                <w:szCs w:val="20"/>
              </w:rPr>
              <w:t xml:space="preserve"> </w:t>
            </w:r>
            <w:r w:rsidRPr="00B85A67">
              <w:rPr>
                <w:rFonts w:ascii="Segoe UI" w:eastAsia="ArialMT" w:hAnsi="Segoe UI" w:cs="Segoe UI"/>
                <w:b w:val="0"/>
                <w:bCs w:val="0"/>
                <w:color w:val="auto"/>
                <w:szCs w:val="20"/>
              </w:rPr>
              <w:t>To conserve, enhance and increase biodiversity levels and</w:t>
            </w:r>
            <w:r w:rsidRPr="00B85A67">
              <w:rPr>
                <w:rFonts w:ascii="Segoe UI" w:eastAsia="Calibri" w:hAnsi="Segoe UI" w:cs="Segoe UI"/>
                <w:b w:val="0"/>
                <w:bCs w:val="0"/>
                <w:color w:val="auto"/>
                <w:szCs w:val="20"/>
              </w:rPr>
              <w:t xml:space="preserve"> Green &amp; Blue Infrastructure</w:t>
            </w:r>
          </w:p>
        </w:tc>
        <w:tc>
          <w:tcPr>
            <w:tcW w:w="1418" w:type="dxa"/>
            <w:shd w:val="thinHorzStripe" w:color="FFC000" w:fill="009900"/>
          </w:tcPr>
          <w:p w14:paraId="71DDE192" w14:textId="3548AD27" w:rsidR="00FB6652" w:rsidRPr="00CB65D8" w:rsidRDefault="00FB6652" w:rsidP="00FB6652">
            <w:pPr>
              <w:pStyle w:val="WDTable"/>
              <w:jc w:val="center"/>
              <w:cnfStyle w:val="000000010000" w:firstRow="0" w:lastRow="0" w:firstColumn="0" w:lastColumn="0" w:oddVBand="0" w:evenVBand="0" w:oddHBand="0" w:evenHBand="1" w:firstRowFirstColumn="0" w:firstRowLastColumn="0" w:lastRowFirstColumn="0" w:lastRowLastColumn="0"/>
              <w:rPr>
                <w:rFonts w:cs="Segoe UI"/>
                <w:sz w:val="24"/>
                <w:szCs w:val="24"/>
              </w:rPr>
            </w:pPr>
            <w:r w:rsidRPr="00CB65D8">
              <w:rPr>
                <w:rFonts w:cs="Segoe UI"/>
                <w:b/>
                <w:sz w:val="24"/>
                <w:szCs w:val="24"/>
              </w:rPr>
              <w:t>++/-/?</w:t>
            </w:r>
          </w:p>
        </w:tc>
        <w:tc>
          <w:tcPr>
            <w:tcW w:w="1276" w:type="dxa"/>
            <w:shd w:val="thinHorzStripe" w:color="FFC000" w:fill="009900"/>
          </w:tcPr>
          <w:p w14:paraId="68238EE1" w14:textId="6D1C3283" w:rsidR="00FB6652" w:rsidRPr="00CB65D8" w:rsidRDefault="00FB6652" w:rsidP="00FB6652">
            <w:pPr>
              <w:pStyle w:val="WDTable"/>
              <w:jc w:val="center"/>
              <w:cnfStyle w:val="000000010000" w:firstRow="0" w:lastRow="0" w:firstColumn="0" w:lastColumn="0" w:oddVBand="0" w:evenVBand="0" w:oddHBand="0" w:evenHBand="1" w:firstRowFirstColumn="0" w:firstRowLastColumn="0" w:lastRowFirstColumn="0" w:lastRowLastColumn="0"/>
              <w:rPr>
                <w:rFonts w:cs="Segoe UI"/>
                <w:sz w:val="24"/>
                <w:szCs w:val="24"/>
              </w:rPr>
            </w:pPr>
            <w:r w:rsidRPr="00CB65D8">
              <w:rPr>
                <w:rFonts w:cs="Segoe UI"/>
                <w:b/>
                <w:bCs/>
                <w:sz w:val="24"/>
                <w:szCs w:val="24"/>
              </w:rPr>
              <w:t>++/-/?</w:t>
            </w:r>
          </w:p>
        </w:tc>
        <w:tc>
          <w:tcPr>
            <w:tcW w:w="1417" w:type="dxa"/>
            <w:shd w:val="clear" w:color="auto" w:fill="009900"/>
          </w:tcPr>
          <w:p w14:paraId="372D3CDC" w14:textId="588EACE5" w:rsidR="00FB6652" w:rsidRPr="00CB65D8" w:rsidRDefault="00FB6652" w:rsidP="00FB6652">
            <w:pPr>
              <w:pStyle w:val="WDTable"/>
              <w:jc w:val="center"/>
              <w:cnfStyle w:val="000000010000" w:firstRow="0" w:lastRow="0" w:firstColumn="0" w:lastColumn="0" w:oddVBand="0" w:evenVBand="0" w:oddHBand="0" w:evenHBand="1" w:firstRowFirstColumn="0" w:firstRowLastColumn="0" w:lastRowFirstColumn="0" w:lastRowLastColumn="0"/>
              <w:rPr>
                <w:rFonts w:cs="Segoe UI"/>
                <w:sz w:val="24"/>
                <w:szCs w:val="24"/>
              </w:rPr>
            </w:pPr>
            <w:r w:rsidRPr="00CB65D8">
              <w:rPr>
                <w:b/>
                <w:bCs/>
                <w:sz w:val="24"/>
                <w:szCs w:val="24"/>
              </w:rPr>
              <w:t>++</w:t>
            </w:r>
          </w:p>
        </w:tc>
        <w:tc>
          <w:tcPr>
            <w:tcW w:w="1276" w:type="dxa"/>
            <w:shd w:val="clear" w:color="auto" w:fill="92D050"/>
          </w:tcPr>
          <w:p w14:paraId="3E39AF85" w14:textId="768BB50C" w:rsidR="00FB6652" w:rsidRPr="00CB65D8" w:rsidRDefault="00FB6652" w:rsidP="00FB6652">
            <w:pPr>
              <w:pStyle w:val="WDTable"/>
              <w:jc w:val="center"/>
              <w:cnfStyle w:val="000000010000" w:firstRow="0" w:lastRow="0" w:firstColumn="0" w:lastColumn="0" w:oddVBand="0" w:evenVBand="0" w:oddHBand="0" w:evenHBand="1" w:firstRowFirstColumn="0" w:firstRowLastColumn="0" w:lastRowFirstColumn="0" w:lastRowLastColumn="0"/>
              <w:rPr>
                <w:rFonts w:cs="Segoe UI"/>
                <w:sz w:val="24"/>
                <w:szCs w:val="24"/>
              </w:rPr>
            </w:pPr>
            <w:r w:rsidRPr="00CB65D8">
              <w:rPr>
                <w:b/>
                <w:bCs/>
                <w:sz w:val="24"/>
                <w:szCs w:val="24"/>
              </w:rPr>
              <w:t>+/?</w:t>
            </w:r>
          </w:p>
        </w:tc>
        <w:tc>
          <w:tcPr>
            <w:tcW w:w="1127" w:type="dxa"/>
            <w:shd w:val="thinHorzStripe" w:color="FFC000" w:fill="92D050"/>
          </w:tcPr>
          <w:p w14:paraId="5D8485B5" w14:textId="2133263C" w:rsidR="00FB6652" w:rsidRPr="00CB65D8" w:rsidRDefault="00FB6652" w:rsidP="00FB6652">
            <w:pPr>
              <w:pStyle w:val="WDTable"/>
              <w:jc w:val="center"/>
              <w:cnfStyle w:val="000000010000" w:firstRow="0" w:lastRow="0" w:firstColumn="0" w:lastColumn="0" w:oddVBand="0" w:evenVBand="0" w:oddHBand="0" w:evenHBand="1" w:firstRowFirstColumn="0" w:firstRowLastColumn="0" w:lastRowFirstColumn="0" w:lastRowLastColumn="0"/>
              <w:rPr>
                <w:rFonts w:cs="Segoe UI"/>
                <w:sz w:val="24"/>
                <w:szCs w:val="24"/>
              </w:rPr>
            </w:pPr>
            <w:r w:rsidRPr="00CB65D8">
              <w:rPr>
                <w:rFonts w:cs="Segoe UI"/>
                <w:b/>
                <w:bCs/>
                <w:sz w:val="24"/>
                <w:szCs w:val="24"/>
              </w:rPr>
              <w:t>+/-</w:t>
            </w:r>
          </w:p>
        </w:tc>
        <w:tc>
          <w:tcPr>
            <w:tcW w:w="1283" w:type="dxa"/>
          </w:tcPr>
          <w:p w14:paraId="400A5D07" w14:textId="1A79FE3E" w:rsidR="00FB6652" w:rsidRPr="00CB65D8" w:rsidRDefault="00FB6652" w:rsidP="00FB6652">
            <w:pPr>
              <w:pStyle w:val="WDTable"/>
              <w:jc w:val="center"/>
              <w:cnfStyle w:val="000000010000" w:firstRow="0" w:lastRow="0" w:firstColumn="0" w:lastColumn="0" w:oddVBand="0" w:evenVBand="0" w:oddHBand="0" w:evenHBand="1" w:firstRowFirstColumn="0" w:firstRowLastColumn="0" w:lastRowFirstColumn="0" w:lastRowLastColumn="0"/>
              <w:rPr>
                <w:rFonts w:cs="Segoe UI"/>
                <w:sz w:val="24"/>
                <w:szCs w:val="24"/>
              </w:rPr>
            </w:pPr>
            <w:r w:rsidRPr="00CB65D8">
              <w:rPr>
                <w:b/>
                <w:bCs/>
                <w:sz w:val="24"/>
                <w:szCs w:val="24"/>
              </w:rPr>
              <w:t>0</w:t>
            </w:r>
          </w:p>
        </w:tc>
        <w:tc>
          <w:tcPr>
            <w:tcW w:w="1701" w:type="dxa"/>
            <w:shd w:val="clear" w:color="92D050" w:fill="009900"/>
          </w:tcPr>
          <w:p w14:paraId="689F9B13" w14:textId="27FC1ADF" w:rsidR="00FB6652" w:rsidRPr="00CB65D8" w:rsidRDefault="00FB6652" w:rsidP="00FB6652">
            <w:pPr>
              <w:pStyle w:val="WDTable"/>
              <w:jc w:val="center"/>
              <w:cnfStyle w:val="000000010000" w:firstRow="0" w:lastRow="0" w:firstColumn="0" w:lastColumn="0" w:oddVBand="0" w:evenVBand="0" w:oddHBand="0" w:evenHBand="1" w:firstRowFirstColumn="0" w:firstRowLastColumn="0" w:lastRowFirstColumn="0" w:lastRowLastColumn="0"/>
              <w:rPr>
                <w:rFonts w:cs="Segoe UI"/>
                <w:sz w:val="24"/>
                <w:szCs w:val="24"/>
              </w:rPr>
            </w:pPr>
            <w:r w:rsidRPr="00CB65D8">
              <w:rPr>
                <w:rFonts w:cs="Segoe UI"/>
                <w:b/>
                <w:bCs/>
                <w:sz w:val="24"/>
                <w:szCs w:val="24"/>
              </w:rPr>
              <w:t>++/?</w:t>
            </w:r>
          </w:p>
        </w:tc>
        <w:tc>
          <w:tcPr>
            <w:tcW w:w="1417" w:type="dxa"/>
            <w:shd w:val="thinHorzStripe" w:color="FFC000" w:fill="009900"/>
          </w:tcPr>
          <w:p w14:paraId="2A32BE04" w14:textId="349953EA" w:rsidR="00FB6652" w:rsidRPr="00CB65D8" w:rsidRDefault="00FB6652" w:rsidP="00FB6652">
            <w:pPr>
              <w:pStyle w:val="WDTable"/>
              <w:jc w:val="center"/>
              <w:cnfStyle w:val="000000010000" w:firstRow="0" w:lastRow="0" w:firstColumn="0" w:lastColumn="0" w:oddVBand="0" w:evenVBand="0" w:oddHBand="0" w:evenHBand="1" w:firstRowFirstColumn="0" w:firstRowLastColumn="0" w:lastRowFirstColumn="0" w:lastRowLastColumn="0"/>
              <w:rPr>
                <w:rFonts w:cs="Segoe UI"/>
                <w:sz w:val="24"/>
                <w:szCs w:val="24"/>
              </w:rPr>
            </w:pPr>
            <w:r w:rsidRPr="00CB65D8">
              <w:rPr>
                <w:rFonts w:cs="Segoe UI"/>
                <w:b/>
                <w:bCs/>
                <w:sz w:val="24"/>
                <w:szCs w:val="24"/>
              </w:rPr>
              <w:t>++/-/?</w:t>
            </w:r>
          </w:p>
        </w:tc>
        <w:tc>
          <w:tcPr>
            <w:tcW w:w="2521" w:type="dxa"/>
          </w:tcPr>
          <w:p w14:paraId="4E0D1752" w14:textId="184809C8" w:rsidR="00FB6652" w:rsidRPr="00B85A67" w:rsidRDefault="00FB6652" w:rsidP="00FB6652">
            <w:pPr>
              <w:pStyle w:val="WDTable"/>
              <w:cnfStyle w:val="000000010000" w:firstRow="0" w:lastRow="0" w:firstColumn="0" w:lastColumn="0" w:oddVBand="0" w:evenVBand="0" w:oddHBand="0" w:evenHBand="1" w:firstRowFirstColumn="0" w:firstRowLastColumn="0" w:lastRowFirstColumn="0" w:lastRowLastColumn="0"/>
              <w:rPr>
                <w:rFonts w:cs="Segoe UI"/>
                <w:sz w:val="20"/>
                <w:szCs w:val="20"/>
              </w:rPr>
            </w:pPr>
            <w:r w:rsidRPr="00FB6652">
              <w:rPr>
                <w:rFonts w:cs="Segoe UI"/>
                <w:sz w:val="20"/>
                <w:szCs w:val="20"/>
              </w:rPr>
              <w:t>It is anticipated that the policies of the draft Local Plan would have a mixed significant positive and minor negative effect on the achievement of the SA objective.</w:t>
            </w:r>
          </w:p>
        </w:tc>
      </w:tr>
      <w:tr w:rsidR="00EC4E2C" w:rsidRPr="00B85A67" w14:paraId="3A764347" w14:textId="77777777" w:rsidTr="002005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4" w:type="dxa"/>
            <w:tcBorders>
              <w:left w:val="none" w:sz="0" w:space="0" w:color="auto"/>
              <w:right w:val="none" w:sz="0" w:space="0" w:color="auto"/>
            </w:tcBorders>
            <w:shd w:val="clear" w:color="auto" w:fill="E7E7E8"/>
          </w:tcPr>
          <w:p w14:paraId="4A4D5190" w14:textId="285D3E7B" w:rsidR="00FB6652" w:rsidRPr="00B85A67" w:rsidRDefault="00FB6652" w:rsidP="00FB6652">
            <w:pPr>
              <w:autoSpaceDE w:val="0"/>
              <w:autoSpaceDN w:val="0"/>
              <w:adjustRightInd w:val="0"/>
              <w:rPr>
                <w:rFonts w:ascii="Segoe UI" w:eastAsia="Calibri" w:hAnsi="Segoe UI" w:cs="Segoe UI"/>
                <w:b w:val="0"/>
                <w:bCs w:val="0"/>
                <w:color w:val="auto"/>
                <w:szCs w:val="20"/>
              </w:rPr>
            </w:pPr>
            <w:r w:rsidRPr="00B85A67">
              <w:rPr>
                <w:rFonts w:ascii="Segoe UI" w:eastAsia="Calibri" w:hAnsi="Segoe UI" w:cs="Segoe UI"/>
                <w:color w:val="auto"/>
                <w:szCs w:val="20"/>
              </w:rPr>
              <w:t>7.Landscape</w:t>
            </w:r>
            <w:r>
              <w:rPr>
                <w:rFonts w:ascii="Segoe UI" w:eastAsia="Calibri" w:hAnsi="Segoe UI" w:cs="Segoe UI"/>
                <w:color w:val="auto"/>
                <w:szCs w:val="20"/>
              </w:rPr>
              <w:t xml:space="preserve"> </w:t>
            </w:r>
            <w:r w:rsidRPr="00B85A67">
              <w:rPr>
                <w:rFonts w:ascii="Segoe UI" w:eastAsia="Calibri" w:hAnsi="Segoe UI" w:cs="Segoe UI"/>
                <w:b w:val="0"/>
                <w:bCs w:val="0"/>
                <w:color w:val="auto"/>
                <w:szCs w:val="20"/>
              </w:rPr>
              <w:t xml:space="preserve">To protect enhance and manage </w:t>
            </w:r>
            <w:r w:rsidRPr="00B85A67">
              <w:rPr>
                <w:rFonts w:ascii="Segoe UI" w:eastAsia="Calibri" w:hAnsi="Segoe UI" w:cs="Segoe UI"/>
                <w:b w:val="0"/>
                <w:bCs w:val="0"/>
                <w:color w:val="auto"/>
                <w:szCs w:val="20"/>
              </w:rPr>
              <w:lastRenderedPageBreak/>
              <w:t>the character and appearance of Ashfield’s landscape /townscape, maintaining and strengthening local distinctiveness and sense of place.</w:t>
            </w:r>
          </w:p>
        </w:tc>
        <w:tc>
          <w:tcPr>
            <w:tcW w:w="1418" w:type="dxa"/>
            <w:tcBorders>
              <w:left w:val="none" w:sz="0" w:space="0" w:color="auto"/>
              <w:bottom w:val="single" w:sz="4" w:space="0" w:color="auto"/>
              <w:right w:val="none" w:sz="0" w:space="0" w:color="auto"/>
            </w:tcBorders>
            <w:shd w:val="thinHorzStripe" w:color="FFC000" w:fill="92D050"/>
          </w:tcPr>
          <w:p w14:paraId="133EEEB6" w14:textId="6C038403" w:rsidR="00FB6652" w:rsidRPr="00CB65D8" w:rsidRDefault="00FB6652" w:rsidP="00FB6652">
            <w:pPr>
              <w:pStyle w:val="WDTable"/>
              <w:jc w:val="center"/>
              <w:cnfStyle w:val="000000100000" w:firstRow="0" w:lastRow="0" w:firstColumn="0" w:lastColumn="0" w:oddVBand="0" w:evenVBand="0" w:oddHBand="1" w:evenHBand="0" w:firstRowFirstColumn="0" w:firstRowLastColumn="0" w:lastRowFirstColumn="0" w:lastRowLastColumn="0"/>
              <w:rPr>
                <w:rFonts w:cs="Segoe UI"/>
                <w:sz w:val="24"/>
                <w:szCs w:val="24"/>
              </w:rPr>
            </w:pPr>
            <w:r w:rsidRPr="00CB65D8">
              <w:rPr>
                <w:rFonts w:cs="Segoe UI"/>
                <w:b/>
                <w:bCs/>
                <w:sz w:val="24"/>
                <w:szCs w:val="24"/>
              </w:rPr>
              <w:lastRenderedPageBreak/>
              <w:t>+/-/?</w:t>
            </w:r>
          </w:p>
        </w:tc>
        <w:tc>
          <w:tcPr>
            <w:tcW w:w="1276" w:type="dxa"/>
            <w:tcBorders>
              <w:left w:val="none" w:sz="0" w:space="0" w:color="auto"/>
              <w:right w:val="none" w:sz="0" w:space="0" w:color="auto"/>
            </w:tcBorders>
            <w:shd w:val="clear" w:color="auto" w:fill="FFC000"/>
          </w:tcPr>
          <w:p w14:paraId="70587715" w14:textId="386011AF" w:rsidR="00FB6652" w:rsidRPr="00CB65D8" w:rsidRDefault="00FB6652" w:rsidP="00FB6652">
            <w:pPr>
              <w:pStyle w:val="WDTable"/>
              <w:jc w:val="center"/>
              <w:cnfStyle w:val="000000100000" w:firstRow="0" w:lastRow="0" w:firstColumn="0" w:lastColumn="0" w:oddVBand="0" w:evenVBand="0" w:oddHBand="1" w:evenHBand="0" w:firstRowFirstColumn="0" w:firstRowLastColumn="0" w:lastRowFirstColumn="0" w:lastRowLastColumn="0"/>
              <w:rPr>
                <w:rFonts w:cs="Segoe UI"/>
                <w:sz w:val="24"/>
                <w:szCs w:val="24"/>
              </w:rPr>
            </w:pPr>
            <w:r w:rsidRPr="00CB65D8">
              <w:rPr>
                <w:rFonts w:cs="Segoe UI"/>
                <w:b/>
                <w:bCs/>
                <w:sz w:val="24"/>
                <w:szCs w:val="24"/>
              </w:rPr>
              <w:t>-/?</w:t>
            </w:r>
          </w:p>
        </w:tc>
        <w:tc>
          <w:tcPr>
            <w:tcW w:w="1417" w:type="dxa"/>
            <w:tcBorders>
              <w:left w:val="none" w:sz="0" w:space="0" w:color="auto"/>
              <w:right w:val="none" w:sz="0" w:space="0" w:color="auto"/>
            </w:tcBorders>
            <w:shd w:val="clear" w:color="auto" w:fill="009900"/>
          </w:tcPr>
          <w:p w14:paraId="0CDD5EF6" w14:textId="3E2F19A2" w:rsidR="00FB6652" w:rsidRPr="00CB65D8" w:rsidRDefault="00FB6652" w:rsidP="00FB6652">
            <w:pPr>
              <w:pStyle w:val="WDTable"/>
              <w:jc w:val="center"/>
              <w:cnfStyle w:val="000000100000" w:firstRow="0" w:lastRow="0" w:firstColumn="0" w:lastColumn="0" w:oddVBand="0" w:evenVBand="0" w:oddHBand="1" w:evenHBand="0" w:firstRowFirstColumn="0" w:firstRowLastColumn="0" w:lastRowFirstColumn="0" w:lastRowLastColumn="0"/>
              <w:rPr>
                <w:rFonts w:cs="Segoe UI"/>
                <w:sz w:val="24"/>
                <w:szCs w:val="24"/>
              </w:rPr>
            </w:pPr>
            <w:r w:rsidRPr="00CB65D8">
              <w:rPr>
                <w:b/>
                <w:bCs/>
                <w:sz w:val="24"/>
                <w:szCs w:val="24"/>
              </w:rPr>
              <w:t>++</w:t>
            </w:r>
          </w:p>
        </w:tc>
        <w:tc>
          <w:tcPr>
            <w:tcW w:w="1276" w:type="dxa"/>
            <w:tcBorders>
              <w:left w:val="none" w:sz="0" w:space="0" w:color="auto"/>
              <w:right w:val="none" w:sz="0" w:space="0" w:color="auto"/>
            </w:tcBorders>
            <w:shd w:val="thinHorzStripe" w:color="FFC000" w:fill="92D050"/>
          </w:tcPr>
          <w:p w14:paraId="5337C116" w14:textId="05D3205C" w:rsidR="00FB6652" w:rsidRPr="00CB65D8" w:rsidRDefault="00FB6652" w:rsidP="00FB6652">
            <w:pPr>
              <w:pStyle w:val="WDTable"/>
              <w:jc w:val="center"/>
              <w:cnfStyle w:val="000000100000" w:firstRow="0" w:lastRow="0" w:firstColumn="0" w:lastColumn="0" w:oddVBand="0" w:evenVBand="0" w:oddHBand="1" w:evenHBand="0" w:firstRowFirstColumn="0" w:firstRowLastColumn="0" w:lastRowFirstColumn="0" w:lastRowLastColumn="0"/>
              <w:rPr>
                <w:rFonts w:cs="Segoe UI"/>
                <w:sz w:val="24"/>
                <w:szCs w:val="24"/>
              </w:rPr>
            </w:pPr>
            <w:r w:rsidRPr="00CB65D8">
              <w:rPr>
                <w:rFonts w:cs="Segoe UI"/>
                <w:b/>
                <w:bCs/>
                <w:sz w:val="24"/>
                <w:szCs w:val="24"/>
              </w:rPr>
              <w:t>+/-/?</w:t>
            </w:r>
          </w:p>
        </w:tc>
        <w:tc>
          <w:tcPr>
            <w:tcW w:w="1127" w:type="dxa"/>
            <w:tcBorders>
              <w:left w:val="none" w:sz="0" w:space="0" w:color="auto"/>
              <w:right w:val="none" w:sz="0" w:space="0" w:color="auto"/>
            </w:tcBorders>
            <w:shd w:val="thinHorzStripe" w:color="FFC000" w:fill="92D050"/>
          </w:tcPr>
          <w:p w14:paraId="2390C070" w14:textId="6B4C2C18" w:rsidR="00FB6652" w:rsidRPr="00CB65D8" w:rsidRDefault="00FB6652" w:rsidP="00FB6652">
            <w:pPr>
              <w:pStyle w:val="WDTable"/>
              <w:jc w:val="center"/>
              <w:cnfStyle w:val="000000100000" w:firstRow="0" w:lastRow="0" w:firstColumn="0" w:lastColumn="0" w:oddVBand="0" w:evenVBand="0" w:oddHBand="1" w:evenHBand="0" w:firstRowFirstColumn="0" w:firstRowLastColumn="0" w:lastRowFirstColumn="0" w:lastRowLastColumn="0"/>
              <w:rPr>
                <w:rFonts w:cs="Segoe UI"/>
                <w:sz w:val="24"/>
                <w:szCs w:val="24"/>
              </w:rPr>
            </w:pPr>
            <w:r w:rsidRPr="00CB65D8">
              <w:rPr>
                <w:rFonts w:cs="Segoe UI"/>
                <w:b/>
                <w:bCs/>
                <w:sz w:val="24"/>
                <w:szCs w:val="24"/>
              </w:rPr>
              <w:t>+/-/?</w:t>
            </w:r>
          </w:p>
        </w:tc>
        <w:tc>
          <w:tcPr>
            <w:tcW w:w="1283" w:type="dxa"/>
            <w:tcBorders>
              <w:left w:val="none" w:sz="0" w:space="0" w:color="auto"/>
              <w:right w:val="none" w:sz="0" w:space="0" w:color="auto"/>
            </w:tcBorders>
            <w:shd w:val="clear" w:color="auto" w:fill="92D050"/>
          </w:tcPr>
          <w:p w14:paraId="03333D97" w14:textId="45627409" w:rsidR="00FB6652" w:rsidRPr="00CB65D8" w:rsidRDefault="00FB6652" w:rsidP="00FB6652">
            <w:pPr>
              <w:pStyle w:val="WDTable"/>
              <w:jc w:val="center"/>
              <w:cnfStyle w:val="000000100000" w:firstRow="0" w:lastRow="0" w:firstColumn="0" w:lastColumn="0" w:oddVBand="0" w:evenVBand="0" w:oddHBand="1" w:evenHBand="0" w:firstRowFirstColumn="0" w:firstRowLastColumn="0" w:lastRowFirstColumn="0" w:lastRowLastColumn="0"/>
              <w:rPr>
                <w:rFonts w:cs="Segoe UI"/>
                <w:sz w:val="24"/>
                <w:szCs w:val="24"/>
              </w:rPr>
            </w:pPr>
            <w:r w:rsidRPr="00CB65D8">
              <w:rPr>
                <w:rFonts w:cs="Segoe UI"/>
                <w:b/>
                <w:bCs/>
                <w:sz w:val="24"/>
                <w:szCs w:val="24"/>
              </w:rPr>
              <w:t>+</w:t>
            </w:r>
          </w:p>
        </w:tc>
        <w:tc>
          <w:tcPr>
            <w:tcW w:w="1701" w:type="dxa"/>
            <w:tcBorders>
              <w:left w:val="none" w:sz="0" w:space="0" w:color="auto"/>
              <w:right w:val="none" w:sz="0" w:space="0" w:color="auto"/>
            </w:tcBorders>
            <w:shd w:val="clear" w:color="92D050" w:fill="009900"/>
          </w:tcPr>
          <w:p w14:paraId="5FCE8679" w14:textId="69E0A8FC" w:rsidR="00FB6652" w:rsidRPr="00CB65D8" w:rsidRDefault="00FB6652" w:rsidP="00FB6652">
            <w:pPr>
              <w:pStyle w:val="WDTable"/>
              <w:jc w:val="center"/>
              <w:cnfStyle w:val="000000100000" w:firstRow="0" w:lastRow="0" w:firstColumn="0" w:lastColumn="0" w:oddVBand="0" w:evenVBand="0" w:oddHBand="1" w:evenHBand="0" w:firstRowFirstColumn="0" w:firstRowLastColumn="0" w:lastRowFirstColumn="0" w:lastRowLastColumn="0"/>
              <w:rPr>
                <w:rFonts w:cs="Segoe UI"/>
                <w:sz w:val="24"/>
                <w:szCs w:val="24"/>
              </w:rPr>
            </w:pPr>
            <w:r w:rsidRPr="00CB65D8">
              <w:rPr>
                <w:rFonts w:cs="Segoe UI"/>
                <w:b/>
                <w:bCs/>
                <w:sz w:val="24"/>
                <w:szCs w:val="24"/>
              </w:rPr>
              <w:t>++</w:t>
            </w:r>
          </w:p>
        </w:tc>
        <w:tc>
          <w:tcPr>
            <w:tcW w:w="1417" w:type="dxa"/>
            <w:tcBorders>
              <w:left w:val="none" w:sz="0" w:space="0" w:color="auto"/>
              <w:right w:val="none" w:sz="0" w:space="0" w:color="auto"/>
            </w:tcBorders>
            <w:shd w:val="thinHorzStripe" w:color="FFC000" w:fill="009900"/>
          </w:tcPr>
          <w:p w14:paraId="4589622E" w14:textId="7AF92887" w:rsidR="00FB6652" w:rsidRPr="00CB65D8" w:rsidRDefault="00FB6652" w:rsidP="00FB6652">
            <w:pPr>
              <w:pStyle w:val="WDTable"/>
              <w:jc w:val="center"/>
              <w:cnfStyle w:val="000000100000" w:firstRow="0" w:lastRow="0" w:firstColumn="0" w:lastColumn="0" w:oddVBand="0" w:evenVBand="0" w:oddHBand="1" w:evenHBand="0" w:firstRowFirstColumn="0" w:firstRowLastColumn="0" w:lastRowFirstColumn="0" w:lastRowLastColumn="0"/>
              <w:rPr>
                <w:rFonts w:cs="Segoe UI"/>
                <w:sz w:val="24"/>
                <w:szCs w:val="24"/>
              </w:rPr>
            </w:pPr>
            <w:r w:rsidRPr="00CB65D8">
              <w:rPr>
                <w:rFonts w:cs="Segoe UI"/>
                <w:b/>
                <w:bCs/>
                <w:sz w:val="24"/>
                <w:szCs w:val="24"/>
              </w:rPr>
              <w:t>++/-/?</w:t>
            </w:r>
          </w:p>
        </w:tc>
        <w:tc>
          <w:tcPr>
            <w:tcW w:w="2521" w:type="dxa"/>
            <w:tcBorders>
              <w:left w:val="none" w:sz="0" w:space="0" w:color="auto"/>
              <w:right w:val="none" w:sz="0" w:space="0" w:color="auto"/>
            </w:tcBorders>
          </w:tcPr>
          <w:p w14:paraId="1109A7C7" w14:textId="3876F0EB" w:rsidR="00FB6652" w:rsidRPr="00B85A67" w:rsidRDefault="00FB6652" w:rsidP="00FB6652">
            <w:pPr>
              <w:pStyle w:val="WDTable"/>
              <w:cnfStyle w:val="000000100000" w:firstRow="0" w:lastRow="0" w:firstColumn="0" w:lastColumn="0" w:oddVBand="0" w:evenVBand="0" w:oddHBand="1" w:evenHBand="0" w:firstRowFirstColumn="0" w:firstRowLastColumn="0" w:lastRowFirstColumn="0" w:lastRowLastColumn="0"/>
              <w:rPr>
                <w:rFonts w:cs="Segoe UI"/>
                <w:sz w:val="20"/>
                <w:szCs w:val="20"/>
              </w:rPr>
            </w:pPr>
            <w:r w:rsidRPr="00FB6652">
              <w:rPr>
                <w:rFonts w:cs="Segoe UI"/>
                <w:sz w:val="20"/>
                <w:szCs w:val="20"/>
              </w:rPr>
              <w:t xml:space="preserve">It is anticipated that the policies of the draft Local Plan would have a mixed significant positive and minor negative effect on </w:t>
            </w:r>
            <w:r w:rsidRPr="00FB6652">
              <w:rPr>
                <w:rFonts w:cs="Segoe UI"/>
                <w:sz w:val="20"/>
                <w:szCs w:val="20"/>
              </w:rPr>
              <w:lastRenderedPageBreak/>
              <w:t>the achievement of the SA objective.</w:t>
            </w:r>
          </w:p>
        </w:tc>
      </w:tr>
      <w:tr w:rsidR="00A37F30" w:rsidRPr="00B85A67" w14:paraId="3D542AC7" w14:textId="77777777" w:rsidTr="0020056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4" w:type="dxa"/>
          </w:tcPr>
          <w:p w14:paraId="2DD77DBC" w14:textId="7207E1F6" w:rsidR="00A37F30" w:rsidRPr="00B85A67" w:rsidRDefault="00A37F30" w:rsidP="00A37F30">
            <w:pPr>
              <w:autoSpaceDE w:val="0"/>
              <w:autoSpaceDN w:val="0"/>
              <w:adjustRightInd w:val="0"/>
              <w:rPr>
                <w:rFonts w:ascii="Segoe UI" w:hAnsi="Segoe UI" w:cs="Segoe UI"/>
                <w:b w:val="0"/>
                <w:bCs w:val="0"/>
                <w:color w:val="auto"/>
                <w:szCs w:val="20"/>
              </w:rPr>
            </w:pPr>
            <w:r w:rsidRPr="00B85A67">
              <w:rPr>
                <w:rFonts w:ascii="Segoe UI" w:eastAsia="ArialMT" w:hAnsi="Segoe UI" w:cs="Segoe UI"/>
                <w:color w:val="auto"/>
                <w:szCs w:val="20"/>
              </w:rPr>
              <w:lastRenderedPageBreak/>
              <w:t>8.Natural Resources</w:t>
            </w:r>
            <w:r>
              <w:rPr>
                <w:rFonts w:ascii="Segoe UI" w:eastAsia="ArialMT" w:hAnsi="Segoe UI" w:cs="Segoe UI"/>
                <w:color w:val="auto"/>
                <w:szCs w:val="20"/>
              </w:rPr>
              <w:t xml:space="preserve"> </w:t>
            </w:r>
            <w:r w:rsidRPr="00B85A67">
              <w:rPr>
                <w:rFonts w:ascii="Segoe UI" w:eastAsia="ArialMT" w:hAnsi="Segoe UI" w:cs="Segoe UI"/>
                <w:b w:val="0"/>
                <w:bCs w:val="0"/>
                <w:color w:val="auto"/>
                <w:szCs w:val="20"/>
              </w:rPr>
              <w:t xml:space="preserve">To minimise the loss of natural </w:t>
            </w:r>
            <w:r w:rsidRPr="00B85A67">
              <w:rPr>
                <w:rFonts w:ascii="Segoe UI" w:eastAsia="ArialMT" w:hAnsi="Segoe UI" w:cs="Segoe UI"/>
                <w:b w:val="0"/>
                <w:bCs w:val="0"/>
                <w:color w:val="auto"/>
                <w:szCs w:val="20"/>
              </w:rPr>
              <w:lastRenderedPageBreak/>
              <w:t>resources including soils, greenfield land and the best quality agricultural land.</w:t>
            </w:r>
          </w:p>
        </w:tc>
        <w:tc>
          <w:tcPr>
            <w:tcW w:w="1418" w:type="dxa"/>
            <w:shd w:val="pct15" w:color="C00000" w:fill="009900"/>
          </w:tcPr>
          <w:p w14:paraId="3EFF60E6" w14:textId="0F82DD83" w:rsidR="00A37F30" w:rsidRPr="00B926AC" w:rsidRDefault="00A37F30" w:rsidP="00A37F30">
            <w:pPr>
              <w:pStyle w:val="WDTable"/>
              <w:jc w:val="center"/>
              <w:cnfStyle w:val="000000010000" w:firstRow="0" w:lastRow="0" w:firstColumn="0" w:lastColumn="0" w:oddVBand="0" w:evenVBand="0" w:oddHBand="0" w:evenHBand="1" w:firstRowFirstColumn="0" w:firstRowLastColumn="0" w:lastRowFirstColumn="0" w:lastRowLastColumn="0"/>
              <w:rPr>
                <w:rFonts w:cs="Segoe UI"/>
                <w:color w:val="36353F" w:themeColor="text1"/>
                <w:sz w:val="28"/>
                <w:szCs w:val="28"/>
              </w:rPr>
            </w:pPr>
            <w:r w:rsidRPr="00B926AC">
              <w:rPr>
                <w:rFonts w:cs="Segoe UI"/>
                <w:b/>
                <w:color w:val="36353F" w:themeColor="text1"/>
                <w:sz w:val="28"/>
                <w:szCs w:val="28"/>
              </w:rPr>
              <w:lastRenderedPageBreak/>
              <w:t>++/--/?</w:t>
            </w:r>
          </w:p>
        </w:tc>
        <w:tc>
          <w:tcPr>
            <w:tcW w:w="1276" w:type="dxa"/>
            <w:shd w:val="thinHorzStripe" w:color="FFC000" w:fill="92D050"/>
          </w:tcPr>
          <w:p w14:paraId="66353BF5" w14:textId="34FC4C61" w:rsidR="00A37F30" w:rsidRPr="00215E58" w:rsidRDefault="00A37F30" w:rsidP="00A37F30">
            <w:pPr>
              <w:pStyle w:val="WDTable"/>
              <w:jc w:val="center"/>
              <w:cnfStyle w:val="000000010000" w:firstRow="0" w:lastRow="0" w:firstColumn="0" w:lastColumn="0" w:oddVBand="0" w:evenVBand="0" w:oddHBand="0" w:evenHBand="1" w:firstRowFirstColumn="0" w:firstRowLastColumn="0" w:lastRowFirstColumn="0" w:lastRowLastColumn="0"/>
              <w:rPr>
                <w:rFonts w:cs="Segoe UI"/>
                <w:sz w:val="24"/>
                <w:szCs w:val="24"/>
              </w:rPr>
            </w:pPr>
            <w:r w:rsidRPr="00215E58">
              <w:rPr>
                <w:rFonts w:cs="Segoe UI"/>
                <w:b/>
                <w:bCs/>
                <w:sz w:val="24"/>
                <w:szCs w:val="24"/>
              </w:rPr>
              <w:t>+/-/?</w:t>
            </w:r>
          </w:p>
        </w:tc>
        <w:tc>
          <w:tcPr>
            <w:tcW w:w="1417" w:type="dxa"/>
            <w:shd w:val="clear" w:color="auto" w:fill="009900"/>
          </w:tcPr>
          <w:p w14:paraId="234A0F21" w14:textId="6F53AA72" w:rsidR="00A37F30" w:rsidRPr="00215E58" w:rsidRDefault="00A37F30" w:rsidP="00A37F30">
            <w:pPr>
              <w:pStyle w:val="WDTable"/>
              <w:jc w:val="center"/>
              <w:cnfStyle w:val="000000010000" w:firstRow="0" w:lastRow="0" w:firstColumn="0" w:lastColumn="0" w:oddVBand="0" w:evenVBand="0" w:oddHBand="0" w:evenHBand="1" w:firstRowFirstColumn="0" w:firstRowLastColumn="0" w:lastRowFirstColumn="0" w:lastRowLastColumn="0"/>
              <w:rPr>
                <w:rFonts w:cs="Segoe UI"/>
                <w:sz w:val="24"/>
                <w:szCs w:val="24"/>
              </w:rPr>
            </w:pPr>
            <w:r w:rsidRPr="00215E58">
              <w:rPr>
                <w:b/>
                <w:bCs/>
                <w:sz w:val="24"/>
                <w:szCs w:val="24"/>
              </w:rPr>
              <w:t>++</w:t>
            </w:r>
          </w:p>
        </w:tc>
        <w:tc>
          <w:tcPr>
            <w:tcW w:w="1276" w:type="dxa"/>
            <w:shd w:val="thinHorzStripe" w:color="FFC000" w:fill="92D050"/>
          </w:tcPr>
          <w:p w14:paraId="558F2E41" w14:textId="75983C56" w:rsidR="00A37F30" w:rsidRPr="00215E58" w:rsidRDefault="00A37F30" w:rsidP="00A37F30">
            <w:pPr>
              <w:pStyle w:val="WDTable"/>
              <w:jc w:val="center"/>
              <w:cnfStyle w:val="000000010000" w:firstRow="0" w:lastRow="0" w:firstColumn="0" w:lastColumn="0" w:oddVBand="0" w:evenVBand="0" w:oddHBand="0" w:evenHBand="1" w:firstRowFirstColumn="0" w:firstRowLastColumn="0" w:lastRowFirstColumn="0" w:lastRowLastColumn="0"/>
              <w:rPr>
                <w:rFonts w:cs="Segoe UI"/>
                <w:sz w:val="24"/>
                <w:szCs w:val="24"/>
              </w:rPr>
            </w:pPr>
            <w:r w:rsidRPr="00215E58">
              <w:rPr>
                <w:rFonts w:cs="Segoe UI"/>
                <w:b/>
                <w:bCs/>
                <w:sz w:val="24"/>
                <w:szCs w:val="24"/>
              </w:rPr>
              <w:t>+/-/?</w:t>
            </w:r>
          </w:p>
        </w:tc>
        <w:tc>
          <w:tcPr>
            <w:tcW w:w="1127" w:type="dxa"/>
            <w:shd w:val="thinHorzStripe" w:color="FFC000" w:fill="92D050"/>
          </w:tcPr>
          <w:p w14:paraId="6B3338C1" w14:textId="0C62AFDC" w:rsidR="00A37F30" w:rsidRPr="00215E58" w:rsidRDefault="00A37F30" w:rsidP="00A37F30">
            <w:pPr>
              <w:pStyle w:val="WDTable"/>
              <w:jc w:val="center"/>
              <w:cnfStyle w:val="000000010000" w:firstRow="0" w:lastRow="0" w:firstColumn="0" w:lastColumn="0" w:oddVBand="0" w:evenVBand="0" w:oddHBand="0" w:evenHBand="1" w:firstRowFirstColumn="0" w:firstRowLastColumn="0" w:lastRowFirstColumn="0" w:lastRowLastColumn="0"/>
              <w:rPr>
                <w:rFonts w:cs="Segoe UI"/>
                <w:sz w:val="24"/>
                <w:szCs w:val="24"/>
              </w:rPr>
            </w:pPr>
            <w:r w:rsidRPr="00215E58">
              <w:rPr>
                <w:rFonts w:cs="Segoe UI"/>
                <w:b/>
                <w:bCs/>
                <w:sz w:val="24"/>
                <w:szCs w:val="24"/>
              </w:rPr>
              <w:t>+/-/?</w:t>
            </w:r>
          </w:p>
        </w:tc>
        <w:tc>
          <w:tcPr>
            <w:tcW w:w="1283" w:type="dxa"/>
            <w:shd w:val="clear" w:color="auto" w:fill="92D050"/>
          </w:tcPr>
          <w:p w14:paraId="2715472A" w14:textId="61B9A494" w:rsidR="00A37F30" w:rsidRPr="00215E58" w:rsidRDefault="00A37F30" w:rsidP="00A37F30">
            <w:pPr>
              <w:pStyle w:val="WDTable"/>
              <w:jc w:val="center"/>
              <w:cnfStyle w:val="000000010000" w:firstRow="0" w:lastRow="0" w:firstColumn="0" w:lastColumn="0" w:oddVBand="0" w:evenVBand="0" w:oddHBand="0" w:evenHBand="1" w:firstRowFirstColumn="0" w:firstRowLastColumn="0" w:lastRowFirstColumn="0" w:lastRowLastColumn="0"/>
              <w:rPr>
                <w:rFonts w:cs="Segoe UI"/>
                <w:sz w:val="24"/>
                <w:szCs w:val="24"/>
              </w:rPr>
            </w:pPr>
            <w:r w:rsidRPr="00215E58">
              <w:rPr>
                <w:b/>
                <w:bCs/>
                <w:sz w:val="24"/>
                <w:szCs w:val="24"/>
              </w:rPr>
              <w:t>+</w:t>
            </w:r>
          </w:p>
        </w:tc>
        <w:tc>
          <w:tcPr>
            <w:tcW w:w="1701" w:type="dxa"/>
            <w:shd w:val="clear" w:color="auto" w:fill="009900"/>
          </w:tcPr>
          <w:p w14:paraId="7657E441" w14:textId="75E64FB5" w:rsidR="00A37F30" w:rsidRPr="00215E58" w:rsidRDefault="00A37F30" w:rsidP="00A37F30">
            <w:pPr>
              <w:pStyle w:val="WDTable"/>
              <w:jc w:val="center"/>
              <w:cnfStyle w:val="000000010000" w:firstRow="0" w:lastRow="0" w:firstColumn="0" w:lastColumn="0" w:oddVBand="0" w:evenVBand="0" w:oddHBand="0" w:evenHBand="1" w:firstRowFirstColumn="0" w:firstRowLastColumn="0" w:lastRowFirstColumn="0" w:lastRowLastColumn="0"/>
              <w:rPr>
                <w:rFonts w:cs="Segoe UI"/>
                <w:sz w:val="24"/>
                <w:szCs w:val="24"/>
              </w:rPr>
            </w:pPr>
            <w:r w:rsidRPr="00215E58">
              <w:rPr>
                <w:rFonts w:cs="Segoe UI"/>
                <w:b/>
                <w:bCs/>
                <w:sz w:val="24"/>
                <w:szCs w:val="24"/>
              </w:rPr>
              <w:t>++</w:t>
            </w:r>
          </w:p>
        </w:tc>
        <w:tc>
          <w:tcPr>
            <w:tcW w:w="1417" w:type="dxa"/>
            <w:shd w:val="pct15" w:color="C00000" w:fill="009900"/>
          </w:tcPr>
          <w:p w14:paraId="0471E29F" w14:textId="79D0193E" w:rsidR="00A37F30" w:rsidRPr="00B926AC" w:rsidRDefault="00A37F30" w:rsidP="00A37F30">
            <w:pPr>
              <w:pStyle w:val="WDTable"/>
              <w:jc w:val="center"/>
              <w:cnfStyle w:val="000000010000" w:firstRow="0" w:lastRow="0" w:firstColumn="0" w:lastColumn="0" w:oddVBand="0" w:evenVBand="0" w:oddHBand="0" w:evenHBand="1" w:firstRowFirstColumn="0" w:firstRowLastColumn="0" w:lastRowFirstColumn="0" w:lastRowLastColumn="0"/>
              <w:rPr>
                <w:rFonts w:cs="Segoe UI"/>
                <w:color w:val="36353F" w:themeColor="text1"/>
                <w:sz w:val="20"/>
                <w:szCs w:val="20"/>
              </w:rPr>
            </w:pPr>
            <w:r w:rsidRPr="00B926AC">
              <w:rPr>
                <w:rFonts w:cs="Segoe UI"/>
                <w:b/>
                <w:color w:val="36353F" w:themeColor="text1"/>
                <w:sz w:val="28"/>
                <w:szCs w:val="28"/>
              </w:rPr>
              <w:t>++/--/?</w:t>
            </w:r>
          </w:p>
        </w:tc>
        <w:tc>
          <w:tcPr>
            <w:tcW w:w="2521" w:type="dxa"/>
          </w:tcPr>
          <w:p w14:paraId="24DC9530" w14:textId="42167771" w:rsidR="00A37F30" w:rsidRPr="00B85A67" w:rsidRDefault="00A37F30" w:rsidP="00A37F30">
            <w:pPr>
              <w:pStyle w:val="WDTable"/>
              <w:cnfStyle w:val="000000010000" w:firstRow="0" w:lastRow="0" w:firstColumn="0" w:lastColumn="0" w:oddVBand="0" w:evenVBand="0" w:oddHBand="0" w:evenHBand="1" w:firstRowFirstColumn="0" w:firstRowLastColumn="0" w:lastRowFirstColumn="0" w:lastRowLastColumn="0"/>
              <w:rPr>
                <w:rFonts w:cs="Segoe UI"/>
                <w:sz w:val="20"/>
                <w:szCs w:val="20"/>
              </w:rPr>
            </w:pPr>
            <w:r w:rsidRPr="00CB65D8">
              <w:rPr>
                <w:rFonts w:cs="Segoe UI"/>
                <w:sz w:val="20"/>
                <w:szCs w:val="20"/>
              </w:rPr>
              <w:t xml:space="preserve">It is anticipated that the policies of the draft Local Plan would have a mixed positive and negative effect on this SA objective.  Whilst the </w:t>
            </w:r>
            <w:r w:rsidRPr="00CB65D8">
              <w:rPr>
                <w:rFonts w:cs="Segoe UI"/>
                <w:sz w:val="20"/>
                <w:szCs w:val="20"/>
              </w:rPr>
              <w:lastRenderedPageBreak/>
              <w:t>policies within the Plan encourage the reuse of previously developed (brownfield) land, development will result in the loss of greenfield land, including</w:t>
            </w:r>
            <w:r>
              <w:rPr>
                <w:rFonts w:cs="Segoe UI"/>
                <w:sz w:val="20"/>
                <w:szCs w:val="20"/>
              </w:rPr>
              <w:t xml:space="preserve"> some</w:t>
            </w:r>
            <w:r w:rsidRPr="00CB65D8">
              <w:rPr>
                <w:rFonts w:cs="Segoe UI"/>
                <w:sz w:val="20"/>
                <w:szCs w:val="20"/>
              </w:rPr>
              <w:t xml:space="preserve"> ‘best and versatile’ agricultural land.</w:t>
            </w:r>
          </w:p>
        </w:tc>
      </w:tr>
      <w:tr w:rsidR="00A37F30" w:rsidRPr="00B85A67" w14:paraId="21983733" w14:textId="77777777" w:rsidTr="002005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4" w:type="dxa"/>
            <w:tcBorders>
              <w:left w:val="none" w:sz="0" w:space="0" w:color="auto"/>
              <w:right w:val="none" w:sz="0" w:space="0" w:color="auto"/>
            </w:tcBorders>
          </w:tcPr>
          <w:p w14:paraId="44F8F872" w14:textId="3ACE41FB" w:rsidR="00A37F30" w:rsidRPr="00B85A67" w:rsidRDefault="00A37F30" w:rsidP="00A37F30">
            <w:pPr>
              <w:autoSpaceDE w:val="0"/>
              <w:autoSpaceDN w:val="0"/>
              <w:adjustRightInd w:val="0"/>
              <w:rPr>
                <w:rFonts w:ascii="Segoe UI" w:hAnsi="Segoe UI" w:cs="Segoe UI"/>
                <w:b w:val="0"/>
                <w:bCs w:val="0"/>
                <w:color w:val="auto"/>
                <w:szCs w:val="20"/>
              </w:rPr>
            </w:pPr>
            <w:r w:rsidRPr="00B85A67">
              <w:rPr>
                <w:rFonts w:ascii="Segoe UI" w:eastAsia="ArialMT" w:hAnsi="Segoe UI" w:cs="Segoe UI"/>
                <w:color w:val="auto"/>
                <w:szCs w:val="20"/>
              </w:rPr>
              <w:lastRenderedPageBreak/>
              <w:t>9.Air &amp; noise pollution</w:t>
            </w:r>
            <w:r>
              <w:rPr>
                <w:rFonts w:ascii="Segoe UI" w:eastAsia="ArialMT" w:hAnsi="Segoe UI" w:cs="Segoe UI"/>
                <w:color w:val="auto"/>
                <w:szCs w:val="20"/>
              </w:rPr>
              <w:t xml:space="preserve"> </w:t>
            </w:r>
            <w:r w:rsidRPr="00B85A67">
              <w:rPr>
                <w:rFonts w:ascii="Segoe UI" w:eastAsia="ArialMT" w:hAnsi="Segoe UI" w:cs="Segoe UI"/>
                <w:b w:val="0"/>
                <w:bCs w:val="0"/>
                <w:color w:val="auto"/>
                <w:szCs w:val="20"/>
              </w:rPr>
              <w:t>To reduce air pollution and the proportion of the local population subject to noise pollution.</w:t>
            </w:r>
          </w:p>
        </w:tc>
        <w:tc>
          <w:tcPr>
            <w:tcW w:w="1418" w:type="dxa"/>
            <w:tcBorders>
              <w:left w:val="none" w:sz="0" w:space="0" w:color="auto"/>
              <w:right w:val="none" w:sz="0" w:space="0" w:color="auto"/>
            </w:tcBorders>
            <w:shd w:val="thinHorzStripe" w:color="FFC000" w:fill="92D050"/>
          </w:tcPr>
          <w:p w14:paraId="1E6004DC" w14:textId="125C4EA7" w:rsidR="00A37F30" w:rsidRPr="00CB65D8" w:rsidRDefault="00A37F30" w:rsidP="00A37F30">
            <w:pPr>
              <w:pStyle w:val="WDTable"/>
              <w:jc w:val="center"/>
              <w:cnfStyle w:val="000000100000" w:firstRow="0" w:lastRow="0" w:firstColumn="0" w:lastColumn="0" w:oddVBand="0" w:evenVBand="0" w:oddHBand="1" w:evenHBand="0" w:firstRowFirstColumn="0" w:firstRowLastColumn="0" w:lastRowFirstColumn="0" w:lastRowLastColumn="0"/>
              <w:rPr>
                <w:rFonts w:cs="Segoe UI"/>
                <w:sz w:val="24"/>
                <w:szCs w:val="24"/>
              </w:rPr>
            </w:pPr>
            <w:r w:rsidRPr="00CB65D8">
              <w:rPr>
                <w:rFonts w:cs="Segoe UI"/>
                <w:b/>
                <w:bCs/>
                <w:sz w:val="24"/>
                <w:szCs w:val="24"/>
              </w:rPr>
              <w:t>+/-/?</w:t>
            </w:r>
          </w:p>
        </w:tc>
        <w:tc>
          <w:tcPr>
            <w:tcW w:w="1276" w:type="dxa"/>
            <w:tcBorders>
              <w:left w:val="none" w:sz="0" w:space="0" w:color="auto"/>
              <w:right w:val="none" w:sz="0" w:space="0" w:color="auto"/>
            </w:tcBorders>
            <w:shd w:val="clear" w:color="auto" w:fill="92D050"/>
          </w:tcPr>
          <w:p w14:paraId="64A71E6C" w14:textId="3D31C94E" w:rsidR="00A37F30" w:rsidRPr="00CB65D8" w:rsidRDefault="00A37F30" w:rsidP="00A37F30">
            <w:pPr>
              <w:pStyle w:val="WDTable"/>
              <w:jc w:val="center"/>
              <w:cnfStyle w:val="000000100000" w:firstRow="0" w:lastRow="0" w:firstColumn="0" w:lastColumn="0" w:oddVBand="0" w:evenVBand="0" w:oddHBand="1" w:evenHBand="0" w:firstRowFirstColumn="0" w:firstRowLastColumn="0" w:lastRowFirstColumn="0" w:lastRowLastColumn="0"/>
              <w:rPr>
                <w:rFonts w:cs="Segoe UI"/>
                <w:sz w:val="24"/>
                <w:szCs w:val="24"/>
              </w:rPr>
            </w:pPr>
            <w:r w:rsidRPr="00CB65D8">
              <w:rPr>
                <w:b/>
                <w:bCs/>
                <w:sz w:val="24"/>
                <w:szCs w:val="24"/>
              </w:rPr>
              <w:t>+</w:t>
            </w:r>
          </w:p>
        </w:tc>
        <w:tc>
          <w:tcPr>
            <w:tcW w:w="1417" w:type="dxa"/>
            <w:tcBorders>
              <w:left w:val="none" w:sz="0" w:space="0" w:color="auto"/>
              <w:right w:val="none" w:sz="0" w:space="0" w:color="auto"/>
            </w:tcBorders>
            <w:shd w:val="clear" w:color="auto" w:fill="92D050"/>
          </w:tcPr>
          <w:p w14:paraId="7A46FF68" w14:textId="06B04D35" w:rsidR="00A37F30" w:rsidRPr="00CB65D8" w:rsidRDefault="00A37F30" w:rsidP="00A37F30">
            <w:pPr>
              <w:pStyle w:val="WDTable"/>
              <w:jc w:val="center"/>
              <w:cnfStyle w:val="000000100000" w:firstRow="0" w:lastRow="0" w:firstColumn="0" w:lastColumn="0" w:oddVBand="0" w:evenVBand="0" w:oddHBand="1" w:evenHBand="0" w:firstRowFirstColumn="0" w:firstRowLastColumn="0" w:lastRowFirstColumn="0" w:lastRowLastColumn="0"/>
              <w:rPr>
                <w:rFonts w:cs="Segoe UI"/>
                <w:sz w:val="24"/>
                <w:szCs w:val="24"/>
              </w:rPr>
            </w:pPr>
            <w:r w:rsidRPr="00CB65D8">
              <w:rPr>
                <w:b/>
                <w:bCs/>
                <w:sz w:val="24"/>
                <w:szCs w:val="24"/>
              </w:rPr>
              <w:t>+</w:t>
            </w:r>
          </w:p>
        </w:tc>
        <w:tc>
          <w:tcPr>
            <w:tcW w:w="1276" w:type="dxa"/>
            <w:tcBorders>
              <w:left w:val="none" w:sz="0" w:space="0" w:color="auto"/>
              <w:right w:val="none" w:sz="0" w:space="0" w:color="auto"/>
            </w:tcBorders>
            <w:shd w:val="clear" w:color="auto" w:fill="FFC000"/>
          </w:tcPr>
          <w:p w14:paraId="050C3F8D" w14:textId="56754EA8" w:rsidR="00A37F30" w:rsidRPr="00CB65D8" w:rsidRDefault="00A37F30" w:rsidP="00A37F30">
            <w:pPr>
              <w:pStyle w:val="WDTable"/>
              <w:jc w:val="center"/>
              <w:cnfStyle w:val="000000100000" w:firstRow="0" w:lastRow="0" w:firstColumn="0" w:lastColumn="0" w:oddVBand="0" w:evenVBand="0" w:oddHBand="1" w:evenHBand="0" w:firstRowFirstColumn="0" w:firstRowLastColumn="0" w:lastRowFirstColumn="0" w:lastRowLastColumn="0"/>
              <w:rPr>
                <w:rFonts w:cs="Segoe UI"/>
                <w:sz w:val="24"/>
                <w:szCs w:val="24"/>
              </w:rPr>
            </w:pPr>
            <w:r w:rsidRPr="00CB65D8">
              <w:rPr>
                <w:rFonts w:cs="Segoe UI"/>
                <w:b/>
                <w:bCs/>
                <w:sz w:val="24"/>
                <w:szCs w:val="24"/>
              </w:rPr>
              <w:t>-/?</w:t>
            </w:r>
          </w:p>
        </w:tc>
        <w:tc>
          <w:tcPr>
            <w:tcW w:w="1127" w:type="dxa"/>
            <w:tcBorders>
              <w:left w:val="none" w:sz="0" w:space="0" w:color="auto"/>
              <w:right w:val="none" w:sz="0" w:space="0" w:color="auto"/>
            </w:tcBorders>
            <w:shd w:val="clear" w:color="auto" w:fill="FFC000"/>
          </w:tcPr>
          <w:p w14:paraId="10C12162" w14:textId="62DEDD5E" w:rsidR="00A37F30" w:rsidRPr="00CB65D8" w:rsidRDefault="00A37F30" w:rsidP="00A37F30">
            <w:pPr>
              <w:pStyle w:val="WDTable"/>
              <w:jc w:val="center"/>
              <w:cnfStyle w:val="000000100000" w:firstRow="0" w:lastRow="0" w:firstColumn="0" w:lastColumn="0" w:oddVBand="0" w:evenVBand="0" w:oddHBand="1" w:evenHBand="0" w:firstRowFirstColumn="0" w:firstRowLastColumn="0" w:lastRowFirstColumn="0" w:lastRowLastColumn="0"/>
              <w:rPr>
                <w:rFonts w:cs="Segoe UI"/>
                <w:sz w:val="24"/>
                <w:szCs w:val="24"/>
              </w:rPr>
            </w:pPr>
            <w:r w:rsidRPr="00CB65D8">
              <w:rPr>
                <w:rFonts w:cs="Segoe UI"/>
                <w:b/>
                <w:bCs/>
                <w:sz w:val="24"/>
                <w:szCs w:val="24"/>
              </w:rPr>
              <w:t>-</w:t>
            </w:r>
          </w:p>
        </w:tc>
        <w:tc>
          <w:tcPr>
            <w:tcW w:w="1283" w:type="dxa"/>
            <w:tcBorders>
              <w:left w:val="none" w:sz="0" w:space="0" w:color="auto"/>
              <w:right w:val="none" w:sz="0" w:space="0" w:color="auto"/>
            </w:tcBorders>
            <w:shd w:val="clear" w:color="auto" w:fill="92D050"/>
          </w:tcPr>
          <w:p w14:paraId="5C2A75F4" w14:textId="29DCA647" w:rsidR="00A37F30" w:rsidRPr="00CB65D8" w:rsidRDefault="00A37F30" w:rsidP="00A37F30">
            <w:pPr>
              <w:pStyle w:val="WDTable"/>
              <w:jc w:val="center"/>
              <w:cnfStyle w:val="000000100000" w:firstRow="0" w:lastRow="0" w:firstColumn="0" w:lastColumn="0" w:oddVBand="0" w:evenVBand="0" w:oddHBand="1" w:evenHBand="0" w:firstRowFirstColumn="0" w:firstRowLastColumn="0" w:lastRowFirstColumn="0" w:lastRowLastColumn="0"/>
              <w:rPr>
                <w:rFonts w:cs="Segoe UI"/>
                <w:sz w:val="24"/>
                <w:szCs w:val="24"/>
              </w:rPr>
            </w:pPr>
            <w:r w:rsidRPr="00CB65D8">
              <w:rPr>
                <w:b/>
                <w:bCs/>
                <w:sz w:val="24"/>
                <w:szCs w:val="24"/>
              </w:rPr>
              <w:t>+</w:t>
            </w:r>
          </w:p>
        </w:tc>
        <w:tc>
          <w:tcPr>
            <w:tcW w:w="1701" w:type="dxa"/>
            <w:tcBorders>
              <w:left w:val="none" w:sz="0" w:space="0" w:color="auto"/>
              <w:right w:val="none" w:sz="0" w:space="0" w:color="auto"/>
            </w:tcBorders>
            <w:shd w:val="clear" w:color="auto" w:fill="009900"/>
          </w:tcPr>
          <w:p w14:paraId="63FC0B2C" w14:textId="776D6898" w:rsidR="00A37F30" w:rsidRPr="00CB65D8" w:rsidRDefault="00A37F30" w:rsidP="00A37F30">
            <w:pPr>
              <w:pStyle w:val="WDTable"/>
              <w:jc w:val="center"/>
              <w:cnfStyle w:val="000000100000" w:firstRow="0" w:lastRow="0" w:firstColumn="0" w:lastColumn="0" w:oddVBand="0" w:evenVBand="0" w:oddHBand="1" w:evenHBand="0" w:firstRowFirstColumn="0" w:firstRowLastColumn="0" w:lastRowFirstColumn="0" w:lastRowLastColumn="0"/>
              <w:rPr>
                <w:rFonts w:cs="Segoe UI"/>
                <w:sz w:val="24"/>
                <w:szCs w:val="24"/>
              </w:rPr>
            </w:pPr>
            <w:r w:rsidRPr="00CB65D8">
              <w:rPr>
                <w:rFonts w:cs="Segoe UI"/>
                <w:b/>
                <w:bCs/>
                <w:sz w:val="24"/>
                <w:szCs w:val="24"/>
              </w:rPr>
              <w:t>++/?</w:t>
            </w:r>
          </w:p>
        </w:tc>
        <w:tc>
          <w:tcPr>
            <w:tcW w:w="1417" w:type="dxa"/>
            <w:tcBorders>
              <w:left w:val="none" w:sz="0" w:space="0" w:color="auto"/>
              <w:right w:val="none" w:sz="0" w:space="0" w:color="auto"/>
            </w:tcBorders>
            <w:shd w:val="thinHorzStripe" w:color="FFC000" w:fill="92D050"/>
          </w:tcPr>
          <w:p w14:paraId="13502B56" w14:textId="0EBB785A" w:rsidR="00A37F30" w:rsidRPr="00CB65D8" w:rsidRDefault="00A37F30" w:rsidP="00A37F30">
            <w:pPr>
              <w:pStyle w:val="WDTable"/>
              <w:jc w:val="center"/>
              <w:cnfStyle w:val="000000100000" w:firstRow="0" w:lastRow="0" w:firstColumn="0" w:lastColumn="0" w:oddVBand="0" w:evenVBand="0" w:oddHBand="1" w:evenHBand="0" w:firstRowFirstColumn="0" w:firstRowLastColumn="0" w:lastRowFirstColumn="0" w:lastRowLastColumn="0"/>
              <w:rPr>
                <w:rFonts w:cs="Segoe UI"/>
                <w:sz w:val="24"/>
                <w:szCs w:val="24"/>
              </w:rPr>
            </w:pPr>
            <w:r w:rsidRPr="00CB65D8">
              <w:rPr>
                <w:rFonts w:cs="Segoe UI"/>
                <w:b/>
                <w:bCs/>
                <w:sz w:val="24"/>
                <w:szCs w:val="24"/>
              </w:rPr>
              <w:t>+/-/?</w:t>
            </w:r>
          </w:p>
        </w:tc>
        <w:tc>
          <w:tcPr>
            <w:tcW w:w="2521" w:type="dxa"/>
            <w:tcBorders>
              <w:left w:val="none" w:sz="0" w:space="0" w:color="auto"/>
              <w:right w:val="none" w:sz="0" w:space="0" w:color="auto"/>
            </w:tcBorders>
          </w:tcPr>
          <w:p w14:paraId="574588A6" w14:textId="2AEF5638" w:rsidR="00A37F30" w:rsidRPr="00B85A67" w:rsidRDefault="00A37F30" w:rsidP="00A37F30">
            <w:pPr>
              <w:pStyle w:val="WDTable"/>
              <w:cnfStyle w:val="000000100000" w:firstRow="0" w:lastRow="0" w:firstColumn="0" w:lastColumn="0" w:oddVBand="0" w:evenVBand="0" w:oddHBand="1" w:evenHBand="0" w:firstRowFirstColumn="0" w:firstRowLastColumn="0" w:lastRowFirstColumn="0" w:lastRowLastColumn="0"/>
              <w:rPr>
                <w:rFonts w:cs="Segoe UI"/>
                <w:sz w:val="20"/>
                <w:szCs w:val="20"/>
              </w:rPr>
            </w:pPr>
            <w:r w:rsidRPr="00283750">
              <w:rPr>
                <w:rFonts w:cs="Segoe UI"/>
                <w:sz w:val="20"/>
                <w:szCs w:val="20"/>
              </w:rPr>
              <w:t>It is anticipated that the policies of the draft Local Plan would have a mixed positive and minor negative effect on the achievement of the SA objective.</w:t>
            </w:r>
            <w:r>
              <w:rPr>
                <w:rFonts w:cs="Segoe UI"/>
                <w:sz w:val="20"/>
                <w:szCs w:val="20"/>
              </w:rPr>
              <w:t xml:space="preserve"> There is some uncertainty due to the location of development.</w:t>
            </w:r>
          </w:p>
        </w:tc>
      </w:tr>
      <w:tr w:rsidR="00A37F30" w:rsidRPr="00B85A67" w14:paraId="16476A56" w14:textId="77777777" w:rsidTr="0020056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4" w:type="dxa"/>
          </w:tcPr>
          <w:p w14:paraId="7F8104E5" w14:textId="54E1AB39" w:rsidR="00A37F30" w:rsidRPr="00B85A67" w:rsidRDefault="00A37F30" w:rsidP="00A37F30">
            <w:pPr>
              <w:autoSpaceDE w:val="0"/>
              <w:autoSpaceDN w:val="0"/>
              <w:adjustRightInd w:val="0"/>
              <w:rPr>
                <w:rFonts w:ascii="Segoe UI" w:eastAsia="ArialMT" w:hAnsi="Segoe UI" w:cs="Segoe UI"/>
                <w:b w:val="0"/>
                <w:bCs w:val="0"/>
                <w:color w:val="auto"/>
                <w:szCs w:val="20"/>
              </w:rPr>
            </w:pPr>
            <w:r w:rsidRPr="00B85A67">
              <w:rPr>
                <w:rFonts w:ascii="Segoe UI" w:eastAsia="ArialMT" w:hAnsi="Segoe UI" w:cs="Segoe UI"/>
                <w:color w:val="auto"/>
                <w:szCs w:val="20"/>
              </w:rPr>
              <w:lastRenderedPageBreak/>
              <w:t>10.Water Quality</w:t>
            </w:r>
            <w:r>
              <w:rPr>
                <w:rFonts w:ascii="Segoe UI" w:eastAsia="ArialMT" w:hAnsi="Segoe UI" w:cs="Segoe UI"/>
                <w:color w:val="auto"/>
                <w:szCs w:val="20"/>
              </w:rPr>
              <w:t xml:space="preserve"> </w:t>
            </w:r>
            <w:r w:rsidRPr="00B85A67">
              <w:rPr>
                <w:rFonts w:ascii="Segoe UI" w:eastAsia="ArialMT" w:hAnsi="Segoe UI" w:cs="Segoe UI"/>
                <w:b w:val="0"/>
                <w:bCs w:val="0"/>
                <w:color w:val="auto"/>
                <w:szCs w:val="20"/>
              </w:rPr>
              <w:t>To conserve and improve water quality and quantity.</w:t>
            </w:r>
          </w:p>
          <w:p w14:paraId="678A72C5" w14:textId="237F6581" w:rsidR="00A37F30" w:rsidRPr="00B85A67" w:rsidRDefault="00A37F30" w:rsidP="00A37F30">
            <w:pPr>
              <w:pStyle w:val="WDTable"/>
              <w:rPr>
                <w:rFonts w:cs="Segoe UI"/>
                <w:color w:val="auto"/>
                <w:sz w:val="20"/>
                <w:szCs w:val="20"/>
              </w:rPr>
            </w:pPr>
          </w:p>
        </w:tc>
        <w:tc>
          <w:tcPr>
            <w:tcW w:w="1418" w:type="dxa"/>
            <w:shd w:val="thinHorzStripe" w:color="FFC000" w:fill="009900"/>
          </w:tcPr>
          <w:p w14:paraId="4561E833" w14:textId="0C7D0CCF" w:rsidR="00A37F30" w:rsidRPr="00CB65D8" w:rsidRDefault="00A37F30" w:rsidP="00A37F30">
            <w:pPr>
              <w:pStyle w:val="WDTable"/>
              <w:jc w:val="center"/>
              <w:cnfStyle w:val="000000010000" w:firstRow="0" w:lastRow="0" w:firstColumn="0" w:lastColumn="0" w:oddVBand="0" w:evenVBand="0" w:oddHBand="0" w:evenHBand="1" w:firstRowFirstColumn="0" w:firstRowLastColumn="0" w:lastRowFirstColumn="0" w:lastRowLastColumn="0"/>
              <w:rPr>
                <w:rFonts w:cs="Segoe UI"/>
                <w:sz w:val="24"/>
                <w:szCs w:val="24"/>
              </w:rPr>
            </w:pPr>
            <w:r w:rsidRPr="00CB65D8">
              <w:rPr>
                <w:rFonts w:cs="Segoe UI"/>
                <w:b/>
                <w:sz w:val="24"/>
                <w:szCs w:val="24"/>
              </w:rPr>
              <w:t>++/-/?</w:t>
            </w:r>
          </w:p>
        </w:tc>
        <w:tc>
          <w:tcPr>
            <w:tcW w:w="1276" w:type="dxa"/>
            <w:shd w:val="clear" w:color="auto" w:fill="009900"/>
          </w:tcPr>
          <w:p w14:paraId="5815D74D" w14:textId="447641DE" w:rsidR="00A37F30" w:rsidRPr="00CB65D8" w:rsidRDefault="00A37F30" w:rsidP="00A37F30">
            <w:pPr>
              <w:pStyle w:val="WDTable"/>
              <w:jc w:val="center"/>
              <w:cnfStyle w:val="000000010000" w:firstRow="0" w:lastRow="0" w:firstColumn="0" w:lastColumn="0" w:oddVBand="0" w:evenVBand="0" w:oddHBand="0" w:evenHBand="1" w:firstRowFirstColumn="0" w:firstRowLastColumn="0" w:lastRowFirstColumn="0" w:lastRowLastColumn="0"/>
              <w:rPr>
                <w:rFonts w:cs="Segoe UI"/>
                <w:sz w:val="24"/>
                <w:szCs w:val="24"/>
              </w:rPr>
            </w:pPr>
            <w:r w:rsidRPr="00CB65D8">
              <w:rPr>
                <w:rFonts w:cs="Segoe UI"/>
                <w:b/>
                <w:bCs/>
                <w:sz w:val="24"/>
                <w:szCs w:val="24"/>
              </w:rPr>
              <w:t>++</w:t>
            </w:r>
          </w:p>
        </w:tc>
        <w:tc>
          <w:tcPr>
            <w:tcW w:w="1417" w:type="dxa"/>
            <w:shd w:val="clear" w:color="auto" w:fill="92D050"/>
          </w:tcPr>
          <w:p w14:paraId="58F17897" w14:textId="5A7ADA82" w:rsidR="00A37F30" w:rsidRPr="00CB65D8" w:rsidRDefault="00A37F30" w:rsidP="00A37F30">
            <w:pPr>
              <w:pStyle w:val="WDTable"/>
              <w:jc w:val="center"/>
              <w:cnfStyle w:val="000000010000" w:firstRow="0" w:lastRow="0" w:firstColumn="0" w:lastColumn="0" w:oddVBand="0" w:evenVBand="0" w:oddHBand="0" w:evenHBand="1" w:firstRowFirstColumn="0" w:firstRowLastColumn="0" w:lastRowFirstColumn="0" w:lastRowLastColumn="0"/>
              <w:rPr>
                <w:rFonts w:cs="Segoe UI"/>
                <w:sz w:val="24"/>
                <w:szCs w:val="24"/>
              </w:rPr>
            </w:pPr>
            <w:r w:rsidRPr="00CB65D8">
              <w:rPr>
                <w:b/>
                <w:bCs/>
                <w:sz w:val="24"/>
                <w:szCs w:val="24"/>
              </w:rPr>
              <w:t>+/?</w:t>
            </w:r>
          </w:p>
        </w:tc>
        <w:tc>
          <w:tcPr>
            <w:tcW w:w="1276" w:type="dxa"/>
            <w:shd w:val="thinHorzStripe" w:color="FFC000" w:fill="92D050"/>
          </w:tcPr>
          <w:p w14:paraId="004905D7" w14:textId="775CF8A4" w:rsidR="00A37F30" w:rsidRPr="00CB65D8" w:rsidRDefault="00A37F30" w:rsidP="00A37F30">
            <w:pPr>
              <w:pStyle w:val="WDTable"/>
              <w:jc w:val="center"/>
              <w:cnfStyle w:val="000000010000" w:firstRow="0" w:lastRow="0" w:firstColumn="0" w:lastColumn="0" w:oddVBand="0" w:evenVBand="0" w:oddHBand="0" w:evenHBand="1" w:firstRowFirstColumn="0" w:firstRowLastColumn="0" w:lastRowFirstColumn="0" w:lastRowLastColumn="0"/>
              <w:rPr>
                <w:rFonts w:cs="Segoe UI"/>
                <w:sz w:val="24"/>
                <w:szCs w:val="24"/>
              </w:rPr>
            </w:pPr>
            <w:r w:rsidRPr="00CB65D8">
              <w:rPr>
                <w:rFonts w:cs="Segoe UI"/>
                <w:b/>
                <w:bCs/>
                <w:sz w:val="24"/>
                <w:szCs w:val="24"/>
              </w:rPr>
              <w:t>+/-/?</w:t>
            </w:r>
          </w:p>
        </w:tc>
        <w:tc>
          <w:tcPr>
            <w:tcW w:w="1127" w:type="dxa"/>
            <w:shd w:val="clear" w:color="auto" w:fill="FFC000"/>
          </w:tcPr>
          <w:p w14:paraId="42AC2DF8" w14:textId="1322C887" w:rsidR="00A37F30" w:rsidRPr="00CB65D8" w:rsidRDefault="00A37F30" w:rsidP="00A37F30">
            <w:pPr>
              <w:pStyle w:val="WDTable"/>
              <w:jc w:val="center"/>
              <w:cnfStyle w:val="000000010000" w:firstRow="0" w:lastRow="0" w:firstColumn="0" w:lastColumn="0" w:oddVBand="0" w:evenVBand="0" w:oddHBand="0" w:evenHBand="1" w:firstRowFirstColumn="0" w:firstRowLastColumn="0" w:lastRowFirstColumn="0" w:lastRowLastColumn="0"/>
              <w:rPr>
                <w:rFonts w:cs="Segoe UI"/>
                <w:sz w:val="24"/>
                <w:szCs w:val="24"/>
              </w:rPr>
            </w:pPr>
            <w:r w:rsidRPr="00CB65D8">
              <w:rPr>
                <w:rFonts w:cs="Segoe UI"/>
                <w:b/>
                <w:bCs/>
                <w:sz w:val="24"/>
                <w:szCs w:val="24"/>
              </w:rPr>
              <w:t>-/?</w:t>
            </w:r>
          </w:p>
        </w:tc>
        <w:tc>
          <w:tcPr>
            <w:tcW w:w="1283" w:type="dxa"/>
          </w:tcPr>
          <w:p w14:paraId="626C5942" w14:textId="76AB02E2" w:rsidR="00A37F30" w:rsidRPr="00CB65D8" w:rsidRDefault="00A37F30" w:rsidP="00A37F30">
            <w:pPr>
              <w:pStyle w:val="WDTable"/>
              <w:jc w:val="center"/>
              <w:cnfStyle w:val="000000010000" w:firstRow="0" w:lastRow="0" w:firstColumn="0" w:lastColumn="0" w:oddVBand="0" w:evenVBand="0" w:oddHBand="0" w:evenHBand="1" w:firstRowFirstColumn="0" w:firstRowLastColumn="0" w:lastRowFirstColumn="0" w:lastRowLastColumn="0"/>
              <w:rPr>
                <w:rFonts w:cs="Segoe UI"/>
                <w:sz w:val="24"/>
                <w:szCs w:val="24"/>
              </w:rPr>
            </w:pPr>
            <w:r w:rsidRPr="00CB65D8">
              <w:rPr>
                <w:b/>
                <w:bCs/>
                <w:sz w:val="24"/>
                <w:szCs w:val="24"/>
              </w:rPr>
              <w:t>0</w:t>
            </w:r>
          </w:p>
        </w:tc>
        <w:tc>
          <w:tcPr>
            <w:tcW w:w="1701" w:type="dxa"/>
            <w:shd w:val="clear" w:color="auto" w:fill="92D050"/>
          </w:tcPr>
          <w:p w14:paraId="71A934D5" w14:textId="316AA855" w:rsidR="00A37F30" w:rsidRPr="00CB65D8" w:rsidRDefault="00A37F30" w:rsidP="00A37F30">
            <w:pPr>
              <w:pStyle w:val="WDTable"/>
              <w:jc w:val="center"/>
              <w:cnfStyle w:val="000000010000" w:firstRow="0" w:lastRow="0" w:firstColumn="0" w:lastColumn="0" w:oddVBand="0" w:evenVBand="0" w:oddHBand="0" w:evenHBand="1" w:firstRowFirstColumn="0" w:firstRowLastColumn="0" w:lastRowFirstColumn="0" w:lastRowLastColumn="0"/>
              <w:rPr>
                <w:rFonts w:cs="Segoe UI"/>
                <w:sz w:val="24"/>
                <w:szCs w:val="24"/>
              </w:rPr>
            </w:pPr>
            <w:r w:rsidRPr="00CB65D8">
              <w:rPr>
                <w:b/>
                <w:bCs/>
                <w:sz w:val="24"/>
                <w:szCs w:val="24"/>
              </w:rPr>
              <w:t>+</w:t>
            </w:r>
          </w:p>
        </w:tc>
        <w:tc>
          <w:tcPr>
            <w:tcW w:w="1417" w:type="dxa"/>
            <w:shd w:val="thinHorzStripe" w:color="FFC000" w:fill="92D050"/>
          </w:tcPr>
          <w:p w14:paraId="2D04358E" w14:textId="0C8B8459" w:rsidR="00A37F30" w:rsidRPr="00CB65D8" w:rsidRDefault="00A37F30" w:rsidP="00A37F30">
            <w:pPr>
              <w:pStyle w:val="WDTable"/>
              <w:jc w:val="center"/>
              <w:cnfStyle w:val="000000010000" w:firstRow="0" w:lastRow="0" w:firstColumn="0" w:lastColumn="0" w:oddVBand="0" w:evenVBand="0" w:oddHBand="0" w:evenHBand="1" w:firstRowFirstColumn="0" w:firstRowLastColumn="0" w:lastRowFirstColumn="0" w:lastRowLastColumn="0"/>
              <w:rPr>
                <w:rFonts w:cs="Segoe UI"/>
                <w:sz w:val="24"/>
                <w:szCs w:val="24"/>
              </w:rPr>
            </w:pPr>
            <w:r w:rsidRPr="00CB65D8">
              <w:rPr>
                <w:rFonts w:cs="Segoe UI"/>
                <w:b/>
                <w:bCs/>
                <w:sz w:val="24"/>
                <w:szCs w:val="24"/>
              </w:rPr>
              <w:t>+/-</w:t>
            </w:r>
          </w:p>
        </w:tc>
        <w:tc>
          <w:tcPr>
            <w:tcW w:w="2521" w:type="dxa"/>
          </w:tcPr>
          <w:p w14:paraId="035CB2E3" w14:textId="55B2611A" w:rsidR="00A37F30" w:rsidRPr="00B85A67" w:rsidRDefault="00A37F30" w:rsidP="00A37F30">
            <w:pPr>
              <w:pStyle w:val="WDTable"/>
              <w:cnfStyle w:val="000000010000" w:firstRow="0" w:lastRow="0" w:firstColumn="0" w:lastColumn="0" w:oddVBand="0" w:evenVBand="0" w:oddHBand="0" w:evenHBand="1" w:firstRowFirstColumn="0" w:firstRowLastColumn="0" w:lastRowFirstColumn="0" w:lastRowLastColumn="0"/>
              <w:rPr>
                <w:rFonts w:cs="Segoe UI"/>
                <w:sz w:val="20"/>
                <w:szCs w:val="20"/>
              </w:rPr>
            </w:pPr>
            <w:r w:rsidRPr="00283750">
              <w:rPr>
                <w:rFonts w:cs="Segoe UI"/>
                <w:sz w:val="20"/>
                <w:szCs w:val="20"/>
              </w:rPr>
              <w:t>It is anticipated that the policies of the draft Local Plan would have a mixed positive and minor negative effect on the achievement of the SA objective.</w:t>
            </w:r>
          </w:p>
        </w:tc>
      </w:tr>
      <w:tr w:rsidR="00A37F30" w:rsidRPr="00B85A67" w14:paraId="6D00A39E" w14:textId="77777777" w:rsidTr="002005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4" w:type="dxa"/>
            <w:tcBorders>
              <w:left w:val="none" w:sz="0" w:space="0" w:color="auto"/>
              <w:right w:val="none" w:sz="0" w:space="0" w:color="auto"/>
            </w:tcBorders>
          </w:tcPr>
          <w:p w14:paraId="4CC71DBD" w14:textId="10C204BC" w:rsidR="00A37F30" w:rsidRPr="00B85A67" w:rsidRDefault="00A37F30" w:rsidP="00A37F30">
            <w:pPr>
              <w:autoSpaceDE w:val="0"/>
              <w:autoSpaceDN w:val="0"/>
              <w:adjustRightInd w:val="0"/>
              <w:rPr>
                <w:rFonts w:ascii="Segoe UI" w:hAnsi="Segoe UI" w:cs="Segoe UI"/>
                <w:b w:val="0"/>
                <w:bCs w:val="0"/>
                <w:color w:val="auto"/>
                <w:szCs w:val="20"/>
              </w:rPr>
            </w:pPr>
            <w:r w:rsidRPr="00B85A67">
              <w:rPr>
                <w:rFonts w:ascii="Segoe UI" w:eastAsia="Calibri" w:hAnsi="Segoe UI" w:cs="Segoe UI"/>
                <w:color w:val="auto"/>
                <w:szCs w:val="20"/>
              </w:rPr>
              <w:t>11.Waste</w:t>
            </w:r>
            <w:r>
              <w:rPr>
                <w:rFonts w:ascii="Segoe UI" w:eastAsia="Calibri" w:hAnsi="Segoe UI" w:cs="Segoe UI"/>
                <w:color w:val="auto"/>
                <w:szCs w:val="20"/>
              </w:rPr>
              <w:t xml:space="preserve"> </w:t>
            </w:r>
            <w:r w:rsidRPr="00B85A67">
              <w:rPr>
                <w:rFonts w:ascii="Segoe UI" w:eastAsia="Calibri" w:hAnsi="Segoe UI" w:cs="Segoe UI"/>
                <w:b w:val="0"/>
                <w:bCs w:val="0"/>
                <w:color w:val="auto"/>
                <w:szCs w:val="20"/>
              </w:rPr>
              <w:t>To minimise waste and increase the re-use and recycling of waste materials.</w:t>
            </w:r>
          </w:p>
        </w:tc>
        <w:tc>
          <w:tcPr>
            <w:tcW w:w="1418" w:type="dxa"/>
            <w:tcBorders>
              <w:left w:val="none" w:sz="0" w:space="0" w:color="auto"/>
              <w:right w:val="none" w:sz="0" w:space="0" w:color="auto"/>
            </w:tcBorders>
            <w:shd w:val="thinHorzStripe" w:color="FFC000" w:fill="92D050"/>
          </w:tcPr>
          <w:p w14:paraId="0DCCB3DB" w14:textId="67264E52" w:rsidR="00A37F30" w:rsidRPr="00283750" w:rsidRDefault="00A37F30" w:rsidP="00A37F30">
            <w:pPr>
              <w:pStyle w:val="WDTable"/>
              <w:jc w:val="center"/>
              <w:cnfStyle w:val="000000100000" w:firstRow="0" w:lastRow="0" w:firstColumn="0" w:lastColumn="0" w:oddVBand="0" w:evenVBand="0" w:oddHBand="1" w:evenHBand="0" w:firstRowFirstColumn="0" w:firstRowLastColumn="0" w:lastRowFirstColumn="0" w:lastRowLastColumn="0"/>
              <w:rPr>
                <w:rFonts w:cs="Segoe UI"/>
                <w:sz w:val="24"/>
                <w:szCs w:val="24"/>
              </w:rPr>
            </w:pPr>
            <w:r w:rsidRPr="00283750">
              <w:rPr>
                <w:rFonts w:cs="Segoe UI"/>
                <w:b/>
                <w:bCs/>
                <w:sz w:val="24"/>
                <w:szCs w:val="24"/>
              </w:rPr>
              <w:t>+/-</w:t>
            </w:r>
          </w:p>
        </w:tc>
        <w:tc>
          <w:tcPr>
            <w:tcW w:w="1276" w:type="dxa"/>
            <w:tcBorders>
              <w:left w:val="none" w:sz="0" w:space="0" w:color="auto"/>
              <w:right w:val="none" w:sz="0" w:space="0" w:color="auto"/>
            </w:tcBorders>
            <w:shd w:val="clear" w:color="auto" w:fill="92D050"/>
          </w:tcPr>
          <w:p w14:paraId="011C8405" w14:textId="69028393" w:rsidR="00A37F30" w:rsidRPr="00283750" w:rsidRDefault="00A37F30" w:rsidP="00A37F30">
            <w:pPr>
              <w:pStyle w:val="WDTable"/>
              <w:jc w:val="center"/>
              <w:cnfStyle w:val="000000100000" w:firstRow="0" w:lastRow="0" w:firstColumn="0" w:lastColumn="0" w:oddVBand="0" w:evenVBand="0" w:oddHBand="1" w:evenHBand="0" w:firstRowFirstColumn="0" w:firstRowLastColumn="0" w:lastRowFirstColumn="0" w:lastRowLastColumn="0"/>
              <w:rPr>
                <w:rFonts w:cs="Segoe UI"/>
                <w:sz w:val="24"/>
                <w:szCs w:val="24"/>
              </w:rPr>
            </w:pPr>
            <w:r w:rsidRPr="00283750">
              <w:rPr>
                <w:b/>
                <w:bCs/>
                <w:sz w:val="24"/>
                <w:szCs w:val="24"/>
              </w:rPr>
              <w:t>+</w:t>
            </w:r>
          </w:p>
        </w:tc>
        <w:tc>
          <w:tcPr>
            <w:tcW w:w="1417" w:type="dxa"/>
            <w:tcBorders>
              <w:left w:val="none" w:sz="0" w:space="0" w:color="auto"/>
              <w:right w:val="none" w:sz="0" w:space="0" w:color="auto"/>
            </w:tcBorders>
            <w:shd w:val="clear" w:color="auto" w:fill="FFFFFF" w:themeFill="background1"/>
          </w:tcPr>
          <w:p w14:paraId="3E0174C8" w14:textId="0367872B" w:rsidR="00A37F30" w:rsidRPr="00283750" w:rsidRDefault="00A37F30" w:rsidP="00A37F30">
            <w:pPr>
              <w:pStyle w:val="WDTable"/>
              <w:jc w:val="center"/>
              <w:cnfStyle w:val="000000100000" w:firstRow="0" w:lastRow="0" w:firstColumn="0" w:lastColumn="0" w:oddVBand="0" w:evenVBand="0" w:oddHBand="1" w:evenHBand="0" w:firstRowFirstColumn="0" w:firstRowLastColumn="0" w:lastRowFirstColumn="0" w:lastRowLastColumn="0"/>
              <w:rPr>
                <w:rFonts w:cs="Segoe UI"/>
                <w:sz w:val="24"/>
                <w:szCs w:val="24"/>
              </w:rPr>
            </w:pPr>
            <w:r w:rsidRPr="00283750">
              <w:rPr>
                <w:b/>
                <w:bCs/>
                <w:sz w:val="24"/>
                <w:szCs w:val="24"/>
              </w:rPr>
              <w:t>0</w:t>
            </w:r>
          </w:p>
        </w:tc>
        <w:tc>
          <w:tcPr>
            <w:tcW w:w="1276" w:type="dxa"/>
            <w:tcBorders>
              <w:left w:val="none" w:sz="0" w:space="0" w:color="auto"/>
              <w:right w:val="none" w:sz="0" w:space="0" w:color="auto"/>
            </w:tcBorders>
            <w:shd w:val="clear" w:color="auto" w:fill="FFC000"/>
          </w:tcPr>
          <w:p w14:paraId="7F8252A6" w14:textId="0D6DB532" w:rsidR="00A37F30" w:rsidRPr="00283750" w:rsidRDefault="00A37F30" w:rsidP="00A37F30">
            <w:pPr>
              <w:pStyle w:val="WDTable"/>
              <w:jc w:val="center"/>
              <w:cnfStyle w:val="000000100000" w:firstRow="0" w:lastRow="0" w:firstColumn="0" w:lastColumn="0" w:oddVBand="0" w:evenVBand="0" w:oddHBand="1" w:evenHBand="0" w:firstRowFirstColumn="0" w:firstRowLastColumn="0" w:lastRowFirstColumn="0" w:lastRowLastColumn="0"/>
              <w:rPr>
                <w:rFonts w:cs="Segoe UI"/>
                <w:sz w:val="24"/>
                <w:szCs w:val="24"/>
              </w:rPr>
            </w:pPr>
            <w:r w:rsidRPr="00283750">
              <w:rPr>
                <w:rFonts w:cs="Segoe UI"/>
                <w:b/>
                <w:bCs/>
                <w:sz w:val="24"/>
                <w:szCs w:val="24"/>
              </w:rPr>
              <w:t>-/?</w:t>
            </w:r>
          </w:p>
        </w:tc>
        <w:tc>
          <w:tcPr>
            <w:tcW w:w="1127" w:type="dxa"/>
            <w:tcBorders>
              <w:left w:val="none" w:sz="0" w:space="0" w:color="auto"/>
              <w:right w:val="none" w:sz="0" w:space="0" w:color="auto"/>
            </w:tcBorders>
            <w:shd w:val="clear" w:color="auto" w:fill="FFC000"/>
          </w:tcPr>
          <w:p w14:paraId="58E9E2A4" w14:textId="71BE4541" w:rsidR="00A37F30" w:rsidRPr="00283750" w:rsidRDefault="00A37F30" w:rsidP="00A37F30">
            <w:pPr>
              <w:pStyle w:val="WDTable"/>
              <w:jc w:val="center"/>
              <w:cnfStyle w:val="000000100000" w:firstRow="0" w:lastRow="0" w:firstColumn="0" w:lastColumn="0" w:oddVBand="0" w:evenVBand="0" w:oddHBand="1" w:evenHBand="0" w:firstRowFirstColumn="0" w:firstRowLastColumn="0" w:lastRowFirstColumn="0" w:lastRowLastColumn="0"/>
              <w:rPr>
                <w:rFonts w:cs="Segoe UI"/>
                <w:sz w:val="24"/>
                <w:szCs w:val="24"/>
              </w:rPr>
            </w:pPr>
            <w:r w:rsidRPr="00283750">
              <w:rPr>
                <w:rFonts w:cs="Segoe UI"/>
                <w:b/>
                <w:bCs/>
                <w:sz w:val="24"/>
                <w:szCs w:val="24"/>
              </w:rPr>
              <w:t>-</w:t>
            </w:r>
          </w:p>
        </w:tc>
        <w:tc>
          <w:tcPr>
            <w:tcW w:w="1283" w:type="dxa"/>
            <w:tcBorders>
              <w:left w:val="none" w:sz="0" w:space="0" w:color="auto"/>
              <w:right w:val="none" w:sz="0" w:space="0" w:color="auto"/>
            </w:tcBorders>
            <w:shd w:val="thinHorzStripe" w:color="FFC000" w:fill="auto"/>
          </w:tcPr>
          <w:p w14:paraId="1FA8858C" w14:textId="70FA161E" w:rsidR="00A37F30" w:rsidRPr="00283750" w:rsidRDefault="00A37F30" w:rsidP="00A37F30">
            <w:pPr>
              <w:pStyle w:val="WDTable"/>
              <w:jc w:val="center"/>
              <w:cnfStyle w:val="000000100000" w:firstRow="0" w:lastRow="0" w:firstColumn="0" w:lastColumn="0" w:oddVBand="0" w:evenVBand="0" w:oddHBand="1" w:evenHBand="0" w:firstRowFirstColumn="0" w:firstRowLastColumn="0" w:lastRowFirstColumn="0" w:lastRowLastColumn="0"/>
              <w:rPr>
                <w:rFonts w:cs="Segoe UI"/>
                <w:sz w:val="24"/>
                <w:szCs w:val="24"/>
              </w:rPr>
            </w:pPr>
            <w:r w:rsidRPr="00283750">
              <w:rPr>
                <w:b/>
                <w:bCs/>
                <w:sz w:val="24"/>
                <w:szCs w:val="24"/>
              </w:rPr>
              <w:t>0/-</w:t>
            </w:r>
          </w:p>
        </w:tc>
        <w:tc>
          <w:tcPr>
            <w:tcW w:w="1701" w:type="dxa"/>
            <w:tcBorders>
              <w:left w:val="none" w:sz="0" w:space="0" w:color="auto"/>
              <w:right w:val="none" w:sz="0" w:space="0" w:color="auto"/>
            </w:tcBorders>
            <w:shd w:val="clear" w:color="auto" w:fill="009900"/>
          </w:tcPr>
          <w:p w14:paraId="1F1808C7" w14:textId="2B0E9632" w:rsidR="00A37F30" w:rsidRPr="00283750" w:rsidRDefault="00A37F30" w:rsidP="00A37F30">
            <w:pPr>
              <w:pStyle w:val="WDTable"/>
              <w:jc w:val="center"/>
              <w:cnfStyle w:val="000000100000" w:firstRow="0" w:lastRow="0" w:firstColumn="0" w:lastColumn="0" w:oddVBand="0" w:evenVBand="0" w:oddHBand="1" w:evenHBand="0" w:firstRowFirstColumn="0" w:firstRowLastColumn="0" w:lastRowFirstColumn="0" w:lastRowLastColumn="0"/>
              <w:rPr>
                <w:rFonts w:cs="Segoe UI"/>
                <w:sz w:val="24"/>
                <w:szCs w:val="24"/>
              </w:rPr>
            </w:pPr>
            <w:r w:rsidRPr="00283750">
              <w:rPr>
                <w:rFonts w:cs="Segoe UI"/>
                <w:b/>
                <w:bCs/>
                <w:sz w:val="24"/>
                <w:szCs w:val="24"/>
              </w:rPr>
              <w:t>++</w:t>
            </w:r>
          </w:p>
        </w:tc>
        <w:tc>
          <w:tcPr>
            <w:tcW w:w="1417" w:type="dxa"/>
            <w:tcBorders>
              <w:left w:val="none" w:sz="0" w:space="0" w:color="auto"/>
              <w:right w:val="none" w:sz="0" w:space="0" w:color="auto"/>
            </w:tcBorders>
            <w:shd w:val="thinHorzStripe" w:color="FFC000" w:fill="92D050"/>
          </w:tcPr>
          <w:p w14:paraId="01DE2F0E" w14:textId="06E32BD7" w:rsidR="00A37F30" w:rsidRPr="00283750" w:rsidRDefault="00A37F30" w:rsidP="00A37F30">
            <w:pPr>
              <w:pStyle w:val="WDTable"/>
              <w:jc w:val="center"/>
              <w:cnfStyle w:val="000000100000" w:firstRow="0" w:lastRow="0" w:firstColumn="0" w:lastColumn="0" w:oddVBand="0" w:evenVBand="0" w:oddHBand="1" w:evenHBand="0" w:firstRowFirstColumn="0" w:firstRowLastColumn="0" w:lastRowFirstColumn="0" w:lastRowLastColumn="0"/>
              <w:rPr>
                <w:rFonts w:cs="Segoe UI"/>
                <w:sz w:val="24"/>
                <w:szCs w:val="24"/>
              </w:rPr>
            </w:pPr>
            <w:r w:rsidRPr="00283750">
              <w:rPr>
                <w:rFonts w:cs="Segoe UI"/>
                <w:b/>
                <w:bCs/>
                <w:sz w:val="24"/>
                <w:szCs w:val="24"/>
              </w:rPr>
              <w:t>+/-</w:t>
            </w:r>
          </w:p>
        </w:tc>
        <w:tc>
          <w:tcPr>
            <w:tcW w:w="2521" w:type="dxa"/>
            <w:tcBorders>
              <w:left w:val="none" w:sz="0" w:space="0" w:color="auto"/>
              <w:right w:val="none" w:sz="0" w:space="0" w:color="auto"/>
            </w:tcBorders>
          </w:tcPr>
          <w:p w14:paraId="7815879E" w14:textId="35F832AF" w:rsidR="00A37F30" w:rsidRPr="00B85A67" w:rsidRDefault="00A37F30" w:rsidP="00A37F30">
            <w:pPr>
              <w:pStyle w:val="WDTable"/>
              <w:cnfStyle w:val="000000100000" w:firstRow="0" w:lastRow="0" w:firstColumn="0" w:lastColumn="0" w:oddVBand="0" w:evenVBand="0" w:oddHBand="1" w:evenHBand="0" w:firstRowFirstColumn="0" w:firstRowLastColumn="0" w:lastRowFirstColumn="0" w:lastRowLastColumn="0"/>
              <w:rPr>
                <w:rFonts w:cs="Segoe UI"/>
                <w:sz w:val="20"/>
                <w:szCs w:val="20"/>
              </w:rPr>
            </w:pPr>
            <w:r w:rsidRPr="00283750">
              <w:rPr>
                <w:rFonts w:cs="Segoe UI"/>
                <w:sz w:val="20"/>
                <w:szCs w:val="20"/>
              </w:rPr>
              <w:t>It is anticipated that the policies of the draft Local Plan would have a mixed positive and minor negative effect on the achievement of the SA objective.</w:t>
            </w:r>
          </w:p>
        </w:tc>
      </w:tr>
      <w:tr w:rsidR="00A37F30" w:rsidRPr="00B85A67" w14:paraId="26E98BBB" w14:textId="77777777" w:rsidTr="0020056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4" w:type="dxa"/>
          </w:tcPr>
          <w:p w14:paraId="60F9F40D" w14:textId="4749FF00" w:rsidR="00A37F30" w:rsidRPr="00B85A67" w:rsidRDefault="00A37F30" w:rsidP="00A37F30">
            <w:pPr>
              <w:autoSpaceDE w:val="0"/>
              <w:autoSpaceDN w:val="0"/>
              <w:adjustRightInd w:val="0"/>
              <w:rPr>
                <w:rFonts w:ascii="Segoe UI" w:hAnsi="Segoe UI" w:cs="Segoe UI"/>
                <w:b w:val="0"/>
                <w:bCs w:val="0"/>
                <w:color w:val="auto"/>
                <w:szCs w:val="20"/>
              </w:rPr>
            </w:pPr>
            <w:r w:rsidRPr="00B85A67">
              <w:rPr>
                <w:rFonts w:ascii="Segoe UI" w:eastAsia="ArialMT" w:hAnsi="Segoe UI" w:cs="Segoe UI"/>
                <w:color w:val="auto"/>
                <w:szCs w:val="20"/>
              </w:rPr>
              <w:lastRenderedPageBreak/>
              <w:t>12. Climate Change and Flood Risk</w:t>
            </w:r>
            <w:r>
              <w:rPr>
                <w:rFonts w:ascii="Segoe UI" w:eastAsia="ArialMT" w:hAnsi="Segoe UI" w:cs="Segoe UI"/>
                <w:color w:val="auto"/>
                <w:szCs w:val="20"/>
              </w:rPr>
              <w:t xml:space="preserve"> </w:t>
            </w:r>
            <w:r w:rsidRPr="00B85A67">
              <w:rPr>
                <w:rFonts w:ascii="Segoe UI" w:eastAsia="ArialMT" w:hAnsi="Segoe UI" w:cs="Segoe UI"/>
                <w:b w:val="0"/>
                <w:bCs w:val="0"/>
                <w:color w:val="auto"/>
                <w:szCs w:val="20"/>
              </w:rPr>
              <w:t>To adapt to climate change by reducing and manage the risk of flooding and the resulting detriment to people, property and the environment.</w:t>
            </w:r>
          </w:p>
        </w:tc>
        <w:tc>
          <w:tcPr>
            <w:tcW w:w="1418" w:type="dxa"/>
            <w:shd w:val="clear" w:color="auto" w:fill="009900"/>
          </w:tcPr>
          <w:p w14:paraId="701475CE" w14:textId="71728FEB" w:rsidR="00A37F30" w:rsidRPr="00283750" w:rsidRDefault="00A37F30" w:rsidP="00A37F30">
            <w:pPr>
              <w:pStyle w:val="WDTable"/>
              <w:jc w:val="center"/>
              <w:cnfStyle w:val="000000010000" w:firstRow="0" w:lastRow="0" w:firstColumn="0" w:lastColumn="0" w:oddVBand="0" w:evenVBand="0" w:oddHBand="0" w:evenHBand="1" w:firstRowFirstColumn="0" w:firstRowLastColumn="0" w:lastRowFirstColumn="0" w:lastRowLastColumn="0"/>
              <w:rPr>
                <w:rFonts w:cs="Segoe UI"/>
                <w:sz w:val="24"/>
                <w:szCs w:val="24"/>
              </w:rPr>
            </w:pPr>
            <w:r w:rsidRPr="00283750">
              <w:rPr>
                <w:rFonts w:cs="Segoe UI"/>
                <w:b/>
                <w:sz w:val="24"/>
                <w:szCs w:val="24"/>
              </w:rPr>
              <w:t>++</w:t>
            </w:r>
          </w:p>
        </w:tc>
        <w:tc>
          <w:tcPr>
            <w:tcW w:w="1276" w:type="dxa"/>
            <w:shd w:val="clear" w:color="auto" w:fill="009900"/>
          </w:tcPr>
          <w:p w14:paraId="5BF84CEE" w14:textId="5A5F3BC2" w:rsidR="00A37F30" w:rsidRPr="00283750" w:rsidRDefault="00A37F30" w:rsidP="00A37F30">
            <w:pPr>
              <w:pStyle w:val="WDTable"/>
              <w:jc w:val="center"/>
              <w:cnfStyle w:val="000000010000" w:firstRow="0" w:lastRow="0" w:firstColumn="0" w:lastColumn="0" w:oddVBand="0" w:evenVBand="0" w:oddHBand="0" w:evenHBand="1" w:firstRowFirstColumn="0" w:firstRowLastColumn="0" w:lastRowFirstColumn="0" w:lastRowLastColumn="0"/>
              <w:rPr>
                <w:rFonts w:cs="Segoe UI"/>
                <w:sz w:val="24"/>
                <w:szCs w:val="24"/>
              </w:rPr>
            </w:pPr>
            <w:r w:rsidRPr="00283750">
              <w:rPr>
                <w:rFonts w:cs="Segoe UI"/>
                <w:b/>
                <w:bCs/>
                <w:sz w:val="24"/>
                <w:szCs w:val="24"/>
              </w:rPr>
              <w:t>++</w:t>
            </w:r>
          </w:p>
        </w:tc>
        <w:tc>
          <w:tcPr>
            <w:tcW w:w="1417" w:type="dxa"/>
            <w:shd w:val="clear" w:color="auto" w:fill="92D050"/>
          </w:tcPr>
          <w:p w14:paraId="5FAC3248" w14:textId="365CD0A1" w:rsidR="00A37F30" w:rsidRPr="00283750" w:rsidRDefault="00A37F30" w:rsidP="00A37F30">
            <w:pPr>
              <w:pStyle w:val="WDTable"/>
              <w:jc w:val="center"/>
              <w:cnfStyle w:val="000000010000" w:firstRow="0" w:lastRow="0" w:firstColumn="0" w:lastColumn="0" w:oddVBand="0" w:evenVBand="0" w:oddHBand="0" w:evenHBand="1" w:firstRowFirstColumn="0" w:firstRowLastColumn="0" w:lastRowFirstColumn="0" w:lastRowLastColumn="0"/>
              <w:rPr>
                <w:rFonts w:cs="Segoe UI"/>
                <w:sz w:val="24"/>
                <w:szCs w:val="24"/>
              </w:rPr>
            </w:pPr>
            <w:r w:rsidRPr="00283750">
              <w:rPr>
                <w:b/>
                <w:bCs/>
                <w:sz w:val="24"/>
                <w:szCs w:val="24"/>
              </w:rPr>
              <w:t>+</w:t>
            </w:r>
          </w:p>
        </w:tc>
        <w:tc>
          <w:tcPr>
            <w:tcW w:w="1276" w:type="dxa"/>
            <w:shd w:val="clear" w:color="auto" w:fill="92D050"/>
          </w:tcPr>
          <w:p w14:paraId="16F94A3E" w14:textId="153E2038" w:rsidR="00A37F30" w:rsidRPr="00283750" w:rsidRDefault="00A37F30" w:rsidP="00A37F30">
            <w:pPr>
              <w:pStyle w:val="WDTable"/>
              <w:jc w:val="center"/>
              <w:cnfStyle w:val="000000010000" w:firstRow="0" w:lastRow="0" w:firstColumn="0" w:lastColumn="0" w:oddVBand="0" w:evenVBand="0" w:oddHBand="0" w:evenHBand="1" w:firstRowFirstColumn="0" w:firstRowLastColumn="0" w:lastRowFirstColumn="0" w:lastRowLastColumn="0"/>
              <w:rPr>
                <w:rFonts w:cs="Segoe UI"/>
                <w:sz w:val="24"/>
                <w:szCs w:val="24"/>
              </w:rPr>
            </w:pPr>
            <w:r w:rsidRPr="00283750">
              <w:rPr>
                <w:rFonts w:cs="Segoe UI"/>
                <w:b/>
                <w:bCs/>
                <w:sz w:val="24"/>
                <w:szCs w:val="24"/>
              </w:rPr>
              <w:t>+/?</w:t>
            </w:r>
          </w:p>
        </w:tc>
        <w:tc>
          <w:tcPr>
            <w:tcW w:w="1127" w:type="dxa"/>
            <w:shd w:val="clear" w:color="auto" w:fill="FFFFFF" w:themeFill="background1"/>
          </w:tcPr>
          <w:p w14:paraId="6C11DC9B" w14:textId="07AF6004" w:rsidR="00A37F30" w:rsidRPr="00283750" w:rsidRDefault="00A37F30" w:rsidP="00A37F30">
            <w:pPr>
              <w:pStyle w:val="WDTable"/>
              <w:jc w:val="center"/>
              <w:cnfStyle w:val="000000010000" w:firstRow="0" w:lastRow="0" w:firstColumn="0" w:lastColumn="0" w:oddVBand="0" w:evenVBand="0" w:oddHBand="0" w:evenHBand="1" w:firstRowFirstColumn="0" w:firstRowLastColumn="0" w:lastRowFirstColumn="0" w:lastRowLastColumn="0"/>
              <w:rPr>
                <w:rFonts w:cs="Segoe UI"/>
                <w:sz w:val="24"/>
                <w:szCs w:val="24"/>
              </w:rPr>
            </w:pPr>
            <w:r w:rsidRPr="00283750">
              <w:rPr>
                <w:b/>
                <w:bCs/>
                <w:sz w:val="24"/>
                <w:szCs w:val="24"/>
              </w:rPr>
              <w:t>0/?</w:t>
            </w:r>
          </w:p>
        </w:tc>
        <w:tc>
          <w:tcPr>
            <w:tcW w:w="1283" w:type="dxa"/>
          </w:tcPr>
          <w:p w14:paraId="04490818" w14:textId="7AF03C95" w:rsidR="00A37F30" w:rsidRPr="00283750" w:rsidRDefault="00A37F30" w:rsidP="00A37F30">
            <w:pPr>
              <w:pStyle w:val="WDTable"/>
              <w:jc w:val="center"/>
              <w:cnfStyle w:val="000000010000" w:firstRow="0" w:lastRow="0" w:firstColumn="0" w:lastColumn="0" w:oddVBand="0" w:evenVBand="0" w:oddHBand="0" w:evenHBand="1" w:firstRowFirstColumn="0" w:firstRowLastColumn="0" w:lastRowFirstColumn="0" w:lastRowLastColumn="0"/>
              <w:rPr>
                <w:rFonts w:cs="Segoe UI"/>
                <w:sz w:val="24"/>
                <w:szCs w:val="24"/>
              </w:rPr>
            </w:pPr>
            <w:r w:rsidRPr="00283750">
              <w:rPr>
                <w:b/>
                <w:bCs/>
                <w:sz w:val="24"/>
                <w:szCs w:val="24"/>
              </w:rPr>
              <w:t>0</w:t>
            </w:r>
          </w:p>
        </w:tc>
        <w:tc>
          <w:tcPr>
            <w:tcW w:w="1701" w:type="dxa"/>
            <w:shd w:val="clear" w:color="auto" w:fill="92D050"/>
          </w:tcPr>
          <w:p w14:paraId="00C835D9" w14:textId="5E568B97" w:rsidR="00A37F30" w:rsidRPr="00283750" w:rsidRDefault="00A37F30" w:rsidP="00A37F30">
            <w:pPr>
              <w:pStyle w:val="WDTable"/>
              <w:jc w:val="center"/>
              <w:cnfStyle w:val="000000010000" w:firstRow="0" w:lastRow="0" w:firstColumn="0" w:lastColumn="0" w:oddVBand="0" w:evenVBand="0" w:oddHBand="0" w:evenHBand="1" w:firstRowFirstColumn="0" w:firstRowLastColumn="0" w:lastRowFirstColumn="0" w:lastRowLastColumn="0"/>
              <w:rPr>
                <w:rFonts w:cs="Segoe UI"/>
                <w:sz w:val="24"/>
                <w:szCs w:val="24"/>
              </w:rPr>
            </w:pPr>
            <w:r w:rsidRPr="00283750">
              <w:rPr>
                <w:b/>
                <w:bCs/>
                <w:sz w:val="24"/>
                <w:szCs w:val="24"/>
              </w:rPr>
              <w:t>+</w:t>
            </w:r>
          </w:p>
        </w:tc>
        <w:tc>
          <w:tcPr>
            <w:tcW w:w="1417" w:type="dxa"/>
            <w:shd w:val="clear" w:color="auto" w:fill="009900"/>
          </w:tcPr>
          <w:p w14:paraId="330767F4" w14:textId="2A5C5B09" w:rsidR="00A37F30" w:rsidRPr="00283750" w:rsidRDefault="00A37F30" w:rsidP="00A37F30">
            <w:pPr>
              <w:pStyle w:val="WDTable"/>
              <w:jc w:val="center"/>
              <w:cnfStyle w:val="000000010000" w:firstRow="0" w:lastRow="0" w:firstColumn="0" w:lastColumn="0" w:oddVBand="0" w:evenVBand="0" w:oddHBand="0" w:evenHBand="1" w:firstRowFirstColumn="0" w:firstRowLastColumn="0" w:lastRowFirstColumn="0" w:lastRowLastColumn="0"/>
              <w:rPr>
                <w:rFonts w:cs="Segoe UI"/>
                <w:sz w:val="24"/>
                <w:szCs w:val="24"/>
              </w:rPr>
            </w:pPr>
            <w:r w:rsidRPr="00283750">
              <w:rPr>
                <w:rFonts w:cs="Segoe UI"/>
                <w:b/>
                <w:bCs/>
                <w:sz w:val="24"/>
                <w:szCs w:val="24"/>
              </w:rPr>
              <w:t>++</w:t>
            </w:r>
          </w:p>
        </w:tc>
        <w:tc>
          <w:tcPr>
            <w:tcW w:w="2521" w:type="dxa"/>
          </w:tcPr>
          <w:p w14:paraId="1BC670FE" w14:textId="68E7AA98" w:rsidR="00A37F30" w:rsidRPr="00B85A67" w:rsidRDefault="00A37F30" w:rsidP="00A37F30">
            <w:pPr>
              <w:pStyle w:val="WDTable"/>
              <w:cnfStyle w:val="000000010000" w:firstRow="0" w:lastRow="0" w:firstColumn="0" w:lastColumn="0" w:oddVBand="0" w:evenVBand="0" w:oddHBand="0" w:evenHBand="1" w:firstRowFirstColumn="0" w:firstRowLastColumn="0" w:lastRowFirstColumn="0" w:lastRowLastColumn="0"/>
              <w:rPr>
                <w:rFonts w:cs="Segoe UI"/>
                <w:sz w:val="20"/>
                <w:szCs w:val="20"/>
              </w:rPr>
            </w:pPr>
            <w:r>
              <w:rPr>
                <w:rFonts w:cs="Segoe UI"/>
                <w:sz w:val="20"/>
                <w:szCs w:val="20"/>
              </w:rPr>
              <w:t xml:space="preserve">It </w:t>
            </w:r>
            <w:r w:rsidRPr="00283750">
              <w:rPr>
                <w:rFonts w:cs="Segoe UI"/>
                <w:sz w:val="20"/>
                <w:szCs w:val="20"/>
              </w:rPr>
              <w:t>is anticipated that the draft Local Plan would have a significant positive effect on the achievement of the SA objective.</w:t>
            </w:r>
          </w:p>
        </w:tc>
      </w:tr>
      <w:tr w:rsidR="00A37F30" w:rsidRPr="00B85A67" w14:paraId="6E5A057D" w14:textId="77777777" w:rsidTr="002005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4" w:type="dxa"/>
            <w:tcBorders>
              <w:left w:val="none" w:sz="0" w:space="0" w:color="auto"/>
              <w:right w:val="none" w:sz="0" w:space="0" w:color="auto"/>
            </w:tcBorders>
          </w:tcPr>
          <w:p w14:paraId="68A24089" w14:textId="389E9089" w:rsidR="00A37F30" w:rsidRPr="00B85A67" w:rsidRDefault="00A37F30" w:rsidP="00A37F30">
            <w:pPr>
              <w:autoSpaceDE w:val="0"/>
              <w:autoSpaceDN w:val="0"/>
              <w:adjustRightInd w:val="0"/>
              <w:rPr>
                <w:rFonts w:ascii="Segoe UI" w:hAnsi="Segoe UI" w:cs="Segoe UI"/>
                <w:b w:val="0"/>
                <w:bCs w:val="0"/>
                <w:color w:val="auto"/>
                <w:szCs w:val="20"/>
              </w:rPr>
            </w:pPr>
            <w:r w:rsidRPr="00B85A67">
              <w:rPr>
                <w:rFonts w:ascii="Segoe UI" w:eastAsia="ArialMT" w:hAnsi="Segoe UI" w:cs="Segoe UI"/>
                <w:color w:val="auto"/>
                <w:szCs w:val="20"/>
              </w:rPr>
              <w:lastRenderedPageBreak/>
              <w:t>13.Climate Change and Energy Efficiency</w:t>
            </w:r>
            <w:r>
              <w:rPr>
                <w:rFonts w:ascii="Segoe UI" w:eastAsia="ArialMT" w:hAnsi="Segoe UI" w:cs="Segoe UI"/>
                <w:color w:val="auto"/>
                <w:szCs w:val="20"/>
              </w:rPr>
              <w:t xml:space="preserve"> </w:t>
            </w:r>
            <w:r w:rsidRPr="00B85A67">
              <w:rPr>
                <w:rFonts w:ascii="Segoe UI" w:eastAsia="ArialMT" w:hAnsi="Segoe UI" w:cs="Segoe UI"/>
                <w:b w:val="0"/>
                <w:bCs w:val="0"/>
                <w:color w:val="auto"/>
                <w:szCs w:val="20"/>
              </w:rPr>
              <w:t>To adapt to climate change by</w:t>
            </w:r>
            <w:r w:rsidRPr="00B85A67">
              <w:rPr>
                <w:rFonts w:ascii="Segoe UI" w:eastAsia="Calibri" w:hAnsi="Segoe UI" w:cs="Segoe UI"/>
                <w:b w:val="0"/>
                <w:bCs w:val="0"/>
                <w:color w:val="auto"/>
                <w:szCs w:val="20"/>
              </w:rPr>
              <w:t xml:space="preserve"> minimise energy usage and to develop Ashfield’s renewable energy resource, reducing dependency on non-renewable sources.</w:t>
            </w:r>
          </w:p>
        </w:tc>
        <w:tc>
          <w:tcPr>
            <w:tcW w:w="1418" w:type="dxa"/>
            <w:tcBorders>
              <w:left w:val="none" w:sz="0" w:space="0" w:color="auto"/>
              <w:right w:val="none" w:sz="0" w:space="0" w:color="auto"/>
            </w:tcBorders>
            <w:shd w:val="thinHorzStripe" w:color="FFC000" w:fill="009900"/>
          </w:tcPr>
          <w:p w14:paraId="3392C7C9" w14:textId="51308C32" w:rsidR="00A37F30" w:rsidRPr="00283750" w:rsidRDefault="00A37F30" w:rsidP="00A37F30">
            <w:pPr>
              <w:pStyle w:val="WDTable"/>
              <w:jc w:val="center"/>
              <w:cnfStyle w:val="000000100000" w:firstRow="0" w:lastRow="0" w:firstColumn="0" w:lastColumn="0" w:oddVBand="0" w:evenVBand="0" w:oddHBand="1" w:evenHBand="0" w:firstRowFirstColumn="0" w:firstRowLastColumn="0" w:lastRowFirstColumn="0" w:lastRowLastColumn="0"/>
              <w:rPr>
                <w:rFonts w:cs="Segoe UI"/>
                <w:sz w:val="24"/>
                <w:szCs w:val="24"/>
              </w:rPr>
            </w:pPr>
            <w:r w:rsidRPr="00283750">
              <w:rPr>
                <w:rFonts w:cs="Segoe UI"/>
                <w:b/>
                <w:sz w:val="24"/>
                <w:szCs w:val="24"/>
              </w:rPr>
              <w:t>++/-</w:t>
            </w:r>
          </w:p>
        </w:tc>
        <w:tc>
          <w:tcPr>
            <w:tcW w:w="1276" w:type="dxa"/>
            <w:tcBorders>
              <w:left w:val="none" w:sz="0" w:space="0" w:color="auto"/>
              <w:right w:val="none" w:sz="0" w:space="0" w:color="auto"/>
            </w:tcBorders>
            <w:shd w:val="clear" w:color="auto" w:fill="009900"/>
          </w:tcPr>
          <w:p w14:paraId="21073D7E" w14:textId="107BDAF9" w:rsidR="00A37F30" w:rsidRPr="00283750" w:rsidRDefault="00A37F30" w:rsidP="00A37F30">
            <w:pPr>
              <w:pStyle w:val="WDTable"/>
              <w:jc w:val="center"/>
              <w:cnfStyle w:val="000000100000" w:firstRow="0" w:lastRow="0" w:firstColumn="0" w:lastColumn="0" w:oddVBand="0" w:evenVBand="0" w:oddHBand="1" w:evenHBand="0" w:firstRowFirstColumn="0" w:firstRowLastColumn="0" w:lastRowFirstColumn="0" w:lastRowLastColumn="0"/>
              <w:rPr>
                <w:rFonts w:cs="Segoe UI"/>
                <w:sz w:val="24"/>
                <w:szCs w:val="24"/>
              </w:rPr>
            </w:pPr>
            <w:r w:rsidRPr="00283750">
              <w:rPr>
                <w:rFonts w:cs="Segoe UI"/>
                <w:b/>
                <w:bCs/>
                <w:sz w:val="24"/>
                <w:szCs w:val="24"/>
              </w:rPr>
              <w:t>++</w:t>
            </w:r>
          </w:p>
        </w:tc>
        <w:tc>
          <w:tcPr>
            <w:tcW w:w="1417" w:type="dxa"/>
            <w:tcBorders>
              <w:left w:val="none" w:sz="0" w:space="0" w:color="auto"/>
              <w:right w:val="none" w:sz="0" w:space="0" w:color="auto"/>
            </w:tcBorders>
            <w:shd w:val="clear" w:color="auto" w:fill="92D050"/>
          </w:tcPr>
          <w:p w14:paraId="2DCECB96" w14:textId="7AFFDBE0" w:rsidR="00A37F30" w:rsidRPr="00283750" w:rsidRDefault="00A37F30" w:rsidP="00A37F30">
            <w:pPr>
              <w:pStyle w:val="WDTable"/>
              <w:jc w:val="center"/>
              <w:cnfStyle w:val="000000100000" w:firstRow="0" w:lastRow="0" w:firstColumn="0" w:lastColumn="0" w:oddVBand="0" w:evenVBand="0" w:oddHBand="1" w:evenHBand="0" w:firstRowFirstColumn="0" w:firstRowLastColumn="0" w:lastRowFirstColumn="0" w:lastRowLastColumn="0"/>
              <w:rPr>
                <w:rFonts w:cs="Segoe UI"/>
                <w:sz w:val="24"/>
                <w:szCs w:val="24"/>
              </w:rPr>
            </w:pPr>
            <w:r w:rsidRPr="00283750">
              <w:rPr>
                <w:b/>
                <w:bCs/>
                <w:sz w:val="24"/>
                <w:szCs w:val="24"/>
              </w:rPr>
              <w:t>+</w:t>
            </w:r>
          </w:p>
        </w:tc>
        <w:tc>
          <w:tcPr>
            <w:tcW w:w="1276" w:type="dxa"/>
            <w:tcBorders>
              <w:left w:val="none" w:sz="0" w:space="0" w:color="auto"/>
              <w:right w:val="none" w:sz="0" w:space="0" w:color="auto"/>
            </w:tcBorders>
            <w:shd w:val="clear" w:color="auto" w:fill="FFC000"/>
          </w:tcPr>
          <w:p w14:paraId="03B333CD" w14:textId="689B0DE9" w:rsidR="00A37F30" w:rsidRPr="00283750" w:rsidRDefault="00A37F30" w:rsidP="00A37F30">
            <w:pPr>
              <w:pStyle w:val="WDTable"/>
              <w:jc w:val="center"/>
              <w:cnfStyle w:val="000000100000" w:firstRow="0" w:lastRow="0" w:firstColumn="0" w:lastColumn="0" w:oddVBand="0" w:evenVBand="0" w:oddHBand="1" w:evenHBand="0" w:firstRowFirstColumn="0" w:firstRowLastColumn="0" w:lastRowFirstColumn="0" w:lastRowLastColumn="0"/>
              <w:rPr>
                <w:rFonts w:cs="Segoe UI"/>
                <w:sz w:val="24"/>
                <w:szCs w:val="24"/>
              </w:rPr>
            </w:pPr>
            <w:r w:rsidRPr="00283750">
              <w:rPr>
                <w:rFonts w:cs="Segoe UI"/>
                <w:b/>
                <w:bCs/>
                <w:sz w:val="24"/>
                <w:szCs w:val="24"/>
              </w:rPr>
              <w:t>-</w:t>
            </w:r>
          </w:p>
        </w:tc>
        <w:tc>
          <w:tcPr>
            <w:tcW w:w="1127" w:type="dxa"/>
            <w:tcBorders>
              <w:left w:val="none" w:sz="0" w:space="0" w:color="auto"/>
              <w:right w:val="none" w:sz="0" w:space="0" w:color="auto"/>
            </w:tcBorders>
            <w:shd w:val="thinHorzStripe" w:color="FFC000" w:fill="auto"/>
          </w:tcPr>
          <w:p w14:paraId="716517E6" w14:textId="26140D4C" w:rsidR="00A37F30" w:rsidRPr="00283750" w:rsidRDefault="00A37F30" w:rsidP="00A37F30">
            <w:pPr>
              <w:pStyle w:val="WDTable"/>
              <w:jc w:val="center"/>
              <w:cnfStyle w:val="000000100000" w:firstRow="0" w:lastRow="0" w:firstColumn="0" w:lastColumn="0" w:oddVBand="0" w:evenVBand="0" w:oddHBand="1" w:evenHBand="0" w:firstRowFirstColumn="0" w:firstRowLastColumn="0" w:lastRowFirstColumn="0" w:lastRowLastColumn="0"/>
              <w:rPr>
                <w:rFonts w:cs="Segoe UI"/>
                <w:sz w:val="24"/>
                <w:szCs w:val="24"/>
              </w:rPr>
            </w:pPr>
            <w:r w:rsidRPr="00283750">
              <w:rPr>
                <w:rFonts w:cs="Segoe UI"/>
                <w:b/>
                <w:bCs/>
                <w:sz w:val="24"/>
                <w:szCs w:val="24"/>
              </w:rPr>
              <w:t>0/-/?</w:t>
            </w:r>
          </w:p>
        </w:tc>
        <w:tc>
          <w:tcPr>
            <w:tcW w:w="1283" w:type="dxa"/>
            <w:tcBorders>
              <w:left w:val="none" w:sz="0" w:space="0" w:color="auto"/>
              <w:right w:val="none" w:sz="0" w:space="0" w:color="auto"/>
            </w:tcBorders>
            <w:shd w:val="clear" w:color="auto" w:fill="FFFFFF" w:themeFill="background1"/>
          </w:tcPr>
          <w:p w14:paraId="4E52CDA9" w14:textId="5CED67A4" w:rsidR="00A37F30" w:rsidRPr="00283750" w:rsidRDefault="00A37F30" w:rsidP="00A37F30">
            <w:pPr>
              <w:pStyle w:val="WDTable"/>
              <w:jc w:val="center"/>
              <w:cnfStyle w:val="000000100000" w:firstRow="0" w:lastRow="0" w:firstColumn="0" w:lastColumn="0" w:oddVBand="0" w:evenVBand="0" w:oddHBand="1" w:evenHBand="0" w:firstRowFirstColumn="0" w:firstRowLastColumn="0" w:lastRowFirstColumn="0" w:lastRowLastColumn="0"/>
              <w:rPr>
                <w:rFonts w:cs="Segoe UI"/>
                <w:sz w:val="24"/>
                <w:szCs w:val="24"/>
              </w:rPr>
            </w:pPr>
            <w:r w:rsidRPr="00283750">
              <w:rPr>
                <w:b/>
                <w:bCs/>
                <w:sz w:val="24"/>
                <w:szCs w:val="24"/>
              </w:rPr>
              <w:t>0</w:t>
            </w:r>
          </w:p>
        </w:tc>
        <w:tc>
          <w:tcPr>
            <w:tcW w:w="1701" w:type="dxa"/>
            <w:tcBorders>
              <w:left w:val="none" w:sz="0" w:space="0" w:color="auto"/>
              <w:right w:val="none" w:sz="0" w:space="0" w:color="auto"/>
            </w:tcBorders>
            <w:shd w:val="clear" w:color="auto" w:fill="92D050"/>
          </w:tcPr>
          <w:p w14:paraId="59A8B704" w14:textId="6761F821" w:rsidR="00A37F30" w:rsidRPr="00283750" w:rsidRDefault="00A37F30" w:rsidP="00A37F30">
            <w:pPr>
              <w:pStyle w:val="WDTable"/>
              <w:jc w:val="center"/>
              <w:cnfStyle w:val="000000100000" w:firstRow="0" w:lastRow="0" w:firstColumn="0" w:lastColumn="0" w:oddVBand="0" w:evenVBand="0" w:oddHBand="1" w:evenHBand="0" w:firstRowFirstColumn="0" w:firstRowLastColumn="0" w:lastRowFirstColumn="0" w:lastRowLastColumn="0"/>
              <w:rPr>
                <w:rFonts w:cs="Segoe UI"/>
                <w:sz w:val="24"/>
                <w:szCs w:val="24"/>
              </w:rPr>
            </w:pPr>
            <w:r w:rsidRPr="00283750">
              <w:rPr>
                <w:b/>
                <w:bCs/>
                <w:sz w:val="24"/>
                <w:szCs w:val="24"/>
              </w:rPr>
              <w:t>+</w:t>
            </w:r>
          </w:p>
        </w:tc>
        <w:tc>
          <w:tcPr>
            <w:tcW w:w="1417" w:type="dxa"/>
            <w:tcBorders>
              <w:left w:val="none" w:sz="0" w:space="0" w:color="auto"/>
              <w:right w:val="none" w:sz="0" w:space="0" w:color="auto"/>
            </w:tcBorders>
            <w:shd w:val="thinHorzStripe" w:color="FFC000" w:fill="009900"/>
          </w:tcPr>
          <w:p w14:paraId="311A1355" w14:textId="3593CCF6" w:rsidR="00A37F30" w:rsidRPr="00283750" w:rsidRDefault="00A37F30" w:rsidP="00A37F30">
            <w:pPr>
              <w:pStyle w:val="WDTable"/>
              <w:jc w:val="center"/>
              <w:cnfStyle w:val="000000100000" w:firstRow="0" w:lastRow="0" w:firstColumn="0" w:lastColumn="0" w:oddVBand="0" w:evenVBand="0" w:oddHBand="1" w:evenHBand="0" w:firstRowFirstColumn="0" w:firstRowLastColumn="0" w:lastRowFirstColumn="0" w:lastRowLastColumn="0"/>
              <w:rPr>
                <w:rFonts w:cs="Segoe UI"/>
                <w:sz w:val="24"/>
                <w:szCs w:val="24"/>
              </w:rPr>
            </w:pPr>
            <w:r w:rsidRPr="00283750">
              <w:rPr>
                <w:rFonts w:cs="Segoe UI"/>
                <w:b/>
                <w:sz w:val="24"/>
                <w:szCs w:val="24"/>
              </w:rPr>
              <w:t>++/-</w:t>
            </w:r>
          </w:p>
        </w:tc>
        <w:tc>
          <w:tcPr>
            <w:tcW w:w="2521" w:type="dxa"/>
            <w:tcBorders>
              <w:left w:val="none" w:sz="0" w:space="0" w:color="auto"/>
              <w:right w:val="none" w:sz="0" w:space="0" w:color="auto"/>
            </w:tcBorders>
          </w:tcPr>
          <w:p w14:paraId="38820080" w14:textId="7B60B58D" w:rsidR="00A37F30" w:rsidRPr="00B85A67" w:rsidRDefault="00A37F30" w:rsidP="00A37F30">
            <w:pPr>
              <w:pStyle w:val="WDTable"/>
              <w:cnfStyle w:val="000000100000" w:firstRow="0" w:lastRow="0" w:firstColumn="0" w:lastColumn="0" w:oddVBand="0" w:evenVBand="0" w:oddHBand="1" w:evenHBand="0" w:firstRowFirstColumn="0" w:firstRowLastColumn="0" w:lastRowFirstColumn="0" w:lastRowLastColumn="0"/>
              <w:rPr>
                <w:rFonts w:cs="Segoe UI"/>
                <w:sz w:val="20"/>
                <w:szCs w:val="20"/>
              </w:rPr>
            </w:pPr>
            <w:r w:rsidRPr="00283750">
              <w:rPr>
                <w:rFonts w:cs="Segoe UI"/>
                <w:sz w:val="20"/>
                <w:szCs w:val="20"/>
              </w:rPr>
              <w:t xml:space="preserve">It is anticipated that the policies of the draft Local Plan would have a mixed </w:t>
            </w:r>
            <w:r>
              <w:rPr>
                <w:rFonts w:cs="Segoe UI"/>
                <w:sz w:val="20"/>
                <w:szCs w:val="20"/>
              </w:rPr>
              <w:t xml:space="preserve">significant </w:t>
            </w:r>
            <w:r w:rsidRPr="00283750">
              <w:rPr>
                <w:rFonts w:cs="Segoe UI"/>
                <w:sz w:val="20"/>
                <w:szCs w:val="20"/>
              </w:rPr>
              <w:t>positive and minor negative effect on the achievement of the SA objective.</w:t>
            </w:r>
            <w:r>
              <w:rPr>
                <w:rFonts w:cs="Segoe UI"/>
                <w:sz w:val="20"/>
                <w:szCs w:val="20"/>
              </w:rPr>
              <w:t xml:space="preserve"> </w:t>
            </w:r>
          </w:p>
        </w:tc>
      </w:tr>
      <w:tr w:rsidR="00A37F30" w:rsidRPr="00B85A67" w14:paraId="1656F4E8" w14:textId="77777777" w:rsidTr="0020056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4" w:type="dxa"/>
          </w:tcPr>
          <w:p w14:paraId="5F172D46" w14:textId="77777777" w:rsidR="00A37F30" w:rsidRPr="00B85A67" w:rsidRDefault="00A37F30" w:rsidP="00A37F30">
            <w:pPr>
              <w:autoSpaceDE w:val="0"/>
              <w:autoSpaceDN w:val="0"/>
              <w:adjustRightInd w:val="0"/>
              <w:rPr>
                <w:rFonts w:ascii="Segoe UI" w:eastAsia="ArialMT" w:hAnsi="Segoe UI" w:cs="Segoe UI"/>
                <w:color w:val="auto"/>
                <w:szCs w:val="20"/>
              </w:rPr>
            </w:pPr>
            <w:r w:rsidRPr="00B85A67">
              <w:rPr>
                <w:rFonts w:ascii="Segoe UI" w:eastAsia="ArialMT" w:hAnsi="Segoe UI" w:cs="Segoe UI"/>
                <w:color w:val="auto"/>
                <w:szCs w:val="20"/>
              </w:rPr>
              <w:lastRenderedPageBreak/>
              <w:t>14.Travel and Accessibility</w:t>
            </w:r>
          </w:p>
          <w:p w14:paraId="65FFC74B" w14:textId="1730C973" w:rsidR="00A37F30" w:rsidRPr="00B85A67" w:rsidRDefault="00A37F30" w:rsidP="00A37F30">
            <w:pPr>
              <w:pStyle w:val="WDTable"/>
              <w:rPr>
                <w:rFonts w:cs="Segoe UI"/>
                <w:b w:val="0"/>
                <w:bCs w:val="0"/>
                <w:color w:val="auto"/>
                <w:sz w:val="20"/>
                <w:szCs w:val="20"/>
              </w:rPr>
            </w:pPr>
            <w:r w:rsidRPr="00B85A67">
              <w:rPr>
                <w:rFonts w:eastAsia="ArialMT" w:cs="Segoe UI"/>
                <w:b w:val="0"/>
                <w:bCs w:val="0"/>
                <w:color w:val="auto"/>
                <w:sz w:val="20"/>
                <w:szCs w:val="20"/>
              </w:rPr>
              <w:t>To improve travel choice and accessibility, reduce the need for travel by car and shorten the length and duration of journeys.</w:t>
            </w:r>
          </w:p>
        </w:tc>
        <w:tc>
          <w:tcPr>
            <w:tcW w:w="1418" w:type="dxa"/>
            <w:shd w:val="thinHorzStripe" w:color="FFC000" w:fill="009900"/>
          </w:tcPr>
          <w:p w14:paraId="208D738C" w14:textId="5D49EF21" w:rsidR="00A37F30" w:rsidRPr="00283750" w:rsidRDefault="00A37F30" w:rsidP="00A37F30">
            <w:pPr>
              <w:pStyle w:val="WDTable"/>
              <w:jc w:val="center"/>
              <w:cnfStyle w:val="000000010000" w:firstRow="0" w:lastRow="0" w:firstColumn="0" w:lastColumn="0" w:oddVBand="0" w:evenVBand="0" w:oddHBand="0" w:evenHBand="1" w:firstRowFirstColumn="0" w:firstRowLastColumn="0" w:lastRowFirstColumn="0" w:lastRowLastColumn="0"/>
              <w:rPr>
                <w:rFonts w:cs="Segoe UI"/>
                <w:sz w:val="24"/>
                <w:szCs w:val="24"/>
              </w:rPr>
            </w:pPr>
            <w:r w:rsidRPr="00283750">
              <w:rPr>
                <w:rFonts w:cs="Segoe UI"/>
                <w:b/>
                <w:sz w:val="24"/>
                <w:szCs w:val="24"/>
              </w:rPr>
              <w:t>++/-</w:t>
            </w:r>
          </w:p>
        </w:tc>
        <w:tc>
          <w:tcPr>
            <w:tcW w:w="1276" w:type="dxa"/>
            <w:shd w:val="clear" w:color="auto" w:fill="92D050"/>
          </w:tcPr>
          <w:p w14:paraId="6D967987" w14:textId="77459317" w:rsidR="00A37F30" w:rsidRPr="00283750" w:rsidRDefault="00A37F30" w:rsidP="00A37F30">
            <w:pPr>
              <w:pStyle w:val="WDTable"/>
              <w:jc w:val="center"/>
              <w:cnfStyle w:val="000000010000" w:firstRow="0" w:lastRow="0" w:firstColumn="0" w:lastColumn="0" w:oddVBand="0" w:evenVBand="0" w:oddHBand="0" w:evenHBand="1" w:firstRowFirstColumn="0" w:firstRowLastColumn="0" w:lastRowFirstColumn="0" w:lastRowLastColumn="0"/>
              <w:rPr>
                <w:rFonts w:cs="Segoe UI"/>
                <w:sz w:val="24"/>
                <w:szCs w:val="24"/>
              </w:rPr>
            </w:pPr>
            <w:r w:rsidRPr="00283750">
              <w:rPr>
                <w:b/>
                <w:bCs/>
                <w:sz w:val="24"/>
                <w:szCs w:val="24"/>
              </w:rPr>
              <w:t>+</w:t>
            </w:r>
          </w:p>
        </w:tc>
        <w:tc>
          <w:tcPr>
            <w:tcW w:w="1417" w:type="dxa"/>
            <w:shd w:val="thinHorzStripe" w:color="FFC000" w:fill="92D050"/>
          </w:tcPr>
          <w:p w14:paraId="40C12EAC" w14:textId="4F30CC55" w:rsidR="00A37F30" w:rsidRPr="00283750" w:rsidRDefault="00A37F30" w:rsidP="00A37F30">
            <w:pPr>
              <w:pStyle w:val="WDTable"/>
              <w:jc w:val="center"/>
              <w:cnfStyle w:val="000000010000" w:firstRow="0" w:lastRow="0" w:firstColumn="0" w:lastColumn="0" w:oddVBand="0" w:evenVBand="0" w:oddHBand="0" w:evenHBand="1" w:firstRowFirstColumn="0" w:firstRowLastColumn="0" w:lastRowFirstColumn="0" w:lastRowLastColumn="0"/>
              <w:rPr>
                <w:rFonts w:cs="Segoe UI"/>
                <w:sz w:val="24"/>
                <w:szCs w:val="24"/>
              </w:rPr>
            </w:pPr>
            <w:r w:rsidRPr="00283750">
              <w:rPr>
                <w:rFonts w:cs="Segoe UI"/>
                <w:b/>
                <w:bCs/>
                <w:sz w:val="24"/>
                <w:szCs w:val="24"/>
              </w:rPr>
              <w:t>+/-</w:t>
            </w:r>
          </w:p>
        </w:tc>
        <w:tc>
          <w:tcPr>
            <w:tcW w:w="1276" w:type="dxa"/>
            <w:shd w:val="thinHorzStripe" w:color="FFC000" w:fill="92D050"/>
          </w:tcPr>
          <w:p w14:paraId="2E35DA50" w14:textId="7064AD2D" w:rsidR="00A37F30" w:rsidRPr="00283750" w:rsidRDefault="00A37F30" w:rsidP="00A37F30">
            <w:pPr>
              <w:pStyle w:val="WDTable"/>
              <w:jc w:val="center"/>
              <w:cnfStyle w:val="000000010000" w:firstRow="0" w:lastRow="0" w:firstColumn="0" w:lastColumn="0" w:oddVBand="0" w:evenVBand="0" w:oddHBand="0" w:evenHBand="1" w:firstRowFirstColumn="0" w:firstRowLastColumn="0" w:lastRowFirstColumn="0" w:lastRowLastColumn="0"/>
              <w:rPr>
                <w:rFonts w:cs="Segoe UI"/>
                <w:sz w:val="24"/>
                <w:szCs w:val="24"/>
              </w:rPr>
            </w:pPr>
            <w:r w:rsidRPr="00283750">
              <w:rPr>
                <w:rFonts w:cs="Segoe UI"/>
                <w:b/>
                <w:bCs/>
                <w:sz w:val="24"/>
                <w:szCs w:val="24"/>
              </w:rPr>
              <w:t>+/-/?</w:t>
            </w:r>
          </w:p>
        </w:tc>
        <w:tc>
          <w:tcPr>
            <w:tcW w:w="1127" w:type="dxa"/>
            <w:shd w:val="clear" w:color="auto" w:fill="FFC000"/>
          </w:tcPr>
          <w:p w14:paraId="4E28556C" w14:textId="04854D1A" w:rsidR="00A37F30" w:rsidRPr="00283750" w:rsidRDefault="00A37F30" w:rsidP="00A37F30">
            <w:pPr>
              <w:pStyle w:val="WDTable"/>
              <w:jc w:val="center"/>
              <w:cnfStyle w:val="000000010000" w:firstRow="0" w:lastRow="0" w:firstColumn="0" w:lastColumn="0" w:oddVBand="0" w:evenVBand="0" w:oddHBand="0" w:evenHBand="1" w:firstRowFirstColumn="0" w:firstRowLastColumn="0" w:lastRowFirstColumn="0" w:lastRowLastColumn="0"/>
              <w:rPr>
                <w:rFonts w:cs="Segoe UI"/>
                <w:sz w:val="24"/>
                <w:szCs w:val="24"/>
              </w:rPr>
            </w:pPr>
            <w:r w:rsidRPr="00283750">
              <w:rPr>
                <w:rFonts w:cs="Segoe UI"/>
                <w:b/>
                <w:bCs/>
                <w:sz w:val="24"/>
                <w:szCs w:val="24"/>
              </w:rPr>
              <w:t>-</w:t>
            </w:r>
          </w:p>
        </w:tc>
        <w:tc>
          <w:tcPr>
            <w:tcW w:w="1283" w:type="dxa"/>
            <w:shd w:val="clear" w:color="auto" w:fill="009900"/>
          </w:tcPr>
          <w:p w14:paraId="7C62015F" w14:textId="41C07960" w:rsidR="00A37F30" w:rsidRPr="00283750" w:rsidRDefault="00A37F30" w:rsidP="00A37F30">
            <w:pPr>
              <w:pStyle w:val="WDTable"/>
              <w:jc w:val="center"/>
              <w:cnfStyle w:val="000000010000" w:firstRow="0" w:lastRow="0" w:firstColumn="0" w:lastColumn="0" w:oddVBand="0" w:evenVBand="0" w:oddHBand="0" w:evenHBand="1" w:firstRowFirstColumn="0" w:firstRowLastColumn="0" w:lastRowFirstColumn="0" w:lastRowLastColumn="0"/>
              <w:rPr>
                <w:rFonts w:cs="Segoe UI"/>
                <w:sz w:val="24"/>
                <w:szCs w:val="24"/>
              </w:rPr>
            </w:pPr>
            <w:r w:rsidRPr="00283750">
              <w:rPr>
                <w:b/>
                <w:bCs/>
                <w:sz w:val="24"/>
                <w:szCs w:val="24"/>
              </w:rPr>
              <w:t>++</w:t>
            </w:r>
          </w:p>
        </w:tc>
        <w:tc>
          <w:tcPr>
            <w:tcW w:w="1701" w:type="dxa"/>
            <w:shd w:val="clear" w:color="auto" w:fill="009900"/>
          </w:tcPr>
          <w:p w14:paraId="56DBA45A" w14:textId="55985FD4" w:rsidR="00A37F30" w:rsidRPr="00283750" w:rsidRDefault="00A37F30" w:rsidP="00A37F30">
            <w:pPr>
              <w:pStyle w:val="WDTable"/>
              <w:jc w:val="center"/>
              <w:cnfStyle w:val="000000010000" w:firstRow="0" w:lastRow="0" w:firstColumn="0" w:lastColumn="0" w:oddVBand="0" w:evenVBand="0" w:oddHBand="0" w:evenHBand="1" w:firstRowFirstColumn="0" w:firstRowLastColumn="0" w:lastRowFirstColumn="0" w:lastRowLastColumn="0"/>
              <w:rPr>
                <w:rFonts w:cs="Segoe UI"/>
                <w:sz w:val="24"/>
                <w:szCs w:val="24"/>
              </w:rPr>
            </w:pPr>
            <w:r w:rsidRPr="00283750">
              <w:rPr>
                <w:rFonts w:cs="Segoe UI"/>
                <w:b/>
                <w:bCs/>
                <w:sz w:val="24"/>
                <w:szCs w:val="24"/>
              </w:rPr>
              <w:t>++/?</w:t>
            </w:r>
          </w:p>
        </w:tc>
        <w:tc>
          <w:tcPr>
            <w:tcW w:w="1417" w:type="dxa"/>
            <w:shd w:val="thinHorzStripe" w:color="FFC000" w:fill="009900"/>
          </w:tcPr>
          <w:p w14:paraId="39C1F2D2" w14:textId="49F81AD7" w:rsidR="00A37F30" w:rsidRPr="00283750" w:rsidRDefault="00A37F30" w:rsidP="00A37F30">
            <w:pPr>
              <w:pStyle w:val="WDTable"/>
              <w:jc w:val="center"/>
              <w:cnfStyle w:val="000000010000" w:firstRow="0" w:lastRow="0" w:firstColumn="0" w:lastColumn="0" w:oddVBand="0" w:evenVBand="0" w:oddHBand="0" w:evenHBand="1" w:firstRowFirstColumn="0" w:firstRowLastColumn="0" w:lastRowFirstColumn="0" w:lastRowLastColumn="0"/>
              <w:rPr>
                <w:rFonts w:cs="Segoe UI"/>
                <w:sz w:val="24"/>
                <w:szCs w:val="24"/>
              </w:rPr>
            </w:pPr>
            <w:r w:rsidRPr="00283750">
              <w:rPr>
                <w:rFonts w:cs="Segoe UI"/>
                <w:b/>
                <w:sz w:val="24"/>
                <w:szCs w:val="24"/>
              </w:rPr>
              <w:t>++/-</w:t>
            </w:r>
          </w:p>
        </w:tc>
        <w:tc>
          <w:tcPr>
            <w:tcW w:w="2521" w:type="dxa"/>
          </w:tcPr>
          <w:p w14:paraId="433D00DD" w14:textId="79081711" w:rsidR="00A37F30" w:rsidRPr="00B85A67" w:rsidRDefault="00A37F30" w:rsidP="00A37F30">
            <w:pPr>
              <w:pStyle w:val="WDTable"/>
              <w:cnfStyle w:val="000000010000" w:firstRow="0" w:lastRow="0" w:firstColumn="0" w:lastColumn="0" w:oddVBand="0" w:evenVBand="0" w:oddHBand="0" w:evenHBand="1" w:firstRowFirstColumn="0" w:firstRowLastColumn="0" w:lastRowFirstColumn="0" w:lastRowLastColumn="0"/>
              <w:rPr>
                <w:rFonts w:cs="Segoe UI"/>
                <w:sz w:val="20"/>
                <w:szCs w:val="20"/>
              </w:rPr>
            </w:pPr>
            <w:r w:rsidRPr="00283750">
              <w:rPr>
                <w:rFonts w:cs="Segoe UI"/>
                <w:sz w:val="20"/>
                <w:szCs w:val="20"/>
              </w:rPr>
              <w:t xml:space="preserve">It is anticipated that the policies of the draft Local Plan would have a mixed </w:t>
            </w:r>
            <w:r>
              <w:rPr>
                <w:rFonts w:cs="Segoe UI"/>
                <w:sz w:val="20"/>
                <w:szCs w:val="20"/>
              </w:rPr>
              <w:t xml:space="preserve">significant </w:t>
            </w:r>
            <w:r w:rsidRPr="00283750">
              <w:rPr>
                <w:rFonts w:cs="Segoe UI"/>
                <w:sz w:val="20"/>
                <w:szCs w:val="20"/>
              </w:rPr>
              <w:t>positive and minor negative effect on the achievement of the SA objective.</w:t>
            </w:r>
            <w:r>
              <w:rPr>
                <w:rFonts w:cs="Segoe UI"/>
                <w:sz w:val="20"/>
                <w:szCs w:val="20"/>
              </w:rPr>
              <w:t xml:space="preserve"> </w:t>
            </w:r>
          </w:p>
        </w:tc>
      </w:tr>
      <w:tr w:rsidR="00A37F30" w:rsidRPr="00B85A67" w14:paraId="226F5D0D" w14:textId="77777777" w:rsidTr="002005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4" w:type="dxa"/>
            <w:tcBorders>
              <w:left w:val="none" w:sz="0" w:space="0" w:color="auto"/>
              <w:right w:val="none" w:sz="0" w:space="0" w:color="auto"/>
            </w:tcBorders>
          </w:tcPr>
          <w:p w14:paraId="3140ADAE" w14:textId="3C4EAEF5" w:rsidR="00A37F30" w:rsidRPr="00B85A67" w:rsidRDefault="00A37F30" w:rsidP="00A37F30">
            <w:pPr>
              <w:autoSpaceDE w:val="0"/>
              <w:autoSpaceDN w:val="0"/>
              <w:adjustRightInd w:val="0"/>
              <w:rPr>
                <w:rFonts w:ascii="Segoe UI" w:hAnsi="Segoe UI" w:cs="Segoe UI"/>
                <w:b w:val="0"/>
                <w:bCs w:val="0"/>
                <w:color w:val="auto"/>
                <w:szCs w:val="20"/>
              </w:rPr>
            </w:pPr>
            <w:r w:rsidRPr="00B85A67">
              <w:rPr>
                <w:rFonts w:ascii="Segoe UI" w:eastAsia="ArialMT" w:hAnsi="Segoe UI" w:cs="Segoe UI"/>
                <w:color w:val="auto"/>
                <w:szCs w:val="20"/>
              </w:rPr>
              <w:t>15.Employment</w:t>
            </w:r>
            <w:r>
              <w:rPr>
                <w:rFonts w:ascii="Segoe UI" w:eastAsia="ArialMT" w:hAnsi="Segoe UI" w:cs="Segoe UI"/>
                <w:color w:val="auto"/>
                <w:szCs w:val="20"/>
              </w:rPr>
              <w:t xml:space="preserve"> </w:t>
            </w:r>
            <w:r w:rsidRPr="00B85A67">
              <w:rPr>
                <w:rFonts w:ascii="Segoe UI" w:eastAsia="ArialMT" w:hAnsi="Segoe UI" w:cs="Segoe UI"/>
                <w:b w:val="0"/>
                <w:bCs w:val="0"/>
                <w:color w:val="auto"/>
                <w:szCs w:val="20"/>
              </w:rPr>
              <w:t xml:space="preserve">To </w:t>
            </w:r>
            <w:r w:rsidRPr="00B85A67">
              <w:rPr>
                <w:rFonts w:ascii="Segoe UI" w:eastAsia="ArialMT" w:hAnsi="Segoe UI" w:cs="Segoe UI"/>
                <w:b w:val="0"/>
                <w:bCs w:val="0"/>
                <w:color w:val="auto"/>
                <w:szCs w:val="20"/>
              </w:rPr>
              <w:lastRenderedPageBreak/>
              <w:t>create high quality employment opportunities including opportunities for increased learn and skills to meet the needs of the District.</w:t>
            </w:r>
          </w:p>
        </w:tc>
        <w:tc>
          <w:tcPr>
            <w:tcW w:w="1418" w:type="dxa"/>
            <w:tcBorders>
              <w:left w:val="none" w:sz="0" w:space="0" w:color="auto"/>
              <w:right w:val="none" w:sz="0" w:space="0" w:color="auto"/>
            </w:tcBorders>
            <w:shd w:val="thinHorzStripe" w:color="FFC000" w:fill="009900"/>
          </w:tcPr>
          <w:p w14:paraId="1953B0EC" w14:textId="75C5600B" w:rsidR="00A37F30" w:rsidRPr="00283750" w:rsidRDefault="00A37F30" w:rsidP="00A37F30">
            <w:pPr>
              <w:pStyle w:val="WDTable"/>
              <w:jc w:val="center"/>
              <w:cnfStyle w:val="000000100000" w:firstRow="0" w:lastRow="0" w:firstColumn="0" w:lastColumn="0" w:oddVBand="0" w:evenVBand="0" w:oddHBand="1" w:evenHBand="0" w:firstRowFirstColumn="0" w:firstRowLastColumn="0" w:lastRowFirstColumn="0" w:lastRowLastColumn="0"/>
              <w:rPr>
                <w:rFonts w:cs="Segoe UI"/>
                <w:sz w:val="24"/>
                <w:szCs w:val="24"/>
              </w:rPr>
            </w:pPr>
            <w:r w:rsidRPr="00283750">
              <w:rPr>
                <w:rFonts w:cs="Segoe UI"/>
                <w:b/>
                <w:sz w:val="24"/>
                <w:szCs w:val="24"/>
              </w:rPr>
              <w:lastRenderedPageBreak/>
              <w:t>++/-/?</w:t>
            </w:r>
          </w:p>
        </w:tc>
        <w:tc>
          <w:tcPr>
            <w:tcW w:w="1276" w:type="dxa"/>
            <w:tcBorders>
              <w:left w:val="none" w:sz="0" w:space="0" w:color="auto"/>
              <w:right w:val="none" w:sz="0" w:space="0" w:color="auto"/>
            </w:tcBorders>
            <w:shd w:val="clear" w:color="auto" w:fill="92D050"/>
          </w:tcPr>
          <w:p w14:paraId="3AB716DD" w14:textId="21EBED50" w:rsidR="00A37F30" w:rsidRPr="00283750" w:rsidRDefault="00A37F30" w:rsidP="00A37F30">
            <w:pPr>
              <w:pStyle w:val="WDTable"/>
              <w:jc w:val="center"/>
              <w:cnfStyle w:val="000000100000" w:firstRow="0" w:lastRow="0" w:firstColumn="0" w:lastColumn="0" w:oddVBand="0" w:evenVBand="0" w:oddHBand="1" w:evenHBand="0" w:firstRowFirstColumn="0" w:firstRowLastColumn="0" w:lastRowFirstColumn="0" w:lastRowLastColumn="0"/>
              <w:rPr>
                <w:rFonts w:cs="Segoe UI"/>
                <w:sz w:val="24"/>
                <w:szCs w:val="24"/>
              </w:rPr>
            </w:pPr>
            <w:r w:rsidRPr="00283750">
              <w:rPr>
                <w:b/>
                <w:bCs/>
                <w:sz w:val="24"/>
                <w:szCs w:val="24"/>
              </w:rPr>
              <w:t>+</w:t>
            </w:r>
          </w:p>
        </w:tc>
        <w:tc>
          <w:tcPr>
            <w:tcW w:w="1417" w:type="dxa"/>
            <w:tcBorders>
              <w:left w:val="none" w:sz="0" w:space="0" w:color="auto"/>
              <w:right w:val="none" w:sz="0" w:space="0" w:color="auto"/>
            </w:tcBorders>
            <w:shd w:val="clear" w:color="auto" w:fill="92D050"/>
          </w:tcPr>
          <w:p w14:paraId="1CF500EB" w14:textId="033E3BB2" w:rsidR="00A37F30" w:rsidRPr="00283750" w:rsidRDefault="00A37F30" w:rsidP="00A37F30">
            <w:pPr>
              <w:pStyle w:val="WDTable"/>
              <w:jc w:val="center"/>
              <w:cnfStyle w:val="000000100000" w:firstRow="0" w:lastRow="0" w:firstColumn="0" w:lastColumn="0" w:oddVBand="0" w:evenVBand="0" w:oddHBand="1" w:evenHBand="0" w:firstRowFirstColumn="0" w:firstRowLastColumn="0" w:lastRowFirstColumn="0" w:lastRowLastColumn="0"/>
              <w:rPr>
                <w:rFonts w:cs="Segoe UI"/>
                <w:sz w:val="24"/>
                <w:szCs w:val="24"/>
              </w:rPr>
            </w:pPr>
            <w:r w:rsidRPr="00283750">
              <w:rPr>
                <w:b/>
                <w:bCs/>
                <w:sz w:val="24"/>
                <w:szCs w:val="24"/>
              </w:rPr>
              <w:t>+</w:t>
            </w:r>
          </w:p>
        </w:tc>
        <w:tc>
          <w:tcPr>
            <w:tcW w:w="1276" w:type="dxa"/>
            <w:tcBorders>
              <w:left w:val="none" w:sz="0" w:space="0" w:color="auto"/>
              <w:right w:val="none" w:sz="0" w:space="0" w:color="auto"/>
            </w:tcBorders>
            <w:shd w:val="clear" w:color="auto" w:fill="92D050"/>
          </w:tcPr>
          <w:p w14:paraId="4F4B0498" w14:textId="2174B1AD" w:rsidR="00A37F30" w:rsidRPr="00283750" w:rsidRDefault="00A37F30" w:rsidP="00A37F30">
            <w:pPr>
              <w:pStyle w:val="WDTable"/>
              <w:jc w:val="center"/>
              <w:cnfStyle w:val="000000100000" w:firstRow="0" w:lastRow="0" w:firstColumn="0" w:lastColumn="0" w:oddVBand="0" w:evenVBand="0" w:oddHBand="1" w:evenHBand="0" w:firstRowFirstColumn="0" w:firstRowLastColumn="0" w:lastRowFirstColumn="0" w:lastRowLastColumn="0"/>
              <w:rPr>
                <w:rFonts w:cs="Segoe UI"/>
                <w:sz w:val="24"/>
                <w:szCs w:val="24"/>
              </w:rPr>
            </w:pPr>
            <w:r w:rsidRPr="00283750">
              <w:rPr>
                <w:rFonts w:cs="Segoe UI"/>
                <w:b/>
                <w:bCs/>
                <w:sz w:val="24"/>
                <w:szCs w:val="24"/>
              </w:rPr>
              <w:t>+</w:t>
            </w:r>
          </w:p>
        </w:tc>
        <w:tc>
          <w:tcPr>
            <w:tcW w:w="1127" w:type="dxa"/>
            <w:tcBorders>
              <w:left w:val="none" w:sz="0" w:space="0" w:color="auto"/>
              <w:right w:val="none" w:sz="0" w:space="0" w:color="auto"/>
            </w:tcBorders>
            <w:shd w:val="clear" w:color="auto" w:fill="009900"/>
          </w:tcPr>
          <w:p w14:paraId="7E30E8AC" w14:textId="0AAC32B0" w:rsidR="00A37F30" w:rsidRPr="00283750" w:rsidRDefault="00A37F30" w:rsidP="00A37F30">
            <w:pPr>
              <w:pStyle w:val="WDTable"/>
              <w:jc w:val="center"/>
              <w:cnfStyle w:val="000000100000" w:firstRow="0" w:lastRow="0" w:firstColumn="0" w:lastColumn="0" w:oddVBand="0" w:evenVBand="0" w:oddHBand="1" w:evenHBand="0" w:firstRowFirstColumn="0" w:firstRowLastColumn="0" w:lastRowFirstColumn="0" w:lastRowLastColumn="0"/>
              <w:rPr>
                <w:rFonts w:cs="Segoe UI"/>
                <w:sz w:val="24"/>
                <w:szCs w:val="24"/>
              </w:rPr>
            </w:pPr>
            <w:r w:rsidRPr="00283750">
              <w:rPr>
                <w:rFonts w:cs="Segoe UI"/>
                <w:b/>
                <w:bCs/>
                <w:sz w:val="24"/>
                <w:szCs w:val="24"/>
              </w:rPr>
              <w:t>++</w:t>
            </w:r>
          </w:p>
        </w:tc>
        <w:tc>
          <w:tcPr>
            <w:tcW w:w="1283" w:type="dxa"/>
            <w:tcBorders>
              <w:left w:val="none" w:sz="0" w:space="0" w:color="auto"/>
              <w:right w:val="none" w:sz="0" w:space="0" w:color="auto"/>
            </w:tcBorders>
            <w:shd w:val="clear" w:color="auto" w:fill="92D050"/>
          </w:tcPr>
          <w:p w14:paraId="355AFC41" w14:textId="7EA29BB9" w:rsidR="00A37F30" w:rsidRPr="00283750" w:rsidRDefault="00A37F30" w:rsidP="00A37F30">
            <w:pPr>
              <w:pStyle w:val="WDTable"/>
              <w:jc w:val="center"/>
              <w:cnfStyle w:val="000000100000" w:firstRow="0" w:lastRow="0" w:firstColumn="0" w:lastColumn="0" w:oddVBand="0" w:evenVBand="0" w:oddHBand="1" w:evenHBand="0" w:firstRowFirstColumn="0" w:firstRowLastColumn="0" w:lastRowFirstColumn="0" w:lastRowLastColumn="0"/>
              <w:rPr>
                <w:rFonts w:cs="Segoe UI"/>
                <w:sz w:val="24"/>
                <w:szCs w:val="24"/>
              </w:rPr>
            </w:pPr>
            <w:r w:rsidRPr="00283750">
              <w:rPr>
                <w:b/>
                <w:bCs/>
                <w:sz w:val="24"/>
                <w:szCs w:val="24"/>
              </w:rPr>
              <w:t>+</w:t>
            </w:r>
          </w:p>
        </w:tc>
        <w:tc>
          <w:tcPr>
            <w:tcW w:w="1701" w:type="dxa"/>
            <w:tcBorders>
              <w:left w:val="none" w:sz="0" w:space="0" w:color="auto"/>
              <w:right w:val="none" w:sz="0" w:space="0" w:color="auto"/>
            </w:tcBorders>
            <w:shd w:val="thinHorzStripe" w:color="FFC000" w:fill="009900"/>
          </w:tcPr>
          <w:p w14:paraId="7E8C277F" w14:textId="0967B222" w:rsidR="00A37F30" w:rsidRPr="00283750" w:rsidRDefault="00A37F30" w:rsidP="00A37F30">
            <w:pPr>
              <w:pStyle w:val="WDTable"/>
              <w:jc w:val="center"/>
              <w:cnfStyle w:val="000000100000" w:firstRow="0" w:lastRow="0" w:firstColumn="0" w:lastColumn="0" w:oddVBand="0" w:evenVBand="0" w:oddHBand="1" w:evenHBand="0" w:firstRowFirstColumn="0" w:firstRowLastColumn="0" w:lastRowFirstColumn="0" w:lastRowLastColumn="0"/>
              <w:rPr>
                <w:rFonts w:cs="Segoe UI"/>
                <w:sz w:val="24"/>
                <w:szCs w:val="24"/>
              </w:rPr>
            </w:pPr>
            <w:r w:rsidRPr="00283750">
              <w:rPr>
                <w:rFonts w:cs="Segoe UI"/>
                <w:b/>
                <w:sz w:val="24"/>
                <w:szCs w:val="24"/>
              </w:rPr>
              <w:t>++/-</w:t>
            </w:r>
          </w:p>
        </w:tc>
        <w:tc>
          <w:tcPr>
            <w:tcW w:w="1417" w:type="dxa"/>
            <w:tcBorders>
              <w:left w:val="none" w:sz="0" w:space="0" w:color="auto"/>
              <w:right w:val="none" w:sz="0" w:space="0" w:color="auto"/>
            </w:tcBorders>
            <w:shd w:val="clear" w:color="auto" w:fill="009900"/>
          </w:tcPr>
          <w:p w14:paraId="21CA97E2" w14:textId="7242561D" w:rsidR="00A37F30" w:rsidRPr="00283750" w:rsidRDefault="00A37F30" w:rsidP="00A37F30">
            <w:pPr>
              <w:pStyle w:val="WDTable"/>
              <w:jc w:val="center"/>
              <w:cnfStyle w:val="000000100000" w:firstRow="0" w:lastRow="0" w:firstColumn="0" w:lastColumn="0" w:oddVBand="0" w:evenVBand="0" w:oddHBand="1" w:evenHBand="0" w:firstRowFirstColumn="0" w:firstRowLastColumn="0" w:lastRowFirstColumn="0" w:lastRowLastColumn="0"/>
              <w:rPr>
                <w:rFonts w:cs="Segoe UI"/>
                <w:sz w:val="24"/>
                <w:szCs w:val="24"/>
              </w:rPr>
            </w:pPr>
            <w:r w:rsidRPr="00283750">
              <w:rPr>
                <w:rFonts w:cs="Segoe UI"/>
                <w:b/>
                <w:bCs/>
                <w:sz w:val="24"/>
                <w:szCs w:val="24"/>
              </w:rPr>
              <w:t>++</w:t>
            </w:r>
          </w:p>
        </w:tc>
        <w:tc>
          <w:tcPr>
            <w:tcW w:w="2521" w:type="dxa"/>
            <w:tcBorders>
              <w:left w:val="none" w:sz="0" w:space="0" w:color="auto"/>
              <w:right w:val="none" w:sz="0" w:space="0" w:color="auto"/>
            </w:tcBorders>
          </w:tcPr>
          <w:p w14:paraId="61D423D4" w14:textId="3A5AF4AE" w:rsidR="00A37F30" w:rsidRPr="00B85A67" w:rsidRDefault="00A37F30" w:rsidP="00A37F30">
            <w:pPr>
              <w:pStyle w:val="WDTable"/>
              <w:cnfStyle w:val="000000100000" w:firstRow="0" w:lastRow="0" w:firstColumn="0" w:lastColumn="0" w:oddVBand="0" w:evenVBand="0" w:oddHBand="1" w:evenHBand="0" w:firstRowFirstColumn="0" w:firstRowLastColumn="0" w:lastRowFirstColumn="0" w:lastRowLastColumn="0"/>
              <w:rPr>
                <w:rFonts w:cs="Segoe UI"/>
                <w:sz w:val="20"/>
                <w:szCs w:val="20"/>
              </w:rPr>
            </w:pPr>
            <w:r>
              <w:rPr>
                <w:rFonts w:cs="Segoe UI"/>
                <w:sz w:val="20"/>
                <w:szCs w:val="20"/>
              </w:rPr>
              <w:t xml:space="preserve">It </w:t>
            </w:r>
            <w:r w:rsidRPr="00283750">
              <w:rPr>
                <w:rFonts w:cs="Segoe UI"/>
                <w:sz w:val="20"/>
                <w:szCs w:val="20"/>
              </w:rPr>
              <w:t xml:space="preserve">is anticipated that the draft Local Plan would </w:t>
            </w:r>
            <w:r w:rsidRPr="00283750">
              <w:rPr>
                <w:rFonts w:cs="Segoe UI"/>
                <w:sz w:val="20"/>
                <w:szCs w:val="20"/>
              </w:rPr>
              <w:lastRenderedPageBreak/>
              <w:t>have a significant positive effect on the achievement of the SA objective.</w:t>
            </w:r>
          </w:p>
        </w:tc>
      </w:tr>
      <w:tr w:rsidR="00A37F30" w:rsidRPr="00B85A67" w14:paraId="3D5398F9" w14:textId="77777777" w:rsidTr="0020056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4" w:type="dxa"/>
          </w:tcPr>
          <w:p w14:paraId="19E18309" w14:textId="2BF614ED" w:rsidR="00A37F30" w:rsidRPr="00B85A67" w:rsidRDefault="00A37F30" w:rsidP="00A37F30">
            <w:pPr>
              <w:tabs>
                <w:tab w:val="left" w:pos="737"/>
              </w:tabs>
              <w:autoSpaceDE w:val="0"/>
              <w:autoSpaceDN w:val="0"/>
              <w:adjustRightInd w:val="0"/>
              <w:contextualSpacing/>
              <w:rPr>
                <w:rFonts w:ascii="Segoe UI" w:eastAsia="Calibri" w:hAnsi="Segoe UI" w:cs="Segoe UI"/>
                <w:b w:val="0"/>
                <w:bCs w:val="0"/>
                <w:color w:val="auto"/>
                <w:szCs w:val="20"/>
              </w:rPr>
            </w:pPr>
            <w:r w:rsidRPr="00B85A67">
              <w:rPr>
                <w:rFonts w:ascii="Segoe UI" w:eastAsia="ArialMT" w:hAnsi="Segoe UI" w:cs="Segoe UI"/>
                <w:color w:val="auto"/>
                <w:szCs w:val="20"/>
              </w:rPr>
              <w:lastRenderedPageBreak/>
              <w:t>16. Economy</w:t>
            </w:r>
            <w:r>
              <w:rPr>
                <w:rFonts w:ascii="Segoe UI" w:eastAsia="ArialMT" w:hAnsi="Segoe UI" w:cs="Segoe UI"/>
                <w:color w:val="auto"/>
                <w:szCs w:val="20"/>
              </w:rPr>
              <w:t xml:space="preserve"> </w:t>
            </w:r>
            <w:r w:rsidRPr="00B85A67">
              <w:rPr>
                <w:rFonts w:ascii="Segoe UI" w:eastAsia="ArialMT" w:hAnsi="Segoe UI" w:cs="Segoe UI"/>
                <w:b w:val="0"/>
                <w:bCs w:val="0"/>
                <w:color w:val="auto"/>
                <w:szCs w:val="20"/>
              </w:rPr>
              <w:t xml:space="preserve">To improve the efficiency, </w:t>
            </w:r>
            <w:r w:rsidRPr="00B85A67">
              <w:rPr>
                <w:rFonts w:ascii="Segoe UI" w:eastAsia="ArialMT" w:hAnsi="Segoe UI" w:cs="Segoe UI"/>
                <w:b w:val="0"/>
                <w:bCs w:val="0"/>
                <w:color w:val="auto"/>
                <w:szCs w:val="20"/>
              </w:rPr>
              <w:lastRenderedPageBreak/>
              <w:t>competitiveness and adaptability of the local economy</w:t>
            </w:r>
            <w:r w:rsidRPr="00B85A67">
              <w:rPr>
                <w:rFonts w:ascii="Segoe UI" w:eastAsia="Calibri" w:hAnsi="Segoe UI" w:cs="Segoe UI"/>
                <w:b w:val="0"/>
                <w:bCs w:val="0"/>
                <w:color w:val="auto"/>
                <w:szCs w:val="20"/>
              </w:rPr>
              <w:t>.</w:t>
            </w:r>
          </w:p>
          <w:p w14:paraId="2360889B" w14:textId="7C3AA602" w:rsidR="00A37F30" w:rsidRPr="00B85A67" w:rsidRDefault="00A37F30" w:rsidP="00A37F30">
            <w:pPr>
              <w:pStyle w:val="WDTable"/>
              <w:rPr>
                <w:rFonts w:cs="Segoe UI"/>
                <w:color w:val="auto"/>
                <w:sz w:val="20"/>
                <w:szCs w:val="20"/>
              </w:rPr>
            </w:pPr>
          </w:p>
        </w:tc>
        <w:tc>
          <w:tcPr>
            <w:tcW w:w="1418" w:type="dxa"/>
            <w:shd w:val="thinHorzStripe" w:color="FFC000" w:fill="009900"/>
          </w:tcPr>
          <w:p w14:paraId="49655E7A" w14:textId="6CACC48E" w:rsidR="00A37F30" w:rsidRPr="00283750" w:rsidRDefault="00A37F30" w:rsidP="00A37F30">
            <w:pPr>
              <w:pStyle w:val="WDTable"/>
              <w:jc w:val="center"/>
              <w:cnfStyle w:val="000000010000" w:firstRow="0" w:lastRow="0" w:firstColumn="0" w:lastColumn="0" w:oddVBand="0" w:evenVBand="0" w:oddHBand="0" w:evenHBand="1" w:firstRowFirstColumn="0" w:firstRowLastColumn="0" w:lastRowFirstColumn="0" w:lastRowLastColumn="0"/>
              <w:rPr>
                <w:rFonts w:cs="Segoe UI"/>
                <w:sz w:val="24"/>
                <w:szCs w:val="24"/>
              </w:rPr>
            </w:pPr>
            <w:r w:rsidRPr="00283750">
              <w:rPr>
                <w:rFonts w:cs="Segoe UI"/>
                <w:b/>
                <w:sz w:val="24"/>
                <w:szCs w:val="24"/>
              </w:rPr>
              <w:lastRenderedPageBreak/>
              <w:t>++/-/?</w:t>
            </w:r>
          </w:p>
        </w:tc>
        <w:tc>
          <w:tcPr>
            <w:tcW w:w="1276" w:type="dxa"/>
            <w:shd w:val="clear" w:color="auto" w:fill="92D050"/>
          </w:tcPr>
          <w:p w14:paraId="50E642B0" w14:textId="159CF64F" w:rsidR="00A37F30" w:rsidRPr="00283750" w:rsidRDefault="00A37F30" w:rsidP="00A37F30">
            <w:pPr>
              <w:pStyle w:val="WDTable"/>
              <w:jc w:val="center"/>
              <w:cnfStyle w:val="000000010000" w:firstRow="0" w:lastRow="0" w:firstColumn="0" w:lastColumn="0" w:oddVBand="0" w:evenVBand="0" w:oddHBand="0" w:evenHBand="1" w:firstRowFirstColumn="0" w:firstRowLastColumn="0" w:lastRowFirstColumn="0" w:lastRowLastColumn="0"/>
              <w:rPr>
                <w:rFonts w:cs="Segoe UI"/>
                <w:sz w:val="24"/>
                <w:szCs w:val="24"/>
              </w:rPr>
            </w:pPr>
            <w:r w:rsidRPr="00283750">
              <w:rPr>
                <w:b/>
                <w:bCs/>
                <w:sz w:val="24"/>
                <w:szCs w:val="24"/>
              </w:rPr>
              <w:t>+</w:t>
            </w:r>
          </w:p>
        </w:tc>
        <w:tc>
          <w:tcPr>
            <w:tcW w:w="1417" w:type="dxa"/>
            <w:shd w:val="clear" w:color="auto" w:fill="92D050"/>
          </w:tcPr>
          <w:p w14:paraId="2C994802" w14:textId="0584C793" w:rsidR="00A37F30" w:rsidRPr="00283750" w:rsidRDefault="00A37F30" w:rsidP="00A37F30">
            <w:pPr>
              <w:pStyle w:val="WDTable"/>
              <w:jc w:val="center"/>
              <w:cnfStyle w:val="000000010000" w:firstRow="0" w:lastRow="0" w:firstColumn="0" w:lastColumn="0" w:oddVBand="0" w:evenVBand="0" w:oddHBand="0" w:evenHBand="1" w:firstRowFirstColumn="0" w:firstRowLastColumn="0" w:lastRowFirstColumn="0" w:lastRowLastColumn="0"/>
              <w:rPr>
                <w:rFonts w:cs="Segoe UI"/>
                <w:sz w:val="24"/>
                <w:szCs w:val="24"/>
              </w:rPr>
            </w:pPr>
            <w:r w:rsidRPr="00283750">
              <w:rPr>
                <w:b/>
                <w:bCs/>
                <w:sz w:val="24"/>
                <w:szCs w:val="24"/>
              </w:rPr>
              <w:t>+</w:t>
            </w:r>
          </w:p>
        </w:tc>
        <w:tc>
          <w:tcPr>
            <w:tcW w:w="1276" w:type="dxa"/>
            <w:shd w:val="clear" w:color="auto" w:fill="92D050"/>
          </w:tcPr>
          <w:p w14:paraId="62E2D98C" w14:textId="5DCD1AF9" w:rsidR="00A37F30" w:rsidRPr="00283750" w:rsidRDefault="00A37F30" w:rsidP="00A37F30">
            <w:pPr>
              <w:pStyle w:val="WDTable"/>
              <w:jc w:val="center"/>
              <w:cnfStyle w:val="000000010000" w:firstRow="0" w:lastRow="0" w:firstColumn="0" w:lastColumn="0" w:oddVBand="0" w:evenVBand="0" w:oddHBand="0" w:evenHBand="1" w:firstRowFirstColumn="0" w:firstRowLastColumn="0" w:lastRowFirstColumn="0" w:lastRowLastColumn="0"/>
              <w:rPr>
                <w:rFonts w:cs="Segoe UI"/>
                <w:sz w:val="24"/>
                <w:szCs w:val="24"/>
              </w:rPr>
            </w:pPr>
            <w:r w:rsidRPr="00283750">
              <w:rPr>
                <w:rFonts w:cs="Segoe UI"/>
                <w:b/>
                <w:bCs/>
                <w:sz w:val="24"/>
                <w:szCs w:val="24"/>
              </w:rPr>
              <w:t>+</w:t>
            </w:r>
          </w:p>
        </w:tc>
        <w:tc>
          <w:tcPr>
            <w:tcW w:w="1127" w:type="dxa"/>
            <w:shd w:val="clear" w:color="auto" w:fill="009900"/>
          </w:tcPr>
          <w:p w14:paraId="0F6C480D" w14:textId="6B049712" w:rsidR="00A37F30" w:rsidRPr="00283750" w:rsidRDefault="00A37F30" w:rsidP="00A37F30">
            <w:pPr>
              <w:pStyle w:val="WDTable"/>
              <w:jc w:val="center"/>
              <w:cnfStyle w:val="000000010000" w:firstRow="0" w:lastRow="0" w:firstColumn="0" w:lastColumn="0" w:oddVBand="0" w:evenVBand="0" w:oddHBand="0" w:evenHBand="1" w:firstRowFirstColumn="0" w:firstRowLastColumn="0" w:lastRowFirstColumn="0" w:lastRowLastColumn="0"/>
              <w:rPr>
                <w:rFonts w:cs="Segoe UI"/>
                <w:sz w:val="24"/>
                <w:szCs w:val="24"/>
              </w:rPr>
            </w:pPr>
            <w:r w:rsidRPr="00283750">
              <w:rPr>
                <w:rFonts w:cs="Segoe UI"/>
                <w:b/>
                <w:bCs/>
                <w:sz w:val="24"/>
                <w:szCs w:val="24"/>
              </w:rPr>
              <w:t>++</w:t>
            </w:r>
          </w:p>
        </w:tc>
        <w:tc>
          <w:tcPr>
            <w:tcW w:w="1283" w:type="dxa"/>
            <w:shd w:val="clear" w:color="auto" w:fill="009900"/>
          </w:tcPr>
          <w:p w14:paraId="4814CD99" w14:textId="1BC7C066" w:rsidR="00A37F30" w:rsidRPr="00283750" w:rsidRDefault="00A37F30" w:rsidP="00A37F30">
            <w:pPr>
              <w:pStyle w:val="WDTable"/>
              <w:jc w:val="center"/>
              <w:cnfStyle w:val="000000010000" w:firstRow="0" w:lastRow="0" w:firstColumn="0" w:lastColumn="0" w:oddVBand="0" w:evenVBand="0" w:oddHBand="0" w:evenHBand="1" w:firstRowFirstColumn="0" w:firstRowLastColumn="0" w:lastRowFirstColumn="0" w:lastRowLastColumn="0"/>
              <w:rPr>
                <w:rFonts w:cs="Segoe UI"/>
                <w:sz w:val="24"/>
                <w:szCs w:val="24"/>
              </w:rPr>
            </w:pPr>
            <w:r w:rsidRPr="00283750">
              <w:rPr>
                <w:rFonts w:cs="Segoe UI"/>
                <w:b/>
                <w:bCs/>
                <w:sz w:val="24"/>
                <w:szCs w:val="24"/>
              </w:rPr>
              <w:t>++</w:t>
            </w:r>
          </w:p>
        </w:tc>
        <w:tc>
          <w:tcPr>
            <w:tcW w:w="1701" w:type="dxa"/>
            <w:shd w:val="thinHorzStripe" w:color="FFC000" w:fill="009900"/>
          </w:tcPr>
          <w:p w14:paraId="61204D3B" w14:textId="39AAA3B3" w:rsidR="00A37F30" w:rsidRPr="00283750" w:rsidRDefault="00A37F30" w:rsidP="00A37F30">
            <w:pPr>
              <w:pStyle w:val="WDTable"/>
              <w:jc w:val="center"/>
              <w:cnfStyle w:val="000000010000" w:firstRow="0" w:lastRow="0" w:firstColumn="0" w:lastColumn="0" w:oddVBand="0" w:evenVBand="0" w:oddHBand="0" w:evenHBand="1" w:firstRowFirstColumn="0" w:firstRowLastColumn="0" w:lastRowFirstColumn="0" w:lastRowLastColumn="0"/>
              <w:rPr>
                <w:rFonts w:cs="Segoe UI"/>
                <w:sz w:val="24"/>
                <w:szCs w:val="24"/>
              </w:rPr>
            </w:pPr>
            <w:r w:rsidRPr="00283750">
              <w:rPr>
                <w:rFonts w:cs="Segoe UI"/>
                <w:b/>
                <w:sz w:val="24"/>
                <w:szCs w:val="24"/>
              </w:rPr>
              <w:t>++/-</w:t>
            </w:r>
          </w:p>
        </w:tc>
        <w:tc>
          <w:tcPr>
            <w:tcW w:w="1417" w:type="dxa"/>
            <w:shd w:val="clear" w:color="auto" w:fill="009900"/>
          </w:tcPr>
          <w:p w14:paraId="2966C130" w14:textId="3F11C9A6" w:rsidR="00A37F30" w:rsidRPr="00283750" w:rsidRDefault="00A37F30" w:rsidP="00A37F30">
            <w:pPr>
              <w:pStyle w:val="WDTable"/>
              <w:jc w:val="center"/>
              <w:cnfStyle w:val="000000010000" w:firstRow="0" w:lastRow="0" w:firstColumn="0" w:lastColumn="0" w:oddVBand="0" w:evenVBand="0" w:oddHBand="0" w:evenHBand="1" w:firstRowFirstColumn="0" w:firstRowLastColumn="0" w:lastRowFirstColumn="0" w:lastRowLastColumn="0"/>
              <w:rPr>
                <w:rFonts w:cs="Segoe UI"/>
                <w:sz w:val="24"/>
                <w:szCs w:val="24"/>
              </w:rPr>
            </w:pPr>
            <w:r w:rsidRPr="00283750">
              <w:rPr>
                <w:rFonts w:cs="Segoe UI"/>
                <w:b/>
                <w:bCs/>
                <w:sz w:val="24"/>
                <w:szCs w:val="24"/>
              </w:rPr>
              <w:t>++</w:t>
            </w:r>
          </w:p>
        </w:tc>
        <w:tc>
          <w:tcPr>
            <w:tcW w:w="2521" w:type="dxa"/>
          </w:tcPr>
          <w:p w14:paraId="2F3FCACB" w14:textId="659369D5" w:rsidR="00A37F30" w:rsidRPr="00B85A67" w:rsidRDefault="00A37F30" w:rsidP="00A37F30">
            <w:pPr>
              <w:pStyle w:val="WDTable"/>
              <w:cnfStyle w:val="000000010000" w:firstRow="0" w:lastRow="0" w:firstColumn="0" w:lastColumn="0" w:oddVBand="0" w:evenVBand="0" w:oddHBand="0" w:evenHBand="1" w:firstRowFirstColumn="0" w:firstRowLastColumn="0" w:lastRowFirstColumn="0" w:lastRowLastColumn="0"/>
              <w:rPr>
                <w:rFonts w:cs="Segoe UI"/>
                <w:sz w:val="20"/>
                <w:szCs w:val="20"/>
              </w:rPr>
            </w:pPr>
            <w:r>
              <w:rPr>
                <w:rFonts w:cs="Segoe UI"/>
                <w:sz w:val="20"/>
                <w:szCs w:val="20"/>
              </w:rPr>
              <w:t xml:space="preserve">It </w:t>
            </w:r>
            <w:r w:rsidRPr="00283750">
              <w:rPr>
                <w:rFonts w:cs="Segoe UI"/>
                <w:sz w:val="20"/>
                <w:szCs w:val="20"/>
              </w:rPr>
              <w:t>is anticipated that the draft Local Plan would have a significant positive effect on the achievement of the SA objective.</w:t>
            </w:r>
          </w:p>
        </w:tc>
      </w:tr>
      <w:tr w:rsidR="00A37F30" w:rsidRPr="00B85A67" w14:paraId="218D2BDE" w14:textId="77777777" w:rsidTr="002005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4" w:type="dxa"/>
            <w:tcBorders>
              <w:left w:val="none" w:sz="0" w:space="0" w:color="auto"/>
              <w:right w:val="none" w:sz="0" w:space="0" w:color="auto"/>
            </w:tcBorders>
          </w:tcPr>
          <w:p w14:paraId="4B207062" w14:textId="1D3221A4" w:rsidR="00A37F30" w:rsidRPr="00B85A67" w:rsidRDefault="00A37F30" w:rsidP="00A37F30">
            <w:pPr>
              <w:tabs>
                <w:tab w:val="left" w:pos="737"/>
              </w:tabs>
              <w:autoSpaceDE w:val="0"/>
              <w:autoSpaceDN w:val="0"/>
              <w:adjustRightInd w:val="0"/>
              <w:contextualSpacing/>
              <w:rPr>
                <w:rFonts w:ascii="Segoe UI" w:hAnsi="Segoe UI" w:cs="Segoe UI"/>
                <w:b w:val="0"/>
                <w:bCs w:val="0"/>
                <w:color w:val="auto"/>
                <w:szCs w:val="20"/>
              </w:rPr>
            </w:pPr>
            <w:r w:rsidRPr="00B85A67">
              <w:rPr>
                <w:rFonts w:ascii="Segoe UI" w:eastAsia="ArialMT" w:hAnsi="Segoe UI" w:cs="Segoe UI"/>
                <w:color w:val="auto"/>
                <w:szCs w:val="20"/>
              </w:rPr>
              <w:t>17. Town Centres</w:t>
            </w:r>
            <w:r>
              <w:rPr>
                <w:rFonts w:ascii="Segoe UI" w:eastAsia="ArialMT" w:hAnsi="Segoe UI" w:cs="Segoe UI"/>
                <w:color w:val="auto"/>
                <w:szCs w:val="20"/>
              </w:rPr>
              <w:t xml:space="preserve"> </w:t>
            </w:r>
            <w:r w:rsidRPr="00B85A67">
              <w:rPr>
                <w:rFonts w:ascii="Segoe UI" w:eastAsia="ArialMT" w:hAnsi="Segoe UI" w:cs="Segoe UI"/>
                <w:b w:val="0"/>
                <w:bCs w:val="0"/>
                <w:color w:val="auto"/>
                <w:szCs w:val="20"/>
              </w:rPr>
              <w:t>Increase the vitality and viability of Ashfield’s town centres.</w:t>
            </w:r>
          </w:p>
        </w:tc>
        <w:tc>
          <w:tcPr>
            <w:tcW w:w="1418" w:type="dxa"/>
            <w:tcBorders>
              <w:left w:val="none" w:sz="0" w:space="0" w:color="auto"/>
              <w:right w:val="none" w:sz="0" w:space="0" w:color="auto"/>
            </w:tcBorders>
            <w:shd w:val="thinHorzStripe" w:color="FFC000" w:fill="009900"/>
          </w:tcPr>
          <w:p w14:paraId="368436F8" w14:textId="42FB351E" w:rsidR="00A37F30" w:rsidRPr="00283750" w:rsidRDefault="00A37F30" w:rsidP="00A37F30">
            <w:pPr>
              <w:pStyle w:val="WDTable"/>
              <w:jc w:val="center"/>
              <w:cnfStyle w:val="000000100000" w:firstRow="0" w:lastRow="0" w:firstColumn="0" w:lastColumn="0" w:oddVBand="0" w:evenVBand="0" w:oddHBand="1" w:evenHBand="0" w:firstRowFirstColumn="0" w:firstRowLastColumn="0" w:lastRowFirstColumn="0" w:lastRowLastColumn="0"/>
              <w:rPr>
                <w:rFonts w:cs="Segoe UI"/>
                <w:sz w:val="24"/>
                <w:szCs w:val="24"/>
              </w:rPr>
            </w:pPr>
            <w:r w:rsidRPr="00283750">
              <w:rPr>
                <w:rFonts w:cs="Segoe UI"/>
                <w:b/>
                <w:sz w:val="24"/>
                <w:szCs w:val="24"/>
              </w:rPr>
              <w:t>++/-/?</w:t>
            </w:r>
          </w:p>
        </w:tc>
        <w:tc>
          <w:tcPr>
            <w:tcW w:w="1276" w:type="dxa"/>
            <w:tcBorders>
              <w:left w:val="none" w:sz="0" w:space="0" w:color="auto"/>
              <w:right w:val="none" w:sz="0" w:space="0" w:color="auto"/>
            </w:tcBorders>
            <w:shd w:val="clear" w:color="auto" w:fill="92D050"/>
          </w:tcPr>
          <w:p w14:paraId="093D99FE" w14:textId="6948AD15" w:rsidR="00A37F30" w:rsidRPr="00283750" w:rsidRDefault="00A37F30" w:rsidP="00A37F30">
            <w:pPr>
              <w:pStyle w:val="WDTable"/>
              <w:jc w:val="center"/>
              <w:cnfStyle w:val="000000100000" w:firstRow="0" w:lastRow="0" w:firstColumn="0" w:lastColumn="0" w:oddVBand="0" w:evenVBand="0" w:oddHBand="1" w:evenHBand="0" w:firstRowFirstColumn="0" w:firstRowLastColumn="0" w:lastRowFirstColumn="0" w:lastRowLastColumn="0"/>
              <w:rPr>
                <w:rFonts w:cs="Segoe UI"/>
                <w:sz w:val="24"/>
                <w:szCs w:val="24"/>
              </w:rPr>
            </w:pPr>
            <w:r w:rsidRPr="00283750">
              <w:rPr>
                <w:b/>
                <w:bCs/>
                <w:sz w:val="24"/>
                <w:szCs w:val="24"/>
              </w:rPr>
              <w:t>+/?</w:t>
            </w:r>
          </w:p>
        </w:tc>
        <w:tc>
          <w:tcPr>
            <w:tcW w:w="1417" w:type="dxa"/>
            <w:tcBorders>
              <w:left w:val="none" w:sz="0" w:space="0" w:color="auto"/>
              <w:right w:val="none" w:sz="0" w:space="0" w:color="auto"/>
            </w:tcBorders>
            <w:shd w:val="clear" w:color="auto" w:fill="92D050"/>
          </w:tcPr>
          <w:p w14:paraId="1B496D35" w14:textId="51E916D0" w:rsidR="00A37F30" w:rsidRPr="00283750" w:rsidRDefault="00A37F30" w:rsidP="00A37F30">
            <w:pPr>
              <w:pStyle w:val="WDTable"/>
              <w:jc w:val="center"/>
              <w:cnfStyle w:val="000000100000" w:firstRow="0" w:lastRow="0" w:firstColumn="0" w:lastColumn="0" w:oddVBand="0" w:evenVBand="0" w:oddHBand="1" w:evenHBand="0" w:firstRowFirstColumn="0" w:firstRowLastColumn="0" w:lastRowFirstColumn="0" w:lastRowLastColumn="0"/>
              <w:rPr>
                <w:rFonts w:cs="Segoe UI"/>
                <w:sz w:val="24"/>
                <w:szCs w:val="24"/>
              </w:rPr>
            </w:pPr>
            <w:r w:rsidRPr="00283750">
              <w:rPr>
                <w:b/>
                <w:bCs/>
                <w:sz w:val="24"/>
                <w:szCs w:val="24"/>
              </w:rPr>
              <w:t>+</w:t>
            </w:r>
          </w:p>
        </w:tc>
        <w:tc>
          <w:tcPr>
            <w:tcW w:w="1276" w:type="dxa"/>
            <w:tcBorders>
              <w:left w:val="none" w:sz="0" w:space="0" w:color="auto"/>
              <w:right w:val="none" w:sz="0" w:space="0" w:color="auto"/>
            </w:tcBorders>
            <w:shd w:val="clear" w:color="auto" w:fill="auto"/>
          </w:tcPr>
          <w:p w14:paraId="048DE36C" w14:textId="0F80334C" w:rsidR="00A37F30" w:rsidRPr="00283750" w:rsidRDefault="00A37F30" w:rsidP="00A37F30">
            <w:pPr>
              <w:pStyle w:val="WDTable"/>
              <w:jc w:val="center"/>
              <w:cnfStyle w:val="000000100000" w:firstRow="0" w:lastRow="0" w:firstColumn="0" w:lastColumn="0" w:oddVBand="0" w:evenVBand="0" w:oddHBand="1" w:evenHBand="0" w:firstRowFirstColumn="0" w:firstRowLastColumn="0" w:lastRowFirstColumn="0" w:lastRowLastColumn="0"/>
              <w:rPr>
                <w:rFonts w:cs="Segoe UI"/>
                <w:sz w:val="24"/>
                <w:szCs w:val="24"/>
              </w:rPr>
            </w:pPr>
            <w:r w:rsidRPr="00283750">
              <w:rPr>
                <w:rFonts w:cs="Segoe UI"/>
                <w:b/>
                <w:bCs/>
                <w:sz w:val="24"/>
                <w:szCs w:val="24"/>
              </w:rPr>
              <w:t>0</w:t>
            </w:r>
          </w:p>
        </w:tc>
        <w:tc>
          <w:tcPr>
            <w:tcW w:w="1127" w:type="dxa"/>
            <w:tcBorders>
              <w:left w:val="none" w:sz="0" w:space="0" w:color="auto"/>
              <w:right w:val="none" w:sz="0" w:space="0" w:color="auto"/>
            </w:tcBorders>
            <w:shd w:val="clear" w:color="auto" w:fill="009900"/>
          </w:tcPr>
          <w:p w14:paraId="6AEF4C1D" w14:textId="41CA93B4" w:rsidR="00A37F30" w:rsidRPr="00283750" w:rsidRDefault="00A37F30" w:rsidP="00A37F30">
            <w:pPr>
              <w:pStyle w:val="WDTable"/>
              <w:jc w:val="center"/>
              <w:cnfStyle w:val="000000100000" w:firstRow="0" w:lastRow="0" w:firstColumn="0" w:lastColumn="0" w:oddVBand="0" w:evenVBand="0" w:oddHBand="1" w:evenHBand="0" w:firstRowFirstColumn="0" w:firstRowLastColumn="0" w:lastRowFirstColumn="0" w:lastRowLastColumn="0"/>
              <w:rPr>
                <w:rFonts w:cs="Segoe UI"/>
                <w:sz w:val="24"/>
                <w:szCs w:val="24"/>
              </w:rPr>
            </w:pPr>
            <w:r w:rsidRPr="00283750">
              <w:rPr>
                <w:rFonts w:cs="Segoe UI"/>
                <w:b/>
                <w:bCs/>
                <w:sz w:val="24"/>
                <w:szCs w:val="24"/>
              </w:rPr>
              <w:t>++</w:t>
            </w:r>
          </w:p>
        </w:tc>
        <w:tc>
          <w:tcPr>
            <w:tcW w:w="1283" w:type="dxa"/>
            <w:tcBorders>
              <w:left w:val="none" w:sz="0" w:space="0" w:color="auto"/>
              <w:right w:val="none" w:sz="0" w:space="0" w:color="auto"/>
            </w:tcBorders>
            <w:shd w:val="clear" w:color="auto" w:fill="009900"/>
          </w:tcPr>
          <w:p w14:paraId="7947E7C6" w14:textId="0DC1B3F9" w:rsidR="00A37F30" w:rsidRPr="00283750" w:rsidRDefault="00A37F30" w:rsidP="00A37F30">
            <w:pPr>
              <w:pStyle w:val="WDTable"/>
              <w:jc w:val="center"/>
              <w:cnfStyle w:val="000000100000" w:firstRow="0" w:lastRow="0" w:firstColumn="0" w:lastColumn="0" w:oddVBand="0" w:evenVBand="0" w:oddHBand="1" w:evenHBand="0" w:firstRowFirstColumn="0" w:firstRowLastColumn="0" w:lastRowFirstColumn="0" w:lastRowLastColumn="0"/>
              <w:rPr>
                <w:rFonts w:cs="Segoe UI"/>
                <w:sz w:val="24"/>
                <w:szCs w:val="24"/>
              </w:rPr>
            </w:pPr>
            <w:r w:rsidRPr="00283750">
              <w:rPr>
                <w:rFonts w:cs="Segoe UI"/>
                <w:b/>
                <w:bCs/>
                <w:sz w:val="24"/>
                <w:szCs w:val="24"/>
              </w:rPr>
              <w:t>++</w:t>
            </w:r>
          </w:p>
        </w:tc>
        <w:tc>
          <w:tcPr>
            <w:tcW w:w="1701" w:type="dxa"/>
            <w:tcBorders>
              <w:left w:val="none" w:sz="0" w:space="0" w:color="auto"/>
              <w:right w:val="none" w:sz="0" w:space="0" w:color="auto"/>
            </w:tcBorders>
            <w:shd w:val="clear" w:color="auto" w:fill="92D050"/>
          </w:tcPr>
          <w:p w14:paraId="56937EDB" w14:textId="0A5CE719" w:rsidR="00A37F30" w:rsidRPr="00283750" w:rsidRDefault="00A37F30" w:rsidP="00A37F30">
            <w:pPr>
              <w:pStyle w:val="WDTable"/>
              <w:jc w:val="center"/>
              <w:cnfStyle w:val="000000100000" w:firstRow="0" w:lastRow="0" w:firstColumn="0" w:lastColumn="0" w:oddVBand="0" w:evenVBand="0" w:oddHBand="1" w:evenHBand="0" w:firstRowFirstColumn="0" w:firstRowLastColumn="0" w:lastRowFirstColumn="0" w:lastRowLastColumn="0"/>
              <w:rPr>
                <w:rFonts w:cs="Segoe UI"/>
                <w:sz w:val="24"/>
                <w:szCs w:val="24"/>
              </w:rPr>
            </w:pPr>
            <w:r w:rsidRPr="00283750">
              <w:rPr>
                <w:rFonts w:cs="Segoe UI"/>
                <w:b/>
                <w:bCs/>
                <w:sz w:val="24"/>
                <w:szCs w:val="24"/>
              </w:rPr>
              <w:t>+</w:t>
            </w:r>
          </w:p>
        </w:tc>
        <w:tc>
          <w:tcPr>
            <w:tcW w:w="1417" w:type="dxa"/>
            <w:tcBorders>
              <w:left w:val="none" w:sz="0" w:space="0" w:color="auto"/>
              <w:right w:val="none" w:sz="0" w:space="0" w:color="auto"/>
            </w:tcBorders>
            <w:shd w:val="clear" w:color="auto" w:fill="009900"/>
          </w:tcPr>
          <w:p w14:paraId="437A7386" w14:textId="560D612C" w:rsidR="00A37F30" w:rsidRPr="00283750" w:rsidRDefault="00A37F30" w:rsidP="00A37F30">
            <w:pPr>
              <w:pStyle w:val="WDTable"/>
              <w:jc w:val="center"/>
              <w:cnfStyle w:val="000000100000" w:firstRow="0" w:lastRow="0" w:firstColumn="0" w:lastColumn="0" w:oddVBand="0" w:evenVBand="0" w:oddHBand="1" w:evenHBand="0" w:firstRowFirstColumn="0" w:firstRowLastColumn="0" w:lastRowFirstColumn="0" w:lastRowLastColumn="0"/>
              <w:rPr>
                <w:rFonts w:cs="Segoe UI"/>
                <w:sz w:val="24"/>
                <w:szCs w:val="24"/>
              </w:rPr>
            </w:pPr>
            <w:r w:rsidRPr="00283750">
              <w:rPr>
                <w:rFonts w:cs="Segoe UI"/>
                <w:b/>
                <w:bCs/>
                <w:sz w:val="24"/>
                <w:szCs w:val="24"/>
              </w:rPr>
              <w:t>++</w:t>
            </w:r>
          </w:p>
        </w:tc>
        <w:tc>
          <w:tcPr>
            <w:tcW w:w="2521" w:type="dxa"/>
            <w:tcBorders>
              <w:left w:val="none" w:sz="0" w:space="0" w:color="auto"/>
              <w:right w:val="none" w:sz="0" w:space="0" w:color="auto"/>
            </w:tcBorders>
          </w:tcPr>
          <w:p w14:paraId="73766EFF" w14:textId="2488B454" w:rsidR="00A37F30" w:rsidRPr="00B85A67" w:rsidRDefault="00A37F30" w:rsidP="00A37F30">
            <w:pPr>
              <w:pStyle w:val="WDTable"/>
              <w:cnfStyle w:val="000000100000" w:firstRow="0" w:lastRow="0" w:firstColumn="0" w:lastColumn="0" w:oddVBand="0" w:evenVBand="0" w:oddHBand="1" w:evenHBand="0" w:firstRowFirstColumn="0" w:firstRowLastColumn="0" w:lastRowFirstColumn="0" w:lastRowLastColumn="0"/>
              <w:rPr>
                <w:rFonts w:cs="Segoe UI"/>
                <w:sz w:val="20"/>
                <w:szCs w:val="20"/>
              </w:rPr>
            </w:pPr>
            <w:r>
              <w:rPr>
                <w:rFonts w:cs="Segoe UI"/>
                <w:sz w:val="20"/>
                <w:szCs w:val="20"/>
              </w:rPr>
              <w:t xml:space="preserve">It </w:t>
            </w:r>
            <w:r w:rsidRPr="00283750">
              <w:rPr>
                <w:rFonts w:cs="Segoe UI"/>
                <w:sz w:val="20"/>
                <w:szCs w:val="20"/>
              </w:rPr>
              <w:t>is anticipated that the draft Local Plan would have a significant positive effect on the achievement of the SA objective.</w:t>
            </w:r>
          </w:p>
        </w:tc>
      </w:tr>
    </w:tbl>
    <w:p w14:paraId="602E7DA8" w14:textId="77777777" w:rsidR="00B85A67" w:rsidRDefault="00B85A67" w:rsidP="00B6466B">
      <w:pPr>
        <w:pStyle w:val="WDBodySmall"/>
      </w:pPr>
    </w:p>
    <w:p w14:paraId="03210FA6" w14:textId="27093DDE" w:rsidR="00B85A67" w:rsidRDefault="00B85A67" w:rsidP="00A21284">
      <w:pPr>
        <w:pStyle w:val="WDBody"/>
        <w:sectPr w:rsidR="00B85A67" w:rsidSect="008A57A1">
          <w:headerReference w:type="default" r:id="rId46"/>
          <w:footerReference w:type="default" r:id="rId47"/>
          <w:pgSz w:w="16838" w:h="11906" w:orient="landscape" w:code="9"/>
          <w:pgMar w:top="1701" w:right="1134" w:bottom="1134" w:left="1134" w:header="1021" w:footer="397" w:gutter="0"/>
          <w:cols w:space="708"/>
          <w:docGrid w:linePitch="360"/>
        </w:sectPr>
      </w:pPr>
    </w:p>
    <w:p w14:paraId="7E75A8AF" w14:textId="7B1A34AF" w:rsidR="00175639" w:rsidRDefault="00175639" w:rsidP="00175639">
      <w:pPr>
        <w:pStyle w:val="Heading3"/>
      </w:pPr>
      <w:bookmarkStart w:id="233" w:name="_Toc148950751"/>
      <w:r w:rsidRPr="00175639">
        <w:lastRenderedPageBreak/>
        <w:t xml:space="preserve">Cumulative </w:t>
      </w:r>
      <w:r>
        <w:t>e</w:t>
      </w:r>
      <w:r w:rsidRPr="00175639">
        <w:t xml:space="preserve">ffects </w:t>
      </w:r>
      <w:r>
        <w:t>a</w:t>
      </w:r>
      <w:r w:rsidRPr="00175639">
        <w:t xml:space="preserve">rising </w:t>
      </w:r>
      <w:r>
        <w:t>f</w:t>
      </w:r>
      <w:r w:rsidRPr="00175639">
        <w:t xml:space="preserve">rom </w:t>
      </w:r>
      <w:r>
        <w:t>o</w:t>
      </w:r>
      <w:r w:rsidRPr="00175639">
        <w:t xml:space="preserve">ther </w:t>
      </w:r>
      <w:r>
        <w:t>P</w:t>
      </w:r>
      <w:r w:rsidRPr="00175639">
        <w:t>lans and Programmes</w:t>
      </w:r>
      <w:bookmarkEnd w:id="233"/>
    </w:p>
    <w:p w14:paraId="4F54DF51" w14:textId="31AE5D0D" w:rsidR="00891E39" w:rsidRPr="004276CB" w:rsidRDefault="00891E39" w:rsidP="00891E39">
      <w:pPr>
        <w:pStyle w:val="WDBodyNumbered"/>
      </w:pPr>
      <w:r>
        <w:t xml:space="preserve">The Draft Local Plan policies and proposals sit within the context of a number of other plans and </w:t>
      </w:r>
      <w:r w:rsidRPr="004276CB">
        <w:t xml:space="preserve">programmes including the local plans of surrounding local authorities.  These plans and programmes are identified at </w:t>
      </w:r>
      <w:r w:rsidRPr="004276CB">
        <w:rPr>
          <w:b/>
        </w:rPr>
        <w:t>Appendix C</w:t>
      </w:r>
      <w:r w:rsidRPr="004276CB">
        <w:t xml:space="preserve"> and include, for example:</w:t>
      </w:r>
    </w:p>
    <w:p w14:paraId="0607FBFF" w14:textId="20554DBA" w:rsidR="00891E39" w:rsidRPr="004276CB" w:rsidRDefault="00891E39" w:rsidP="00344070">
      <w:pPr>
        <w:pStyle w:val="WDBullets"/>
      </w:pPr>
      <w:r w:rsidRPr="004276CB">
        <w:t xml:space="preserve">the adopted and emerging local plans of </w:t>
      </w:r>
      <w:r w:rsidR="004276CB" w:rsidRPr="004276CB">
        <w:t>the authorities that make up the Nottingham Core HMA and Nottingham Outer HMA: Broxtowe Borough Council, Gedling Borough Council, Erewash Borough Council, Nottingham City Council, Mansfield Borough Council, Newark &amp; Sherwood District Council and Rushcliffe Borough Council;</w:t>
      </w:r>
    </w:p>
    <w:p w14:paraId="11F79506" w14:textId="7F66CB65" w:rsidR="00820FD3" w:rsidRDefault="00820FD3" w:rsidP="00891E39">
      <w:pPr>
        <w:pStyle w:val="WDBullets"/>
        <w:numPr>
          <w:ilvl w:val="0"/>
          <w:numId w:val="3"/>
        </w:numPr>
        <w:ind w:left="1418" w:hanging="284"/>
      </w:pPr>
      <w:r>
        <w:t>Nottingham Local Transport Plan;</w:t>
      </w:r>
    </w:p>
    <w:p w14:paraId="7B5B29BE" w14:textId="4397D20E" w:rsidR="00891E39" w:rsidRDefault="00891E39" w:rsidP="00891E39">
      <w:pPr>
        <w:pStyle w:val="WDBullets"/>
        <w:numPr>
          <w:ilvl w:val="0"/>
          <w:numId w:val="3"/>
        </w:numPr>
        <w:ind w:left="1418" w:hanging="284"/>
      </w:pPr>
      <w:r>
        <w:t>Severn Trent Water’s Water Resources Management Plan 201</w:t>
      </w:r>
      <w:r w:rsidR="00EB3693">
        <w:t>9</w:t>
      </w:r>
      <w:r w:rsidR="00A66EC6">
        <w:t xml:space="preserve"> (and draft WRMP 2024)</w:t>
      </w:r>
      <w:r>
        <w:t>;</w:t>
      </w:r>
    </w:p>
    <w:p w14:paraId="6098815E" w14:textId="77777777" w:rsidR="00891E39" w:rsidRPr="004B6D5A" w:rsidRDefault="00891E39" w:rsidP="00891E39">
      <w:pPr>
        <w:pStyle w:val="WDBullets"/>
        <w:numPr>
          <w:ilvl w:val="0"/>
          <w:numId w:val="3"/>
        </w:numPr>
        <w:ind w:left="1418" w:hanging="284"/>
      </w:pPr>
      <w:r w:rsidRPr="004B6D5A">
        <w:t>Humber Distr</w:t>
      </w:r>
      <w:r>
        <w:t>ict River Basin Management Plan;</w:t>
      </w:r>
    </w:p>
    <w:p w14:paraId="55A7EE41" w14:textId="130AF072" w:rsidR="00891E39" w:rsidRDefault="00891E39" w:rsidP="00891E39">
      <w:pPr>
        <w:pStyle w:val="WDBullets"/>
        <w:numPr>
          <w:ilvl w:val="0"/>
          <w:numId w:val="3"/>
        </w:numPr>
        <w:ind w:left="1418" w:hanging="284"/>
      </w:pPr>
      <w:r w:rsidRPr="004B6D5A">
        <w:t>Local Transport Plan</w:t>
      </w:r>
      <w:r>
        <w:t>; and</w:t>
      </w:r>
    </w:p>
    <w:p w14:paraId="266C1E2A" w14:textId="65CC34FF" w:rsidR="00891E39" w:rsidRPr="004B6D5A" w:rsidRDefault="00891E39" w:rsidP="00891E39">
      <w:pPr>
        <w:pStyle w:val="WDBullets"/>
        <w:numPr>
          <w:ilvl w:val="0"/>
          <w:numId w:val="3"/>
        </w:numPr>
        <w:ind w:left="1418" w:hanging="284"/>
      </w:pPr>
      <w:r>
        <w:t>The</w:t>
      </w:r>
      <w:r w:rsidR="00D54A2B" w:rsidRPr="00D54A2B">
        <w:t xml:space="preserve"> D2N2 Vision 2030 Strategic Economic Plan</w:t>
      </w:r>
      <w:r w:rsidR="00D54A2B">
        <w:t>.</w:t>
      </w:r>
    </w:p>
    <w:p w14:paraId="1CCDEFFA" w14:textId="2F6D37A6" w:rsidR="00891E39" w:rsidRDefault="00891E39" w:rsidP="00891E39">
      <w:pPr>
        <w:pStyle w:val="WDBodyNumbered"/>
      </w:pPr>
      <w:r>
        <w:t>The cumulative effects arising from the interaction of the draft Local Plan with other plans and programmes have been considered.  No significant negative cumulative effects have been identified, although increased development in Ashfield District and neighbouring local authorities will be likely to generate adverse effects on SA objectives relating to:</w:t>
      </w:r>
    </w:p>
    <w:p w14:paraId="237BFE92" w14:textId="77777777" w:rsidR="00891E39" w:rsidRDefault="00891E39" w:rsidP="00891E39">
      <w:pPr>
        <w:pStyle w:val="WDBullets"/>
        <w:numPr>
          <w:ilvl w:val="0"/>
          <w:numId w:val="3"/>
        </w:numPr>
        <w:ind w:left="1418" w:hanging="284"/>
      </w:pPr>
      <w:r>
        <w:t>transport, due to increased vehicle movements and associated congestion;</w:t>
      </w:r>
    </w:p>
    <w:p w14:paraId="66E1FC15" w14:textId="77777777" w:rsidR="00891E39" w:rsidRDefault="00891E39" w:rsidP="00891E39">
      <w:pPr>
        <w:pStyle w:val="WDBullets"/>
        <w:numPr>
          <w:ilvl w:val="0"/>
          <w:numId w:val="3"/>
        </w:numPr>
        <w:ind w:left="1418" w:hanging="284"/>
      </w:pPr>
      <w:r>
        <w:t>climate change, as a result of increased greenhouse gas emissions associated with new development;</w:t>
      </w:r>
    </w:p>
    <w:p w14:paraId="069091B1" w14:textId="77777777" w:rsidR="00891E39" w:rsidRDefault="00891E39" w:rsidP="00891E39">
      <w:pPr>
        <w:pStyle w:val="WDBullets"/>
        <w:numPr>
          <w:ilvl w:val="0"/>
          <w:numId w:val="3"/>
        </w:numPr>
        <w:ind w:left="1418" w:hanging="284"/>
      </w:pPr>
      <w:r>
        <w:t>air quality, principally due to increased vehicle movements and associated emissions to air;</w:t>
      </w:r>
    </w:p>
    <w:p w14:paraId="7331E187" w14:textId="77777777" w:rsidR="00891E39" w:rsidRDefault="00891E39" w:rsidP="00891E39">
      <w:pPr>
        <w:pStyle w:val="WDBullets"/>
        <w:numPr>
          <w:ilvl w:val="0"/>
          <w:numId w:val="3"/>
        </w:numPr>
        <w:ind w:left="1418" w:hanging="284"/>
      </w:pPr>
      <w:r>
        <w:t>land use, reflecting the cumulative loss of greenfield land; and</w:t>
      </w:r>
    </w:p>
    <w:p w14:paraId="5BA5FB04" w14:textId="77777777" w:rsidR="00891E39" w:rsidRDefault="00891E39" w:rsidP="00891E39">
      <w:pPr>
        <w:pStyle w:val="WDBullets"/>
        <w:numPr>
          <w:ilvl w:val="0"/>
          <w:numId w:val="3"/>
        </w:numPr>
        <w:ind w:left="1418" w:hanging="284"/>
      </w:pPr>
      <w:r>
        <w:t>waste and resource use, due to an anticipated cumulative increase in waste arisings associated with new development and the requirement for materials in the construction of new development.</w:t>
      </w:r>
    </w:p>
    <w:p w14:paraId="3292F2CF" w14:textId="3977C9D0" w:rsidR="00175639" w:rsidRPr="00175639" w:rsidRDefault="00891E39" w:rsidP="00891E39">
      <w:pPr>
        <w:pStyle w:val="WDBodyNumbered"/>
      </w:pPr>
      <w:r>
        <w:t xml:space="preserve">However, effects in this regard could be minimised through the policy measures contained across a number of the emerging/adopted local plans. </w:t>
      </w:r>
    </w:p>
    <w:p w14:paraId="1343889B" w14:textId="008C75AC" w:rsidR="000015AB" w:rsidRDefault="000015AB" w:rsidP="000015AB">
      <w:pPr>
        <w:pStyle w:val="Heading2"/>
      </w:pPr>
      <w:bookmarkStart w:id="234" w:name="_Toc148950752"/>
      <w:r>
        <w:t xml:space="preserve">Mitigation </w:t>
      </w:r>
      <w:r w:rsidR="00175639">
        <w:t xml:space="preserve">and </w:t>
      </w:r>
      <w:r>
        <w:t>enhancement</w:t>
      </w:r>
      <w:bookmarkEnd w:id="234"/>
    </w:p>
    <w:p w14:paraId="2AB51326" w14:textId="2F40C114" w:rsidR="00F07BE3" w:rsidRDefault="00F07BE3" w:rsidP="00E67530">
      <w:pPr>
        <w:pStyle w:val="WDBodyNumbered"/>
      </w:pPr>
      <w:bookmarkStart w:id="235" w:name="_Hlk148358066"/>
      <w:r>
        <w:t>The SA has been undertaken iteratively alongside and informing the development of the Local Plan.  In this context, a number of general and specific measures were identified in the SA Report</w:t>
      </w:r>
      <w:r w:rsidR="006F74FE">
        <w:t xml:space="preserve"> </w:t>
      </w:r>
      <w:r>
        <w:t xml:space="preserve">that accompanied the 2021 Regulation 18 Draft Local Plan concerning recommended changes to the proposed Local Plan policies. How these comments were taken into account is identified in Table </w:t>
      </w:r>
      <w:r w:rsidRPr="00E03028">
        <w:rPr>
          <w:b/>
          <w:bCs/>
        </w:rPr>
        <w:t>5.11</w:t>
      </w:r>
      <w:r>
        <w:t xml:space="preserve">.  </w:t>
      </w:r>
    </w:p>
    <w:p w14:paraId="776494E2" w14:textId="1CDB7266" w:rsidR="00AF47CE" w:rsidRDefault="00AF47CE" w:rsidP="00AF47CE">
      <w:pPr>
        <w:pStyle w:val="WDTableTitle"/>
      </w:pPr>
      <w:bookmarkStart w:id="236" w:name="_Toc148950684"/>
      <w:bookmarkEnd w:id="235"/>
      <w:r w:rsidRPr="002049F3">
        <w:lastRenderedPageBreak/>
        <w:t xml:space="preserve">Table </w:t>
      </w:r>
      <w:r>
        <w:rPr>
          <w:noProof/>
        </w:rPr>
        <w:fldChar w:fldCharType="begin"/>
      </w:r>
      <w:r>
        <w:rPr>
          <w:noProof/>
        </w:rPr>
        <w:instrText xml:space="preserve"> STYLEREF 1 \s </w:instrText>
      </w:r>
      <w:r>
        <w:rPr>
          <w:noProof/>
        </w:rPr>
        <w:fldChar w:fldCharType="separate"/>
      </w:r>
      <w:r w:rsidR="008875A9">
        <w:rPr>
          <w:noProof/>
        </w:rPr>
        <w:t>5</w:t>
      </w:r>
      <w:r>
        <w:rPr>
          <w:noProof/>
        </w:rPr>
        <w:fldChar w:fldCharType="end"/>
      </w:r>
      <w:r w:rsidRPr="002049F3">
        <w:t>.</w:t>
      </w:r>
      <w:r>
        <w:rPr>
          <w:noProof/>
        </w:rPr>
        <w:fldChar w:fldCharType="begin"/>
      </w:r>
      <w:r>
        <w:rPr>
          <w:noProof/>
        </w:rPr>
        <w:instrText xml:space="preserve"> SEQ Table \* ARABIC \s 1 </w:instrText>
      </w:r>
      <w:r>
        <w:rPr>
          <w:noProof/>
        </w:rPr>
        <w:fldChar w:fldCharType="separate"/>
      </w:r>
      <w:r w:rsidR="008875A9">
        <w:rPr>
          <w:noProof/>
        </w:rPr>
        <w:t>14</w:t>
      </w:r>
      <w:r>
        <w:rPr>
          <w:noProof/>
        </w:rPr>
        <w:fldChar w:fldCharType="end"/>
      </w:r>
      <w:r>
        <w:t xml:space="preserve"> </w:t>
      </w:r>
      <w:r>
        <w:tab/>
        <w:t>Policy amendments in light of the SA</w:t>
      </w:r>
      <w:bookmarkEnd w:id="236"/>
    </w:p>
    <w:tbl>
      <w:tblPr>
        <w:tblStyle w:val="TableGridLight"/>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1560"/>
        <w:gridCol w:w="6661"/>
      </w:tblGrid>
      <w:tr w:rsidR="00AF47CE" w:rsidRPr="00D811DB" w14:paraId="00B81ED0" w14:textId="77777777" w:rsidTr="00E03028">
        <w:trPr>
          <w:cnfStyle w:val="100000000000" w:firstRow="1" w:lastRow="0" w:firstColumn="0" w:lastColumn="0" w:oddVBand="0" w:evenVBand="0" w:oddHBand="0" w:evenHBand="0" w:firstRowFirstColumn="0" w:firstRowLastColumn="0" w:lastRowFirstColumn="0" w:lastRowLastColumn="0"/>
          <w:cantSplit/>
          <w:trHeight w:val="351"/>
          <w:tblHeader/>
        </w:trPr>
        <w:tc>
          <w:tcPr>
            <w:tcW w:w="0" w:type="dxa"/>
            <w:shd w:val="clear" w:color="auto" w:fill="D9D9D9"/>
          </w:tcPr>
          <w:p w14:paraId="33A2A877" w14:textId="5D88DC28" w:rsidR="00AF47CE" w:rsidRDefault="00AF47CE" w:rsidP="00F54E37">
            <w:pPr>
              <w:pStyle w:val="WDTable"/>
              <w:rPr>
                <w:rFonts w:cs="Segoe UI"/>
                <w:b/>
                <w:sz w:val="20"/>
                <w:szCs w:val="20"/>
              </w:rPr>
            </w:pPr>
            <w:r>
              <w:rPr>
                <w:rFonts w:cs="Segoe UI"/>
                <w:b/>
                <w:sz w:val="20"/>
                <w:szCs w:val="20"/>
              </w:rPr>
              <w:t>Section</w:t>
            </w:r>
          </w:p>
        </w:tc>
        <w:tc>
          <w:tcPr>
            <w:tcW w:w="0" w:type="dxa"/>
            <w:shd w:val="clear" w:color="auto" w:fill="D9D9D9"/>
          </w:tcPr>
          <w:p w14:paraId="34620110" w14:textId="16D54EE2" w:rsidR="00AF47CE" w:rsidRDefault="00AF47CE" w:rsidP="00F54E37">
            <w:pPr>
              <w:pStyle w:val="WDTable"/>
              <w:rPr>
                <w:rFonts w:cs="Segoe UI"/>
                <w:b/>
                <w:sz w:val="20"/>
                <w:szCs w:val="20"/>
              </w:rPr>
            </w:pPr>
            <w:r>
              <w:rPr>
                <w:rFonts w:cs="Segoe UI"/>
                <w:b/>
                <w:sz w:val="20"/>
                <w:szCs w:val="20"/>
              </w:rPr>
              <w:t>Policy</w:t>
            </w:r>
          </w:p>
        </w:tc>
        <w:tc>
          <w:tcPr>
            <w:tcW w:w="6661" w:type="dxa"/>
            <w:shd w:val="clear" w:color="auto" w:fill="D9D9D9"/>
          </w:tcPr>
          <w:p w14:paraId="224D2BBE" w14:textId="0CC77BE7" w:rsidR="00AF47CE" w:rsidRPr="00D811DB" w:rsidRDefault="00AF47CE" w:rsidP="00F54E37">
            <w:pPr>
              <w:pStyle w:val="WDTable"/>
              <w:rPr>
                <w:rFonts w:cs="Segoe UI"/>
                <w:b/>
                <w:sz w:val="20"/>
                <w:szCs w:val="20"/>
              </w:rPr>
            </w:pPr>
            <w:r>
              <w:rPr>
                <w:rFonts w:cs="Segoe UI"/>
                <w:b/>
                <w:sz w:val="20"/>
                <w:szCs w:val="20"/>
              </w:rPr>
              <w:t>How the policy was revised in light of the SA</w:t>
            </w:r>
          </w:p>
        </w:tc>
      </w:tr>
      <w:tr w:rsidR="005D29EA" w:rsidRPr="00D811DB" w14:paraId="15F08D43" w14:textId="77777777" w:rsidTr="00AF47CE">
        <w:tc>
          <w:tcPr>
            <w:tcW w:w="1560" w:type="dxa"/>
          </w:tcPr>
          <w:p w14:paraId="180C65AE" w14:textId="47E40738" w:rsidR="005D29EA" w:rsidRDefault="005D29EA" w:rsidP="00F54E37">
            <w:pPr>
              <w:pStyle w:val="WDTable"/>
              <w:rPr>
                <w:rFonts w:cs="Segoe UI"/>
                <w:sz w:val="20"/>
                <w:szCs w:val="20"/>
              </w:rPr>
            </w:pPr>
            <w:r>
              <w:rPr>
                <w:rFonts w:cs="Segoe UI"/>
                <w:sz w:val="20"/>
                <w:szCs w:val="20"/>
              </w:rPr>
              <w:t>Vision</w:t>
            </w:r>
          </w:p>
        </w:tc>
        <w:tc>
          <w:tcPr>
            <w:tcW w:w="1560" w:type="dxa"/>
          </w:tcPr>
          <w:p w14:paraId="2EA58E2B" w14:textId="2797FA99" w:rsidR="005D29EA" w:rsidRDefault="005D29EA" w:rsidP="00F54E37">
            <w:pPr>
              <w:pStyle w:val="WDTable"/>
              <w:rPr>
                <w:rFonts w:cs="Segoe UI"/>
                <w:sz w:val="20"/>
                <w:szCs w:val="20"/>
              </w:rPr>
            </w:pPr>
            <w:r>
              <w:rPr>
                <w:rFonts w:cs="Segoe UI"/>
                <w:sz w:val="20"/>
                <w:szCs w:val="20"/>
              </w:rPr>
              <w:t>-</w:t>
            </w:r>
          </w:p>
        </w:tc>
        <w:tc>
          <w:tcPr>
            <w:tcW w:w="6661" w:type="dxa"/>
          </w:tcPr>
          <w:p w14:paraId="204BC5D0" w14:textId="2E42B0A8" w:rsidR="005D29EA" w:rsidRDefault="005D29EA" w:rsidP="00F54E37">
            <w:pPr>
              <w:pStyle w:val="WDTable"/>
              <w:rPr>
                <w:rFonts w:cs="Segoe UI"/>
                <w:sz w:val="20"/>
                <w:szCs w:val="20"/>
              </w:rPr>
            </w:pPr>
            <w:r>
              <w:rPr>
                <w:rFonts w:cs="Segoe UI"/>
                <w:sz w:val="20"/>
                <w:szCs w:val="20"/>
              </w:rPr>
              <w:t>Greater emphasis on landscape and natural environment.</w:t>
            </w:r>
          </w:p>
        </w:tc>
      </w:tr>
      <w:tr w:rsidR="00AF47CE" w:rsidRPr="00D811DB" w14:paraId="5FB5056B" w14:textId="77777777" w:rsidTr="00E03028">
        <w:tc>
          <w:tcPr>
            <w:tcW w:w="0" w:type="dxa"/>
          </w:tcPr>
          <w:p w14:paraId="781BAB2E" w14:textId="7919B6F9" w:rsidR="00AF47CE" w:rsidRPr="00D811DB" w:rsidRDefault="005D29EA" w:rsidP="00F54E37">
            <w:pPr>
              <w:pStyle w:val="WDTable"/>
              <w:rPr>
                <w:rFonts w:cs="Segoe UI"/>
                <w:sz w:val="20"/>
                <w:szCs w:val="20"/>
              </w:rPr>
            </w:pPr>
            <w:r>
              <w:rPr>
                <w:rFonts w:cs="Segoe UI"/>
                <w:sz w:val="20"/>
                <w:szCs w:val="20"/>
              </w:rPr>
              <w:t>Strategic Policies</w:t>
            </w:r>
          </w:p>
        </w:tc>
        <w:tc>
          <w:tcPr>
            <w:tcW w:w="0" w:type="dxa"/>
          </w:tcPr>
          <w:p w14:paraId="6E68DC73" w14:textId="45BFA23F" w:rsidR="00AF47CE" w:rsidRPr="00D811DB" w:rsidRDefault="005D29EA" w:rsidP="00F54E37">
            <w:pPr>
              <w:pStyle w:val="WDTable"/>
              <w:rPr>
                <w:rFonts w:cs="Segoe UI"/>
                <w:sz w:val="20"/>
                <w:szCs w:val="20"/>
              </w:rPr>
            </w:pPr>
            <w:r>
              <w:rPr>
                <w:rFonts w:cs="Segoe UI"/>
                <w:sz w:val="20"/>
                <w:szCs w:val="20"/>
              </w:rPr>
              <w:t>S1</w:t>
            </w:r>
          </w:p>
        </w:tc>
        <w:tc>
          <w:tcPr>
            <w:tcW w:w="6661" w:type="dxa"/>
          </w:tcPr>
          <w:p w14:paraId="7056CB0B" w14:textId="26BA8D6C" w:rsidR="00AF47CE" w:rsidRPr="00D811DB" w:rsidRDefault="0001280D" w:rsidP="00F54E37">
            <w:pPr>
              <w:pStyle w:val="WDTable"/>
              <w:rPr>
                <w:rFonts w:cs="Segoe UI"/>
                <w:sz w:val="20"/>
                <w:szCs w:val="20"/>
              </w:rPr>
            </w:pPr>
            <w:r>
              <w:rPr>
                <w:rFonts w:cs="Segoe UI"/>
                <w:sz w:val="20"/>
                <w:szCs w:val="20"/>
              </w:rPr>
              <w:t>Revised to</w:t>
            </w:r>
            <w:r w:rsidR="005D29EA">
              <w:rPr>
                <w:rFonts w:cs="Segoe UI"/>
                <w:sz w:val="20"/>
                <w:szCs w:val="20"/>
              </w:rPr>
              <w:t xml:space="preserve"> include reference to maximising the use of previously developed land.</w:t>
            </w:r>
          </w:p>
        </w:tc>
      </w:tr>
      <w:tr w:rsidR="005D29EA" w:rsidRPr="00D811DB" w14:paraId="44AE7F81" w14:textId="77777777" w:rsidTr="00E03028">
        <w:trPr>
          <w:trHeight w:val="22"/>
        </w:trPr>
        <w:tc>
          <w:tcPr>
            <w:tcW w:w="0" w:type="dxa"/>
          </w:tcPr>
          <w:p w14:paraId="326B7104" w14:textId="18AADA11" w:rsidR="005D29EA" w:rsidRPr="00D811DB" w:rsidRDefault="005D29EA" w:rsidP="005D29EA">
            <w:pPr>
              <w:pStyle w:val="WDTable"/>
              <w:rPr>
                <w:rFonts w:cs="Segoe UI"/>
                <w:b/>
                <w:bCs/>
                <w:sz w:val="20"/>
                <w:szCs w:val="20"/>
              </w:rPr>
            </w:pPr>
            <w:r>
              <w:rPr>
                <w:rFonts w:cs="Segoe UI"/>
                <w:sz w:val="20"/>
                <w:szCs w:val="20"/>
              </w:rPr>
              <w:t>Strategic Policies</w:t>
            </w:r>
          </w:p>
        </w:tc>
        <w:tc>
          <w:tcPr>
            <w:tcW w:w="0" w:type="dxa"/>
          </w:tcPr>
          <w:p w14:paraId="2D71DF62" w14:textId="592110D9" w:rsidR="005D29EA" w:rsidRPr="00D811DB" w:rsidRDefault="005D29EA" w:rsidP="005D29EA">
            <w:pPr>
              <w:pStyle w:val="WDTable"/>
              <w:rPr>
                <w:rFonts w:cs="Segoe UI"/>
                <w:b/>
                <w:bCs/>
                <w:sz w:val="20"/>
                <w:szCs w:val="20"/>
              </w:rPr>
            </w:pPr>
            <w:r>
              <w:rPr>
                <w:rFonts w:cs="Segoe UI"/>
                <w:sz w:val="20"/>
                <w:szCs w:val="20"/>
              </w:rPr>
              <w:t>S1</w:t>
            </w:r>
          </w:p>
        </w:tc>
        <w:tc>
          <w:tcPr>
            <w:tcW w:w="6661" w:type="dxa"/>
          </w:tcPr>
          <w:p w14:paraId="431B1DC1" w14:textId="2CAC8555" w:rsidR="005D29EA" w:rsidRPr="00E03028" w:rsidRDefault="005D29EA" w:rsidP="005D29EA">
            <w:pPr>
              <w:pStyle w:val="WDTable"/>
              <w:rPr>
                <w:rFonts w:cs="Segoe UI"/>
                <w:sz w:val="20"/>
                <w:szCs w:val="20"/>
              </w:rPr>
            </w:pPr>
            <w:r w:rsidRPr="00E03028">
              <w:rPr>
                <w:rFonts w:cs="Segoe UI"/>
                <w:sz w:val="20"/>
                <w:szCs w:val="20"/>
              </w:rPr>
              <w:t>Revised to include reference to ensuring development maximises opportunities to enhance the Blue and Green Infrastructure network.</w:t>
            </w:r>
          </w:p>
        </w:tc>
      </w:tr>
      <w:tr w:rsidR="005D29EA" w:rsidRPr="00D811DB" w14:paraId="5CCD1278" w14:textId="77777777" w:rsidTr="00AF47CE">
        <w:trPr>
          <w:trHeight w:val="22"/>
        </w:trPr>
        <w:tc>
          <w:tcPr>
            <w:tcW w:w="1560" w:type="dxa"/>
          </w:tcPr>
          <w:p w14:paraId="0B2E4D3A" w14:textId="5BA94AE4" w:rsidR="005D29EA" w:rsidRDefault="005D29EA" w:rsidP="005D29EA">
            <w:pPr>
              <w:pStyle w:val="WDTable"/>
              <w:rPr>
                <w:rFonts w:cs="Segoe UI"/>
                <w:sz w:val="20"/>
                <w:szCs w:val="20"/>
              </w:rPr>
            </w:pPr>
            <w:r>
              <w:rPr>
                <w:rFonts w:cs="Segoe UI"/>
                <w:sz w:val="20"/>
                <w:szCs w:val="20"/>
              </w:rPr>
              <w:t>Strategic Policies</w:t>
            </w:r>
          </w:p>
        </w:tc>
        <w:tc>
          <w:tcPr>
            <w:tcW w:w="1560" w:type="dxa"/>
          </w:tcPr>
          <w:p w14:paraId="0A556292" w14:textId="08AB02B2" w:rsidR="005D29EA" w:rsidRDefault="005D29EA" w:rsidP="005D29EA">
            <w:pPr>
              <w:pStyle w:val="WDTable"/>
              <w:rPr>
                <w:rFonts w:cs="Segoe UI"/>
                <w:sz w:val="20"/>
                <w:szCs w:val="20"/>
              </w:rPr>
            </w:pPr>
            <w:r>
              <w:rPr>
                <w:rFonts w:cs="Segoe UI"/>
                <w:sz w:val="20"/>
                <w:szCs w:val="20"/>
              </w:rPr>
              <w:t>S1</w:t>
            </w:r>
          </w:p>
        </w:tc>
        <w:tc>
          <w:tcPr>
            <w:tcW w:w="6661" w:type="dxa"/>
          </w:tcPr>
          <w:p w14:paraId="08B32CDF" w14:textId="37CFD661" w:rsidR="005D29EA" w:rsidRPr="00E03028" w:rsidRDefault="005D29EA" w:rsidP="005D29EA">
            <w:pPr>
              <w:pStyle w:val="WDTable"/>
              <w:rPr>
                <w:rFonts w:cs="Segoe UI"/>
                <w:sz w:val="20"/>
                <w:szCs w:val="20"/>
              </w:rPr>
            </w:pPr>
            <w:r w:rsidRPr="00E03028">
              <w:rPr>
                <w:rFonts w:cs="Segoe UI"/>
                <w:sz w:val="20"/>
                <w:szCs w:val="20"/>
              </w:rPr>
              <w:t>Revised to include reference to protecting and enhancing the natural and built heritage.</w:t>
            </w:r>
          </w:p>
        </w:tc>
      </w:tr>
      <w:tr w:rsidR="0001280D" w:rsidRPr="00D811DB" w14:paraId="02C5C5D9" w14:textId="77777777" w:rsidTr="00AF47CE">
        <w:trPr>
          <w:trHeight w:val="22"/>
        </w:trPr>
        <w:tc>
          <w:tcPr>
            <w:tcW w:w="1560" w:type="dxa"/>
          </w:tcPr>
          <w:p w14:paraId="29859A5C" w14:textId="4D780C9E" w:rsidR="0001280D" w:rsidRDefault="0001280D" w:rsidP="005D29EA">
            <w:pPr>
              <w:pStyle w:val="WDTable"/>
              <w:rPr>
                <w:rFonts w:cs="Segoe UI"/>
                <w:sz w:val="20"/>
                <w:szCs w:val="20"/>
              </w:rPr>
            </w:pPr>
            <w:r>
              <w:rPr>
                <w:rFonts w:cs="Segoe UI"/>
                <w:sz w:val="20"/>
                <w:szCs w:val="20"/>
              </w:rPr>
              <w:t>Strategic Policies</w:t>
            </w:r>
          </w:p>
        </w:tc>
        <w:tc>
          <w:tcPr>
            <w:tcW w:w="1560" w:type="dxa"/>
          </w:tcPr>
          <w:p w14:paraId="057F7F16" w14:textId="294AF33F" w:rsidR="0001280D" w:rsidRDefault="0001280D" w:rsidP="005D29EA">
            <w:pPr>
              <w:pStyle w:val="WDTable"/>
              <w:rPr>
                <w:rFonts w:cs="Segoe UI"/>
                <w:sz w:val="20"/>
                <w:szCs w:val="20"/>
              </w:rPr>
            </w:pPr>
            <w:r>
              <w:rPr>
                <w:rFonts w:cs="Segoe UI"/>
                <w:sz w:val="20"/>
                <w:szCs w:val="20"/>
              </w:rPr>
              <w:t>S2</w:t>
            </w:r>
          </w:p>
        </w:tc>
        <w:tc>
          <w:tcPr>
            <w:tcW w:w="6661" w:type="dxa"/>
          </w:tcPr>
          <w:p w14:paraId="073B234C" w14:textId="574D71BD" w:rsidR="0001280D" w:rsidRPr="0001280D" w:rsidRDefault="0001280D" w:rsidP="005D29EA">
            <w:pPr>
              <w:pStyle w:val="WDTable"/>
              <w:rPr>
                <w:rFonts w:cs="Segoe UI"/>
                <w:sz w:val="20"/>
                <w:szCs w:val="20"/>
              </w:rPr>
            </w:pPr>
            <w:r w:rsidRPr="0001280D">
              <w:rPr>
                <w:rFonts w:cs="Segoe UI"/>
                <w:sz w:val="20"/>
                <w:szCs w:val="20"/>
              </w:rPr>
              <w:t>Revised to include reference to m</w:t>
            </w:r>
            <w:r>
              <w:rPr>
                <w:rFonts w:cs="Segoe UI"/>
                <w:sz w:val="20"/>
                <w:szCs w:val="20"/>
              </w:rPr>
              <w:t xml:space="preserve">aking effective </w:t>
            </w:r>
            <w:r w:rsidRPr="0001280D">
              <w:rPr>
                <w:rFonts w:cs="Segoe UI"/>
                <w:sz w:val="20"/>
                <w:szCs w:val="20"/>
              </w:rPr>
              <w:t>use of previously developed land.</w:t>
            </w:r>
          </w:p>
        </w:tc>
      </w:tr>
      <w:tr w:rsidR="00627DBA" w:rsidRPr="00D811DB" w14:paraId="5290FB64" w14:textId="77777777" w:rsidTr="00AF47CE">
        <w:trPr>
          <w:trHeight w:val="22"/>
        </w:trPr>
        <w:tc>
          <w:tcPr>
            <w:tcW w:w="1560" w:type="dxa"/>
          </w:tcPr>
          <w:p w14:paraId="6C7A341F" w14:textId="635CA4C8" w:rsidR="00627DBA" w:rsidRDefault="00627DBA" w:rsidP="005D29EA">
            <w:pPr>
              <w:pStyle w:val="WDTable"/>
              <w:rPr>
                <w:rFonts w:cs="Segoe UI"/>
                <w:sz w:val="20"/>
                <w:szCs w:val="20"/>
              </w:rPr>
            </w:pPr>
            <w:r>
              <w:rPr>
                <w:rFonts w:cs="Segoe UI"/>
                <w:sz w:val="20"/>
                <w:szCs w:val="20"/>
              </w:rPr>
              <w:t>Strategic Policies</w:t>
            </w:r>
          </w:p>
        </w:tc>
        <w:tc>
          <w:tcPr>
            <w:tcW w:w="1560" w:type="dxa"/>
          </w:tcPr>
          <w:p w14:paraId="272E6906" w14:textId="78721DCF" w:rsidR="00627DBA" w:rsidRDefault="00627DBA" w:rsidP="005D29EA">
            <w:pPr>
              <w:pStyle w:val="WDTable"/>
              <w:rPr>
                <w:rFonts w:cs="Segoe UI"/>
                <w:sz w:val="20"/>
                <w:szCs w:val="20"/>
              </w:rPr>
            </w:pPr>
            <w:r>
              <w:rPr>
                <w:rFonts w:cs="Segoe UI"/>
                <w:sz w:val="20"/>
                <w:szCs w:val="20"/>
              </w:rPr>
              <w:t>S6</w:t>
            </w:r>
          </w:p>
        </w:tc>
        <w:tc>
          <w:tcPr>
            <w:tcW w:w="6661" w:type="dxa"/>
          </w:tcPr>
          <w:p w14:paraId="3A7FC40D" w14:textId="2DA4B647" w:rsidR="00627DBA" w:rsidRPr="0001280D" w:rsidRDefault="00627DBA" w:rsidP="005D29EA">
            <w:pPr>
              <w:pStyle w:val="WDTable"/>
              <w:rPr>
                <w:rFonts w:cs="Segoe UI"/>
                <w:sz w:val="20"/>
                <w:szCs w:val="20"/>
              </w:rPr>
            </w:pPr>
            <w:r>
              <w:rPr>
                <w:rFonts w:cs="Segoe UI"/>
                <w:sz w:val="20"/>
                <w:szCs w:val="20"/>
              </w:rPr>
              <w:t>Revised to include reference to high quality sustainable buildings, which are carbon neutral.</w:t>
            </w:r>
          </w:p>
        </w:tc>
      </w:tr>
      <w:tr w:rsidR="0001280D" w:rsidRPr="00D811DB" w14:paraId="75E6F739" w14:textId="77777777" w:rsidTr="00AF47CE">
        <w:trPr>
          <w:trHeight w:val="22"/>
        </w:trPr>
        <w:tc>
          <w:tcPr>
            <w:tcW w:w="1560" w:type="dxa"/>
          </w:tcPr>
          <w:p w14:paraId="6D233BC2" w14:textId="429C8C6F" w:rsidR="0001280D" w:rsidRDefault="00627DBA" w:rsidP="005D29EA">
            <w:pPr>
              <w:pStyle w:val="WDTable"/>
              <w:rPr>
                <w:rFonts w:cs="Segoe UI"/>
                <w:sz w:val="20"/>
                <w:szCs w:val="20"/>
              </w:rPr>
            </w:pPr>
            <w:r w:rsidRPr="00627DBA">
              <w:rPr>
                <w:rFonts w:cs="Segoe UI"/>
                <w:sz w:val="20"/>
                <w:szCs w:val="20"/>
              </w:rPr>
              <w:t>Protecting and enhancing Ashfield’s character through its natural environment and heritage</w:t>
            </w:r>
          </w:p>
        </w:tc>
        <w:tc>
          <w:tcPr>
            <w:tcW w:w="1560" w:type="dxa"/>
          </w:tcPr>
          <w:p w14:paraId="7BB87E4E" w14:textId="61183497" w:rsidR="0001280D" w:rsidRDefault="0001280D" w:rsidP="005D29EA">
            <w:pPr>
              <w:pStyle w:val="WDTable"/>
              <w:rPr>
                <w:rFonts w:cs="Segoe UI"/>
                <w:sz w:val="20"/>
                <w:szCs w:val="20"/>
              </w:rPr>
            </w:pPr>
            <w:r>
              <w:rPr>
                <w:rFonts w:cs="Segoe UI"/>
                <w:sz w:val="20"/>
                <w:szCs w:val="20"/>
              </w:rPr>
              <w:t>EV4</w:t>
            </w:r>
          </w:p>
        </w:tc>
        <w:tc>
          <w:tcPr>
            <w:tcW w:w="6661" w:type="dxa"/>
          </w:tcPr>
          <w:p w14:paraId="6FD267DA" w14:textId="6C464BBA" w:rsidR="0001280D" w:rsidRPr="0001280D" w:rsidRDefault="0001280D" w:rsidP="005D29EA">
            <w:pPr>
              <w:pStyle w:val="WDTable"/>
              <w:rPr>
                <w:rFonts w:cs="Segoe UI"/>
                <w:sz w:val="20"/>
                <w:szCs w:val="20"/>
              </w:rPr>
            </w:pPr>
            <w:r>
              <w:rPr>
                <w:rFonts w:cs="Segoe UI"/>
                <w:sz w:val="20"/>
                <w:szCs w:val="20"/>
              </w:rPr>
              <w:t>Revised to include further mitigation</w:t>
            </w:r>
            <w:r w:rsidR="00627DBA">
              <w:rPr>
                <w:rFonts w:cs="Segoe UI"/>
                <w:sz w:val="20"/>
                <w:szCs w:val="20"/>
              </w:rPr>
              <w:t xml:space="preserve"> required</w:t>
            </w:r>
            <w:r>
              <w:rPr>
                <w:rFonts w:cs="Segoe UI"/>
                <w:sz w:val="20"/>
                <w:szCs w:val="20"/>
              </w:rPr>
              <w:t xml:space="preserve"> in relation to Sherwood Forest p</w:t>
            </w:r>
            <w:r w:rsidR="00627DBA">
              <w:rPr>
                <w:rFonts w:cs="Segoe UI"/>
                <w:sz w:val="20"/>
                <w:szCs w:val="20"/>
              </w:rPr>
              <w:t>p</w:t>
            </w:r>
            <w:r>
              <w:rPr>
                <w:rFonts w:cs="Segoe UI"/>
                <w:sz w:val="20"/>
                <w:szCs w:val="20"/>
              </w:rPr>
              <w:t>SPA</w:t>
            </w:r>
            <w:r w:rsidR="005E1682">
              <w:rPr>
                <w:rFonts w:cs="Segoe UI"/>
                <w:sz w:val="20"/>
                <w:szCs w:val="20"/>
              </w:rPr>
              <w:t xml:space="preserve"> (linked to proposed allocations)</w:t>
            </w:r>
            <w:r w:rsidR="00627DBA">
              <w:rPr>
                <w:rFonts w:cs="Segoe UI"/>
                <w:sz w:val="20"/>
                <w:szCs w:val="20"/>
              </w:rPr>
              <w:t>.</w:t>
            </w:r>
          </w:p>
        </w:tc>
      </w:tr>
    </w:tbl>
    <w:p w14:paraId="0696597E" w14:textId="77777777" w:rsidR="00F07BE3" w:rsidRDefault="00F07BE3" w:rsidP="00E03028">
      <w:pPr>
        <w:pStyle w:val="WDBodyNumbered"/>
        <w:numPr>
          <w:ilvl w:val="0"/>
          <w:numId w:val="0"/>
        </w:numPr>
        <w:ind w:left="851"/>
      </w:pPr>
    </w:p>
    <w:p w14:paraId="3452D71D" w14:textId="623BF8A7" w:rsidR="00F07BE3" w:rsidRDefault="00F07BE3" w:rsidP="00F07BE3">
      <w:pPr>
        <w:pStyle w:val="WDBodyNumbered"/>
        <w:numPr>
          <w:ilvl w:val="2"/>
          <w:numId w:val="59"/>
        </w:numPr>
      </w:pPr>
      <w:bookmarkStart w:id="237" w:name="_Hlk148358160"/>
      <w:r w:rsidRPr="00175639">
        <w:t xml:space="preserve">The appraisal has identified a range of </w:t>
      </w:r>
      <w:r>
        <w:t xml:space="preserve">further </w:t>
      </w:r>
      <w:r w:rsidRPr="00175639">
        <w:t xml:space="preserve">measures to help address potential negative effects and enhance positive effects associated with the implementation of </w:t>
      </w:r>
      <w:r>
        <w:t>the</w:t>
      </w:r>
      <w:r w:rsidRPr="00175639">
        <w:t xml:space="preserve"> </w:t>
      </w:r>
      <w:r>
        <w:t>Pre-Submission Draft Local Plan</w:t>
      </w:r>
      <w:r w:rsidRPr="00175639">
        <w:t xml:space="preserve">.  These measures are highlighted within the detailed appraisal matrices contained at </w:t>
      </w:r>
      <w:r w:rsidRPr="00F07BE3">
        <w:rPr>
          <w:b/>
          <w:bCs/>
        </w:rPr>
        <w:t>Appendices E, F G, I and J</w:t>
      </w:r>
      <w:r w:rsidRPr="00B554F4">
        <w:t xml:space="preserve"> and will</w:t>
      </w:r>
      <w:r w:rsidRPr="00175639">
        <w:t xml:space="preserve"> be considered by the Council in </w:t>
      </w:r>
      <w:r>
        <w:t xml:space="preserve">preparing </w:t>
      </w:r>
      <w:r w:rsidRPr="00175639">
        <w:t xml:space="preserve">the </w:t>
      </w:r>
      <w:r>
        <w:t xml:space="preserve">final </w:t>
      </w:r>
      <w:r w:rsidRPr="00175639">
        <w:t xml:space="preserve">Local Plan.  </w:t>
      </w:r>
    </w:p>
    <w:bookmarkEnd w:id="237"/>
    <w:p w14:paraId="4D11C968" w14:textId="23D7062A" w:rsidR="006F74FE" w:rsidRDefault="006F74FE" w:rsidP="006F74FE">
      <w:pPr>
        <w:pStyle w:val="WDBodyNumbered"/>
        <w:numPr>
          <w:ilvl w:val="2"/>
          <w:numId w:val="59"/>
        </w:numPr>
      </w:pPr>
      <w:r>
        <w:t>Mitigation of a range of effects has been identified through the collective provision of the Pre-Submission Draft policies; however, in some instances, there are uncertainties at this stage, arising from a lack of detail regarding individual development proposals (much of which will only be known at the planning application stage). In these instances, further assessment of the individual development proposals as part of the planning application process will seek to clarify and then avoid, minimise or mitigate any likely significant effects identified, consistent with the policies of the Pre-Submission Local Plan.</w:t>
      </w:r>
    </w:p>
    <w:p w14:paraId="185BE5DD" w14:textId="77777777" w:rsidR="00F07BE3" w:rsidRDefault="00F07BE3" w:rsidP="00E03028">
      <w:pPr>
        <w:pStyle w:val="WDBodyNumbered"/>
        <w:numPr>
          <w:ilvl w:val="0"/>
          <w:numId w:val="0"/>
        </w:numPr>
        <w:ind w:left="851"/>
      </w:pPr>
    </w:p>
    <w:p w14:paraId="1C2D970B" w14:textId="77777777" w:rsidR="00F07BE3" w:rsidRDefault="00F07BE3" w:rsidP="00E03028">
      <w:pPr>
        <w:pStyle w:val="WDBodyNumbered"/>
        <w:numPr>
          <w:ilvl w:val="0"/>
          <w:numId w:val="0"/>
        </w:numPr>
      </w:pPr>
    </w:p>
    <w:p w14:paraId="0CFBFD0E" w14:textId="41EC9D7D" w:rsidR="008901E6" w:rsidRDefault="0079295F" w:rsidP="006D2CD1">
      <w:pPr>
        <w:pStyle w:val="Heading1"/>
      </w:pPr>
      <w:bookmarkStart w:id="238" w:name="_Toc148950753"/>
      <w:r>
        <w:lastRenderedPageBreak/>
        <w:t>Conclusion</w:t>
      </w:r>
      <w:r w:rsidR="00C90905">
        <w:t>, monitoring</w:t>
      </w:r>
      <w:r>
        <w:t xml:space="preserve"> and next steps</w:t>
      </w:r>
      <w:bookmarkEnd w:id="238"/>
    </w:p>
    <w:p w14:paraId="3DAFFD40" w14:textId="77777777" w:rsidR="0079295F" w:rsidRPr="0079295F" w:rsidRDefault="0079295F" w:rsidP="006D2CD1">
      <w:pPr>
        <w:pStyle w:val="Heading2"/>
      </w:pPr>
      <w:bookmarkStart w:id="239" w:name="_Toc46155125"/>
      <w:bookmarkStart w:id="240" w:name="_Toc148950754"/>
      <w:r w:rsidRPr="0079295F">
        <w:t>Conclusions</w:t>
      </w:r>
      <w:bookmarkEnd w:id="239"/>
      <w:bookmarkEnd w:id="240"/>
    </w:p>
    <w:p w14:paraId="2066AA50" w14:textId="5A3969A3" w:rsidR="0079295F" w:rsidRPr="0079295F" w:rsidRDefault="0079295F" w:rsidP="00344070">
      <w:pPr>
        <w:pStyle w:val="WDBodyNumbered"/>
      </w:pPr>
      <w:r w:rsidRPr="0079295F">
        <w:t xml:space="preserve">This SA Report has presented the findings of the appraisal of the </w:t>
      </w:r>
      <w:r w:rsidR="006F74FE">
        <w:t xml:space="preserve">Pre-Submission </w:t>
      </w:r>
      <w:r w:rsidR="0029328F">
        <w:t>Draft Local Plan</w:t>
      </w:r>
      <w:r w:rsidRPr="0079295F">
        <w:t>. The principal conclusions of the appraisal are presented below.</w:t>
      </w:r>
    </w:p>
    <w:p w14:paraId="1DA087E5" w14:textId="77777777" w:rsidR="0079295F" w:rsidRPr="0079295F" w:rsidRDefault="0079295F" w:rsidP="0079295F">
      <w:pPr>
        <w:keepNext/>
        <w:keepLines/>
        <w:spacing w:before="360" w:after="120"/>
        <w:outlineLvl w:val="2"/>
        <w:rPr>
          <w:rFonts w:ascii="Segoe UI" w:eastAsiaTheme="majorEastAsia" w:hAnsi="Segoe UI" w:cstheme="majorBidi"/>
          <w:b/>
          <w:bCs/>
          <w:color w:val="884C91"/>
          <w:szCs w:val="26"/>
        </w:rPr>
      </w:pPr>
      <w:r w:rsidRPr="0079295F">
        <w:rPr>
          <w:rFonts w:ascii="Segoe UI" w:eastAsiaTheme="majorEastAsia" w:hAnsi="Segoe UI" w:cstheme="majorBidi"/>
          <w:b/>
          <w:bCs/>
          <w:color w:val="884C91"/>
          <w:szCs w:val="26"/>
        </w:rPr>
        <w:t>Vision and Strategic Objectives</w:t>
      </w:r>
    </w:p>
    <w:p w14:paraId="075468BE" w14:textId="0619C75C" w:rsidR="00824EEB" w:rsidRPr="00824EEB" w:rsidRDefault="00824EEB" w:rsidP="00D72C42">
      <w:pPr>
        <w:pStyle w:val="WDBodyNumbered"/>
      </w:pPr>
      <w:r w:rsidRPr="00824EEB">
        <w:t xml:space="preserve">The Vision for Ashfield seeks to ensure new housing that is responsive to local needs, a more diverse and thriving economy with quality jobs, higher educational attainment, high quality design in new development and vibrant town centres. Overall, the Vision performs well when assessed against the SA objectives although there are uncertainties and potential conflicts could arise between growth, resource use and environmental factors. </w:t>
      </w:r>
    </w:p>
    <w:p w14:paraId="328A24F3" w14:textId="4FFE20CD" w:rsidR="0079295F" w:rsidRDefault="00824EEB" w:rsidP="00824EEB">
      <w:pPr>
        <w:pStyle w:val="WDBodyNumbered"/>
      </w:pPr>
      <w:r w:rsidRPr="00824EEB">
        <w:t>The appraisal has found the 14 Strategic Objectives to be broadly supportive of the SA objectives. Where conflicts or uncertainties have been identified, this generally relates to, on the one hand, the aspiration for growth of housing and employment, and on the other, the need to protect and enhance environmental assets and minimise resource use. However, incompatibility can be overcome by specific local plan policies focused on issues related environmental policy areas.</w:t>
      </w:r>
    </w:p>
    <w:p w14:paraId="60E9F322" w14:textId="4AB3AB56" w:rsidR="00824EEB" w:rsidRDefault="00824EEB" w:rsidP="00E9542A">
      <w:pPr>
        <w:pStyle w:val="Heading3"/>
      </w:pPr>
      <w:bookmarkStart w:id="241" w:name="_Toc148950755"/>
      <w:r>
        <w:t>Housing Growth Option</w:t>
      </w:r>
      <w:bookmarkEnd w:id="241"/>
    </w:p>
    <w:p w14:paraId="03A5E5FF" w14:textId="5E20D888" w:rsidR="00012417" w:rsidRPr="00012417" w:rsidRDefault="00012417" w:rsidP="00906B85">
      <w:pPr>
        <w:pStyle w:val="WDBodyNumbered"/>
      </w:pPr>
      <w:bookmarkStart w:id="242" w:name="_Hlk148357822"/>
      <w:r w:rsidRPr="00012417">
        <w:t xml:space="preserve">The </w:t>
      </w:r>
      <w:r w:rsidR="006F74FE">
        <w:t xml:space="preserve">Pre-Submission Draft </w:t>
      </w:r>
      <w:r w:rsidRPr="00012417">
        <w:t xml:space="preserve">Local Plan sets out a preferred option of a minimum of </w:t>
      </w:r>
      <w:r w:rsidR="001262ED">
        <w:t>7,582</w:t>
      </w:r>
      <w:r w:rsidRPr="00012417">
        <w:t xml:space="preserve"> dwellings over the plan period based on the government’s standard methodology for calculating housing need. The appraisal found positive effects against five objectives. In relation to housing (SA Objective 1) the option was assessed as having a significant positive effect as it is considered to meet the identified housing need</w:t>
      </w:r>
      <w:r w:rsidR="006F74FE">
        <w:t xml:space="preserve"> of 446 dpa</w:t>
      </w:r>
      <w:r w:rsidRPr="00012417">
        <w:t xml:space="preserve">. Positive effects were also identified regarding social inclusion (SA Objective 5), employment (SA Objective 15), economy (SA Objective 16) and town centres (SA Objective 17).  This assessment is predicated on the basis that the level of housing growth will generate economic benefits and help meet the housing needs of the district’s population. </w:t>
      </w:r>
    </w:p>
    <w:p w14:paraId="0E75248F" w14:textId="77777777" w:rsidR="00012417" w:rsidRPr="00012417" w:rsidRDefault="00012417" w:rsidP="00906B85">
      <w:pPr>
        <w:pStyle w:val="WDBodyNumbered"/>
      </w:pPr>
      <w:r w:rsidRPr="00012417">
        <w:t>Mixed positive and negative effects were identified with regards to health (SA Objective 2), landscape (SA Objective 7) and natural resources (SA Objective 8) reflecting the potential for positive benefits and negative aspects related to growth of this level. The assessment identified the potential for housing growth to have minor negative effects on a range of objectives including air and noise pollution (SA Objective 9), water quality (SA Objective 10), waste (SA Objective 11).  Further minor negative effects were identified in respect of the historic environment (Objective 3), biodiversity and green infrastructure (SA Objective 6) although some uncertainty remains based on the specific development locations identified.</w:t>
      </w:r>
    </w:p>
    <w:bookmarkEnd w:id="242"/>
    <w:p w14:paraId="69C0EEF6" w14:textId="77777777" w:rsidR="00012417" w:rsidRPr="006E32B3" w:rsidRDefault="00012417" w:rsidP="00906B85">
      <w:pPr>
        <w:pStyle w:val="WDBody"/>
      </w:pPr>
    </w:p>
    <w:p w14:paraId="4F691BFD" w14:textId="05B12A33" w:rsidR="00E9542A" w:rsidRDefault="00E9542A" w:rsidP="00E9542A">
      <w:pPr>
        <w:pStyle w:val="Heading3"/>
      </w:pPr>
      <w:bookmarkStart w:id="243" w:name="_Toc148950756"/>
      <w:r>
        <w:lastRenderedPageBreak/>
        <w:t>Employment Growth Option</w:t>
      </w:r>
      <w:bookmarkEnd w:id="243"/>
    </w:p>
    <w:p w14:paraId="4C7B8E1F" w14:textId="2D1FB006" w:rsidR="00012417" w:rsidRPr="00012417" w:rsidRDefault="00012417" w:rsidP="00906B85">
      <w:pPr>
        <w:pStyle w:val="WDBodyNumbered"/>
      </w:pPr>
      <w:r w:rsidRPr="00012417">
        <w:t xml:space="preserve">The </w:t>
      </w:r>
      <w:r w:rsidR="006F74FE">
        <w:t xml:space="preserve">Pre-Submission </w:t>
      </w:r>
      <w:r w:rsidRPr="00012417">
        <w:t>Draft Local Plan sets out a Preferred Option for 8</w:t>
      </w:r>
      <w:r w:rsidR="00C60F1C">
        <w:t>1</w:t>
      </w:r>
      <w:r w:rsidRPr="00012417">
        <w:t xml:space="preserve"> hectares of employment land. Significant positive effects were assessed for employment and economy (SA Objective 15 and 16) as the figure would meet and exceed evidenced baseline figure whilst allowing for past take up and losses. No further significant positive effects were identified during the appraisal of the preferred employment target. The Preferred Option was assessed as having mixed positive and negative effects with regards to health and wellbeing (SA Objective 2) reflecting that it would lead to negative environmental effects during construction and potentially operation (such as air and noise pollution) but could support reduced out-commuting and support mental wellbeing through the provision of jobs. </w:t>
      </w:r>
    </w:p>
    <w:p w14:paraId="78AC9B33" w14:textId="2CE8A25D" w:rsidR="00012417" w:rsidRPr="006E32B3" w:rsidRDefault="00012417" w:rsidP="00451248">
      <w:pPr>
        <w:pStyle w:val="WDBodyNumbered"/>
      </w:pPr>
      <w:bookmarkStart w:id="244" w:name="_Hlk149139326"/>
      <w:r w:rsidRPr="00012417">
        <w:t>The option was considered to have potential for mixed minor positive and significant negative effects on natural resources (SA Objective 8). This reflects the inclusion of 8</w:t>
      </w:r>
      <w:r w:rsidR="0094204C">
        <w:t>1</w:t>
      </w:r>
      <w:r w:rsidRPr="00012417">
        <w:t>ha of employment land under this Option, which would likely include the release of greenfield land and a reduced ability to avoid the best and most versatile agricultural land (Grades 1 to 3).</w:t>
      </w:r>
      <w:r w:rsidR="006B7618" w:rsidRPr="006B7618">
        <w:t xml:space="preserve"> </w:t>
      </w:r>
      <w:r w:rsidR="00E67D18" w:rsidRPr="00E67D18">
        <w:t xml:space="preserve">The Preferred Option </w:t>
      </w:r>
      <w:r w:rsidR="00E67D18">
        <w:t>was</w:t>
      </w:r>
      <w:r w:rsidR="00E67D18" w:rsidRPr="00E67D18">
        <w:t xml:space="preserve"> identified as having a potentially significant negative effect on the historic environment (SA Objective 3) as it is likely to require some development in locations along the junctions of the M1 as this is where logistics demand in Nottinghamshire is identified as being best located in the 2022 Logistics Study. It is noted that Jct 27 is in close proximity to Grade II* Annesley Hall Registered Park and Garden. The Preferred Option could therefore potentially have a significant effect, although there is some uncertainty</w:t>
      </w:r>
      <w:r w:rsidR="006B7618" w:rsidRPr="006B7618">
        <w:t>.</w:t>
      </w:r>
      <w:r w:rsidRPr="00012417">
        <w:t xml:space="preserve"> A mix of minor positive and negative effects were also assessed for climate change (SA Objective 13) and travel and accessibility (SA Objective 14). The Preferred Options was considered likely to have a negative effect on biodiversity (SA Objective 6), air and noise pollution (SA Objective 9), water (SA Objective 10) and waste (SA Objective11) due to impacts associated with the construction and operation of new development.  </w:t>
      </w:r>
    </w:p>
    <w:p w14:paraId="6015F7D5" w14:textId="36E59F71" w:rsidR="00012417" w:rsidRDefault="00012417" w:rsidP="00906B85">
      <w:pPr>
        <w:pStyle w:val="Heading3"/>
      </w:pPr>
      <w:bookmarkStart w:id="245" w:name="_Toc148950757"/>
      <w:bookmarkEnd w:id="244"/>
      <w:r>
        <w:t>Spatial Strategy</w:t>
      </w:r>
      <w:bookmarkEnd w:id="245"/>
    </w:p>
    <w:p w14:paraId="03C19BE1" w14:textId="071B3C75" w:rsidR="00C60F1C" w:rsidRDefault="00012417" w:rsidP="00071DC6">
      <w:pPr>
        <w:pStyle w:val="WDBodyNumbered"/>
      </w:pPr>
      <w:bookmarkStart w:id="246" w:name="_Hlk148357883"/>
      <w:r w:rsidRPr="00012417">
        <w:t xml:space="preserve">The </w:t>
      </w:r>
      <w:r w:rsidR="00C60F1C">
        <w:t xml:space="preserve">Pre-Submission </w:t>
      </w:r>
      <w:r w:rsidRPr="00012417">
        <w:t xml:space="preserve">Draft Local Plan sets out a spatial strategy </w:t>
      </w:r>
      <w:r w:rsidR="00C60F1C">
        <w:t xml:space="preserve">for dispersed development within the </w:t>
      </w:r>
      <w:r w:rsidR="00A8235E">
        <w:t xml:space="preserve">District. </w:t>
      </w:r>
      <w:r w:rsidR="00C60F1C">
        <w:t>The dispersed development option would have a significant positive effect on housing (SA Objective 1) with some uncertainty also identified. The option would provide housing to meet local needs, including within the rural areas.</w:t>
      </w:r>
      <w:r w:rsidR="00C60F1C" w:rsidRPr="00C60F1C">
        <w:t xml:space="preserve"> There would be minor positive effects on economic objectives (SA Objectives 15, 16 and 17)</w:t>
      </w:r>
      <w:r w:rsidR="00C60F1C">
        <w:t xml:space="preserve"> although some uncertainty</w:t>
      </w:r>
      <w:r w:rsidR="00C60F1C" w:rsidRPr="00C60F1C">
        <w:t>.</w:t>
      </w:r>
    </w:p>
    <w:p w14:paraId="6730F093" w14:textId="1ED0DC30" w:rsidR="00C60F1C" w:rsidRDefault="00C60F1C" w:rsidP="00C60F1C">
      <w:pPr>
        <w:pStyle w:val="WDBodyNumbered"/>
      </w:pPr>
      <w:r>
        <w:t>Dispersed development would have mixed minor positive and significant negative effects on transport (SA Objective 14). Development of smaller sites, unless concentrated around a specific settlement, is unlikely to create the critical mass of new development needed to support the provision of new public transport provision, and/or walking and cycling improvements. Development located within rural settlements could also exacerbate the need to travel to higher level settlements for services and facilities.</w:t>
      </w:r>
    </w:p>
    <w:p w14:paraId="5C92ECD6" w14:textId="1D82F87D" w:rsidR="00C60F1C" w:rsidRDefault="00C60F1C" w:rsidP="009809F5">
      <w:pPr>
        <w:pStyle w:val="WDBodyNumbered"/>
      </w:pPr>
      <w:r>
        <w:t xml:space="preserve">Dispersed development has the potential to have both positive and negative effects on the historic environment (SA Objective 3) subject to its location. Loss of greenfield and Green Belt land would have potential for negative landscape effects (SA Objective 7), both individually and cumulatively, though there would still be opportunities for some </w:t>
      </w:r>
      <w:r>
        <w:lastRenderedPageBreak/>
        <w:t>landscape enhancements and positive effects, albeit at a reduced scale. The location of development could also mitigate effects on the landscape. The development of greenfield land would have negative effects on</w:t>
      </w:r>
      <w:r w:rsidR="00A8235E">
        <w:t xml:space="preserve"> biodiversity and</w:t>
      </w:r>
      <w:r>
        <w:t xml:space="preserve"> natural resources (SA Objective</w:t>
      </w:r>
      <w:r w:rsidR="00A8235E">
        <w:t xml:space="preserve">s 6 and </w:t>
      </w:r>
      <w:r>
        <w:t xml:space="preserve">8). </w:t>
      </w:r>
    </w:p>
    <w:p w14:paraId="0B94A8B5" w14:textId="77777777" w:rsidR="00C60F1C" w:rsidRDefault="00C60F1C" w:rsidP="00C60F1C">
      <w:pPr>
        <w:pStyle w:val="WDBodyNumbered"/>
      </w:pPr>
      <w:r>
        <w:t xml:space="preserve">There is the potential for the construction and operation of new development to have negative effects on noise and air quality (SA Objective 9) due to emissions generated from plant and HGV movements during construction. Dispersed development may result in development in locations that increase the reliance on the car and associated emissions, with more limited opportunities to support new public transport, walking and cycling infrastructure. Similarly, there would also be minor negative effects on climate change and energy efficiency (SA Objective 13) with more limited opportunities to ensure integration of low carbon measures into new development than options with SUEs/new settlements. </w:t>
      </w:r>
    </w:p>
    <w:p w14:paraId="6118EEDC" w14:textId="77777777" w:rsidR="00C60F1C" w:rsidRDefault="00C60F1C" w:rsidP="00C60F1C">
      <w:pPr>
        <w:pStyle w:val="WDBodyNumbered"/>
      </w:pPr>
      <w:r>
        <w:t>There would be a mixture of positive, negative and uncertain effects on health (SA Objectives 2). This reflects that dispersal of development would provide more limited opportunities for the provision of new health facilities.</w:t>
      </w:r>
    </w:p>
    <w:p w14:paraId="0031EE68" w14:textId="761BE041" w:rsidR="00012417" w:rsidRDefault="00012417" w:rsidP="00906B85">
      <w:pPr>
        <w:pStyle w:val="Heading3"/>
      </w:pPr>
      <w:bookmarkStart w:id="247" w:name="_Toc148950758"/>
      <w:bookmarkEnd w:id="246"/>
      <w:r>
        <w:t>Site allocations</w:t>
      </w:r>
      <w:bookmarkEnd w:id="247"/>
    </w:p>
    <w:p w14:paraId="25C89FD2" w14:textId="35C23B7F" w:rsidR="00012417" w:rsidRPr="00012417" w:rsidRDefault="00012417" w:rsidP="00906B85">
      <w:pPr>
        <w:pStyle w:val="WDBodyNumbered"/>
      </w:pPr>
      <w:bookmarkStart w:id="248" w:name="_Hlk148357939"/>
      <w:r w:rsidRPr="00012417">
        <w:t xml:space="preserve">Overall, the scale of housing and employment land to be delivered through proposed site allocations is considered to be significant and will help to meet the future needs of the district. Therefore, significant positive effects have therefore been identified in respect of housing (SA Objective 1), employment and the economy (SA Objective 15 and 16) and social inclusion (SA Objective 5), although cumulatively development could place pressure on key services and facilities (if unmitigated). </w:t>
      </w:r>
    </w:p>
    <w:p w14:paraId="1CA7F5F6" w14:textId="2316092F" w:rsidR="00012417" w:rsidRPr="00012417" w:rsidRDefault="00012417" w:rsidP="00906B85">
      <w:pPr>
        <w:pStyle w:val="WDBodyNumbered"/>
      </w:pPr>
      <w:r w:rsidRPr="00012417">
        <w:t xml:space="preserve">There is the potential for new development to result in adverse environmental effects (and in some cases, significant negative effects). However, in many cases (such as in respect of biodiversity, water, flood risk, cultural heritage and landscape) it is anticipated that the potential adverse effects could be mitigated or reduced at the project level. </w:t>
      </w:r>
    </w:p>
    <w:p w14:paraId="72939A75" w14:textId="1F6B202D" w:rsidR="00012417" w:rsidRPr="00012417" w:rsidRDefault="00012417" w:rsidP="00906B85">
      <w:pPr>
        <w:pStyle w:val="WDBodyNumbered"/>
      </w:pPr>
      <w:r w:rsidRPr="00012417">
        <w:t xml:space="preserve">In this context, the site-specific development requirements contained in the </w:t>
      </w:r>
      <w:r w:rsidRPr="00012417">
        <w:rPr>
          <w:i/>
          <w:iCs/>
        </w:rPr>
        <w:t xml:space="preserve">Sustainable development in Ashfield - Strategic policies </w:t>
      </w:r>
      <w:r w:rsidRPr="00012417">
        <w:t xml:space="preserve">chapter and the more general Local Plan policies in the development management policies will help minimise adverse effects and enhance positive effects associated with the delivery of the proposed site allocations. </w:t>
      </w:r>
    </w:p>
    <w:p w14:paraId="23996E45" w14:textId="76BE71D0" w:rsidR="00012417" w:rsidRPr="00012417" w:rsidRDefault="00012417" w:rsidP="00906B85">
      <w:pPr>
        <w:pStyle w:val="WDBodyNumbered"/>
      </w:pPr>
      <w:r w:rsidRPr="00012417">
        <w:t>Cumulatively</w:t>
      </w:r>
      <w:r w:rsidR="00FB37B2">
        <w:t>,</w:t>
      </w:r>
      <w:r w:rsidRPr="00012417">
        <w:t xml:space="preserve"> development will result in the loss of a substantial area of greenfield land including a number of sites that are classified as grades 2 or 3 agricultural land (land in grades 2 and 3a is classified as the best and most versatile agricultural land at Annex 2 of the National Planning Policy Framework). In consequence, there is the potential for significant negative effects on land use (SA Objective 8).</w:t>
      </w:r>
    </w:p>
    <w:p w14:paraId="26770C6F" w14:textId="4168C80E" w:rsidR="00012417" w:rsidRDefault="00A8235E" w:rsidP="00906B85">
      <w:pPr>
        <w:pStyle w:val="Heading3"/>
      </w:pPr>
      <w:bookmarkStart w:id="249" w:name="_Toc148950759"/>
      <w:bookmarkEnd w:id="248"/>
      <w:r>
        <w:t xml:space="preserve">Pre-Submission </w:t>
      </w:r>
      <w:r w:rsidR="00012417">
        <w:t>Draft Local Plan policies</w:t>
      </w:r>
      <w:bookmarkEnd w:id="249"/>
    </w:p>
    <w:p w14:paraId="42329AF9" w14:textId="7095E82A" w:rsidR="00012417" w:rsidRPr="00012417" w:rsidRDefault="00012417" w:rsidP="00906B85">
      <w:pPr>
        <w:pStyle w:val="WDBodyNumbered"/>
      </w:pPr>
      <w:bookmarkStart w:id="250" w:name="_Hlk148358028"/>
      <w:r w:rsidRPr="00012417">
        <w:t xml:space="preserve">The majority of the SA objectives will experience positive effects as a result of the implementation of the policies and proposals contained in the </w:t>
      </w:r>
      <w:r w:rsidR="0093332F">
        <w:t xml:space="preserve">Pre-Submission </w:t>
      </w:r>
      <w:r w:rsidRPr="00012417">
        <w:t xml:space="preserve">Draft Local Plan.  Significant positive effects are expected in respect of the following SA objectives: housing (SA Objective 1); employment and the economy (SA Objective 15 and 16); health and wellbeing (SA Objective 2); social inclusion (SA Objective 5), transport SA Objective 14 </w:t>
      </w:r>
      <w:r w:rsidRPr="00012417">
        <w:lastRenderedPageBreak/>
        <w:t xml:space="preserve">and town centres (SA Objective 17).  This reflects the likely socio-economic benefits associated with the delivery of housing, employment and related community facilities, services and infrastructure over the plan period. </w:t>
      </w:r>
    </w:p>
    <w:p w14:paraId="2A701149" w14:textId="77777777" w:rsidR="00012417" w:rsidRPr="00012417" w:rsidRDefault="00012417" w:rsidP="00906B85">
      <w:pPr>
        <w:pStyle w:val="WDBodyNumbered"/>
      </w:pPr>
      <w:r w:rsidRPr="00012417">
        <w:t>Significant positive effects were also found for a number of environmental objectives: historic environment (SA Objective 3); biodiversity (SA Objective 6), landscape (SA Objective 7); flood risk (SA Objective 12) and energy efficiency (SA Objective 13). This reflects the framework provided by the plan policies that will help to conserve and enhance the district’s natural and built environments.</w:t>
      </w:r>
    </w:p>
    <w:p w14:paraId="0697C106" w14:textId="032122E4" w:rsidR="00E9542A" w:rsidRPr="006E32B3" w:rsidRDefault="00012417" w:rsidP="00906B85">
      <w:pPr>
        <w:pStyle w:val="WDBodyNumbered"/>
      </w:pPr>
      <w:r w:rsidRPr="00012417">
        <w:t xml:space="preserve">Despite the overall positive cumulative effects associated with the implementation of the </w:t>
      </w:r>
      <w:r w:rsidR="0093332F">
        <w:t xml:space="preserve">Pre-Submission </w:t>
      </w:r>
      <w:r w:rsidRPr="00012417">
        <w:t xml:space="preserve">Draft Local Plan, cumulative negative effects have also been identified against many of the SA objectives including: health and wellbeing (SA Objective 2); historic environment (SA Objective 3); biodiversity (SA Objective 6); landscape (SA Objective 7); water quality and resource (SA Objective 10); air quality and noise (SA Objective 9); waste (SA Objective 11) climate change and energy efficiency (SA Objective 13). This principally reflects impacts associated with the construction and operation of new development including </w:t>
      </w:r>
      <w:r w:rsidR="002207F1">
        <w:t>resource use</w:t>
      </w:r>
      <w:r w:rsidRPr="00012417">
        <w:t xml:space="preserve">, emissions and loss of landscape character and the location of proposed site allocations.  However, the </w:t>
      </w:r>
      <w:r w:rsidR="00AA6927">
        <w:t xml:space="preserve">Pre-Submission </w:t>
      </w:r>
      <w:r w:rsidRPr="00012417">
        <w:t xml:space="preserve">Draft Local Plan sets out a variety of policies which seek to </w:t>
      </w:r>
      <w:r w:rsidR="0093332F">
        <w:t xml:space="preserve">mitigate, </w:t>
      </w:r>
      <w:r w:rsidRPr="00012417">
        <w:t>manage</w:t>
      </w:r>
      <w:r w:rsidR="0093332F">
        <w:t xml:space="preserve"> and minimise </w:t>
      </w:r>
      <w:r w:rsidRPr="00012417">
        <w:t xml:space="preserve">these effects. Therefore, it is expected that significant adverse effects will be largely avoided, although some uncertainty remains dependent on the location of development and the implementation of effective avoidance and mitigation measures at the planning application stage.  </w:t>
      </w:r>
      <w:bookmarkStart w:id="251" w:name="_Hlk148537410"/>
      <w:r w:rsidRPr="00012417">
        <w:t>The</w:t>
      </w:r>
      <w:r w:rsidR="0093332F">
        <w:t xml:space="preserve"> Pre-Submission</w:t>
      </w:r>
      <w:r w:rsidRPr="00012417">
        <w:t xml:space="preserve"> Draft Local Plan has been assessed as having mixed significant positive and significant negative effects on</w:t>
      </w:r>
      <w:r w:rsidR="00AA6927">
        <w:t xml:space="preserve"> the historic environment (SA Objective 3), due to the potential harm to the setting of </w:t>
      </w:r>
      <w:r w:rsidR="00AA6927" w:rsidRPr="00AA6927">
        <w:t>Grade II* Annesley Hall Registered Park and Garden</w:t>
      </w:r>
      <w:r w:rsidR="00AA6927">
        <w:t>,</w:t>
      </w:r>
      <w:r w:rsidRPr="00012417">
        <w:t xml:space="preserve"> </w:t>
      </w:r>
      <w:r w:rsidR="00AA6927">
        <w:t xml:space="preserve">and </w:t>
      </w:r>
      <w:r w:rsidRPr="00012417">
        <w:t xml:space="preserve">natural resources and land use (SA Objective 8) due to the proposed land take.  </w:t>
      </w:r>
      <w:bookmarkEnd w:id="250"/>
      <w:bookmarkEnd w:id="251"/>
    </w:p>
    <w:p w14:paraId="78B84010" w14:textId="77777777" w:rsidR="0079295F" w:rsidRPr="0079295F" w:rsidRDefault="0079295F" w:rsidP="006D2CD1">
      <w:pPr>
        <w:pStyle w:val="Heading2"/>
      </w:pPr>
      <w:bookmarkStart w:id="252" w:name="_Toc46155126"/>
      <w:bookmarkStart w:id="253" w:name="_Toc148950760"/>
      <w:r w:rsidRPr="0079295F">
        <w:t>Monitoring</w:t>
      </w:r>
      <w:bookmarkEnd w:id="252"/>
      <w:bookmarkEnd w:id="253"/>
    </w:p>
    <w:p w14:paraId="4F7E9215" w14:textId="253DF718" w:rsidR="0079295F" w:rsidRPr="0079295F" w:rsidRDefault="0079295F" w:rsidP="0079295F">
      <w:pPr>
        <w:pStyle w:val="WDBodyNumbered"/>
      </w:pPr>
      <w:r w:rsidRPr="0079295F">
        <w:t xml:space="preserve">It is a requirement of the SEA </w:t>
      </w:r>
      <w:r w:rsidR="003E727D">
        <w:t xml:space="preserve">regulations </w:t>
      </w:r>
      <w:r w:rsidRPr="0079295F">
        <w:t>to establish how the significant sustainability effects of implementing the Local Plan will be monitored. However, as earlier government guidance on SEA (ODPM et al, 2005) notes, it is not necessary to monitor everything, or monitor an effect indefinitely. Instead, monitoring needs to be focused on significant sustainability effects.</w:t>
      </w:r>
    </w:p>
    <w:p w14:paraId="45B71B9A" w14:textId="77777777" w:rsidR="0079295F" w:rsidRPr="0079295F" w:rsidRDefault="0079295F" w:rsidP="0079295F">
      <w:pPr>
        <w:pStyle w:val="WDBodyNumbered"/>
      </w:pPr>
      <w:r w:rsidRPr="0079295F">
        <w:t>Monitoring the Local Plan for sustainability effects can help to answer questions such as:</w:t>
      </w:r>
    </w:p>
    <w:p w14:paraId="1CAAB2F9" w14:textId="77777777" w:rsidR="0079295F" w:rsidRPr="0079295F" w:rsidRDefault="0079295F" w:rsidP="0079295F">
      <w:pPr>
        <w:pStyle w:val="WDBullets"/>
      </w:pPr>
      <w:r w:rsidRPr="0079295F">
        <w:t xml:space="preserve">Were the SA’s predictions of sustainability effects accurate? </w:t>
      </w:r>
    </w:p>
    <w:p w14:paraId="5BA0ADA2" w14:textId="77777777" w:rsidR="0079295F" w:rsidRPr="0079295F" w:rsidRDefault="0079295F" w:rsidP="0079295F">
      <w:pPr>
        <w:pStyle w:val="WDBullets"/>
      </w:pPr>
      <w:r w:rsidRPr="0079295F">
        <w:t>Is the Local Plan contributing to the achievement of desired SA objectives?</w:t>
      </w:r>
    </w:p>
    <w:p w14:paraId="3E31FC04" w14:textId="77777777" w:rsidR="0079295F" w:rsidRPr="0079295F" w:rsidRDefault="0079295F" w:rsidP="0079295F">
      <w:pPr>
        <w:pStyle w:val="WDBullets"/>
      </w:pPr>
      <w:r w:rsidRPr="0079295F">
        <w:t>Are mitigation measures performing as well as expected?</w:t>
      </w:r>
    </w:p>
    <w:p w14:paraId="1E9DE8F7" w14:textId="77777777" w:rsidR="0079295F" w:rsidRPr="0079295F" w:rsidRDefault="0079295F" w:rsidP="0079295F">
      <w:pPr>
        <w:pStyle w:val="WDBullets"/>
      </w:pPr>
      <w:r w:rsidRPr="0079295F">
        <w:t xml:space="preserve">Are there any adverse effects? Are these within acceptable limits, or is remedial action desirable? </w:t>
      </w:r>
    </w:p>
    <w:p w14:paraId="2AFF1875" w14:textId="77777777" w:rsidR="0079295F" w:rsidRPr="0079295F" w:rsidRDefault="0079295F" w:rsidP="0079295F">
      <w:pPr>
        <w:pStyle w:val="WDBodyNumbered"/>
      </w:pPr>
      <w:r w:rsidRPr="0079295F">
        <w:t>Monitoring should be focussed on:</w:t>
      </w:r>
    </w:p>
    <w:p w14:paraId="175A1A59" w14:textId="77777777" w:rsidR="0079295F" w:rsidRPr="0079295F" w:rsidRDefault="0079295F" w:rsidP="0079295F">
      <w:pPr>
        <w:pStyle w:val="WDBullets"/>
      </w:pPr>
      <w:r w:rsidRPr="0079295F">
        <w:t>significant sustainability effects that may give rise to irreversible damage, with a view to identifying trends before such damage is caused;</w:t>
      </w:r>
    </w:p>
    <w:p w14:paraId="76B173A3" w14:textId="77777777" w:rsidR="0079295F" w:rsidRPr="0079295F" w:rsidRDefault="0079295F" w:rsidP="0079295F">
      <w:pPr>
        <w:pStyle w:val="WDBullets"/>
      </w:pPr>
      <w:r w:rsidRPr="0079295F">
        <w:lastRenderedPageBreak/>
        <w:t xml:space="preserve">significant effects where there was uncertainty in the SA and where monitoring would enable preventative or mitigation measures to be undertaken; and </w:t>
      </w:r>
    </w:p>
    <w:p w14:paraId="10AE33F9" w14:textId="77777777" w:rsidR="0079295F" w:rsidRPr="0079295F" w:rsidRDefault="0079295F" w:rsidP="0079295F">
      <w:pPr>
        <w:pStyle w:val="WDBullets"/>
      </w:pPr>
      <w:r w:rsidRPr="0079295F">
        <w:t xml:space="preserve">where there is the potential for effects to occur on sensitive environmental receptors. </w:t>
      </w:r>
    </w:p>
    <w:p w14:paraId="060C7F66" w14:textId="60D319A2" w:rsidR="0079295F" w:rsidRPr="0079295F" w:rsidRDefault="0079295F" w:rsidP="0079295F">
      <w:pPr>
        <w:pStyle w:val="WDBodyNumbered"/>
      </w:pPr>
      <w:r w:rsidRPr="00FD60B0">
        <w:rPr>
          <w:b/>
          <w:bCs/>
        </w:rPr>
        <w:t>A</w:t>
      </w:r>
      <w:r w:rsidRPr="00906B85">
        <w:rPr>
          <w:b/>
          <w:bCs/>
        </w:rPr>
        <w:t>ppendix</w:t>
      </w:r>
      <w:r w:rsidR="002D6EFD" w:rsidRPr="00906B85">
        <w:rPr>
          <w:b/>
          <w:bCs/>
        </w:rPr>
        <w:t xml:space="preserve"> </w:t>
      </w:r>
      <w:r w:rsidR="00FD60B0" w:rsidRPr="00FD60B0">
        <w:rPr>
          <w:b/>
          <w:bCs/>
        </w:rPr>
        <w:t>K</w:t>
      </w:r>
      <w:r w:rsidRPr="00FD60B0">
        <w:t xml:space="preserve"> identifies</w:t>
      </w:r>
      <w:r w:rsidRPr="0079295F">
        <w:t xml:space="preserve"> a number of potential indicators that could be used for monitoring the sustainability impacts of the emerging Local Plan. The list contains a number of indicators which are already in common use. The</w:t>
      </w:r>
      <w:r w:rsidR="00012417">
        <w:t xml:space="preserve"> monitoring indicators will be developed as </w:t>
      </w:r>
      <w:r w:rsidR="00FB37B2">
        <w:t>plan preparation continues</w:t>
      </w:r>
      <w:r w:rsidR="0093332F">
        <w:t xml:space="preserve"> and confirmed in the Post Adoption Statement</w:t>
      </w:r>
      <w:r w:rsidRPr="0079295F">
        <w:t xml:space="preserve">. </w:t>
      </w:r>
    </w:p>
    <w:p w14:paraId="2880186A" w14:textId="7D216F20" w:rsidR="0079295F" w:rsidRPr="0079295F" w:rsidRDefault="00012417" w:rsidP="0079295F">
      <w:pPr>
        <w:pStyle w:val="WDBodyNumbered"/>
      </w:pPr>
      <w:r>
        <w:t>T</w:t>
      </w:r>
      <w:r w:rsidR="0079295F" w:rsidRPr="0079295F">
        <w:t>he Council produces an Annual Monitoring Report (AMR), Housing Land Monitoring Report, Employment Land Monitoring Report each year and Retail Floorspace Survey when available. These reports contain both authority-wide and local level data which could be used to monitor the effects of the Local Plan against a number of the SA objectives. Where appropriate, these indicators have informed the proposed monitoring indicators.</w:t>
      </w:r>
    </w:p>
    <w:p w14:paraId="5535625D" w14:textId="77777777" w:rsidR="0079295F" w:rsidRPr="0079295F" w:rsidRDefault="0079295F" w:rsidP="006D2CD1">
      <w:pPr>
        <w:pStyle w:val="Heading2"/>
      </w:pPr>
      <w:bookmarkStart w:id="254" w:name="_Toc46155127"/>
      <w:bookmarkStart w:id="255" w:name="_Toc148950761"/>
      <w:r w:rsidRPr="0079295F">
        <w:t>Consultation on this SA Report</w:t>
      </w:r>
      <w:bookmarkEnd w:id="254"/>
      <w:bookmarkEnd w:id="255"/>
    </w:p>
    <w:p w14:paraId="3A98A2BE" w14:textId="6EADF438" w:rsidR="00071F5F" w:rsidRDefault="0079295F" w:rsidP="006D2CD1">
      <w:pPr>
        <w:pStyle w:val="WDBodyNumbered"/>
      </w:pPr>
      <w:r w:rsidRPr="0079295F">
        <w:t xml:space="preserve">This SA Report is being issued </w:t>
      </w:r>
      <w:r w:rsidR="007A7677">
        <w:t xml:space="preserve">alongside the </w:t>
      </w:r>
      <w:bookmarkStart w:id="256" w:name="_Hlk148358208"/>
      <w:r w:rsidR="007A7677">
        <w:t xml:space="preserve">Pre-Submission Draft </w:t>
      </w:r>
      <w:r w:rsidR="00DD532D">
        <w:t xml:space="preserve">Local Plan </w:t>
      </w:r>
      <w:bookmarkEnd w:id="256"/>
      <w:r w:rsidR="007A7677">
        <w:t xml:space="preserve">for representations to be </w:t>
      </w:r>
      <w:r w:rsidR="0034524B">
        <w:t>made</w:t>
      </w:r>
      <w:r w:rsidR="00613CEB">
        <w:t xml:space="preserve"> between </w:t>
      </w:r>
      <w:r w:rsidR="00071F5F" w:rsidRPr="00071F5F">
        <w:t xml:space="preserve">Friday 1 December 2023 </w:t>
      </w:r>
      <w:r w:rsidR="00613CEB">
        <w:t>and</w:t>
      </w:r>
      <w:r w:rsidR="00071F5F" w:rsidRPr="00071F5F">
        <w:t xml:space="preserve"> 5.00pm</w:t>
      </w:r>
      <w:r w:rsidR="002143B1">
        <w:t xml:space="preserve"> on</w:t>
      </w:r>
      <w:r w:rsidR="00071F5F" w:rsidRPr="00071F5F">
        <w:t xml:space="preserve"> Monday 29 January 2024</w:t>
      </w:r>
      <w:r w:rsidR="002143B1">
        <w:t>.</w:t>
      </w:r>
    </w:p>
    <w:p w14:paraId="514D987C" w14:textId="6C727185" w:rsidR="005A544B" w:rsidRDefault="0034524B" w:rsidP="00AA305B">
      <w:pPr>
        <w:pStyle w:val="WDBodyNumbered"/>
      </w:pPr>
      <w:r w:rsidRPr="0034524B">
        <w:t>Responses should be submitted via the interactive form which can be found on the Council’s website</w:t>
      </w:r>
      <w:r w:rsidR="00613CEB">
        <w:t xml:space="preserve">. </w:t>
      </w:r>
      <w:r w:rsidR="005A544B">
        <w:t xml:space="preserve">Alternatively, please send your completed consultation response to: </w:t>
      </w:r>
    </w:p>
    <w:p w14:paraId="25ADB42D" w14:textId="3BE62679" w:rsidR="005A544B" w:rsidRDefault="00B926AC" w:rsidP="006D2CD1">
      <w:pPr>
        <w:pStyle w:val="WDBodyNumbered"/>
        <w:numPr>
          <w:ilvl w:val="0"/>
          <w:numId w:val="0"/>
        </w:numPr>
        <w:ind w:left="851"/>
      </w:pPr>
      <w:hyperlink r:id="rId48" w:history="1">
        <w:r w:rsidR="005A544B" w:rsidRPr="005A544B">
          <w:rPr>
            <w:rStyle w:val="Hyperlink"/>
          </w:rPr>
          <w:t>Localplan@ashfield.gov.uk</w:t>
        </w:r>
      </w:hyperlink>
      <w:r w:rsidR="005A544B">
        <w:t xml:space="preserve"> ; or to:</w:t>
      </w:r>
    </w:p>
    <w:p w14:paraId="13E5E1AA" w14:textId="77777777" w:rsidR="005A544B" w:rsidRDefault="005A544B" w:rsidP="006D2CD1">
      <w:pPr>
        <w:pStyle w:val="WDBodyNumbered"/>
        <w:numPr>
          <w:ilvl w:val="0"/>
          <w:numId w:val="0"/>
        </w:numPr>
        <w:spacing w:after="0" w:line="240" w:lineRule="auto"/>
        <w:ind w:left="851"/>
      </w:pPr>
      <w:r>
        <w:t>Local Plans,</w:t>
      </w:r>
    </w:p>
    <w:p w14:paraId="750EFCE3" w14:textId="77777777" w:rsidR="005A544B" w:rsidRDefault="005A544B" w:rsidP="006D2CD1">
      <w:pPr>
        <w:pStyle w:val="WDBodyNumbered"/>
        <w:numPr>
          <w:ilvl w:val="0"/>
          <w:numId w:val="0"/>
        </w:numPr>
        <w:spacing w:after="0" w:line="240" w:lineRule="auto"/>
        <w:ind w:left="851"/>
      </w:pPr>
      <w:r>
        <w:t xml:space="preserve">Place and Communities, </w:t>
      </w:r>
    </w:p>
    <w:p w14:paraId="5B089144" w14:textId="77777777" w:rsidR="005A544B" w:rsidRDefault="005A544B" w:rsidP="006D2CD1">
      <w:pPr>
        <w:pStyle w:val="WDBodyNumbered"/>
        <w:numPr>
          <w:ilvl w:val="0"/>
          <w:numId w:val="0"/>
        </w:numPr>
        <w:spacing w:after="0" w:line="240" w:lineRule="auto"/>
        <w:ind w:left="851"/>
      </w:pPr>
      <w:r>
        <w:t xml:space="preserve">Ashfield District Council, </w:t>
      </w:r>
    </w:p>
    <w:p w14:paraId="72B9C0D5" w14:textId="77777777" w:rsidR="005A544B" w:rsidRDefault="005A544B" w:rsidP="006D2CD1">
      <w:pPr>
        <w:pStyle w:val="WDBodyNumbered"/>
        <w:numPr>
          <w:ilvl w:val="0"/>
          <w:numId w:val="0"/>
        </w:numPr>
        <w:spacing w:after="0" w:line="240" w:lineRule="auto"/>
        <w:ind w:left="851"/>
      </w:pPr>
      <w:r>
        <w:t xml:space="preserve">Urban Road, </w:t>
      </w:r>
    </w:p>
    <w:p w14:paraId="5B279121" w14:textId="77777777" w:rsidR="005A544B" w:rsidRDefault="005A544B" w:rsidP="006D2CD1">
      <w:pPr>
        <w:pStyle w:val="WDBodyNumbered"/>
        <w:numPr>
          <w:ilvl w:val="0"/>
          <w:numId w:val="0"/>
        </w:numPr>
        <w:spacing w:after="0" w:line="240" w:lineRule="auto"/>
        <w:ind w:left="851"/>
      </w:pPr>
      <w:r>
        <w:t xml:space="preserve">Kirkby-in- Ashfield, </w:t>
      </w:r>
    </w:p>
    <w:p w14:paraId="17F7929B" w14:textId="77777777" w:rsidR="005A544B" w:rsidRDefault="005A544B" w:rsidP="006D2CD1">
      <w:pPr>
        <w:pStyle w:val="WDBodyNumbered"/>
        <w:numPr>
          <w:ilvl w:val="0"/>
          <w:numId w:val="0"/>
        </w:numPr>
        <w:spacing w:after="0" w:line="240" w:lineRule="auto"/>
        <w:ind w:left="851"/>
      </w:pPr>
      <w:r>
        <w:t>NG17 8DA</w:t>
      </w:r>
    </w:p>
    <w:p w14:paraId="3FA8A5C7" w14:textId="77777777" w:rsidR="005A544B" w:rsidRDefault="005A544B" w:rsidP="006D2CD1">
      <w:pPr>
        <w:pStyle w:val="WDBodyNumbered"/>
        <w:numPr>
          <w:ilvl w:val="0"/>
          <w:numId w:val="0"/>
        </w:numPr>
      </w:pPr>
    </w:p>
    <w:p w14:paraId="0BA111AC" w14:textId="77777777" w:rsidR="0079295F" w:rsidRPr="0079295F" w:rsidRDefault="0079295F" w:rsidP="006D2CD1">
      <w:pPr>
        <w:pStyle w:val="Heading2"/>
      </w:pPr>
      <w:bookmarkStart w:id="257" w:name="_Toc46155128"/>
      <w:bookmarkStart w:id="258" w:name="_Toc148950762"/>
      <w:r w:rsidRPr="0079295F">
        <w:t>Next steps</w:t>
      </w:r>
      <w:bookmarkEnd w:id="257"/>
      <w:bookmarkEnd w:id="258"/>
    </w:p>
    <w:p w14:paraId="45EE913A" w14:textId="53AF41BE" w:rsidR="00512060" w:rsidRPr="00607EC0" w:rsidRDefault="0093332F" w:rsidP="00607EC0">
      <w:pPr>
        <w:pStyle w:val="WDBodyNumbered"/>
        <w:sectPr w:rsidR="00512060" w:rsidRPr="00607EC0" w:rsidSect="00172B5A">
          <w:headerReference w:type="default" r:id="rId49"/>
          <w:footerReference w:type="default" r:id="rId50"/>
          <w:pgSz w:w="11906" w:h="16838" w:code="9"/>
          <w:pgMar w:top="1701" w:right="1134" w:bottom="1134" w:left="1134" w:header="737" w:footer="397" w:gutter="0"/>
          <w:cols w:space="708"/>
          <w:docGrid w:linePitch="360"/>
        </w:sectPr>
      </w:pPr>
      <w:bookmarkStart w:id="259" w:name="_Hlk148358187"/>
      <w:r>
        <w:t xml:space="preserve">Following consultation, the </w:t>
      </w:r>
      <w:r w:rsidR="0079295F" w:rsidRPr="0079295F">
        <w:t>SA Report, together with consultation responses</w:t>
      </w:r>
      <w:r>
        <w:t>,</w:t>
      </w:r>
      <w:r w:rsidR="0079295F" w:rsidRPr="0079295F">
        <w:t xml:space="preserve"> </w:t>
      </w:r>
      <w:r>
        <w:t>with be submitted to the Secretary of State alongside the Pre-Submission D</w:t>
      </w:r>
      <w:r w:rsidR="0079295F" w:rsidRPr="0079295F">
        <w:t xml:space="preserve">raft Local Plan </w:t>
      </w:r>
      <w:r>
        <w:t>for examination, which is expected to take place in May 2024</w:t>
      </w:r>
      <w:bookmarkEnd w:id="18"/>
      <w:r w:rsidR="002D6EFD">
        <w:t>.</w:t>
      </w:r>
    </w:p>
    <w:bookmarkEnd w:id="259"/>
    <w:p w14:paraId="218EAF81" w14:textId="621EE96E" w:rsidR="00607EC0" w:rsidRDefault="00607EC0" w:rsidP="00607EC0">
      <w:pPr>
        <w:tabs>
          <w:tab w:val="left" w:pos="2235"/>
        </w:tabs>
        <w:rPr>
          <w:rFonts w:ascii="Segoe UI" w:hAnsi="Segoe UI"/>
          <w:color w:val="000000"/>
          <w:sz w:val="20"/>
        </w:rPr>
      </w:pPr>
    </w:p>
    <w:p w14:paraId="1ADB8DAB" w14:textId="778ABA4B" w:rsidR="000372EA" w:rsidRPr="00897650" w:rsidRDefault="000372EA" w:rsidP="00897650">
      <w:pPr>
        <w:pStyle w:val="WDBody"/>
        <w:rPr>
          <w:lang w:eastAsia="en-GB"/>
        </w:rPr>
      </w:pPr>
      <w:bookmarkStart w:id="260" w:name="appA_page"/>
      <w:bookmarkEnd w:id="260"/>
    </w:p>
    <w:sectPr w:rsidR="000372EA" w:rsidRPr="00897650" w:rsidSect="00DF0C43">
      <w:headerReference w:type="default" r:id="rId51"/>
      <w:footerReference w:type="default" r:id="rId52"/>
      <w:pgSz w:w="11906" w:h="16838" w:code="9"/>
      <w:pgMar w:top="1701" w:right="1134" w:bottom="1247" w:left="1134" w:header="737"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8B96FF" w14:textId="77777777" w:rsidR="00344070" w:rsidRDefault="00344070" w:rsidP="00F83584">
      <w:r>
        <w:separator/>
      </w:r>
    </w:p>
  </w:endnote>
  <w:endnote w:type="continuationSeparator" w:id="0">
    <w:p w14:paraId="12386B7C" w14:textId="77777777" w:rsidR="00344070" w:rsidRDefault="00344070" w:rsidP="00F835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MT">
    <w:altName w:val="Arial"/>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95F885" w14:textId="092E5E82" w:rsidR="00344070" w:rsidRPr="00B926AC" w:rsidRDefault="00344070" w:rsidP="00215E58">
    <w:pPr>
      <w:pStyle w:val="Footer"/>
      <w:tabs>
        <w:tab w:val="left" w:pos="8305"/>
        <w:tab w:val="left" w:pos="8891"/>
      </w:tabs>
      <w:rPr>
        <w:color w:val="36353F" w:themeColor="text1"/>
      </w:rPr>
    </w:pPr>
    <w:r w:rsidRPr="00B926AC">
      <w:rPr>
        <w:color w:val="36353F" w:themeColor="text1"/>
      </w:rPr>
      <w:tab/>
    </w:r>
    <w:r w:rsidRPr="00B926AC">
      <w:rPr>
        <w:color w:val="36353F" w:themeColor="text1"/>
      </w:rPr>
      <w:tab/>
    </w:r>
    <w:r w:rsidRPr="00B926AC">
      <w:rPr>
        <w:color w:val="36353F" w:themeColor="text1"/>
      </w:rPr>
      <w:tab/>
    </w:r>
    <w:r w:rsidRPr="00B926AC">
      <w:rPr>
        <w:color w:val="36353F" w:themeColor="text1"/>
      </w:rPr>
      <w:tab/>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C7A4BB" w14:textId="72CA9F37" w:rsidR="00344070" w:rsidRPr="00817113" w:rsidRDefault="00071F5F" w:rsidP="003364D3">
    <w:pPr>
      <w:pStyle w:val="Footer"/>
      <w:pBdr>
        <w:top w:val="single" w:sz="2" w:space="6" w:color="36353F" w:themeColor="text1"/>
      </w:pBdr>
      <w:rPr>
        <w:color w:val="auto"/>
      </w:rPr>
    </w:pPr>
    <w:r>
      <w:rPr>
        <w:color w:val="auto"/>
      </w:rPr>
      <w:t>November</w:t>
    </w:r>
    <w:r w:rsidR="0073666E">
      <w:rPr>
        <w:color w:val="auto"/>
      </w:rPr>
      <w:t xml:space="preserve"> 2023</w:t>
    </w:r>
    <w:r w:rsidR="00503EFD" w:rsidRPr="00817113" w:rsidDel="00503EFD">
      <w:rPr>
        <w:color w:val="auto"/>
      </w:rPr>
      <w:t xml:space="preserve"> </w:t>
    </w:r>
  </w:p>
  <w:p w14:paraId="14078935" w14:textId="2D5DB25A" w:rsidR="00344070" w:rsidRPr="00817113" w:rsidRDefault="00344070" w:rsidP="00EC7958">
    <w:pPr>
      <w:pStyle w:val="Footer"/>
      <w:rPr>
        <w:color w:val="auto"/>
      </w:rPr>
    </w:pPr>
    <w:r w:rsidRPr="00817113">
      <w:rPr>
        <w:color w:val="auto"/>
      </w:rPr>
      <w:fldChar w:fldCharType="begin"/>
    </w:r>
    <w:r w:rsidRPr="00817113">
      <w:rPr>
        <w:color w:val="auto"/>
      </w:rPr>
      <w:instrText xml:space="preserve"> STYLEREF  "WD Doc Ref"  \* MERGEFORMAT </w:instrText>
    </w:r>
    <w:r w:rsidRPr="00817113">
      <w:rPr>
        <w:color w:val="auto"/>
      </w:rPr>
      <w:fldChar w:fldCharType="separate"/>
    </w:r>
    <w:r w:rsidR="00B926AC" w:rsidRPr="00B926AC">
      <w:rPr>
        <w:bCs/>
        <w:noProof/>
        <w:color w:val="auto"/>
        <w:lang w:val="en-US"/>
      </w:rPr>
      <w:t>Doc Ref.</w:t>
    </w:r>
    <w:r w:rsidR="00B926AC">
      <w:rPr>
        <w:noProof/>
        <w:color w:val="auto"/>
      </w:rPr>
      <w:t xml:space="preserve"> 42521-SA Report Regulation 19</w:t>
    </w:r>
    <w:r w:rsidRPr="00817113">
      <w:rPr>
        <w:noProof/>
        <w:color w:val="auto"/>
      </w:rPr>
      <w:fldChar w:fldCharType="end"/>
    </w:r>
    <w:r w:rsidRPr="00817113">
      <w:rPr>
        <w:color w:val="auto"/>
      </w:rPr>
      <w:t xml:space="preserve"> </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14D69E" w14:textId="77777777" w:rsidR="00344070" w:rsidRPr="003670B0" w:rsidRDefault="00344070" w:rsidP="003670B0">
    <w:pPr>
      <w:pStyle w:val="Footer"/>
    </w:pPr>
    <w:r>
      <w:rPr>
        <w:szCs w:val="26"/>
      </w:rPr>
      <w:t xml:space="preserve">  </w:t>
    </w:r>
  </w:p>
  <w:p w14:paraId="3C7A57D2" w14:textId="6701E376" w:rsidR="00344070" w:rsidRPr="003670B0" w:rsidRDefault="00071F5F" w:rsidP="003364D3">
    <w:pPr>
      <w:pStyle w:val="Footer"/>
      <w:pBdr>
        <w:top w:val="single" w:sz="2" w:space="6" w:color="36353F" w:themeColor="text1"/>
      </w:pBdr>
    </w:pPr>
    <w:r>
      <w:rPr>
        <w:color w:val="auto"/>
      </w:rPr>
      <w:t>November</w:t>
    </w:r>
    <w:r w:rsidR="00235AF1">
      <w:rPr>
        <w:color w:val="auto"/>
      </w:rPr>
      <w:t xml:space="preserve"> 2023</w:t>
    </w:r>
  </w:p>
  <w:p w14:paraId="3C87E6C2" w14:textId="29778E77" w:rsidR="00344070" w:rsidRPr="00215E58" w:rsidRDefault="00344070" w:rsidP="003670B0">
    <w:pPr>
      <w:pStyle w:val="Footer"/>
      <w:rPr>
        <w:color w:val="auto"/>
      </w:rPr>
    </w:pPr>
    <w:r w:rsidRPr="00215E58">
      <w:rPr>
        <w:bCs/>
        <w:noProof/>
        <w:color w:val="auto"/>
        <w:lang w:val="en-US"/>
      </w:rPr>
      <w:fldChar w:fldCharType="begin"/>
    </w:r>
    <w:r w:rsidRPr="00215E58">
      <w:rPr>
        <w:bCs/>
        <w:noProof/>
        <w:color w:val="auto"/>
        <w:lang w:val="en-US"/>
      </w:rPr>
      <w:instrText xml:space="preserve"> STYLEREF  "WD Doc Ref"  \* MERGEFORMAT </w:instrText>
    </w:r>
    <w:r w:rsidRPr="00215E58">
      <w:rPr>
        <w:bCs/>
        <w:noProof/>
        <w:color w:val="auto"/>
        <w:lang w:val="en-US"/>
      </w:rPr>
      <w:fldChar w:fldCharType="separate"/>
    </w:r>
    <w:r w:rsidR="00B926AC">
      <w:rPr>
        <w:bCs/>
        <w:noProof/>
        <w:color w:val="auto"/>
        <w:lang w:val="en-US"/>
      </w:rPr>
      <w:t>Doc Ref. 42521-SA Report Regulation 19</w:t>
    </w:r>
    <w:r w:rsidRPr="00215E58">
      <w:rPr>
        <w:bCs/>
        <w:noProof/>
        <w:color w:val="auto"/>
        <w:lang w:val="en-US"/>
      </w:rPr>
      <w:fldChar w:fldCharType="end"/>
    </w:r>
    <w:r w:rsidRPr="00215E58">
      <w:rPr>
        <w:color w:val="auto"/>
      </w:rPr>
      <w:t xml:space="preserve"> </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8F65A6" w14:textId="011F35FA" w:rsidR="00344070" w:rsidRPr="003670B0" w:rsidRDefault="00071F5F" w:rsidP="003364D3">
    <w:pPr>
      <w:pStyle w:val="Footer"/>
      <w:pBdr>
        <w:top w:val="single" w:sz="2" w:space="6" w:color="36353F" w:themeColor="text1"/>
      </w:pBdr>
    </w:pPr>
    <w:r>
      <w:rPr>
        <w:color w:val="auto"/>
      </w:rPr>
      <w:t>November</w:t>
    </w:r>
    <w:r w:rsidR="006D2CD1">
      <w:rPr>
        <w:color w:val="auto"/>
      </w:rPr>
      <w:t xml:space="preserve"> 202</w:t>
    </w:r>
    <w:r w:rsidR="00235AF1">
      <w:rPr>
        <w:color w:val="auto"/>
      </w:rPr>
      <w:t>3</w:t>
    </w:r>
  </w:p>
  <w:p w14:paraId="083B715E" w14:textId="7D9C455B" w:rsidR="00344070" w:rsidRPr="009005C1" w:rsidRDefault="00344070" w:rsidP="00EC7958">
    <w:pPr>
      <w:pStyle w:val="Footer"/>
      <w:rPr>
        <w:color w:val="auto"/>
      </w:rPr>
    </w:pPr>
    <w:r w:rsidRPr="009005C1">
      <w:rPr>
        <w:color w:val="auto"/>
      </w:rPr>
      <w:fldChar w:fldCharType="begin"/>
    </w:r>
    <w:r w:rsidRPr="009005C1">
      <w:rPr>
        <w:color w:val="auto"/>
      </w:rPr>
      <w:instrText xml:space="preserve"> STYLEREF  "WD Doc Ref"  \* MERGEFORMAT </w:instrText>
    </w:r>
    <w:r w:rsidRPr="009005C1">
      <w:rPr>
        <w:color w:val="auto"/>
      </w:rPr>
      <w:fldChar w:fldCharType="separate"/>
    </w:r>
    <w:r w:rsidR="00B926AC" w:rsidRPr="00B926AC">
      <w:rPr>
        <w:bCs/>
        <w:noProof/>
        <w:color w:val="auto"/>
        <w:lang w:val="en-US"/>
      </w:rPr>
      <w:t>Doc Ref.</w:t>
    </w:r>
    <w:r w:rsidR="00B926AC">
      <w:rPr>
        <w:noProof/>
        <w:color w:val="auto"/>
      </w:rPr>
      <w:t xml:space="preserve"> 42521-SA Report Regulation 19</w:t>
    </w:r>
    <w:r w:rsidRPr="009005C1">
      <w:rPr>
        <w:noProof/>
        <w:color w:val="auto"/>
      </w:rPr>
      <w:fldChar w:fldCharType="end"/>
    </w:r>
    <w:r w:rsidRPr="009005C1">
      <w:rPr>
        <w:color w:val="auto"/>
      </w:rPr>
      <w:t xml:space="preserve"> </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882AF6" w14:textId="77777777" w:rsidR="00344070" w:rsidRPr="003670B0" w:rsidRDefault="00344070" w:rsidP="003670B0">
    <w:pPr>
      <w:pStyle w:val="Footer"/>
    </w:pPr>
    <w:r>
      <w:rPr>
        <w:szCs w:val="26"/>
      </w:rPr>
      <w:t xml:space="preserve">  </w:t>
    </w:r>
  </w:p>
  <w:p w14:paraId="31E50CEA" w14:textId="6625DBF9" w:rsidR="00344070" w:rsidRPr="00215E58" w:rsidRDefault="00071F5F" w:rsidP="003364D3">
    <w:pPr>
      <w:pStyle w:val="Footer"/>
      <w:pBdr>
        <w:top w:val="single" w:sz="2" w:space="6" w:color="36353F" w:themeColor="text1"/>
      </w:pBdr>
      <w:rPr>
        <w:color w:val="auto"/>
      </w:rPr>
    </w:pPr>
    <w:r>
      <w:rPr>
        <w:color w:val="auto"/>
      </w:rPr>
      <w:t>November</w:t>
    </w:r>
    <w:r w:rsidR="00235AF1">
      <w:rPr>
        <w:color w:val="auto"/>
      </w:rPr>
      <w:t xml:space="preserve"> 2023</w:t>
    </w:r>
  </w:p>
  <w:p w14:paraId="3B2D3610" w14:textId="02A3FB93" w:rsidR="00344070" w:rsidRPr="00215E58" w:rsidRDefault="00344070" w:rsidP="003670B0">
    <w:pPr>
      <w:pStyle w:val="Footer"/>
      <w:rPr>
        <w:color w:val="auto"/>
      </w:rPr>
    </w:pPr>
    <w:r w:rsidRPr="00215E58">
      <w:rPr>
        <w:bCs/>
        <w:noProof/>
        <w:color w:val="auto"/>
        <w:lang w:val="en-US"/>
      </w:rPr>
      <w:fldChar w:fldCharType="begin"/>
    </w:r>
    <w:r w:rsidRPr="00215E58">
      <w:rPr>
        <w:bCs/>
        <w:noProof/>
        <w:color w:val="auto"/>
        <w:lang w:val="en-US"/>
      </w:rPr>
      <w:instrText xml:space="preserve"> STYLEREF  "WD Doc Ref"  \* MERGEFORMAT </w:instrText>
    </w:r>
    <w:r w:rsidRPr="00215E58">
      <w:rPr>
        <w:bCs/>
        <w:noProof/>
        <w:color w:val="auto"/>
        <w:lang w:val="en-US"/>
      </w:rPr>
      <w:fldChar w:fldCharType="separate"/>
    </w:r>
    <w:r w:rsidR="00B926AC">
      <w:rPr>
        <w:bCs/>
        <w:noProof/>
        <w:color w:val="auto"/>
        <w:lang w:val="en-US"/>
      </w:rPr>
      <w:t>Doc Ref. 42521-SA Report Regulation 19</w:t>
    </w:r>
    <w:r w:rsidRPr="00215E58">
      <w:rPr>
        <w:bCs/>
        <w:noProof/>
        <w:color w:val="auto"/>
        <w:lang w:val="en-US"/>
      </w:rPr>
      <w:fldChar w:fldCharType="end"/>
    </w:r>
    <w:r w:rsidRPr="00215E58">
      <w:rPr>
        <w:color w:val="auto"/>
      </w:rPr>
      <w:t xml:space="preserve"> </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52652D" w14:textId="2621E0F9" w:rsidR="00344070" w:rsidRPr="009005C1" w:rsidRDefault="00071F5F" w:rsidP="003364D3">
    <w:pPr>
      <w:pStyle w:val="Footer"/>
      <w:pBdr>
        <w:top w:val="single" w:sz="2" w:space="6" w:color="36353F" w:themeColor="text1"/>
      </w:pBdr>
      <w:rPr>
        <w:color w:val="auto"/>
      </w:rPr>
    </w:pPr>
    <w:r>
      <w:rPr>
        <w:color w:val="auto"/>
      </w:rPr>
      <w:t>November</w:t>
    </w:r>
    <w:r w:rsidR="00235AF1">
      <w:rPr>
        <w:color w:val="auto"/>
      </w:rPr>
      <w:t xml:space="preserve"> 2023</w:t>
    </w:r>
  </w:p>
  <w:p w14:paraId="4D002BF7" w14:textId="0E0C84B8" w:rsidR="00344070" w:rsidRPr="00926A4E" w:rsidRDefault="00344070" w:rsidP="00EC7958">
    <w:pPr>
      <w:pStyle w:val="Footer"/>
    </w:pPr>
    <w:r w:rsidRPr="009005C1">
      <w:rPr>
        <w:color w:val="auto"/>
      </w:rPr>
      <w:fldChar w:fldCharType="begin"/>
    </w:r>
    <w:r w:rsidRPr="009005C1">
      <w:rPr>
        <w:color w:val="auto"/>
      </w:rPr>
      <w:instrText xml:space="preserve"> STYLEREF  "WD Doc Ref"  \* MERGEFORMAT </w:instrText>
    </w:r>
    <w:r w:rsidRPr="009005C1">
      <w:rPr>
        <w:color w:val="auto"/>
      </w:rPr>
      <w:fldChar w:fldCharType="separate"/>
    </w:r>
    <w:r w:rsidR="00B926AC" w:rsidRPr="00B926AC">
      <w:rPr>
        <w:bCs/>
        <w:noProof/>
        <w:color w:val="auto"/>
        <w:lang w:val="en-US"/>
      </w:rPr>
      <w:t>Doc Ref.</w:t>
    </w:r>
    <w:r w:rsidR="00B926AC">
      <w:rPr>
        <w:noProof/>
        <w:color w:val="auto"/>
      </w:rPr>
      <w:t xml:space="preserve"> 42521-SA Report Regulation 19</w:t>
    </w:r>
    <w:r w:rsidRPr="009005C1">
      <w:rPr>
        <w:noProof/>
        <w:color w:val="auto"/>
      </w:rPr>
      <w:fldChar w:fldCharType="end"/>
    </w:r>
    <w:r w:rsidRPr="00926A4E">
      <w:t xml:space="preserve"> </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768143" w14:textId="4D3E00D5" w:rsidR="00344070" w:rsidRPr="00817113" w:rsidRDefault="00344070" w:rsidP="003364D3">
    <w:pPr>
      <w:pStyle w:val="Footer"/>
      <w:pBdr>
        <w:top w:val="single" w:sz="2" w:space="6" w:color="36353F" w:themeColor="text1"/>
      </w:pBdr>
      <w:rPr>
        <w:color w:val="auto"/>
      </w:rPr>
    </w:pPr>
    <w:r w:rsidRPr="00817113">
      <w:rPr>
        <w:noProof/>
        <w:color w:val="auto"/>
      </w:rPr>
      <w:drawing>
        <wp:anchor distT="0" distB="0" distL="114300" distR="114300" simplePos="0" relativeHeight="251809792" behindDoc="1" locked="0" layoutInCell="1" allowOverlap="1" wp14:anchorId="5B218E2A" wp14:editId="164318FA">
          <wp:simplePos x="0" y="0"/>
          <wp:positionH relativeFrom="column">
            <wp:posOffset>8598090</wp:posOffset>
          </wp:positionH>
          <wp:positionV relativeFrom="page">
            <wp:posOffset>6991577</wp:posOffset>
          </wp:positionV>
          <wp:extent cx="720000" cy="230400"/>
          <wp:effectExtent l="0" t="0" r="4445" b="0"/>
          <wp:wrapNone/>
          <wp:docPr id="106" name="Picture 10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06">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20000" cy="230400"/>
                  </a:xfrm>
                  <a:prstGeom prst="rect">
                    <a:avLst/>
                  </a:prstGeom>
                </pic:spPr>
              </pic:pic>
            </a:graphicData>
          </a:graphic>
          <wp14:sizeRelH relativeFrom="margin">
            <wp14:pctWidth>0</wp14:pctWidth>
          </wp14:sizeRelH>
          <wp14:sizeRelV relativeFrom="margin">
            <wp14:pctHeight>0</wp14:pctHeight>
          </wp14:sizeRelV>
        </wp:anchor>
      </w:drawing>
    </w:r>
    <w:r w:rsidR="00071F5F">
      <w:rPr>
        <w:color w:val="auto"/>
      </w:rPr>
      <w:t>November</w:t>
    </w:r>
    <w:r w:rsidR="006D2CD1">
      <w:rPr>
        <w:color w:val="auto"/>
      </w:rPr>
      <w:t xml:space="preserve"> </w:t>
    </w:r>
    <w:r>
      <w:rPr>
        <w:color w:val="auto"/>
      </w:rPr>
      <w:t>202</w:t>
    </w:r>
    <w:r w:rsidR="00235AF1">
      <w:rPr>
        <w:color w:val="auto"/>
      </w:rPr>
      <w:t>3</w:t>
    </w:r>
    <w:r w:rsidRPr="00817113" w:rsidDel="007D4AE7">
      <w:rPr>
        <w:color w:val="auto"/>
      </w:rPr>
      <w:t xml:space="preserve"> </w:t>
    </w:r>
  </w:p>
  <w:p w14:paraId="3049E200" w14:textId="0BF53E1A" w:rsidR="00344070" w:rsidRPr="00817113" w:rsidRDefault="00344070" w:rsidP="00EC7958">
    <w:pPr>
      <w:pStyle w:val="Footer"/>
      <w:rPr>
        <w:color w:val="auto"/>
      </w:rPr>
    </w:pPr>
    <w:r w:rsidRPr="00817113">
      <w:rPr>
        <w:bCs/>
        <w:noProof/>
        <w:color w:val="auto"/>
        <w:lang w:val="en-US"/>
      </w:rPr>
      <w:fldChar w:fldCharType="begin"/>
    </w:r>
    <w:r w:rsidRPr="00817113">
      <w:rPr>
        <w:bCs/>
        <w:noProof/>
        <w:color w:val="auto"/>
        <w:lang w:val="en-US"/>
      </w:rPr>
      <w:instrText xml:space="preserve"> STYLEREF  "WD Doc Ref"  \* MERGEFORMAT </w:instrText>
    </w:r>
    <w:r w:rsidRPr="00817113">
      <w:rPr>
        <w:bCs/>
        <w:noProof/>
        <w:color w:val="auto"/>
        <w:lang w:val="en-US"/>
      </w:rPr>
      <w:fldChar w:fldCharType="separate"/>
    </w:r>
    <w:r w:rsidR="00B926AC">
      <w:rPr>
        <w:bCs/>
        <w:noProof/>
        <w:color w:val="auto"/>
        <w:lang w:val="en-US"/>
      </w:rPr>
      <w:t>Doc Ref. 42521-SA Report Regulation 19</w:t>
    </w:r>
    <w:r w:rsidRPr="00817113">
      <w:rPr>
        <w:bCs/>
        <w:noProof/>
        <w:color w:val="auto"/>
        <w:lang w:val="en-US"/>
      </w:rPr>
      <w:fldChar w:fldCharType="end"/>
    </w:r>
    <w:r w:rsidRPr="00817113">
      <w:rPr>
        <w:color w:val="auto"/>
      </w:rPr>
      <w:t xml:space="preserve"> </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F11D7B" w14:textId="77777777" w:rsidR="00344070" w:rsidRPr="00B926AC" w:rsidRDefault="00344070" w:rsidP="003364D3">
    <w:pPr>
      <w:pStyle w:val="Footer"/>
      <w:rPr>
        <w:color w:val="36353F" w:themeColor="text1"/>
      </w:rPr>
    </w:pPr>
    <w:r w:rsidRPr="00B926AC">
      <w:rPr>
        <w:color w:val="36353F" w:themeColor="text1"/>
        <w:szCs w:val="26"/>
      </w:rPr>
      <w:t xml:space="preserve">  </w:t>
    </w:r>
  </w:p>
  <w:p w14:paraId="2804F86A" w14:textId="38B77946" w:rsidR="00344070" w:rsidRPr="003B7E8F" w:rsidRDefault="00071F5F" w:rsidP="003364D3">
    <w:pPr>
      <w:pStyle w:val="Footer"/>
      <w:pBdr>
        <w:top w:val="single" w:sz="2" w:space="6" w:color="36353F" w:themeColor="text1"/>
      </w:pBdr>
      <w:rPr>
        <w:color w:val="auto"/>
      </w:rPr>
    </w:pPr>
    <w:r>
      <w:rPr>
        <w:color w:val="auto"/>
      </w:rPr>
      <w:t>November</w:t>
    </w:r>
    <w:r w:rsidR="00503EFD">
      <w:rPr>
        <w:color w:val="auto"/>
      </w:rPr>
      <w:t xml:space="preserve"> </w:t>
    </w:r>
    <w:r w:rsidR="00344070">
      <w:rPr>
        <w:color w:val="auto"/>
      </w:rPr>
      <w:t>202</w:t>
    </w:r>
    <w:r w:rsidR="00235AF1">
      <w:rPr>
        <w:color w:val="auto"/>
      </w:rPr>
      <w:t>3</w:t>
    </w:r>
  </w:p>
  <w:p w14:paraId="61BAB03B" w14:textId="1A9C5E2D" w:rsidR="00344070" w:rsidRPr="003B7E8F" w:rsidRDefault="00344070" w:rsidP="003364D3">
    <w:pPr>
      <w:pStyle w:val="Footer"/>
      <w:rPr>
        <w:color w:val="auto"/>
      </w:rPr>
    </w:pPr>
    <w:r w:rsidRPr="003B7E8F">
      <w:rPr>
        <w:bCs/>
        <w:noProof/>
        <w:color w:val="auto"/>
        <w:lang w:val="en-US"/>
      </w:rPr>
      <w:fldChar w:fldCharType="begin"/>
    </w:r>
    <w:r w:rsidRPr="003B7E8F">
      <w:rPr>
        <w:bCs/>
        <w:noProof/>
        <w:color w:val="auto"/>
        <w:lang w:val="en-US"/>
      </w:rPr>
      <w:instrText xml:space="preserve"> STYLEREF  "WD Doc Ref"  \* MERGEFORMAT </w:instrText>
    </w:r>
    <w:r w:rsidRPr="003B7E8F">
      <w:rPr>
        <w:bCs/>
        <w:noProof/>
        <w:color w:val="auto"/>
        <w:lang w:val="en-US"/>
      </w:rPr>
      <w:fldChar w:fldCharType="separate"/>
    </w:r>
    <w:r w:rsidR="00B926AC">
      <w:rPr>
        <w:bCs/>
        <w:noProof/>
        <w:color w:val="auto"/>
        <w:lang w:val="en-US"/>
      </w:rPr>
      <w:t>Doc Ref. 42521-SA Report Regulation 19</w:t>
    </w:r>
    <w:r w:rsidRPr="003B7E8F">
      <w:rPr>
        <w:bCs/>
        <w:noProof/>
        <w:color w:val="auto"/>
        <w:lang w:val="en-US"/>
      </w:rPr>
      <w:fldChar w:fldCharType="end"/>
    </w:r>
    <w:r w:rsidRPr="003B7E8F">
      <w:rPr>
        <w:color w:val="auto"/>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9FEA41" w14:textId="77777777" w:rsidR="00344070" w:rsidRPr="003670B0" w:rsidRDefault="00344070" w:rsidP="003670B0">
    <w:pPr>
      <w:pStyle w:val="Footer"/>
    </w:pPr>
    <w:r>
      <w:rPr>
        <w:szCs w:val="26"/>
      </w:rPr>
      <w:t xml:space="preserve">  </w:t>
    </w:r>
  </w:p>
  <w:p w14:paraId="47EA9269" w14:textId="1BFC59FC" w:rsidR="00344070" w:rsidRPr="003670B0" w:rsidRDefault="00071F5F" w:rsidP="003364D3">
    <w:pPr>
      <w:pStyle w:val="Footer"/>
      <w:pBdr>
        <w:top w:val="single" w:sz="2" w:space="6" w:color="36353F" w:themeColor="text1"/>
      </w:pBdr>
    </w:pPr>
    <w:r>
      <w:rPr>
        <w:color w:val="auto"/>
      </w:rPr>
      <w:t>November</w:t>
    </w:r>
    <w:r w:rsidR="0073666E">
      <w:rPr>
        <w:color w:val="auto"/>
      </w:rPr>
      <w:t xml:space="preserve"> 2023</w:t>
    </w:r>
  </w:p>
  <w:p w14:paraId="0CFF94F9" w14:textId="16C1222A" w:rsidR="00344070" w:rsidRPr="00817113" w:rsidRDefault="00344070" w:rsidP="003670B0">
    <w:pPr>
      <w:pStyle w:val="Footer"/>
      <w:rPr>
        <w:color w:val="auto"/>
      </w:rPr>
    </w:pPr>
    <w:r w:rsidRPr="00817113">
      <w:rPr>
        <w:color w:val="auto"/>
      </w:rPr>
      <w:fldChar w:fldCharType="begin"/>
    </w:r>
    <w:r w:rsidRPr="00817113">
      <w:rPr>
        <w:color w:val="auto"/>
      </w:rPr>
      <w:instrText xml:space="preserve"> STYLEREF  "WD Doc Ref"  \* MERGEFORMAT </w:instrText>
    </w:r>
    <w:r w:rsidRPr="00817113">
      <w:rPr>
        <w:color w:val="auto"/>
      </w:rPr>
      <w:fldChar w:fldCharType="separate"/>
    </w:r>
    <w:r w:rsidR="00B926AC" w:rsidRPr="00B926AC">
      <w:rPr>
        <w:bCs/>
        <w:noProof/>
        <w:color w:val="auto"/>
        <w:lang w:val="en-US"/>
      </w:rPr>
      <w:t>Doc Ref.</w:t>
    </w:r>
    <w:r w:rsidR="00B926AC">
      <w:rPr>
        <w:noProof/>
        <w:color w:val="auto"/>
      </w:rPr>
      <w:t xml:space="preserve"> 42521-SA Report Regulation 19</w:t>
    </w:r>
    <w:r w:rsidRPr="00817113">
      <w:rPr>
        <w:noProof/>
        <w:color w:val="auto"/>
      </w:rPr>
      <w:fldChar w:fldCharType="end"/>
    </w:r>
    <w:r w:rsidRPr="00817113">
      <w:rPr>
        <w:color w:val="auto"/>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55182E" w14:textId="77777777" w:rsidR="00344070" w:rsidRPr="003670B0" w:rsidRDefault="00344070" w:rsidP="003670B0">
    <w:pPr>
      <w:pStyle w:val="Footer"/>
    </w:pPr>
    <w:r>
      <w:rPr>
        <w:szCs w:val="26"/>
      </w:rPr>
      <w:t xml:space="preserve">  </w:t>
    </w:r>
  </w:p>
  <w:p w14:paraId="7A8D7473" w14:textId="5C710558" w:rsidR="00344070" w:rsidRPr="003670B0" w:rsidRDefault="00071F5F" w:rsidP="003364D3">
    <w:pPr>
      <w:pStyle w:val="Footer"/>
      <w:pBdr>
        <w:top w:val="single" w:sz="2" w:space="6" w:color="36353F" w:themeColor="text1"/>
      </w:pBdr>
    </w:pPr>
    <w:r>
      <w:rPr>
        <w:color w:val="auto"/>
      </w:rPr>
      <w:t>November</w:t>
    </w:r>
    <w:r w:rsidR="00DF6F14">
      <w:rPr>
        <w:color w:val="auto"/>
      </w:rPr>
      <w:t xml:space="preserve"> 2023</w:t>
    </w:r>
  </w:p>
  <w:p w14:paraId="1FB95485" w14:textId="234F199E" w:rsidR="00344070" w:rsidRPr="00817113" w:rsidRDefault="00344070" w:rsidP="003670B0">
    <w:pPr>
      <w:pStyle w:val="Footer"/>
      <w:rPr>
        <w:color w:val="auto"/>
      </w:rPr>
    </w:pPr>
    <w:r w:rsidRPr="00817113">
      <w:rPr>
        <w:bCs/>
        <w:noProof/>
        <w:color w:val="auto"/>
        <w:lang w:val="en-US"/>
      </w:rPr>
      <w:fldChar w:fldCharType="begin"/>
    </w:r>
    <w:r w:rsidRPr="00817113">
      <w:rPr>
        <w:bCs/>
        <w:noProof/>
        <w:color w:val="auto"/>
        <w:lang w:val="en-US"/>
      </w:rPr>
      <w:instrText xml:space="preserve"> STYLEREF  "WD Doc Ref"  \* MERGEFORMAT </w:instrText>
    </w:r>
    <w:r w:rsidRPr="00817113">
      <w:rPr>
        <w:bCs/>
        <w:noProof/>
        <w:color w:val="auto"/>
        <w:lang w:val="en-US"/>
      </w:rPr>
      <w:fldChar w:fldCharType="separate"/>
    </w:r>
    <w:r w:rsidR="00B926AC">
      <w:rPr>
        <w:bCs/>
        <w:noProof/>
        <w:color w:val="auto"/>
        <w:lang w:val="en-US"/>
      </w:rPr>
      <w:t>Doc Ref. 42521-SA Report Regulation 19</w:t>
    </w:r>
    <w:r w:rsidRPr="00817113">
      <w:rPr>
        <w:bCs/>
        <w:noProof/>
        <w:color w:val="auto"/>
        <w:lang w:val="en-US"/>
      </w:rPr>
      <w:fldChar w:fldCharType="end"/>
    </w:r>
    <w:r w:rsidRPr="00817113">
      <w:rPr>
        <w:color w:val="auto"/>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0EA911" w14:textId="061217BD" w:rsidR="00344070" w:rsidRPr="00935755" w:rsidRDefault="00071F5F" w:rsidP="003364D3">
    <w:pPr>
      <w:pStyle w:val="Footer"/>
      <w:pBdr>
        <w:top w:val="single" w:sz="2" w:space="6" w:color="36353F" w:themeColor="text1"/>
      </w:pBdr>
      <w:rPr>
        <w:color w:val="auto"/>
      </w:rPr>
    </w:pPr>
    <w:r>
      <w:rPr>
        <w:color w:val="auto"/>
      </w:rPr>
      <w:t>November</w:t>
    </w:r>
    <w:r w:rsidR="00235AF1">
      <w:rPr>
        <w:color w:val="auto"/>
      </w:rPr>
      <w:t xml:space="preserve"> 2023</w:t>
    </w:r>
  </w:p>
  <w:p w14:paraId="1478EC10" w14:textId="72E96909" w:rsidR="00344070" w:rsidRPr="00935755" w:rsidRDefault="00344070" w:rsidP="00EC7958">
    <w:pPr>
      <w:pStyle w:val="Footer"/>
      <w:rPr>
        <w:color w:val="auto"/>
      </w:rPr>
    </w:pPr>
    <w:r w:rsidRPr="00935755">
      <w:rPr>
        <w:color w:val="auto"/>
      </w:rPr>
      <w:fldChar w:fldCharType="begin"/>
    </w:r>
    <w:r w:rsidRPr="00935755">
      <w:rPr>
        <w:color w:val="auto"/>
      </w:rPr>
      <w:instrText xml:space="preserve"> STYLEREF  "WD Doc Ref"  \* MERGEFORMAT </w:instrText>
    </w:r>
    <w:r w:rsidRPr="00935755">
      <w:rPr>
        <w:color w:val="auto"/>
      </w:rPr>
      <w:fldChar w:fldCharType="separate"/>
    </w:r>
    <w:r w:rsidR="00B926AC" w:rsidRPr="00B926AC">
      <w:rPr>
        <w:bCs/>
        <w:noProof/>
        <w:color w:val="auto"/>
        <w:lang w:val="en-US"/>
      </w:rPr>
      <w:t>Doc Ref.</w:t>
    </w:r>
    <w:r w:rsidR="00B926AC">
      <w:rPr>
        <w:noProof/>
        <w:color w:val="auto"/>
      </w:rPr>
      <w:t xml:space="preserve"> 42521-SA Report Regulation 19</w:t>
    </w:r>
    <w:r w:rsidRPr="00935755">
      <w:rPr>
        <w:noProof/>
        <w:color w:val="auto"/>
      </w:rPr>
      <w:fldChar w:fldCharType="end"/>
    </w:r>
    <w:r w:rsidRPr="00935755">
      <w:rPr>
        <w:color w:val="auto"/>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002A61" w14:textId="77777777" w:rsidR="00344070" w:rsidRPr="003670B0" w:rsidRDefault="00344070" w:rsidP="003670B0">
    <w:pPr>
      <w:pStyle w:val="Footer"/>
    </w:pPr>
    <w:r>
      <w:rPr>
        <w:szCs w:val="26"/>
      </w:rPr>
      <w:t xml:space="preserve">  </w:t>
    </w:r>
  </w:p>
  <w:p w14:paraId="656698DD" w14:textId="1D21A2A9" w:rsidR="00344070" w:rsidRPr="00935755" w:rsidRDefault="00344070" w:rsidP="003364D3">
    <w:pPr>
      <w:pStyle w:val="Footer"/>
      <w:pBdr>
        <w:top w:val="single" w:sz="2" w:space="6" w:color="36353F" w:themeColor="text1"/>
      </w:pBdr>
      <w:rPr>
        <w:color w:val="auto"/>
      </w:rPr>
    </w:pPr>
    <w:r w:rsidRPr="00935755">
      <w:rPr>
        <w:noProof/>
        <w:color w:val="auto"/>
      </w:rPr>
      <w:drawing>
        <wp:anchor distT="0" distB="0" distL="114300" distR="114300" simplePos="0" relativeHeight="251825152" behindDoc="1" locked="0" layoutInCell="1" allowOverlap="1" wp14:anchorId="0F997301" wp14:editId="033ADFB7">
          <wp:simplePos x="0" y="0"/>
          <wp:positionH relativeFrom="page">
            <wp:posOffset>6192520</wp:posOffset>
          </wp:positionH>
          <wp:positionV relativeFrom="page">
            <wp:posOffset>10132695</wp:posOffset>
          </wp:positionV>
          <wp:extent cx="720000" cy="230400"/>
          <wp:effectExtent l="0" t="0" r="4445" b="0"/>
          <wp:wrapNone/>
          <wp:docPr id="21"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20000" cy="230400"/>
                  </a:xfrm>
                  <a:prstGeom prst="rect">
                    <a:avLst/>
                  </a:prstGeom>
                </pic:spPr>
              </pic:pic>
            </a:graphicData>
          </a:graphic>
          <wp14:sizeRelH relativeFrom="margin">
            <wp14:pctWidth>0</wp14:pctWidth>
          </wp14:sizeRelH>
          <wp14:sizeRelV relativeFrom="margin">
            <wp14:pctHeight>0</wp14:pctHeight>
          </wp14:sizeRelV>
        </wp:anchor>
      </w:drawing>
    </w:r>
    <w:r w:rsidR="00071F5F">
      <w:rPr>
        <w:color w:val="auto"/>
      </w:rPr>
      <w:t>November</w:t>
    </w:r>
    <w:r w:rsidR="00680A6B">
      <w:rPr>
        <w:color w:val="auto"/>
      </w:rPr>
      <w:t xml:space="preserve"> 2023</w:t>
    </w:r>
  </w:p>
  <w:p w14:paraId="2C033705" w14:textId="2826063C" w:rsidR="00344070" w:rsidRPr="00935755" w:rsidRDefault="00344070" w:rsidP="003670B0">
    <w:pPr>
      <w:pStyle w:val="Footer"/>
      <w:rPr>
        <w:color w:val="auto"/>
      </w:rPr>
    </w:pPr>
    <w:r w:rsidRPr="00935755">
      <w:rPr>
        <w:bCs/>
        <w:noProof/>
        <w:color w:val="auto"/>
        <w:lang w:val="en-US"/>
      </w:rPr>
      <w:fldChar w:fldCharType="begin"/>
    </w:r>
    <w:r w:rsidRPr="00935755">
      <w:rPr>
        <w:bCs/>
        <w:noProof/>
        <w:color w:val="auto"/>
        <w:lang w:val="en-US"/>
      </w:rPr>
      <w:instrText xml:space="preserve"> STYLEREF  "WD Doc Ref"  \* MERGEFORMAT </w:instrText>
    </w:r>
    <w:r w:rsidRPr="00935755">
      <w:rPr>
        <w:bCs/>
        <w:noProof/>
        <w:color w:val="auto"/>
        <w:lang w:val="en-US"/>
      </w:rPr>
      <w:fldChar w:fldCharType="separate"/>
    </w:r>
    <w:r w:rsidR="00B926AC">
      <w:rPr>
        <w:bCs/>
        <w:noProof/>
        <w:color w:val="auto"/>
        <w:lang w:val="en-US"/>
      </w:rPr>
      <w:t>Doc Ref. 42521-SA Report Regulation 19</w:t>
    </w:r>
    <w:r w:rsidRPr="00935755">
      <w:rPr>
        <w:bCs/>
        <w:noProof/>
        <w:color w:val="auto"/>
        <w:lang w:val="en-US"/>
      </w:rPr>
      <w:fldChar w:fldCharType="end"/>
    </w:r>
    <w:r w:rsidRPr="00935755">
      <w:rPr>
        <w:color w:val="auto"/>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AF24F5" w14:textId="18246051" w:rsidR="00344070" w:rsidRPr="00817113" w:rsidRDefault="00071F5F" w:rsidP="003364D3">
    <w:pPr>
      <w:pStyle w:val="Footer"/>
      <w:pBdr>
        <w:top w:val="single" w:sz="2" w:space="6" w:color="36353F" w:themeColor="text1"/>
      </w:pBdr>
      <w:rPr>
        <w:color w:val="auto"/>
      </w:rPr>
    </w:pPr>
    <w:r>
      <w:rPr>
        <w:color w:val="auto"/>
      </w:rPr>
      <w:t>November 2023</w:t>
    </w:r>
  </w:p>
  <w:p w14:paraId="29299DF4" w14:textId="5CC6E711" w:rsidR="00344070" w:rsidRPr="00817113" w:rsidRDefault="00344070" w:rsidP="00EC7958">
    <w:pPr>
      <w:pStyle w:val="Footer"/>
      <w:rPr>
        <w:color w:val="auto"/>
      </w:rPr>
    </w:pPr>
    <w:r w:rsidRPr="00817113">
      <w:rPr>
        <w:color w:val="auto"/>
      </w:rPr>
      <w:fldChar w:fldCharType="begin"/>
    </w:r>
    <w:r w:rsidRPr="00817113">
      <w:rPr>
        <w:color w:val="auto"/>
      </w:rPr>
      <w:instrText xml:space="preserve"> STYLEREF  "WD Doc Ref"  \* MERGEFORMAT </w:instrText>
    </w:r>
    <w:r w:rsidRPr="00817113">
      <w:rPr>
        <w:color w:val="auto"/>
      </w:rPr>
      <w:fldChar w:fldCharType="separate"/>
    </w:r>
    <w:r w:rsidR="00B926AC" w:rsidRPr="00B926AC">
      <w:rPr>
        <w:bCs/>
        <w:noProof/>
        <w:color w:val="auto"/>
        <w:lang w:val="en-US"/>
      </w:rPr>
      <w:t>Doc Ref.</w:t>
    </w:r>
    <w:r w:rsidR="00B926AC">
      <w:rPr>
        <w:noProof/>
        <w:color w:val="auto"/>
      </w:rPr>
      <w:t xml:space="preserve"> 42521-SA Report Regulation 19</w:t>
    </w:r>
    <w:r w:rsidRPr="00817113">
      <w:rPr>
        <w:noProof/>
        <w:color w:val="auto"/>
      </w:rPr>
      <w:fldChar w:fldCharType="end"/>
    </w:r>
    <w:r w:rsidRPr="00817113">
      <w:rPr>
        <w:color w:val="auto"/>
      </w:rP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6FB24B" w14:textId="77777777" w:rsidR="00344070" w:rsidRPr="003670B0" w:rsidRDefault="00344070" w:rsidP="003670B0">
    <w:pPr>
      <w:pStyle w:val="Footer"/>
    </w:pPr>
    <w:r>
      <w:rPr>
        <w:szCs w:val="26"/>
      </w:rPr>
      <w:t xml:space="preserve">  </w:t>
    </w:r>
  </w:p>
  <w:p w14:paraId="4417C55B" w14:textId="4D152656" w:rsidR="00344070" w:rsidRPr="00935755" w:rsidRDefault="00071F5F" w:rsidP="003364D3">
    <w:pPr>
      <w:pStyle w:val="Footer"/>
      <w:pBdr>
        <w:top w:val="single" w:sz="2" w:space="6" w:color="36353F" w:themeColor="text1"/>
      </w:pBdr>
      <w:rPr>
        <w:color w:val="auto"/>
      </w:rPr>
    </w:pPr>
    <w:r>
      <w:rPr>
        <w:color w:val="auto"/>
      </w:rPr>
      <w:t>November</w:t>
    </w:r>
    <w:r w:rsidR="0073666E">
      <w:rPr>
        <w:color w:val="auto"/>
      </w:rPr>
      <w:t xml:space="preserve"> 2023</w:t>
    </w:r>
  </w:p>
  <w:p w14:paraId="5EFB134A" w14:textId="6A985F1C" w:rsidR="00344070" w:rsidRPr="00935755" w:rsidRDefault="00344070" w:rsidP="003670B0">
    <w:pPr>
      <w:pStyle w:val="Footer"/>
      <w:rPr>
        <w:color w:val="auto"/>
      </w:rPr>
    </w:pPr>
    <w:r w:rsidRPr="00935755">
      <w:rPr>
        <w:bCs/>
        <w:noProof/>
        <w:color w:val="auto"/>
        <w:lang w:val="en-US"/>
      </w:rPr>
      <w:fldChar w:fldCharType="begin"/>
    </w:r>
    <w:r w:rsidRPr="00935755">
      <w:rPr>
        <w:bCs/>
        <w:noProof/>
        <w:color w:val="auto"/>
        <w:lang w:val="en-US"/>
      </w:rPr>
      <w:instrText xml:space="preserve"> STYLEREF  "WD Doc Ref"  \* MERGEFORMAT </w:instrText>
    </w:r>
    <w:r w:rsidRPr="00935755">
      <w:rPr>
        <w:bCs/>
        <w:noProof/>
        <w:color w:val="auto"/>
        <w:lang w:val="en-US"/>
      </w:rPr>
      <w:fldChar w:fldCharType="separate"/>
    </w:r>
    <w:r w:rsidR="00B926AC">
      <w:rPr>
        <w:bCs/>
        <w:noProof/>
        <w:color w:val="auto"/>
        <w:lang w:val="en-US"/>
      </w:rPr>
      <w:t>Doc Ref. 42521-SA Report Regulation 19</w:t>
    </w:r>
    <w:r w:rsidRPr="00935755">
      <w:rPr>
        <w:bCs/>
        <w:noProof/>
        <w:color w:val="auto"/>
        <w:lang w:val="en-US"/>
      </w:rPr>
      <w:fldChar w:fldCharType="end"/>
    </w:r>
    <w:r w:rsidRPr="00935755">
      <w:rPr>
        <w:color w:val="auto"/>
      </w:rPr>
      <w:t xml:space="preserve">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8157A0" w14:textId="07166002" w:rsidR="00344070" w:rsidRPr="00BA1DA7" w:rsidRDefault="00071F5F" w:rsidP="003364D3">
    <w:pPr>
      <w:pStyle w:val="Footer"/>
      <w:pBdr>
        <w:top w:val="single" w:sz="2" w:space="6" w:color="36353F" w:themeColor="text1"/>
      </w:pBdr>
      <w:rPr>
        <w:color w:val="auto"/>
      </w:rPr>
    </w:pPr>
    <w:r>
      <w:rPr>
        <w:color w:val="auto"/>
      </w:rPr>
      <w:t>November</w:t>
    </w:r>
    <w:r w:rsidR="006D2CD1">
      <w:rPr>
        <w:color w:val="auto"/>
      </w:rPr>
      <w:t xml:space="preserve"> </w:t>
    </w:r>
    <w:r w:rsidR="00503EFD">
      <w:rPr>
        <w:color w:val="auto"/>
      </w:rPr>
      <w:t>202</w:t>
    </w:r>
    <w:r w:rsidR="0073666E">
      <w:rPr>
        <w:color w:val="auto"/>
      </w:rPr>
      <w:t>3</w:t>
    </w:r>
    <w:r w:rsidR="00503EFD" w:rsidRPr="00BA1DA7" w:rsidDel="00503EFD">
      <w:rPr>
        <w:color w:val="auto"/>
      </w:rPr>
      <w:t xml:space="preserve"> </w:t>
    </w:r>
  </w:p>
  <w:p w14:paraId="0A0B83B9" w14:textId="410820BF" w:rsidR="00344070" w:rsidRPr="00BA1DA7" w:rsidRDefault="00344070" w:rsidP="00EC7958">
    <w:pPr>
      <w:pStyle w:val="Footer"/>
      <w:rPr>
        <w:color w:val="auto"/>
      </w:rPr>
    </w:pPr>
    <w:r w:rsidRPr="00BA1DA7">
      <w:rPr>
        <w:color w:val="auto"/>
      </w:rPr>
      <w:fldChar w:fldCharType="begin"/>
    </w:r>
    <w:r w:rsidRPr="00BA1DA7">
      <w:rPr>
        <w:color w:val="auto"/>
      </w:rPr>
      <w:instrText xml:space="preserve"> STYLEREF  "WD Doc Ref"  \* MERGEFORMAT </w:instrText>
    </w:r>
    <w:r w:rsidRPr="00BA1DA7">
      <w:rPr>
        <w:color w:val="auto"/>
      </w:rPr>
      <w:fldChar w:fldCharType="separate"/>
    </w:r>
    <w:r w:rsidR="00B926AC" w:rsidRPr="00B926AC">
      <w:rPr>
        <w:bCs/>
        <w:noProof/>
        <w:color w:val="auto"/>
        <w:lang w:val="en-US"/>
      </w:rPr>
      <w:t>Doc Ref.</w:t>
    </w:r>
    <w:r w:rsidR="00B926AC">
      <w:rPr>
        <w:noProof/>
        <w:color w:val="auto"/>
      </w:rPr>
      <w:t xml:space="preserve"> 42521-SA Report Regulation 19</w:t>
    </w:r>
    <w:r w:rsidRPr="00BA1DA7">
      <w:rPr>
        <w:noProof/>
        <w:color w:val="auto"/>
      </w:rPr>
      <w:fldChar w:fldCharType="end"/>
    </w:r>
    <w:r w:rsidRPr="00BA1DA7">
      <w:rPr>
        <w:color w:val="auto"/>
      </w:rPr>
      <w:t xml:space="preserve"> </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7FFCDB" w14:textId="77777777" w:rsidR="00344070" w:rsidRPr="003670B0" w:rsidRDefault="00344070" w:rsidP="003670B0">
    <w:pPr>
      <w:pStyle w:val="Footer"/>
    </w:pPr>
    <w:r>
      <w:rPr>
        <w:szCs w:val="26"/>
      </w:rPr>
      <w:t xml:space="preserve">  </w:t>
    </w:r>
  </w:p>
  <w:p w14:paraId="4B145B4A" w14:textId="5EA787D5" w:rsidR="00344070" w:rsidRPr="00935755" w:rsidRDefault="00071F5F" w:rsidP="003364D3">
    <w:pPr>
      <w:pStyle w:val="Footer"/>
      <w:pBdr>
        <w:top w:val="single" w:sz="2" w:space="6" w:color="36353F" w:themeColor="text1"/>
      </w:pBdr>
      <w:rPr>
        <w:color w:val="auto"/>
      </w:rPr>
    </w:pPr>
    <w:r>
      <w:rPr>
        <w:color w:val="auto"/>
      </w:rPr>
      <w:t>November</w:t>
    </w:r>
    <w:r w:rsidR="0073666E">
      <w:rPr>
        <w:color w:val="auto"/>
      </w:rPr>
      <w:t xml:space="preserve"> 2023</w:t>
    </w:r>
  </w:p>
  <w:p w14:paraId="66FEF7C7" w14:textId="75EB54BB" w:rsidR="00344070" w:rsidRPr="00935755" w:rsidRDefault="00344070" w:rsidP="003670B0">
    <w:pPr>
      <w:pStyle w:val="Footer"/>
      <w:rPr>
        <w:color w:val="auto"/>
      </w:rPr>
    </w:pPr>
    <w:r w:rsidRPr="00935755">
      <w:rPr>
        <w:bCs/>
        <w:noProof/>
        <w:color w:val="auto"/>
        <w:lang w:val="en-US"/>
      </w:rPr>
      <w:fldChar w:fldCharType="begin"/>
    </w:r>
    <w:r w:rsidRPr="00935755">
      <w:rPr>
        <w:bCs/>
        <w:noProof/>
        <w:color w:val="auto"/>
        <w:lang w:val="en-US"/>
      </w:rPr>
      <w:instrText xml:space="preserve"> STYLEREF  "WD Doc Ref"  \* MERGEFORMAT </w:instrText>
    </w:r>
    <w:r w:rsidRPr="00935755">
      <w:rPr>
        <w:bCs/>
        <w:noProof/>
        <w:color w:val="auto"/>
        <w:lang w:val="en-US"/>
      </w:rPr>
      <w:fldChar w:fldCharType="separate"/>
    </w:r>
    <w:r w:rsidR="00B926AC">
      <w:rPr>
        <w:bCs/>
        <w:noProof/>
        <w:color w:val="auto"/>
        <w:lang w:val="en-US"/>
      </w:rPr>
      <w:t>Doc Ref. 42521-SA Report Regulation 19</w:t>
    </w:r>
    <w:r w:rsidRPr="00935755">
      <w:rPr>
        <w:bCs/>
        <w:noProof/>
        <w:color w:val="auto"/>
        <w:lang w:val="en-US"/>
      </w:rPr>
      <w:fldChar w:fldCharType="end"/>
    </w:r>
    <w:r w:rsidRPr="00935755">
      <w:rPr>
        <w:color w:val="auto"/>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4D9A70" w14:textId="77777777" w:rsidR="00344070" w:rsidRDefault="00344070" w:rsidP="00F83584">
      <w:r>
        <w:separator/>
      </w:r>
    </w:p>
  </w:footnote>
  <w:footnote w:type="continuationSeparator" w:id="0">
    <w:p w14:paraId="5062D2C9" w14:textId="77777777" w:rsidR="00344070" w:rsidRDefault="00344070" w:rsidP="00F83584">
      <w:r>
        <w:continuationSeparator/>
      </w:r>
    </w:p>
  </w:footnote>
  <w:footnote w:id="1">
    <w:p w14:paraId="28E0EB18" w14:textId="1C044431" w:rsidR="00604DA9" w:rsidRPr="00E03028" w:rsidRDefault="00604DA9">
      <w:pPr>
        <w:pStyle w:val="FootnoteText"/>
        <w:rPr>
          <w:sz w:val="16"/>
          <w:szCs w:val="16"/>
        </w:rPr>
      </w:pPr>
      <w:r w:rsidRPr="00E03028">
        <w:rPr>
          <w:rStyle w:val="FootnoteReference"/>
          <w:sz w:val="16"/>
          <w:szCs w:val="16"/>
        </w:rPr>
        <w:footnoteRef/>
      </w:r>
      <w:r w:rsidRPr="00E03028">
        <w:rPr>
          <w:sz w:val="16"/>
          <w:szCs w:val="16"/>
        </w:rPr>
        <w:t xml:space="preserve"> </w:t>
      </w:r>
      <w:r w:rsidR="00263840" w:rsidRPr="00E03028">
        <w:rPr>
          <w:sz w:val="16"/>
          <w:szCs w:val="16"/>
        </w:rPr>
        <w:t xml:space="preserve">Regulation 19 is </w:t>
      </w:r>
      <w:r w:rsidRPr="00E03028">
        <w:rPr>
          <w:sz w:val="16"/>
          <w:szCs w:val="16"/>
        </w:rPr>
        <w:t>defined in the Town and Country Planning (Local Planning) (England) Regulations 2012 (as amended)</w:t>
      </w:r>
    </w:p>
  </w:footnote>
  <w:footnote w:id="2">
    <w:p w14:paraId="5F281BFE" w14:textId="77777777" w:rsidR="00344070" w:rsidRPr="00AE4AF1" w:rsidRDefault="00344070" w:rsidP="008901E6">
      <w:pPr>
        <w:pStyle w:val="FootnoteText"/>
        <w:rPr>
          <w:sz w:val="16"/>
          <w:szCs w:val="18"/>
        </w:rPr>
      </w:pPr>
      <w:r w:rsidRPr="00AE4AF1">
        <w:rPr>
          <w:rStyle w:val="FootnoteReference"/>
          <w:sz w:val="16"/>
          <w:szCs w:val="18"/>
        </w:rPr>
        <w:footnoteRef/>
      </w:r>
      <w:r w:rsidRPr="00AE4AF1">
        <w:rPr>
          <w:sz w:val="16"/>
          <w:szCs w:val="18"/>
        </w:rPr>
        <w:t xml:space="preserve"> Under Section 19(5) of the Planning and Compulsory Purchase Act 2004</w:t>
      </w:r>
    </w:p>
  </w:footnote>
  <w:footnote w:id="3">
    <w:p w14:paraId="20C6C87A" w14:textId="6AB8CC89" w:rsidR="00344070" w:rsidRDefault="00344070" w:rsidP="008901E6">
      <w:pPr>
        <w:pStyle w:val="FootnoteText"/>
      </w:pPr>
      <w:r w:rsidRPr="00AE4AF1">
        <w:rPr>
          <w:rStyle w:val="FootnoteReference"/>
          <w:sz w:val="16"/>
          <w:szCs w:val="18"/>
        </w:rPr>
        <w:footnoteRef/>
      </w:r>
      <w:r w:rsidRPr="00AE4AF1">
        <w:rPr>
          <w:sz w:val="16"/>
          <w:szCs w:val="18"/>
        </w:rPr>
        <w:t xml:space="preserve"> Paragraph 32 of the National Planning Policy Framework (20</w:t>
      </w:r>
      <w:r>
        <w:rPr>
          <w:sz w:val="16"/>
          <w:szCs w:val="18"/>
        </w:rPr>
        <w:t>2</w:t>
      </w:r>
      <w:r w:rsidR="00AD2295">
        <w:rPr>
          <w:sz w:val="16"/>
          <w:szCs w:val="18"/>
        </w:rPr>
        <w:t>3</w:t>
      </w:r>
      <w:r w:rsidRPr="00AE4AF1">
        <w:rPr>
          <w:sz w:val="16"/>
          <w:szCs w:val="18"/>
        </w:rPr>
        <w:t>)</w:t>
      </w:r>
    </w:p>
  </w:footnote>
  <w:footnote w:id="4">
    <w:p w14:paraId="448C193B" w14:textId="2906857C" w:rsidR="00344070" w:rsidRPr="008311D8" w:rsidRDefault="00344070" w:rsidP="008901E6">
      <w:pPr>
        <w:pStyle w:val="FootnoteText"/>
        <w:spacing w:after="40"/>
        <w:rPr>
          <w:sz w:val="16"/>
          <w:szCs w:val="16"/>
        </w:rPr>
      </w:pPr>
      <w:r w:rsidRPr="008311D8">
        <w:rPr>
          <w:rStyle w:val="FootnoteReference"/>
          <w:sz w:val="16"/>
          <w:szCs w:val="16"/>
        </w:rPr>
        <w:footnoteRef/>
      </w:r>
      <w:r w:rsidRPr="008311D8">
        <w:rPr>
          <w:sz w:val="16"/>
          <w:szCs w:val="16"/>
        </w:rPr>
        <w:t xml:space="preserve"> The Environmental Assessment of Plans and Programmes Regulations 2004 (SI2004/1633), available at: </w:t>
      </w:r>
      <w:hyperlink r:id="rId1" w:history="1">
        <w:r w:rsidRPr="00935755">
          <w:rPr>
            <w:rStyle w:val="Hyperlink"/>
            <w:sz w:val="16"/>
            <w:szCs w:val="16"/>
          </w:rPr>
          <w:t>SEA regulations</w:t>
        </w:r>
      </w:hyperlink>
    </w:p>
  </w:footnote>
  <w:footnote w:id="5">
    <w:p w14:paraId="22ADE7E7" w14:textId="59FCEE43" w:rsidR="00263840" w:rsidRPr="00E03028" w:rsidRDefault="00263840">
      <w:pPr>
        <w:pStyle w:val="FootnoteText"/>
        <w:rPr>
          <w:sz w:val="16"/>
          <w:szCs w:val="16"/>
        </w:rPr>
      </w:pPr>
      <w:r w:rsidRPr="00E03028">
        <w:rPr>
          <w:rStyle w:val="FootnoteReference"/>
          <w:sz w:val="16"/>
          <w:szCs w:val="16"/>
        </w:rPr>
        <w:footnoteRef/>
      </w:r>
      <w:r w:rsidRPr="00E03028">
        <w:rPr>
          <w:sz w:val="16"/>
          <w:szCs w:val="16"/>
        </w:rPr>
        <w:t xml:space="preserve"> Previous SA work in support of the </w:t>
      </w:r>
      <w:r w:rsidR="00AD2295">
        <w:rPr>
          <w:sz w:val="16"/>
          <w:szCs w:val="16"/>
        </w:rPr>
        <w:t>Draft L</w:t>
      </w:r>
      <w:r w:rsidRPr="00E03028">
        <w:rPr>
          <w:sz w:val="16"/>
          <w:szCs w:val="16"/>
        </w:rPr>
        <w:t xml:space="preserve">ocal </w:t>
      </w:r>
      <w:r w:rsidR="00AD2295">
        <w:rPr>
          <w:sz w:val="16"/>
          <w:szCs w:val="16"/>
        </w:rPr>
        <w:t>P</w:t>
      </w:r>
      <w:r w:rsidRPr="00E03028">
        <w:rPr>
          <w:sz w:val="16"/>
          <w:szCs w:val="16"/>
        </w:rPr>
        <w:t>lan was undertaken by Wood Group UK Ltd</w:t>
      </w:r>
      <w:r w:rsidR="00627D04">
        <w:rPr>
          <w:sz w:val="16"/>
          <w:szCs w:val="16"/>
        </w:rPr>
        <w:t>. The</w:t>
      </w:r>
      <w:r w:rsidRPr="00E03028">
        <w:rPr>
          <w:sz w:val="16"/>
          <w:szCs w:val="16"/>
        </w:rPr>
        <w:t xml:space="preserve"> Wood E&amp;I </w:t>
      </w:r>
      <w:r w:rsidR="00627D04">
        <w:rPr>
          <w:sz w:val="16"/>
          <w:szCs w:val="16"/>
        </w:rPr>
        <w:t xml:space="preserve">business </w:t>
      </w:r>
      <w:r w:rsidRPr="00E03028">
        <w:rPr>
          <w:sz w:val="16"/>
          <w:szCs w:val="16"/>
        </w:rPr>
        <w:t>was acquired by WSP</w:t>
      </w:r>
      <w:r w:rsidR="00AD2295">
        <w:rPr>
          <w:sz w:val="16"/>
          <w:szCs w:val="16"/>
        </w:rPr>
        <w:t xml:space="preserve"> in September 2022</w:t>
      </w:r>
      <w:r w:rsidRPr="00E03028">
        <w:rPr>
          <w:sz w:val="16"/>
          <w:szCs w:val="16"/>
        </w:rPr>
        <w:t>.</w:t>
      </w:r>
    </w:p>
  </w:footnote>
  <w:footnote w:id="6">
    <w:p w14:paraId="5AE01601" w14:textId="0EA366DF" w:rsidR="00613CEB" w:rsidRDefault="00613CEB">
      <w:pPr>
        <w:pStyle w:val="FootnoteText"/>
      </w:pPr>
      <w:r>
        <w:rPr>
          <w:rStyle w:val="FootnoteReference"/>
        </w:rPr>
        <w:footnoteRef/>
      </w:r>
      <w:r>
        <w:t xml:space="preserve"> </w:t>
      </w:r>
      <w:r w:rsidRPr="00613CEB">
        <w:t>The High Speed 2 (HS2) rail line is no longer proposed to run through the district following the government announcement on 4 October 2023. However, the route through the district it is still subject to safeguarding directions</w:t>
      </w:r>
      <w:r>
        <w:t>.</w:t>
      </w:r>
    </w:p>
  </w:footnote>
  <w:footnote w:id="7">
    <w:p w14:paraId="4DB0BABC" w14:textId="740F1958" w:rsidR="00344070" w:rsidRDefault="00344070" w:rsidP="008901E6">
      <w:pPr>
        <w:pStyle w:val="FootnoteText"/>
      </w:pPr>
      <w:r>
        <w:rPr>
          <w:rStyle w:val="FootnoteReference"/>
        </w:rPr>
        <w:footnoteRef/>
      </w:r>
      <w:r>
        <w:t xml:space="preserve"> </w:t>
      </w:r>
      <w:r w:rsidRPr="00B83170">
        <w:t xml:space="preserve">Minutes of Extraordinary Council </w:t>
      </w:r>
      <w:r>
        <w:t xml:space="preserve">meeting on </w:t>
      </w:r>
      <w:r w:rsidRPr="00B83170">
        <w:t xml:space="preserve">6th September 2018 are available via: </w:t>
      </w:r>
      <w:hyperlink r:id="rId2" w:history="1">
        <w:r w:rsidRPr="00935755">
          <w:rPr>
            <w:rStyle w:val="Hyperlink"/>
          </w:rPr>
          <w:t>Extraordinary Council meeting minutes</w:t>
        </w:r>
      </w:hyperlink>
    </w:p>
  </w:footnote>
  <w:footnote w:id="8">
    <w:p w14:paraId="4763F113" w14:textId="067556C6" w:rsidR="00344070" w:rsidRDefault="00344070">
      <w:pPr>
        <w:pStyle w:val="FootnoteText"/>
      </w:pPr>
      <w:r>
        <w:rPr>
          <w:rStyle w:val="FootnoteReference"/>
        </w:rPr>
        <w:footnoteRef/>
      </w:r>
      <w:r>
        <w:t xml:space="preserve"> Th</w:t>
      </w:r>
      <w:r w:rsidR="004B58D4">
        <w:t>is</w:t>
      </w:r>
      <w:r>
        <w:t xml:space="preserve"> reflect the</w:t>
      </w:r>
      <w:r w:rsidR="004B58D4">
        <w:t xml:space="preserve"> timeframes </w:t>
      </w:r>
      <w:r w:rsidR="00716A43">
        <w:t>in the</w:t>
      </w:r>
      <w:r w:rsidR="004B58D4">
        <w:t xml:space="preserve"> update</w:t>
      </w:r>
      <w:r w:rsidR="00716A43">
        <w:t>d</w:t>
      </w:r>
      <w:r>
        <w:t xml:space="preserve"> Local Development Scheme (</w:t>
      </w:r>
      <w:r w:rsidR="00716A43">
        <w:t>considered</w:t>
      </w:r>
      <w:r w:rsidR="00B8211F">
        <w:t xml:space="preserve"> by the Local Plan Development Committee on 11</w:t>
      </w:r>
      <w:r w:rsidR="00B8211F">
        <w:rPr>
          <w:vertAlign w:val="superscript"/>
        </w:rPr>
        <w:t xml:space="preserve"> </w:t>
      </w:r>
      <w:r w:rsidR="00B8211F">
        <w:t>September 2023</w:t>
      </w:r>
      <w:r w:rsidR="00716A43">
        <w:t xml:space="preserve"> </w:t>
      </w:r>
      <w:r>
        <w:t xml:space="preserve">) </w:t>
      </w:r>
      <w:r w:rsidR="004E5543">
        <w:t>Available via:</w:t>
      </w:r>
      <w:r w:rsidR="00716A43">
        <w:t xml:space="preserve"> </w:t>
      </w:r>
      <w:hyperlink r:id="rId3" w:history="1">
        <w:r w:rsidR="00716A43" w:rsidRPr="00716A43">
          <w:rPr>
            <w:rStyle w:val="Hyperlink"/>
          </w:rPr>
          <w:t>LDS</w:t>
        </w:r>
      </w:hyperlink>
    </w:p>
  </w:footnote>
  <w:footnote w:id="9">
    <w:p w14:paraId="0FF89105" w14:textId="56A9B51B" w:rsidR="00344070" w:rsidRPr="0048544C" w:rsidRDefault="00344070" w:rsidP="008901E6">
      <w:pPr>
        <w:pStyle w:val="FootnoteText"/>
        <w:rPr>
          <w:rFonts w:cs="Segoe UI"/>
          <w:sz w:val="16"/>
          <w:szCs w:val="16"/>
        </w:rPr>
      </w:pPr>
      <w:r w:rsidRPr="0048544C">
        <w:rPr>
          <w:rStyle w:val="FootnoteReference"/>
          <w:rFonts w:eastAsia="Calibri" w:cs="Segoe UI"/>
          <w:sz w:val="16"/>
          <w:szCs w:val="16"/>
        </w:rPr>
        <w:footnoteRef/>
      </w:r>
      <w:r w:rsidRPr="0048544C">
        <w:rPr>
          <w:rFonts w:cs="Segoe UI"/>
          <w:sz w:val="16"/>
          <w:szCs w:val="16"/>
        </w:rPr>
        <w:t xml:space="preserve"> Statutory Instrument 2004 No. 1633 </w:t>
      </w:r>
      <w:r w:rsidRPr="0048544C">
        <w:rPr>
          <w:rFonts w:cs="Segoe UI"/>
          <w:i/>
          <w:sz w:val="16"/>
          <w:szCs w:val="16"/>
        </w:rPr>
        <w:t>The Environmental Assessment of Plans and Programmes Regulations 2004</w:t>
      </w:r>
      <w:r w:rsidRPr="0048544C">
        <w:rPr>
          <w:rFonts w:cs="Segoe UI"/>
          <w:sz w:val="16"/>
          <w:szCs w:val="16"/>
        </w:rPr>
        <w:t xml:space="preserve">. Available from </w:t>
      </w:r>
      <w:hyperlink r:id="rId4" w:history="1">
        <w:r w:rsidRPr="00817113">
          <w:rPr>
            <w:rStyle w:val="Hyperlink"/>
            <w:rFonts w:cs="Segoe UI"/>
            <w:color w:val="auto"/>
            <w:sz w:val="16"/>
            <w:szCs w:val="16"/>
          </w:rPr>
          <w:t>SEA Regulations</w:t>
        </w:r>
      </w:hyperlink>
    </w:p>
  </w:footnote>
  <w:footnote w:id="10">
    <w:p w14:paraId="4DE034AC" w14:textId="743B4E73" w:rsidR="00344070" w:rsidRPr="00D9622F" w:rsidRDefault="00344070" w:rsidP="008901E6">
      <w:pPr>
        <w:pStyle w:val="FootnoteText"/>
        <w:rPr>
          <w:sz w:val="16"/>
          <w:szCs w:val="16"/>
        </w:rPr>
      </w:pPr>
      <w:r w:rsidRPr="00D9622F">
        <w:rPr>
          <w:rStyle w:val="FootnoteReference"/>
          <w:rFonts w:eastAsia="Calibri"/>
          <w:sz w:val="16"/>
          <w:szCs w:val="16"/>
        </w:rPr>
        <w:footnoteRef/>
      </w:r>
      <w:r w:rsidRPr="00D9622F">
        <w:rPr>
          <w:sz w:val="16"/>
          <w:szCs w:val="16"/>
        </w:rPr>
        <w:t xml:space="preserve"> </w:t>
      </w:r>
      <w:r w:rsidR="004B58D4">
        <w:rPr>
          <w:sz w:val="16"/>
          <w:szCs w:val="16"/>
        </w:rPr>
        <w:t>DL</w:t>
      </w:r>
      <w:r w:rsidR="00D66512">
        <w:rPr>
          <w:sz w:val="16"/>
          <w:szCs w:val="16"/>
        </w:rPr>
        <w:t>U</w:t>
      </w:r>
      <w:r w:rsidR="004B58D4">
        <w:rPr>
          <w:sz w:val="16"/>
          <w:szCs w:val="16"/>
        </w:rPr>
        <w:t>HC</w:t>
      </w:r>
      <w:r w:rsidRPr="00D9622F">
        <w:rPr>
          <w:sz w:val="16"/>
          <w:szCs w:val="16"/>
        </w:rPr>
        <w:t xml:space="preserve"> (20</w:t>
      </w:r>
      <w:r>
        <w:rPr>
          <w:sz w:val="16"/>
          <w:szCs w:val="16"/>
        </w:rPr>
        <w:t>2</w:t>
      </w:r>
      <w:r w:rsidR="004B58D4">
        <w:rPr>
          <w:sz w:val="16"/>
          <w:szCs w:val="16"/>
        </w:rPr>
        <w:t>3</w:t>
      </w:r>
      <w:r w:rsidRPr="00D9622F">
        <w:rPr>
          <w:sz w:val="16"/>
          <w:szCs w:val="16"/>
        </w:rPr>
        <w:t xml:space="preserve">) National Planning Policy Framework. Available from: </w:t>
      </w:r>
      <w:hyperlink r:id="rId5" w:history="1">
        <w:r w:rsidRPr="00935755">
          <w:rPr>
            <w:rStyle w:val="Hyperlink"/>
            <w:sz w:val="16"/>
            <w:szCs w:val="16"/>
          </w:rPr>
          <w:t>NPPF</w:t>
        </w:r>
      </w:hyperlink>
    </w:p>
  </w:footnote>
  <w:footnote w:id="11">
    <w:p w14:paraId="2D518BBE" w14:textId="77777777" w:rsidR="00344070" w:rsidRPr="00D9622F" w:rsidRDefault="00344070" w:rsidP="008901E6">
      <w:pPr>
        <w:pStyle w:val="FootnoteText"/>
        <w:rPr>
          <w:sz w:val="16"/>
          <w:szCs w:val="16"/>
        </w:rPr>
      </w:pPr>
      <w:r w:rsidRPr="00D9622F">
        <w:rPr>
          <w:rStyle w:val="FootnoteReference"/>
          <w:rFonts w:eastAsia="Calibri"/>
          <w:sz w:val="16"/>
          <w:szCs w:val="16"/>
        </w:rPr>
        <w:footnoteRef/>
      </w:r>
      <w:r w:rsidRPr="00D9622F">
        <w:rPr>
          <w:sz w:val="16"/>
          <w:szCs w:val="16"/>
        </w:rPr>
        <w:t xml:space="preserve"> MHCLG (2019), Planning Practice Guidance, </w:t>
      </w:r>
      <w:r w:rsidRPr="002D3886">
        <w:rPr>
          <w:sz w:val="16"/>
          <w:szCs w:val="16"/>
        </w:rPr>
        <w:t>Strategic environmental assessment and sustainability appraisal</w:t>
      </w:r>
      <w:r w:rsidRPr="00D9622F">
        <w:rPr>
          <w:sz w:val="16"/>
          <w:szCs w:val="16"/>
        </w:rPr>
        <w:t xml:space="preserve">, Paragraph: </w:t>
      </w:r>
      <w:r w:rsidRPr="007A6F18">
        <w:rPr>
          <w:sz w:val="16"/>
          <w:szCs w:val="16"/>
        </w:rPr>
        <w:t>001 Reference ID: 11-001-20190722</w:t>
      </w:r>
    </w:p>
  </w:footnote>
  <w:footnote w:id="12">
    <w:p w14:paraId="2C6AC906" w14:textId="2AC2811A" w:rsidR="00344070" w:rsidRPr="00935755" w:rsidRDefault="00344070" w:rsidP="008901E6">
      <w:pPr>
        <w:pStyle w:val="FootnoteText"/>
        <w:rPr>
          <w:color w:val="0070C0"/>
        </w:rPr>
      </w:pPr>
      <w:r w:rsidRPr="00D9622F">
        <w:rPr>
          <w:rStyle w:val="FootnoteReference"/>
          <w:rFonts w:eastAsia="Calibri"/>
          <w:sz w:val="16"/>
          <w:szCs w:val="16"/>
        </w:rPr>
        <w:footnoteRef/>
      </w:r>
      <w:r w:rsidRPr="00D9622F">
        <w:rPr>
          <w:sz w:val="16"/>
          <w:szCs w:val="16"/>
        </w:rPr>
        <w:t xml:space="preserve"> Available to view via: </w:t>
      </w:r>
      <w:hyperlink r:id="rId6" w:history="1">
        <w:r w:rsidRPr="00935755">
          <w:rPr>
            <w:rStyle w:val="Hyperlink"/>
            <w:sz w:val="16"/>
            <w:szCs w:val="16"/>
          </w:rPr>
          <w:t>Sustainability Appraisal Scoping Report</w:t>
        </w:r>
      </w:hyperlink>
    </w:p>
  </w:footnote>
  <w:footnote w:id="13">
    <w:p w14:paraId="58B19E7D" w14:textId="146C2D76" w:rsidR="008F0A22" w:rsidRDefault="008F0A22">
      <w:pPr>
        <w:pStyle w:val="FootnoteText"/>
      </w:pPr>
      <w:r>
        <w:rPr>
          <w:rStyle w:val="FootnoteReference"/>
        </w:rPr>
        <w:footnoteRef/>
      </w:r>
      <w:r>
        <w:t xml:space="preserve"> The Preferred Options and SA Report are available here: </w:t>
      </w:r>
      <w:hyperlink r:id="rId7" w:history="1">
        <w:r w:rsidRPr="008F0A22">
          <w:rPr>
            <w:rStyle w:val="Hyperlink"/>
          </w:rPr>
          <w:t>Preferred Option consultation</w:t>
        </w:r>
      </w:hyperlink>
    </w:p>
  </w:footnote>
  <w:footnote w:id="14">
    <w:p w14:paraId="2E43FD86" w14:textId="3380D39D" w:rsidR="00627D04" w:rsidRDefault="00627D04" w:rsidP="00627D04">
      <w:pPr>
        <w:pStyle w:val="FootnoteText"/>
      </w:pPr>
      <w:r>
        <w:rPr>
          <w:rStyle w:val="FootnoteReference"/>
        </w:rPr>
        <w:footnoteRef/>
      </w:r>
      <w:r>
        <w:t xml:space="preserve"> Wood (2021) Ashfield Local Plan Consultation Draft Local Plan (Regulation 18) Sustainability Appraisal Report</w:t>
      </w:r>
    </w:p>
  </w:footnote>
  <w:footnote w:id="15">
    <w:p w14:paraId="2730267A" w14:textId="77777777" w:rsidR="00080596" w:rsidRDefault="00080596" w:rsidP="00080596">
      <w:pPr>
        <w:pStyle w:val="FootnoteText"/>
      </w:pPr>
      <w:r>
        <w:rPr>
          <w:rStyle w:val="FootnoteReference"/>
        </w:rPr>
        <w:footnoteRef/>
      </w:r>
      <w:r>
        <w:t xml:space="preserve"> Lepus Consulting (2023) Habitats Regulations Assessment  of the Draft Ashfield District Council Local Plan: Habitats Regulations Assessment Report</w:t>
      </w:r>
    </w:p>
  </w:footnote>
  <w:footnote w:id="16">
    <w:p w14:paraId="27C09CBF" w14:textId="09C582E4" w:rsidR="00344070" w:rsidRDefault="00344070">
      <w:pPr>
        <w:pStyle w:val="FootnoteText"/>
      </w:pPr>
      <w:r>
        <w:rPr>
          <w:rStyle w:val="FootnoteReference"/>
        </w:rPr>
        <w:footnoteRef/>
      </w:r>
      <w:r>
        <w:t xml:space="preserve"> </w:t>
      </w:r>
      <w:r w:rsidRPr="00FD79EC">
        <w:t xml:space="preserve">Whilst the SEA Regulation lists a number of effects on the environment to be considered, there is no definition as to what they encompass.  </w:t>
      </w:r>
      <w:r w:rsidRPr="00906B85">
        <w:rPr>
          <w:b/>
          <w:bCs/>
        </w:rPr>
        <w:t>Appendix A</w:t>
      </w:r>
      <w:r w:rsidRPr="00FD79EC">
        <w:t xml:space="preserve"> sets out a definition of the various effects.  Population is considered to include information on demographics and generic socio-economic issues.</w:t>
      </w:r>
    </w:p>
  </w:footnote>
  <w:footnote w:id="17">
    <w:p w14:paraId="1EBA08E5" w14:textId="4BC1199A" w:rsidR="00344070" w:rsidRDefault="00344070">
      <w:pPr>
        <w:pStyle w:val="FootnoteText"/>
      </w:pPr>
      <w:r>
        <w:rPr>
          <w:rStyle w:val="FootnoteReference"/>
        </w:rPr>
        <w:footnoteRef/>
      </w:r>
      <w:r>
        <w:t xml:space="preserve"> ONS data via: </w:t>
      </w:r>
      <w:hyperlink r:id="rId8" w:history="1">
        <w:r w:rsidR="00FF646C">
          <w:rPr>
            <w:rStyle w:val="Hyperlink"/>
          </w:rPr>
          <w:t>Census 2021</w:t>
        </w:r>
      </w:hyperlink>
    </w:p>
  </w:footnote>
  <w:footnote w:id="18">
    <w:p w14:paraId="00E7A544" w14:textId="77777777" w:rsidR="00344070" w:rsidRPr="007F1336" w:rsidRDefault="00344070" w:rsidP="008901E6">
      <w:pPr>
        <w:pStyle w:val="PlainText"/>
        <w:ind w:right="-46"/>
        <w:rPr>
          <w:rFonts w:ascii="Segoe UI" w:hAnsi="Segoe UI" w:cs="Segoe UI"/>
          <w:sz w:val="16"/>
          <w:szCs w:val="16"/>
        </w:rPr>
      </w:pPr>
      <w:r w:rsidRPr="007F1336">
        <w:rPr>
          <w:rStyle w:val="FootnoteReference"/>
          <w:rFonts w:ascii="Segoe UI" w:hAnsi="Segoe UI" w:cs="Segoe UI"/>
          <w:sz w:val="16"/>
          <w:szCs w:val="16"/>
        </w:rPr>
        <w:footnoteRef/>
      </w:r>
      <w:r w:rsidRPr="007F1336">
        <w:rPr>
          <w:rFonts w:ascii="Segoe UI" w:hAnsi="Segoe UI" w:cs="Segoe UI"/>
          <w:sz w:val="16"/>
          <w:szCs w:val="16"/>
        </w:rPr>
        <w:t xml:space="preserve"> 2011 Rural-Urban Classification of Local Authority Districts and Similar Geographic Units in England:  DEFRA &amp; ONS.</w:t>
      </w:r>
    </w:p>
    <w:p w14:paraId="51BBD734" w14:textId="77777777" w:rsidR="00344070" w:rsidRPr="00EA508A" w:rsidRDefault="00344070" w:rsidP="008901E6">
      <w:pPr>
        <w:pStyle w:val="FootnoteText"/>
        <w:rPr>
          <w:rFonts w:cs="Arial"/>
          <w:sz w:val="20"/>
        </w:rPr>
      </w:pPr>
    </w:p>
  </w:footnote>
  <w:footnote w:id="19">
    <w:p w14:paraId="4B5B0C65" w14:textId="58D76AF9" w:rsidR="00344070" w:rsidRDefault="00344070" w:rsidP="00CD7528">
      <w:pPr>
        <w:pStyle w:val="FootnoteText"/>
      </w:pPr>
      <w:r>
        <w:rPr>
          <w:rStyle w:val="FootnoteReference"/>
        </w:rPr>
        <w:footnoteRef/>
      </w:r>
      <w:r>
        <w:t xml:space="preserve"> See: </w:t>
      </w:r>
      <w:hyperlink r:id="rId9" w:history="1">
        <w:r w:rsidRPr="00215E58">
          <w:rPr>
            <w:rStyle w:val="Hyperlink"/>
          </w:rPr>
          <w:t>Neighbourhood Plan webpage</w:t>
        </w:r>
      </w:hyperlink>
    </w:p>
  </w:footnote>
  <w:footnote w:id="20">
    <w:p w14:paraId="7EF76D48" w14:textId="43834687" w:rsidR="00344070" w:rsidRDefault="00344070" w:rsidP="00CD7528">
      <w:pPr>
        <w:pStyle w:val="FootnoteText"/>
      </w:pPr>
      <w:r>
        <w:rPr>
          <w:rStyle w:val="FootnoteReference"/>
        </w:rPr>
        <w:footnoteRef/>
      </w:r>
      <w:r>
        <w:t xml:space="preserve"> See: </w:t>
      </w:r>
      <w:hyperlink r:id="rId10" w:history="1">
        <w:r w:rsidRPr="00215E58">
          <w:rPr>
            <w:rStyle w:val="Hyperlink"/>
          </w:rPr>
          <w:t>Neighbourhood Plan webpage</w:t>
        </w:r>
      </w:hyperlink>
    </w:p>
  </w:footnote>
  <w:footnote w:id="21">
    <w:p w14:paraId="2A591726" w14:textId="77777777" w:rsidR="00344070" w:rsidRPr="00A71FBD" w:rsidRDefault="00344070" w:rsidP="0079295F">
      <w:pPr>
        <w:pStyle w:val="FootnoteText"/>
        <w:rPr>
          <w:sz w:val="16"/>
          <w:szCs w:val="16"/>
        </w:rPr>
      </w:pPr>
      <w:r w:rsidRPr="00A71FBD">
        <w:rPr>
          <w:rStyle w:val="FootnoteReference"/>
          <w:sz w:val="16"/>
          <w:szCs w:val="16"/>
        </w:rPr>
        <w:footnoteRef/>
      </w:r>
      <w:r w:rsidRPr="00A71FBD">
        <w:rPr>
          <w:sz w:val="16"/>
          <w:szCs w:val="16"/>
        </w:rPr>
        <w:t xml:space="preserve"> ODPM (November 2005) </w:t>
      </w:r>
      <w:r w:rsidRPr="00A71FBD">
        <w:rPr>
          <w:i/>
          <w:sz w:val="16"/>
          <w:szCs w:val="16"/>
        </w:rPr>
        <w:t>Sustainability Appraisal of Regional Spatial Strategies and Local Development Documents: Guidance for Regional Planning Bodies and Local Planning Authorities.</w:t>
      </w:r>
      <w:r w:rsidRPr="00A71FBD">
        <w:rPr>
          <w:sz w:val="16"/>
          <w:szCs w:val="16"/>
        </w:rPr>
        <w:t xml:space="preserve">   </w:t>
      </w:r>
    </w:p>
  </w:footnote>
  <w:footnote w:id="22">
    <w:p w14:paraId="5CF8F6C4" w14:textId="77777777" w:rsidR="001E7D48" w:rsidRDefault="001E7D48" w:rsidP="001E7D48">
      <w:pPr>
        <w:pStyle w:val="FootnoteText"/>
      </w:pPr>
      <w:r>
        <w:rPr>
          <w:rStyle w:val="FootnoteReference"/>
        </w:rPr>
        <w:footnoteRef/>
      </w:r>
      <w:r>
        <w:t xml:space="preserve"> </w:t>
      </w:r>
      <w:r w:rsidRPr="006B7A33">
        <w:t>Nomis - Official Labour Market Statistics for Ashfield</w:t>
      </w:r>
      <w:r>
        <w:t xml:space="preserve">. Available via: </w:t>
      </w:r>
      <w:hyperlink r:id="rId11" w:history="1">
        <w:r w:rsidRPr="006B7A33">
          <w:rPr>
            <w:rStyle w:val="Hyperlink"/>
          </w:rPr>
          <w:t>Nomisweb</w:t>
        </w:r>
      </w:hyperlink>
    </w:p>
  </w:footnote>
  <w:footnote w:id="23">
    <w:p w14:paraId="472B5C5B" w14:textId="77777777" w:rsidR="000155D4" w:rsidRDefault="000155D4" w:rsidP="000155D4">
      <w:pPr>
        <w:pStyle w:val="FootnoteText"/>
      </w:pPr>
      <w:r>
        <w:rPr>
          <w:rStyle w:val="FootnoteReference"/>
        </w:rPr>
        <w:footnoteRef/>
      </w:r>
      <w:r>
        <w:t xml:space="preserve"> Lichfields for Ashfield District Council (2021) </w:t>
      </w:r>
      <w:r w:rsidRPr="00D01528">
        <w:t>The Nottingham Core and Outer Housing Market Area Employment Land Needs Study 2021</w:t>
      </w:r>
    </w:p>
  </w:footnote>
  <w:footnote w:id="24">
    <w:p w14:paraId="6582E4A0" w14:textId="77777777" w:rsidR="000155D4" w:rsidRDefault="000155D4" w:rsidP="000155D4">
      <w:pPr>
        <w:pStyle w:val="FootnoteText"/>
      </w:pPr>
      <w:r>
        <w:rPr>
          <w:rStyle w:val="FootnoteReference"/>
        </w:rPr>
        <w:footnoteRef/>
      </w:r>
      <w:r>
        <w:t xml:space="preserve"> Iceni for Ashfield District Council (2022) </w:t>
      </w:r>
      <w:r w:rsidRPr="00D01528">
        <w:t>Nottinghamshire Core &amp; Outer HMA Logistics Study Final Report 2022</w:t>
      </w:r>
    </w:p>
  </w:footnote>
  <w:footnote w:id="25">
    <w:p w14:paraId="6989B899" w14:textId="77777777" w:rsidR="000155D4" w:rsidRDefault="000155D4" w:rsidP="000155D4">
      <w:pPr>
        <w:pStyle w:val="FootnoteText"/>
      </w:pPr>
      <w:r>
        <w:rPr>
          <w:rStyle w:val="FootnoteReference"/>
        </w:rPr>
        <w:footnoteRef/>
      </w:r>
      <w:r>
        <w:t xml:space="preserve"> </w:t>
      </w:r>
      <w:r w:rsidRPr="00D01528">
        <w:t xml:space="preserve">Greater Nottingham Planning Partnership </w:t>
      </w:r>
      <w:r>
        <w:t xml:space="preserve">(2023) </w:t>
      </w:r>
      <w:r w:rsidRPr="00D01528">
        <w:t xml:space="preserve">Strategic Distribution and Logistics Background Paper, September 2023 </w:t>
      </w:r>
    </w:p>
  </w:footnote>
  <w:footnote w:id="26">
    <w:p w14:paraId="637BA3B1" w14:textId="77777777" w:rsidR="000155D4" w:rsidRDefault="000155D4" w:rsidP="000155D4">
      <w:pPr>
        <w:pStyle w:val="FootnoteText"/>
      </w:pPr>
      <w:r>
        <w:rPr>
          <w:rStyle w:val="FootnoteReference"/>
        </w:rPr>
        <w:footnoteRef/>
      </w:r>
      <w:r>
        <w:t xml:space="preserve"> Ashfield District Council (2023) Background Paper No 3 Economy &amp; Employment Land.</w:t>
      </w:r>
      <w:r w:rsidRPr="0036113E">
        <w:t xml:space="preserve"> Available via the Council’s consultation webpage.</w:t>
      </w:r>
    </w:p>
  </w:footnote>
  <w:footnote w:id="27">
    <w:p w14:paraId="2FD133B5" w14:textId="77777777" w:rsidR="000155D4" w:rsidRDefault="000155D4" w:rsidP="000155D4">
      <w:pPr>
        <w:pStyle w:val="FootnoteText"/>
      </w:pPr>
      <w:r>
        <w:rPr>
          <w:rStyle w:val="FootnoteReference"/>
        </w:rPr>
        <w:footnoteRef/>
      </w:r>
      <w:r>
        <w:t xml:space="preserve"> </w:t>
      </w:r>
      <w:bookmarkStart w:id="158" w:name="_Hlk148108749"/>
      <w:r>
        <w:t>Available via the Council’s consultation webpage.</w:t>
      </w:r>
      <w:bookmarkEnd w:id="158"/>
    </w:p>
  </w:footnote>
  <w:footnote w:id="28">
    <w:p w14:paraId="07B97B34" w14:textId="77777777" w:rsidR="000155D4" w:rsidRDefault="000155D4" w:rsidP="000155D4">
      <w:pPr>
        <w:pStyle w:val="FootnoteText"/>
        <w:rPr>
          <w:rFonts w:ascii="Calibri" w:hAnsi="Calibri"/>
          <w:sz w:val="20"/>
        </w:rPr>
      </w:pPr>
      <w:r>
        <w:rPr>
          <w:rStyle w:val="FootnoteReference"/>
        </w:rPr>
        <w:footnoteRef/>
      </w:r>
      <w:r>
        <w:t xml:space="preserve"> The D2N2 Strategic Economic Plan 2019-2030  ‘The Spark in the UK’s Growth Engine’ (SEP) and the Draft Local Industrial Strategy.</w:t>
      </w:r>
    </w:p>
  </w:footnote>
  <w:footnote w:id="29">
    <w:p w14:paraId="71B82233" w14:textId="77777777" w:rsidR="000155D4" w:rsidRDefault="000155D4" w:rsidP="000155D4">
      <w:pPr>
        <w:pStyle w:val="FootnoteText"/>
      </w:pPr>
      <w:r>
        <w:rPr>
          <w:rStyle w:val="FootnoteReference"/>
        </w:rPr>
        <w:footnoteRef/>
      </w:r>
      <w:r>
        <w:t xml:space="preserve"> The latest Local Housing Need analysis identifies a requirement for Ashfield of 446 dwellings per annum.</w:t>
      </w:r>
    </w:p>
  </w:footnote>
  <w:footnote w:id="30">
    <w:p w14:paraId="4004F417" w14:textId="77777777" w:rsidR="000155D4" w:rsidRDefault="000155D4" w:rsidP="000155D4">
      <w:pPr>
        <w:pStyle w:val="FootnoteText"/>
      </w:pPr>
      <w:r>
        <w:rPr>
          <w:rStyle w:val="FootnoteReference"/>
        </w:rPr>
        <w:footnoteRef/>
      </w:r>
      <w:r>
        <w:t xml:space="preserve"> The East Midlands Enterprise Zones (Ashfield) (Designation) Order 1995.</w:t>
      </w:r>
    </w:p>
  </w:footnote>
  <w:footnote w:id="31">
    <w:p w14:paraId="1914F00C" w14:textId="77777777" w:rsidR="000155D4" w:rsidRDefault="000155D4" w:rsidP="000155D4">
      <w:pPr>
        <w:pStyle w:val="FootnoteText"/>
      </w:pPr>
      <w:r>
        <w:rPr>
          <w:rStyle w:val="FootnoteReference"/>
        </w:rPr>
        <w:footnoteRef/>
      </w:r>
      <w:r>
        <w:t xml:space="preserve"> Consideration is being given to an additional study considering logistic requirements in Nottinghamshire.</w:t>
      </w:r>
    </w:p>
  </w:footnote>
  <w:footnote w:id="32">
    <w:p w14:paraId="5349C018" w14:textId="77777777" w:rsidR="000155D4" w:rsidRDefault="000155D4" w:rsidP="000155D4">
      <w:pPr>
        <w:pStyle w:val="FootnoteText"/>
      </w:pPr>
      <w:r>
        <w:rPr>
          <w:rStyle w:val="FootnoteReference"/>
        </w:rPr>
        <w:footnoteRef/>
      </w:r>
      <w:r>
        <w:t xml:space="preserve"> See Ashfield Background Paper No 3: Economy and Employment.</w:t>
      </w:r>
    </w:p>
  </w:footnote>
  <w:footnote w:id="33">
    <w:p w14:paraId="044C3946" w14:textId="2BB9AECB" w:rsidR="00861DA7" w:rsidRDefault="00861DA7">
      <w:pPr>
        <w:pStyle w:val="FootnoteText"/>
      </w:pPr>
      <w:r>
        <w:rPr>
          <w:rStyle w:val="FootnoteReference"/>
        </w:rPr>
        <w:footnoteRef/>
      </w:r>
      <w:r>
        <w:t xml:space="preserve"> Minutes of Ashfield District Council Cabinet meeting 27 September 2022</w:t>
      </w:r>
    </w:p>
  </w:footnote>
  <w:footnote w:id="34">
    <w:p w14:paraId="7AD27AB5" w14:textId="7C25E29E" w:rsidR="00861DA7" w:rsidRDefault="00861DA7">
      <w:pPr>
        <w:pStyle w:val="FootnoteText"/>
      </w:pPr>
      <w:r>
        <w:rPr>
          <w:rStyle w:val="FootnoteReference"/>
        </w:rPr>
        <w:footnoteRef/>
      </w:r>
      <w:r>
        <w:t xml:space="preserve"> Minutes of Ashfield District Council Local Plan Development Committee meeting  15 November 2022</w:t>
      </w:r>
    </w:p>
  </w:footnote>
  <w:footnote w:id="35">
    <w:p w14:paraId="49DA77DF" w14:textId="70061ECF" w:rsidR="00CE69C3" w:rsidRDefault="00CE69C3">
      <w:pPr>
        <w:pStyle w:val="FootnoteText"/>
      </w:pPr>
      <w:r>
        <w:rPr>
          <w:rStyle w:val="FootnoteReference"/>
        </w:rPr>
        <w:footnoteRef/>
      </w:r>
      <w:r>
        <w:t xml:space="preserve"> Minutes of </w:t>
      </w:r>
      <w:r w:rsidR="00861DA7">
        <w:t>Ashfield District Council Cabinet</w:t>
      </w:r>
      <w:r>
        <w:t xml:space="preserve"> meeting 13 December 2022</w:t>
      </w:r>
    </w:p>
  </w:footnote>
  <w:footnote w:id="36">
    <w:p w14:paraId="1A8DEBA2" w14:textId="6083BE15" w:rsidR="007048E3" w:rsidRDefault="007048E3">
      <w:pPr>
        <w:pStyle w:val="FootnoteText"/>
      </w:pPr>
      <w:r>
        <w:rPr>
          <w:rStyle w:val="FootnoteReference"/>
        </w:rPr>
        <w:footnoteRef/>
      </w:r>
      <w:r>
        <w:t xml:space="preserve"> Minutes of </w:t>
      </w:r>
      <w:r w:rsidR="00791D74" w:rsidRPr="00791D74">
        <w:t xml:space="preserve">Ashfield District Council </w:t>
      </w:r>
      <w:r w:rsidRPr="007048E3">
        <w:t>Local Plan Development Committee 3</w:t>
      </w:r>
      <w:r>
        <w:t xml:space="preserve"> </w:t>
      </w:r>
      <w:r w:rsidRPr="007048E3">
        <w:t>July 2023</w:t>
      </w:r>
    </w:p>
  </w:footnote>
  <w:footnote w:id="37">
    <w:p w14:paraId="187F0AB0" w14:textId="2743FB34" w:rsidR="00791D74" w:rsidRDefault="00791D74">
      <w:pPr>
        <w:pStyle w:val="FootnoteText"/>
      </w:pPr>
      <w:r>
        <w:rPr>
          <w:rStyle w:val="FootnoteReference"/>
        </w:rPr>
        <w:footnoteRef/>
      </w:r>
      <w:r>
        <w:t xml:space="preserve"> </w:t>
      </w:r>
      <w:r w:rsidRPr="00791D74">
        <w:t xml:space="preserve">Minutes of Ashfield District Council Cabinet meeting </w:t>
      </w:r>
      <w:r>
        <w:t>31 July 2023</w:t>
      </w:r>
    </w:p>
  </w:footnote>
  <w:footnote w:id="38">
    <w:p w14:paraId="5B3E107C" w14:textId="6494EFA2" w:rsidR="00142559" w:rsidRDefault="00142559">
      <w:pPr>
        <w:pStyle w:val="FootnoteText"/>
      </w:pPr>
      <w:r>
        <w:rPr>
          <w:rStyle w:val="FootnoteReference"/>
        </w:rPr>
        <w:footnoteRef/>
      </w:r>
      <w:r>
        <w:t xml:space="preserve"> However, for sites that were previously assessed in the SA at Regulation 18 stage that have</w:t>
      </w:r>
      <w:r w:rsidR="00B51C5C">
        <w:t xml:space="preserve"> since gained </w:t>
      </w:r>
      <w:r>
        <w:t>planning permission the assessments are included in the SA</w:t>
      </w:r>
      <w:r w:rsidR="00B51C5C">
        <w:t>.</w:t>
      </w:r>
    </w:p>
  </w:footnote>
  <w:footnote w:id="39">
    <w:p w14:paraId="5799FB84" w14:textId="77777777" w:rsidR="009B4358" w:rsidRDefault="009B4358" w:rsidP="009B4358">
      <w:pPr>
        <w:pStyle w:val="FootnoteText"/>
      </w:pPr>
      <w:r>
        <w:rPr>
          <w:rStyle w:val="FootnoteReference"/>
        </w:rPr>
        <w:footnoteRef/>
      </w:r>
      <w:r>
        <w:t xml:space="preserve"> Lepus Consulting (2023) Habitats Regulations Assessment  of the Draft Ashfield District Council Local Plan: Habitats Regulations Assessment Report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C936B5" w14:textId="3D9B4534" w:rsidR="00344070" w:rsidRPr="002A4225" w:rsidRDefault="00B926AC" w:rsidP="002A4225">
    <w:pPr>
      <w:pStyle w:val="Header"/>
    </w:pPr>
    <w:r>
      <w:rPr>
        <w:noProof/>
      </w:rPr>
      <w:drawing>
        <wp:anchor distT="0" distB="0" distL="114300" distR="114300" simplePos="0" relativeHeight="251840512" behindDoc="0" locked="0" layoutInCell="1" allowOverlap="1" wp14:anchorId="3869E0B2" wp14:editId="406E1F80">
          <wp:simplePos x="0" y="0"/>
          <wp:positionH relativeFrom="column">
            <wp:posOffset>85090</wp:posOffset>
          </wp:positionH>
          <wp:positionV relativeFrom="paragraph">
            <wp:posOffset>-74295</wp:posOffset>
          </wp:positionV>
          <wp:extent cx="2122805" cy="878205"/>
          <wp:effectExtent l="0" t="0" r="0" b="0"/>
          <wp:wrapThrough wrapText="bothSides">
            <wp:wrapPolygon edited="0">
              <wp:start x="2132" y="0"/>
              <wp:lineTo x="1163" y="469"/>
              <wp:lineTo x="0" y="4685"/>
              <wp:lineTo x="0" y="16399"/>
              <wp:lineTo x="3101" y="21085"/>
              <wp:lineTo x="18221" y="21085"/>
              <wp:lineTo x="21322" y="16399"/>
              <wp:lineTo x="21322" y="6091"/>
              <wp:lineTo x="4071" y="0"/>
              <wp:lineTo x="2132" y="0"/>
            </wp:wrapPolygon>
          </wp:wrapThrough>
          <wp:docPr id="69" name="Picture 69" descr="Ashfield District Council lo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descr="Ashfield District Council logo">
                    <a:extLst>
                      <a:ext uri="{C183D7F6-B498-43B3-948B-1728B52AA6E4}">
                        <adec:decorative xmlns:adec="http://schemas.microsoft.com/office/drawing/2017/decorative" val="0"/>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122805" cy="878205"/>
                  </a:xfrm>
                  <a:prstGeom prst="rect">
                    <a:avLst/>
                  </a:prstGeom>
                  <a:noFill/>
                </pic:spPr>
              </pic:pic>
            </a:graphicData>
          </a:graphic>
          <wp14:sizeRelH relativeFrom="page">
            <wp14:pctWidth>0</wp14:pctWidth>
          </wp14:sizeRelH>
          <wp14:sizeRelV relativeFrom="page">
            <wp14:pctHeight>0</wp14:pctHeight>
          </wp14:sizeRelV>
        </wp:anchor>
      </w:drawing>
    </w:r>
    <w:r w:rsidR="0073666E">
      <w:rPr>
        <w:noProof/>
        <w:lang w:eastAsia="en-GB"/>
      </w:rPr>
      <w:drawing>
        <wp:anchor distT="0" distB="0" distL="114300" distR="114300" simplePos="0" relativeHeight="251862016" behindDoc="0" locked="0" layoutInCell="1" allowOverlap="1" wp14:anchorId="656FB615" wp14:editId="3C1656C0">
          <wp:simplePos x="0" y="0"/>
          <wp:positionH relativeFrom="column">
            <wp:posOffset>3768255</wp:posOffset>
          </wp:positionH>
          <wp:positionV relativeFrom="paragraph">
            <wp:posOffset>43056</wp:posOffset>
          </wp:positionV>
          <wp:extent cx="2458192" cy="1206500"/>
          <wp:effectExtent l="0" t="0" r="0" b="0"/>
          <wp:wrapThrough wrapText="bothSides">
            <wp:wrapPolygon edited="0">
              <wp:start x="0" y="0"/>
              <wp:lineTo x="2009" y="11937"/>
              <wp:lineTo x="14731" y="17394"/>
              <wp:lineTo x="14898" y="21145"/>
              <wp:lineTo x="16740" y="21145"/>
              <wp:lineTo x="17075" y="17053"/>
              <wp:lineTo x="20590" y="11596"/>
              <wp:lineTo x="21260" y="7503"/>
              <wp:lineTo x="21427" y="5798"/>
              <wp:lineTo x="20590" y="0"/>
              <wp:lineTo x="0" y="0"/>
            </wp:wrapPolygon>
          </wp:wrapThrough>
          <wp:docPr id="25" name="imgLogoCover" descr="WSP lo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gLogoCover" descr="WSP logo">
                    <a:extLst>
                      <a:ext uri="{C183D7F6-B498-43B3-948B-1728B52AA6E4}">
                        <adec:decorative xmlns:adec="http://schemas.microsoft.com/office/drawing/2017/decorative" val="0"/>
                      </a:ext>
                    </a:extLst>
                  </pic:cNvPr>
                  <pic:cNvPicPr/>
                </pic:nvPicPr>
                <pic:blipFill>
                  <a:blip r:embed="rId2" cstate="print">
                    <a:extLst>
                      <a:ext uri="{28A0092B-C50C-407E-A947-70E740481C1C}">
                        <a14:useLocalDpi xmlns:a14="http://schemas.microsoft.com/office/drawing/2010/main" val="0"/>
                      </a:ext>
                    </a:extLst>
                  </a:blip>
                  <a:stretch>
                    <a:fillRect/>
                  </a:stretch>
                </pic:blipFill>
                <pic:spPr>
                  <a:xfrm>
                    <a:off x="0" y="0"/>
                    <a:ext cx="2458192" cy="1206500"/>
                  </a:xfrm>
                  <a:prstGeom prst="rect">
                    <a:avLst/>
                  </a:prstGeom>
                </pic:spPr>
              </pic:pic>
            </a:graphicData>
          </a:graphic>
          <wp14:sizeRelH relativeFrom="page">
            <wp14:pctWidth>0</wp14:pctWidth>
          </wp14:sizeRelH>
          <wp14:sizeRelV relativeFrom="page">
            <wp14:pctHeight>0</wp14:pctHeight>
          </wp14:sizeRelV>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76980185"/>
      <w:docPartObj>
        <w:docPartGallery w:val="Page Numbers (Top of Page)"/>
        <w:docPartUnique/>
      </w:docPartObj>
    </w:sdtPr>
    <w:sdtEndPr>
      <w:rPr>
        <w:szCs w:val="12"/>
      </w:rPr>
    </w:sdtEndPr>
    <w:sdtContent>
      <w:p w14:paraId="35B611B8" w14:textId="4FA78A4A" w:rsidR="00344070" w:rsidRDefault="0073666E" w:rsidP="0077229A">
        <w:pPr>
          <w:pStyle w:val="Header"/>
        </w:pPr>
        <w:r>
          <w:rPr>
            <w:noProof/>
          </w:rPr>
          <w:drawing>
            <wp:anchor distT="0" distB="0" distL="114300" distR="114300" simplePos="0" relativeHeight="251878400" behindDoc="0" locked="0" layoutInCell="1" allowOverlap="1" wp14:anchorId="24734ED0" wp14:editId="380B7C52">
              <wp:simplePos x="0" y="0"/>
              <wp:positionH relativeFrom="margin">
                <wp:align>right</wp:align>
              </wp:positionH>
              <wp:positionV relativeFrom="topMargin">
                <wp:align>bottom</wp:align>
              </wp:positionV>
              <wp:extent cx="720000" cy="342000"/>
              <wp:effectExtent l="0" t="0" r="4445" b="1270"/>
              <wp:wrapNone/>
              <wp:docPr id="38" name="Picture 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a:extLst>
                          <a:ext uri="{C183D7F6-B498-43B3-948B-1728B52AA6E4}">
                            <adec:decorative xmlns:adec="http://schemas.microsoft.com/office/drawing/2017/decorative" val="1"/>
                          </a:ext>
                        </a:extLst>
                      </pic:cNvPr>
                      <pic:cNvPicPr/>
                    </pic:nvPicPr>
                    <pic:blipFill>
                      <a:blip r:embed="rId1">
                        <a:duotone>
                          <a:prstClr val="black"/>
                          <a:schemeClr val="tx2">
                            <a:tint val="45000"/>
                            <a:satMod val="400000"/>
                          </a:schemeClr>
                        </a:duotone>
                        <a:extLst>
                          <a:ext uri="{28A0092B-C50C-407E-A947-70E740481C1C}">
                            <a14:useLocalDpi xmlns:a14="http://schemas.microsoft.com/office/drawing/2010/main" val="0"/>
                          </a:ext>
                        </a:extLst>
                      </a:blip>
                      <a:stretch>
                        <a:fillRect/>
                      </a:stretch>
                    </pic:blipFill>
                    <pic:spPr>
                      <a:xfrm>
                        <a:off x="0" y="0"/>
                        <a:ext cx="720000" cy="342000"/>
                      </a:xfrm>
                      <a:prstGeom prst="rect">
                        <a:avLst/>
                      </a:prstGeom>
                    </pic:spPr>
                  </pic:pic>
                </a:graphicData>
              </a:graphic>
              <wp14:sizeRelH relativeFrom="margin">
                <wp14:pctWidth>0</wp14:pctWidth>
              </wp14:sizeRelH>
              <wp14:sizeRelV relativeFrom="margin">
                <wp14:pctHeight>0</wp14:pctHeight>
              </wp14:sizeRelV>
            </wp:anchor>
          </w:drawing>
        </w:r>
        <w:r w:rsidR="00344070" w:rsidRPr="00910835">
          <w:rPr>
            <w:rStyle w:val="PageNumber"/>
          </w:rPr>
          <w:tab/>
        </w:r>
        <w:r w:rsidR="00344070" w:rsidRPr="00FB37B2">
          <w:rPr>
            <w:rStyle w:val="PageNumber"/>
            <w:color w:val="auto"/>
          </w:rPr>
          <w:fldChar w:fldCharType="begin"/>
        </w:r>
        <w:r w:rsidR="00344070" w:rsidRPr="00FB37B2">
          <w:rPr>
            <w:rStyle w:val="PageNumber"/>
            <w:color w:val="auto"/>
          </w:rPr>
          <w:instrText xml:space="preserve"> PAGE   \* MERGEFORMAT </w:instrText>
        </w:r>
        <w:r w:rsidR="00344070" w:rsidRPr="00FB37B2">
          <w:rPr>
            <w:rStyle w:val="PageNumber"/>
            <w:color w:val="auto"/>
          </w:rPr>
          <w:fldChar w:fldCharType="separate"/>
        </w:r>
        <w:r w:rsidR="00344070" w:rsidRPr="00FB37B2">
          <w:rPr>
            <w:rStyle w:val="PageNumber"/>
            <w:noProof/>
            <w:color w:val="auto"/>
          </w:rPr>
          <w:t>7</w:t>
        </w:r>
        <w:r w:rsidR="00344070" w:rsidRPr="00FB37B2">
          <w:rPr>
            <w:rStyle w:val="PageNumber"/>
            <w:color w:val="auto"/>
          </w:rPr>
          <w:fldChar w:fldCharType="end"/>
        </w:r>
        <w:r w:rsidR="00344070" w:rsidRPr="00910835">
          <w:tab/>
        </w:r>
        <w:r w:rsidR="00344070" w:rsidRPr="00935755">
          <w:rPr>
            <w:color w:val="auto"/>
          </w:rPr>
          <w:t>© W</w:t>
        </w:r>
        <w:r>
          <w:rPr>
            <w:color w:val="auto"/>
          </w:rPr>
          <w:t>SP</w:t>
        </w:r>
        <w:r w:rsidR="00344070" w:rsidRPr="00935755">
          <w:rPr>
            <w:color w:val="auto"/>
          </w:rPr>
          <w:t xml:space="preserve"> UK Limited</w:t>
        </w:r>
      </w:p>
      <w:p w14:paraId="24D28CB9" w14:textId="77777777" w:rsidR="00344070" w:rsidRPr="009B7069" w:rsidRDefault="00344070" w:rsidP="0077229A">
        <w:pPr>
          <w:pStyle w:val="Header"/>
          <w:rPr>
            <w:b/>
            <w:color w:val="C00000"/>
            <w:sz w:val="20"/>
            <w:szCs w:val="20"/>
          </w:rPr>
        </w:pPr>
      </w:p>
      <w:p w14:paraId="49A0DB31" w14:textId="77777777" w:rsidR="00344070" w:rsidRPr="0077229A" w:rsidRDefault="00B926AC" w:rsidP="0077229A">
        <w:pPr>
          <w:pStyle w:val="Header"/>
        </w:pPr>
      </w:p>
    </w:sdtContent>
  </w:sdt>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22727777"/>
      <w:docPartObj>
        <w:docPartGallery w:val="Page Numbers (Top of Page)"/>
        <w:docPartUnique/>
      </w:docPartObj>
    </w:sdtPr>
    <w:sdtEndPr>
      <w:rPr>
        <w:szCs w:val="12"/>
      </w:rPr>
    </w:sdtEndPr>
    <w:sdtContent>
      <w:p w14:paraId="208C0DB5" w14:textId="79253DF0" w:rsidR="00344070" w:rsidRDefault="0073666E" w:rsidP="0077229A">
        <w:pPr>
          <w:pStyle w:val="Header"/>
        </w:pPr>
        <w:r>
          <w:rPr>
            <w:noProof/>
          </w:rPr>
          <w:drawing>
            <wp:anchor distT="0" distB="0" distL="114300" distR="114300" simplePos="0" relativeHeight="251880448" behindDoc="0" locked="0" layoutInCell="1" allowOverlap="1" wp14:anchorId="1787BAB8" wp14:editId="3954FDAE">
              <wp:simplePos x="0" y="0"/>
              <wp:positionH relativeFrom="margin">
                <wp:align>right</wp:align>
              </wp:positionH>
              <wp:positionV relativeFrom="page">
                <wp:posOffset>372992</wp:posOffset>
              </wp:positionV>
              <wp:extent cx="720000" cy="342000"/>
              <wp:effectExtent l="0" t="0" r="4445" b="1270"/>
              <wp:wrapNone/>
              <wp:docPr id="39" name="Picture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a:extLst>
                          <a:ext uri="{C183D7F6-B498-43B3-948B-1728B52AA6E4}">
                            <adec:decorative xmlns:adec="http://schemas.microsoft.com/office/drawing/2017/decorative" val="1"/>
                          </a:ext>
                        </a:extLst>
                      </pic:cNvPr>
                      <pic:cNvPicPr/>
                    </pic:nvPicPr>
                    <pic:blipFill>
                      <a:blip r:embed="rId1">
                        <a:duotone>
                          <a:prstClr val="black"/>
                          <a:schemeClr val="tx2">
                            <a:tint val="45000"/>
                            <a:satMod val="400000"/>
                          </a:schemeClr>
                        </a:duotone>
                        <a:extLst>
                          <a:ext uri="{28A0092B-C50C-407E-A947-70E740481C1C}">
                            <a14:useLocalDpi xmlns:a14="http://schemas.microsoft.com/office/drawing/2010/main" val="0"/>
                          </a:ext>
                        </a:extLst>
                      </a:blip>
                      <a:stretch>
                        <a:fillRect/>
                      </a:stretch>
                    </pic:blipFill>
                    <pic:spPr>
                      <a:xfrm>
                        <a:off x="0" y="0"/>
                        <a:ext cx="720000" cy="342000"/>
                      </a:xfrm>
                      <a:prstGeom prst="rect">
                        <a:avLst/>
                      </a:prstGeom>
                    </pic:spPr>
                  </pic:pic>
                </a:graphicData>
              </a:graphic>
              <wp14:sizeRelH relativeFrom="margin">
                <wp14:pctWidth>0</wp14:pctWidth>
              </wp14:sizeRelH>
              <wp14:sizeRelV relativeFrom="margin">
                <wp14:pctHeight>0</wp14:pctHeight>
              </wp14:sizeRelV>
            </wp:anchor>
          </w:drawing>
        </w:r>
        <w:r w:rsidR="00344070" w:rsidRPr="00910835">
          <w:rPr>
            <w:rStyle w:val="PageNumber"/>
          </w:rPr>
          <w:tab/>
        </w:r>
        <w:r w:rsidR="00344070" w:rsidRPr="00FB37B2">
          <w:rPr>
            <w:rStyle w:val="PageNumber"/>
            <w:color w:val="auto"/>
          </w:rPr>
          <w:fldChar w:fldCharType="begin"/>
        </w:r>
        <w:r w:rsidR="00344070" w:rsidRPr="00FB37B2">
          <w:rPr>
            <w:rStyle w:val="PageNumber"/>
            <w:color w:val="auto"/>
          </w:rPr>
          <w:instrText xml:space="preserve"> PAGE   \* MERGEFORMAT </w:instrText>
        </w:r>
        <w:r w:rsidR="00344070" w:rsidRPr="00FB37B2">
          <w:rPr>
            <w:rStyle w:val="PageNumber"/>
            <w:color w:val="auto"/>
          </w:rPr>
          <w:fldChar w:fldCharType="separate"/>
        </w:r>
        <w:r w:rsidR="00344070" w:rsidRPr="00FB37B2">
          <w:rPr>
            <w:rStyle w:val="PageNumber"/>
            <w:noProof/>
            <w:color w:val="auto"/>
          </w:rPr>
          <w:t>6</w:t>
        </w:r>
        <w:r w:rsidR="00344070" w:rsidRPr="00FB37B2">
          <w:rPr>
            <w:rStyle w:val="PageNumber"/>
            <w:color w:val="auto"/>
          </w:rPr>
          <w:fldChar w:fldCharType="end"/>
        </w:r>
        <w:r w:rsidR="00344070" w:rsidRPr="009005C1">
          <w:rPr>
            <w:color w:val="FFFFFF" w:themeColor="background1"/>
          </w:rPr>
          <w:tab/>
        </w:r>
        <w:r w:rsidR="00344070" w:rsidRPr="009005C1">
          <w:rPr>
            <w:color w:val="auto"/>
          </w:rPr>
          <w:t>© W</w:t>
        </w:r>
        <w:r>
          <w:rPr>
            <w:color w:val="auto"/>
          </w:rPr>
          <w:t>SP</w:t>
        </w:r>
        <w:r w:rsidR="00344070" w:rsidRPr="009005C1">
          <w:rPr>
            <w:color w:val="auto"/>
          </w:rPr>
          <w:t xml:space="preserve"> UK Limited</w:t>
        </w:r>
        <w:r w:rsidR="00344070">
          <w:tab/>
        </w:r>
      </w:p>
      <w:p w14:paraId="0CDDF206" w14:textId="77777777" w:rsidR="00344070" w:rsidRPr="009B7069" w:rsidRDefault="00344070" w:rsidP="0077229A">
        <w:pPr>
          <w:pStyle w:val="Header"/>
          <w:rPr>
            <w:b/>
            <w:caps/>
            <w:color w:val="C00000"/>
            <w:sz w:val="20"/>
            <w:szCs w:val="20"/>
          </w:rPr>
        </w:pPr>
      </w:p>
      <w:p w14:paraId="399A9903" w14:textId="77777777" w:rsidR="00344070" w:rsidRPr="0077229A" w:rsidRDefault="00B926AC" w:rsidP="0077229A">
        <w:pPr>
          <w:pStyle w:val="Header"/>
        </w:pPr>
      </w:p>
    </w:sdtContent>
  </w:sdt>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49895773"/>
      <w:docPartObj>
        <w:docPartGallery w:val="Page Numbers (Top of Page)"/>
        <w:docPartUnique/>
      </w:docPartObj>
    </w:sdtPr>
    <w:sdtEndPr>
      <w:rPr>
        <w:szCs w:val="12"/>
      </w:rPr>
    </w:sdtEndPr>
    <w:sdtContent>
      <w:p w14:paraId="29DCF014" w14:textId="45C6F8CC" w:rsidR="00344070" w:rsidRDefault="00235AF1" w:rsidP="00665CBF">
        <w:pPr>
          <w:pStyle w:val="Header"/>
          <w:tabs>
            <w:tab w:val="clear" w:pos="9639"/>
            <w:tab w:val="left" w:pos="9956"/>
          </w:tabs>
        </w:pPr>
        <w:r>
          <w:rPr>
            <w:noProof/>
          </w:rPr>
          <w:drawing>
            <wp:anchor distT="0" distB="0" distL="114300" distR="114300" simplePos="0" relativeHeight="251882496" behindDoc="0" locked="0" layoutInCell="1" allowOverlap="1" wp14:anchorId="59A1A530" wp14:editId="2EDC9EBA">
              <wp:simplePos x="0" y="0"/>
              <wp:positionH relativeFrom="margin">
                <wp:posOffset>8645236</wp:posOffset>
              </wp:positionH>
              <wp:positionV relativeFrom="page">
                <wp:posOffset>565208</wp:posOffset>
              </wp:positionV>
              <wp:extent cx="720000" cy="342000"/>
              <wp:effectExtent l="0" t="0" r="4445" b="1270"/>
              <wp:wrapNone/>
              <wp:docPr id="40" name="Picture 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a:extLst>
                          <a:ext uri="{C183D7F6-B498-43B3-948B-1728B52AA6E4}">
                            <adec:decorative xmlns:adec="http://schemas.microsoft.com/office/drawing/2017/decorative" val="1"/>
                          </a:ext>
                        </a:extLst>
                      </pic:cNvPr>
                      <pic:cNvPicPr/>
                    </pic:nvPicPr>
                    <pic:blipFill>
                      <a:blip r:embed="rId1">
                        <a:duotone>
                          <a:prstClr val="black"/>
                          <a:schemeClr val="tx2">
                            <a:tint val="45000"/>
                            <a:satMod val="400000"/>
                          </a:schemeClr>
                        </a:duotone>
                        <a:extLst>
                          <a:ext uri="{28A0092B-C50C-407E-A947-70E740481C1C}">
                            <a14:useLocalDpi xmlns:a14="http://schemas.microsoft.com/office/drawing/2010/main" val="0"/>
                          </a:ext>
                        </a:extLst>
                      </a:blip>
                      <a:stretch>
                        <a:fillRect/>
                      </a:stretch>
                    </pic:blipFill>
                    <pic:spPr>
                      <a:xfrm>
                        <a:off x="0" y="0"/>
                        <a:ext cx="720000" cy="342000"/>
                      </a:xfrm>
                      <a:prstGeom prst="rect">
                        <a:avLst/>
                      </a:prstGeom>
                    </pic:spPr>
                  </pic:pic>
                </a:graphicData>
              </a:graphic>
              <wp14:sizeRelH relativeFrom="margin">
                <wp14:pctWidth>0</wp14:pctWidth>
              </wp14:sizeRelH>
              <wp14:sizeRelV relativeFrom="margin">
                <wp14:pctHeight>0</wp14:pctHeight>
              </wp14:sizeRelV>
            </wp:anchor>
          </w:drawing>
        </w:r>
        <w:r w:rsidR="00344070" w:rsidRPr="00910835">
          <w:rPr>
            <w:rStyle w:val="PageNumber"/>
          </w:rPr>
          <w:tab/>
        </w:r>
        <w:r w:rsidR="00344070" w:rsidRPr="0070576A">
          <w:rPr>
            <w:rStyle w:val="PageNumber"/>
            <w:color w:val="auto"/>
          </w:rPr>
          <w:fldChar w:fldCharType="begin"/>
        </w:r>
        <w:r w:rsidR="00344070" w:rsidRPr="0070576A">
          <w:rPr>
            <w:rStyle w:val="PageNumber"/>
            <w:color w:val="auto"/>
          </w:rPr>
          <w:instrText xml:space="preserve"> PAGE   \* MERGEFORMAT </w:instrText>
        </w:r>
        <w:r w:rsidR="00344070" w:rsidRPr="0070576A">
          <w:rPr>
            <w:rStyle w:val="PageNumber"/>
            <w:color w:val="auto"/>
          </w:rPr>
          <w:fldChar w:fldCharType="separate"/>
        </w:r>
        <w:r w:rsidR="00344070" w:rsidRPr="0070576A">
          <w:rPr>
            <w:rStyle w:val="PageNumber"/>
            <w:noProof/>
            <w:color w:val="auto"/>
          </w:rPr>
          <w:t>7</w:t>
        </w:r>
        <w:r w:rsidR="00344070" w:rsidRPr="0070576A">
          <w:rPr>
            <w:rStyle w:val="PageNumber"/>
            <w:color w:val="auto"/>
          </w:rPr>
          <w:fldChar w:fldCharType="end"/>
        </w:r>
        <w:r w:rsidR="00344070" w:rsidRPr="00910835">
          <w:tab/>
        </w:r>
        <w:r w:rsidR="00344070" w:rsidRPr="009005C1">
          <w:rPr>
            <w:color w:val="auto"/>
          </w:rPr>
          <w:t>© W</w:t>
        </w:r>
        <w:r>
          <w:rPr>
            <w:color w:val="auto"/>
          </w:rPr>
          <w:t>SP</w:t>
        </w:r>
        <w:r w:rsidR="00344070" w:rsidRPr="009005C1">
          <w:rPr>
            <w:color w:val="auto"/>
          </w:rPr>
          <w:t xml:space="preserve"> UK Limited</w:t>
        </w:r>
        <w:r w:rsidR="00344070">
          <w:tab/>
        </w:r>
      </w:p>
      <w:p w14:paraId="1BF30403" w14:textId="2455F2D4" w:rsidR="00344070" w:rsidRPr="009B7069" w:rsidRDefault="00344070" w:rsidP="0077229A">
        <w:pPr>
          <w:pStyle w:val="Header"/>
          <w:rPr>
            <w:b/>
            <w:color w:val="C00000"/>
            <w:sz w:val="20"/>
            <w:szCs w:val="20"/>
          </w:rPr>
        </w:pPr>
        <w:r w:rsidRPr="009B7069">
          <w:rPr>
            <w:b/>
            <w:color w:val="C00000"/>
            <w:sz w:val="20"/>
            <w:szCs w:val="20"/>
          </w:rPr>
          <w:tab/>
        </w:r>
        <w:r w:rsidRPr="009B7069">
          <w:rPr>
            <w:b/>
            <w:color w:val="C00000"/>
            <w:sz w:val="20"/>
            <w:szCs w:val="20"/>
          </w:rPr>
          <w:tab/>
        </w:r>
      </w:p>
      <w:p w14:paraId="54EDAB46" w14:textId="3D66D67F" w:rsidR="00344070" w:rsidRPr="009B7069" w:rsidRDefault="00344070" w:rsidP="0077229A">
        <w:pPr>
          <w:pStyle w:val="Header"/>
          <w:rPr>
            <w:b/>
            <w:caps/>
            <w:color w:val="C00000"/>
            <w:sz w:val="20"/>
            <w:szCs w:val="20"/>
          </w:rPr>
        </w:pPr>
      </w:p>
      <w:p w14:paraId="3CD08182" w14:textId="261864F5" w:rsidR="00344070" w:rsidRPr="0077229A" w:rsidRDefault="00B926AC" w:rsidP="0077229A">
        <w:pPr>
          <w:pStyle w:val="Header"/>
        </w:pPr>
      </w:p>
    </w:sdtContent>
  </w:sdt>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87230464"/>
      <w:docPartObj>
        <w:docPartGallery w:val="Page Numbers (Top of Page)"/>
        <w:docPartUnique/>
      </w:docPartObj>
    </w:sdtPr>
    <w:sdtEndPr>
      <w:rPr>
        <w:szCs w:val="12"/>
      </w:rPr>
    </w:sdtEndPr>
    <w:sdtContent>
      <w:p w14:paraId="3F1B52F4" w14:textId="6290CE75" w:rsidR="00344070" w:rsidRDefault="00235AF1" w:rsidP="0077229A">
        <w:pPr>
          <w:pStyle w:val="Header"/>
        </w:pPr>
        <w:r>
          <w:rPr>
            <w:noProof/>
          </w:rPr>
          <w:drawing>
            <wp:anchor distT="0" distB="0" distL="114300" distR="114300" simplePos="0" relativeHeight="251884544" behindDoc="0" locked="0" layoutInCell="1" allowOverlap="1" wp14:anchorId="2A691DF3" wp14:editId="364FD2A7">
              <wp:simplePos x="0" y="0"/>
              <wp:positionH relativeFrom="margin">
                <wp:posOffset>5427023</wp:posOffset>
              </wp:positionH>
              <wp:positionV relativeFrom="page">
                <wp:posOffset>479870</wp:posOffset>
              </wp:positionV>
              <wp:extent cx="720000" cy="342000"/>
              <wp:effectExtent l="0" t="0" r="4445" b="1270"/>
              <wp:wrapNone/>
              <wp:docPr id="41" name="Picture 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a:extLst>
                          <a:ext uri="{C183D7F6-B498-43B3-948B-1728B52AA6E4}">
                            <adec:decorative xmlns:adec="http://schemas.microsoft.com/office/drawing/2017/decorative" val="1"/>
                          </a:ext>
                        </a:extLst>
                      </pic:cNvPr>
                      <pic:cNvPicPr/>
                    </pic:nvPicPr>
                    <pic:blipFill>
                      <a:blip r:embed="rId1">
                        <a:duotone>
                          <a:prstClr val="black"/>
                          <a:schemeClr val="tx2">
                            <a:tint val="45000"/>
                            <a:satMod val="400000"/>
                          </a:schemeClr>
                        </a:duotone>
                        <a:extLst>
                          <a:ext uri="{28A0092B-C50C-407E-A947-70E740481C1C}">
                            <a14:useLocalDpi xmlns:a14="http://schemas.microsoft.com/office/drawing/2010/main" val="0"/>
                          </a:ext>
                        </a:extLst>
                      </a:blip>
                      <a:stretch>
                        <a:fillRect/>
                      </a:stretch>
                    </pic:blipFill>
                    <pic:spPr>
                      <a:xfrm>
                        <a:off x="0" y="0"/>
                        <a:ext cx="720000" cy="342000"/>
                      </a:xfrm>
                      <a:prstGeom prst="rect">
                        <a:avLst/>
                      </a:prstGeom>
                    </pic:spPr>
                  </pic:pic>
                </a:graphicData>
              </a:graphic>
              <wp14:sizeRelH relativeFrom="margin">
                <wp14:pctWidth>0</wp14:pctWidth>
              </wp14:sizeRelH>
              <wp14:sizeRelV relativeFrom="margin">
                <wp14:pctHeight>0</wp14:pctHeight>
              </wp14:sizeRelV>
            </wp:anchor>
          </w:drawing>
        </w:r>
        <w:r w:rsidR="00344070" w:rsidRPr="00910835">
          <w:rPr>
            <w:rStyle w:val="PageNumber"/>
          </w:rPr>
          <w:tab/>
        </w:r>
        <w:r w:rsidR="00344070" w:rsidRPr="0070576A">
          <w:rPr>
            <w:rStyle w:val="PageNumber"/>
            <w:color w:val="auto"/>
          </w:rPr>
          <w:fldChar w:fldCharType="begin"/>
        </w:r>
        <w:r w:rsidR="00344070" w:rsidRPr="0070576A">
          <w:rPr>
            <w:rStyle w:val="PageNumber"/>
            <w:color w:val="auto"/>
          </w:rPr>
          <w:instrText xml:space="preserve"> PAGE   \* MERGEFORMAT </w:instrText>
        </w:r>
        <w:r w:rsidR="00344070" w:rsidRPr="0070576A">
          <w:rPr>
            <w:rStyle w:val="PageNumber"/>
            <w:color w:val="auto"/>
          </w:rPr>
          <w:fldChar w:fldCharType="separate"/>
        </w:r>
        <w:r w:rsidR="00344070" w:rsidRPr="0070576A">
          <w:rPr>
            <w:rStyle w:val="PageNumber"/>
            <w:noProof/>
            <w:color w:val="auto"/>
          </w:rPr>
          <w:t>6</w:t>
        </w:r>
        <w:r w:rsidR="00344070" w:rsidRPr="0070576A">
          <w:rPr>
            <w:rStyle w:val="PageNumber"/>
            <w:color w:val="auto"/>
          </w:rPr>
          <w:fldChar w:fldCharType="end"/>
        </w:r>
        <w:r w:rsidR="00344070" w:rsidRPr="00910835">
          <w:tab/>
        </w:r>
        <w:r w:rsidR="00344070" w:rsidRPr="009005C1">
          <w:rPr>
            <w:color w:val="auto"/>
          </w:rPr>
          <w:t>© W</w:t>
        </w:r>
        <w:r>
          <w:rPr>
            <w:color w:val="auto"/>
          </w:rPr>
          <w:t>SP</w:t>
        </w:r>
        <w:r w:rsidR="00344070" w:rsidRPr="009005C1">
          <w:rPr>
            <w:color w:val="auto"/>
          </w:rPr>
          <w:t xml:space="preserve"> UK Limited</w:t>
        </w:r>
        <w:r w:rsidR="00344070">
          <w:tab/>
        </w:r>
      </w:p>
      <w:p w14:paraId="39F40B87" w14:textId="77777777" w:rsidR="00344070" w:rsidRPr="0077229A" w:rsidRDefault="00344070" w:rsidP="0077229A">
        <w:pPr>
          <w:pStyle w:val="Header"/>
          <w:rPr>
            <w:b/>
            <w:caps/>
            <w:color w:val="FF0000"/>
            <w:sz w:val="20"/>
            <w:szCs w:val="20"/>
          </w:rPr>
        </w:pPr>
      </w:p>
      <w:p w14:paraId="626AFB74" w14:textId="77777777" w:rsidR="00344070" w:rsidRPr="0077229A" w:rsidRDefault="00B926AC" w:rsidP="0077229A">
        <w:pPr>
          <w:pStyle w:val="Header"/>
        </w:pPr>
      </w:p>
    </w:sdtContent>
  </w:sdt>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10368193"/>
      <w:docPartObj>
        <w:docPartGallery w:val="Page Numbers (Top of Page)"/>
        <w:docPartUnique/>
      </w:docPartObj>
    </w:sdtPr>
    <w:sdtEndPr>
      <w:rPr>
        <w:szCs w:val="12"/>
      </w:rPr>
    </w:sdtEndPr>
    <w:sdtContent>
      <w:p w14:paraId="54F9BABE" w14:textId="28BCD055" w:rsidR="00344070" w:rsidRPr="009005C1" w:rsidRDefault="00235AF1" w:rsidP="0077229A">
        <w:pPr>
          <w:pStyle w:val="Header"/>
          <w:rPr>
            <w:color w:val="auto"/>
          </w:rPr>
        </w:pPr>
        <w:r>
          <w:rPr>
            <w:noProof/>
          </w:rPr>
          <w:drawing>
            <wp:anchor distT="0" distB="0" distL="114300" distR="114300" simplePos="0" relativeHeight="251886592" behindDoc="0" locked="0" layoutInCell="1" allowOverlap="1" wp14:anchorId="76C707EB" wp14:editId="4FA2C10A">
              <wp:simplePos x="0" y="0"/>
              <wp:positionH relativeFrom="margin">
                <wp:align>right</wp:align>
              </wp:positionH>
              <wp:positionV relativeFrom="page">
                <wp:posOffset>652970</wp:posOffset>
              </wp:positionV>
              <wp:extent cx="719221" cy="341630"/>
              <wp:effectExtent l="0" t="0" r="5080" b="1270"/>
              <wp:wrapNone/>
              <wp:docPr id="42" name="Picture 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a:extLst>
                          <a:ext uri="{C183D7F6-B498-43B3-948B-1728B52AA6E4}">
                            <adec:decorative xmlns:adec="http://schemas.microsoft.com/office/drawing/2017/decorative" val="1"/>
                          </a:ext>
                        </a:extLst>
                      </pic:cNvPr>
                      <pic:cNvPicPr/>
                    </pic:nvPicPr>
                    <pic:blipFill>
                      <a:blip r:embed="rId1">
                        <a:duotone>
                          <a:prstClr val="black"/>
                          <a:schemeClr val="tx2">
                            <a:tint val="45000"/>
                            <a:satMod val="400000"/>
                          </a:schemeClr>
                        </a:duotone>
                        <a:extLst>
                          <a:ext uri="{28A0092B-C50C-407E-A947-70E740481C1C}">
                            <a14:useLocalDpi xmlns:a14="http://schemas.microsoft.com/office/drawing/2010/main" val="0"/>
                          </a:ext>
                        </a:extLst>
                      </a:blip>
                      <a:stretch>
                        <a:fillRect/>
                      </a:stretch>
                    </pic:blipFill>
                    <pic:spPr>
                      <a:xfrm>
                        <a:off x="0" y="0"/>
                        <a:ext cx="719221" cy="341630"/>
                      </a:xfrm>
                      <a:prstGeom prst="rect">
                        <a:avLst/>
                      </a:prstGeom>
                    </pic:spPr>
                  </pic:pic>
                </a:graphicData>
              </a:graphic>
              <wp14:sizeRelH relativeFrom="margin">
                <wp14:pctWidth>0</wp14:pctWidth>
              </wp14:sizeRelH>
              <wp14:sizeRelV relativeFrom="margin">
                <wp14:pctHeight>0</wp14:pctHeight>
              </wp14:sizeRelV>
            </wp:anchor>
          </w:drawing>
        </w:r>
        <w:r w:rsidR="00344070" w:rsidRPr="00910835">
          <w:rPr>
            <w:rStyle w:val="PageNumber"/>
          </w:rPr>
          <w:tab/>
        </w:r>
        <w:r w:rsidR="00344070" w:rsidRPr="0070576A">
          <w:rPr>
            <w:rStyle w:val="PageNumber"/>
            <w:color w:val="auto"/>
          </w:rPr>
          <w:fldChar w:fldCharType="begin"/>
        </w:r>
        <w:r w:rsidR="00344070" w:rsidRPr="0070576A">
          <w:rPr>
            <w:rStyle w:val="PageNumber"/>
            <w:color w:val="auto"/>
          </w:rPr>
          <w:instrText xml:space="preserve"> PAGE   \* MERGEFORMAT </w:instrText>
        </w:r>
        <w:r w:rsidR="00344070" w:rsidRPr="0070576A">
          <w:rPr>
            <w:rStyle w:val="PageNumber"/>
            <w:color w:val="auto"/>
          </w:rPr>
          <w:fldChar w:fldCharType="separate"/>
        </w:r>
        <w:r w:rsidR="00344070" w:rsidRPr="0070576A">
          <w:rPr>
            <w:rStyle w:val="PageNumber"/>
            <w:noProof/>
            <w:color w:val="auto"/>
          </w:rPr>
          <w:t>7</w:t>
        </w:r>
        <w:r w:rsidR="00344070" w:rsidRPr="0070576A">
          <w:rPr>
            <w:rStyle w:val="PageNumber"/>
            <w:color w:val="auto"/>
          </w:rPr>
          <w:fldChar w:fldCharType="end"/>
        </w:r>
        <w:r w:rsidR="00344070" w:rsidRPr="00910835">
          <w:tab/>
        </w:r>
        <w:r w:rsidR="00344070" w:rsidRPr="009005C1">
          <w:rPr>
            <w:color w:val="auto"/>
          </w:rPr>
          <w:t>© W</w:t>
        </w:r>
        <w:r>
          <w:rPr>
            <w:color w:val="auto"/>
          </w:rPr>
          <w:t>SP</w:t>
        </w:r>
        <w:r w:rsidR="00344070" w:rsidRPr="009005C1">
          <w:rPr>
            <w:color w:val="auto"/>
          </w:rPr>
          <w:t xml:space="preserve"> UK Limited</w:t>
        </w:r>
      </w:p>
      <w:p w14:paraId="7AB00233" w14:textId="0D99C98C" w:rsidR="00344070" w:rsidRPr="009B7069" w:rsidRDefault="00344070" w:rsidP="0077229A">
        <w:pPr>
          <w:pStyle w:val="Header"/>
          <w:rPr>
            <w:b/>
            <w:caps/>
            <w:color w:val="C00000"/>
            <w:sz w:val="20"/>
            <w:szCs w:val="20"/>
          </w:rPr>
        </w:pPr>
      </w:p>
      <w:p w14:paraId="4D515CDB" w14:textId="77777777" w:rsidR="00344070" w:rsidRPr="0077229A" w:rsidRDefault="00B926AC" w:rsidP="0077229A">
        <w:pPr>
          <w:pStyle w:val="Header"/>
        </w:pPr>
      </w:p>
    </w:sdtContent>
  </w:sdt>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97332338"/>
      <w:docPartObj>
        <w:docPartGallery w:val="Page Numbers (Top of Page)"/>
        <w:docPartUnique/>
      </w:docPartObj>
    </w:sdtPr>
    <w:sdtEndPr>
      <w:rPr>
        <w:szCs w:val="12"/>
      </w:rPr>
    </w:sdtEndPr>
    <w:sdtContent>
      <w:p w14:paraId="655293A3" w14:textId="7748025E" w:rsidR="00344070" w:rsidRDefault="00235AF1" w:rsidP="0077229A">
        <w:pPr>
          <w:pStyle w:val="Header"/>
        </w:pPr>
        <w:r>
          <w:rPr>
            <w:noProof/>
          </w:rPr>
          <w:drawing>
            <wp:anchor distT="0" distB="0" distL="114300" distR="114300" simplePos="0" relativeHeight="251888640" behindDoc="0" locked="0" layoutInCell="1" allowOverlap="1" wp14:anchorId="4204AFC0" wp14:editId="1B51BC84">
              <wp:simplePos x="0" y="0"/>
              <wp:positionH relativeFrom="margin">
                <wp:posOffset>5522026</wp:posOffset>
              </wp:positionH>
              <wp:positionV relativeFrom="page">
                <wp:posOffset>491746</wp:posOffset>
              </wp:positionV>
              <wp:extent cx="720000" cy="342000"/>
              <wp:effectExtent l="0" t="0" r="4445" b="1270"/>
              <wp:wrapNone/>
              <wp:docPr id="43" name="Picture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a:extLst>
                          <a:ext uri="{C183D7F6-B498-43B3-948B-1728B52AA6E4}">
                            <adec:decorative xmlns:adec="http://schemas.microsoft.com/office/drawing/2017/decorative" val="1"/>
                          </a:ext>
                        </a:extLst>
                      </pic:cNvPr>
                      <pic:cNvPicPr/>
                    </pic:nvPicPr>
                    <pic:blipFill>
                      <a:blip r:embed="rId1">
                        <a:duotone>
                          <a:prstClr val="black"/>
                          <a:schemeClr val="tx2">
                            <a:tint val="45000"/>
                            <a:satMod val="400000"/>
                          </a:schemeClr>
                        </a:duotone>
                        <a:extLst>
                          <a:ext uri="{28A0092B-C50C-407E-A947-70E740481C1C}">
                            <a14:useLocalDpi xmlns:a14="http://schemas.microsoft.com/office/drawing/2010/main" val="0"/>
                          </a:ext>
                        </a:extLst>
                      </a:blip>
                      <a:stretch>
                        <a:fillRect/>
                      </a:stretch>
                    </pic:blipFill>
                    <pic:spPr>
                      <a:xfrm>
                        <a:off x="0" y="0"/>
                        <a:ext cx="720000" cy="342000"/>
                      </a:xfrm>
                      <a:prstGeom prst="rect">
                        <a:avLst/>
                      </a:prstGeom>
                    </pic:spPr>
                  </pic:pic>
                </a:graphicData>
              </a:graphic>
              <wp14:sizeRelH relativeFrom="margin">
                <wp14:pctWidth>0</wp14:pctWidth>
              </wp14:sizeRelH>
              <wp14:sizeRelV relativeFrom="margin">
                <wp14:pctHeight>0</wp14:pctHeight>
              </wp14:sizeRelV>
            </wp:anchor>
          </w:drawing>
        </w:r>
        <w:r w:rsidR="00344070" w:rsidRPr="00910835">
          <w:rPr>
            <w:rStyle w:val="PageNumber"/>
          </w:rPr>
          <w:tab/>
        </w:r>
        <w:r w:rsidR="00344070" w:rsidRPr="0070576A">
          <w:rPr>
            <w:rStyle w:val="PageNumber"/>
            <w:color w:val="auto"/>
          </w:rPr>
          <w:fldChar w:fldCharType="begin"/>
        </w:r>
        <w:r w:rsidR="00344070" w:rsidRPr="0070576A">
          <w:rPr>
            <w:rStyle w:val="PageNumber"/>
            <w:color w:val="auto"/>
          </w:rPr>
          <w:instrText xml:space="preserve"> PAGE   \* MERGEFORMAT </w:instrText>
        </w:r>
        <w:r w:rsidR="00344070" w:rsidRPr="0070576A">
          <w:rPr>
            <w:rStyle w:val="PageNumber"/>
            <w:color w:val="auto"/>
          </w:rPr>
          <w:fldChar w:fldCharType="separate"/>
        </w:r>
        <w:r w:rsidR="00344070" w:rsidRPr="0070576A">
          <w:rPr>
            <w:rStyle w:val="PageNumber"/>
            <w:noProof/>
            <w:color w:val="auto"/>
          </w:rPr>
          <w:t>8</w:t>
        </w:r>
        <w:r w:rsidR="00344070" w:rsidRPr="0070576A">
          <w:rPr>
            <w:rStyle w:val="PageNumber"/>
            <w:color w:val="auto"/>
          </w:rPr>
          <w:fldChar w:fldCharType="end"/>
        </w:r>
        <w:r w:rsidR="00344070" w:rsidRPr="00910835">
          <w:tab/>
        </w:r>
        <w:r w:rsidR="00344070" w:rsidRPr="00935755">
          <w:rPr>
            <w:color w:val="auto"/>
          </w:rPr>
          <w:t>© W</w:t>
        </w:r>
        <w:r>
          <w:rPr>
            <w:color w:val="auto"/>
          </w:rPr>
          <w:t>SP</w:t>
        </w:r>
        <w:r w:rsidR="00344070" w:rsidRPr="00935755">
          <w:rPr>
            <w:color w:val="auto"/>
          </w:rPr>
          <w:t xml:space="preserve"> UK Limited</w:t>
        </w:r>
      </w:p>
      <w:p w14:paraId="2BF6C6DB" w14:textId="72CC8C19" w:rsidR="00344070" w:rsidRPr="009B7069" w:rsidRDefault="00344070" w:rsidP="0077229A">
        <w:pPr>
          <w:pStyle w:val="Header"/>
          <w:rPr>
            <w:b/>
            <w:color w:val="C00000"/>
            <w:sz w:val="20"/>
            <w:szCs w:val="20"/>
          </w:rPr>
        </w:pPr>
        <w:r w:rsidRPr="009B7069">
          <w:rPr>
            <w:b/>
            <w:color w:val="C00000"/>
            <w:sz w:val="20"/>
            <w:szCs w:val="20"/>
          </w:rPr>
          <w:t xml:space="preserve">  </w:t>
        </w:r>
      </w:p>
      <w:p w14:paraId="353795F4" w14:textId="77777777" w:rsidR="00344070" w:rsidRPr="009B7069" w:rsidRDefault="00344070" w:rsidP="0077229A">
        <w:pPr>
          <w:pStyle w:val="Header"/>
          <w:rPr>
            <w:b/>
            <w:caps/>
            <w:color w:val="C00000"/>
            <w:sz w:val="20"/>
            <w:szCs w:val="20"/>
          </w:rPr>
        </w:pPr>
        <w:r w:rsidRPr="009B7069">
          <w:rPr>
            <w:b/>
            <w:caps/>
            <w:color w:val="C00000"/>
            <w:sz w:val="20"/>
            <w:szCs w:val="20"/>
          </w:rPr>
          <w:t xml:space="preserve">             </w:t>
        </w:r>
      </w:p>
      <w:p w14:paraId="308075AD" w14:textId="77777777" w:rsidR="00344070" w:rsidRPr="0077229A" w:rsidRDefault="00B926AC" w:rsidP="0077229A">
        <w:pPr>
          <w:pStyle w:val="Header"/>
        </w:pPr>
      </w:p>
    </w:sdtContent>
  </w:sdt>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83837647"/>
      <w:docPartObj>
        <w:docPartGallery w:val="Page Numbers (Top of Page)"/>
        <w:docPartUnique/>
      </w:docPartObj>
    </w:sdtPr>
    <w:sdtEndPr>
      <w:rPr>
        <w:szCs w:val="12"/>
      </w:rPr>
    </w:sdtEndPr>
    <w:sdtContent>
      <w:p w14:paraId="47A7AE8E" w14:textId="0578EEFD" w:rsidR="00344070" w:rsidRPr="00512060" w:rsidRDefault="00235AF1" w:rsidP="0098585E">
        <w:pPr>
          <w:pStyle w:val="Header"/>
          <w:rPr>
            <w:b/>
            <w:color w:val="FF0000"/>
          </w:rPr>
        </w:pPr>
        <w:r>
          <w:rPr>
            <w:noProof/>
          </w:rPr>
          <w:drawing>
            <wp:anchor distT="0" distB="0" distL="114300" distR="114300" simplePos="0" relativeHeight="251890688" behindDoc="0" locked="0" layoutInCell="1" allowOverlap="1" wp14:anchorId="665868B9" wp14:editId="7015036F">
              <wp:simplePos x="0" y="0"/>
              <wp:positionH relativeFrom="margin">
                <wp:posOffset>5347648</wp:posOffset>
              </wp:positionH>
              <wp:positionV relativeFrom="topMargin">
                <wp:align>bottom</wp:align>
              </wp:positionV>
              <wp:extent cx="720000" cy="342000"/>
              <wp:effectExtent l="0" t="0" r="4445" b="1270"/>
              <wp:wrapNone/>
              <wp:docPr id="44" name="Picture 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a:extLst>
                          <a:ext uri="{C183D7F6-B498-43B3-948B-1728B52AA6E4}">
                            <adec:decorative xmlns:adec="http://schemas.microsoft.com/office/drawing/2017/decorative" val="1"/>
                          </a:ext>
                        </a:extLst>
                      </pic:cNvPr>
                      <pic:cNvPicPr/>
                    </pic:nvPicPr>
                    <pic:blipFill>
                      <a:blip r:embed="rId1">
                        <a:duotone>
                          <a:prstClr val="black"/>
                          <a:schemeClr val="tx2">
                            <a:tint val="45000"/>
                            <a:satMod val="400000"/>
                          </a:schemeClr>
                        </a:duotone>
                        <a:extLst>
                          <a:ext uri="{28A0092B-C50C-407E-A947-70E740481C1C}">
                            <a14:useLocalDpi xmlns:a14="http://schemas.microsoft.com/office/drawing/2010/main" val="0"/>
                          </a:ext>
                        </a:extLst>
                      </a:blip>
                      <a:stretch>
                        <a:fillRect/>
                      </a:stretch>
                    </pic:blipFill>
                    <pic:spPr>
                      <a:xfrm>
                        <a:off x="0" y="0"/>
                        <a:ext cx="720000" cy="342000"/>
                      </a:xfrm>
                      <a:prstGeom prst="rect">
                        <a:avLst/>
                      </a:prstGeom>
                    </pic:spPr>
                  </pic:pic>
                </a:graphicData>
              </a:graphic>
              <wp14:sizeRelH relativeFrom="margin">
                <wp14:pctWidth>0</wp14:pctWidth>
              </wp14:sizeRelH>
              <wp14:sizeRelV relativeFrom="margin">
                <wp14:pctHeight>0</wp14:pctHeight>
              </wp14:sizeRelV>
            </wp:anchor>
          </w:drawing>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770035"/>
      <w:docPartObj>
        <w:docPartGallery w:val="Page Numbers (Top of Page)"/>
        <w:docPartUnique/>
      </w:docPartObj>
    </w:sdtPr>
    <w:sdtEndPr>
      <w:rPr>
        <w:szCs w:val="12"/>
      </w:rPr>
    </w:sdtEndPr>
    <w:sdtContent>
      <w:p w14:paraId="77693AFC" w14:textId="31BC9500" w:rsidR="00344070" w:rsidRPr="00B926AC" w:rsidRDefault="0073666E" w:rsidP="0077229A">
        <w:pPr>
          <w:pStyle w:val="Header"/>
          <w:rPr>
            <w:color w:val="36353F" w:themeColor="text1"/>
          </w:rPr>
        </w:pPr>
        <w:r>
          <w:rPr>
            <w:noProof/>
          </w:rPr>
          <w:drawing>
            <wp:anchor distT="0" distB="0" distL="114300" distR="114300" simplePos="0" relativeHeight="251864064" behindDoc="0" locked="0" layoutInCell="1" allowOverlap="1" wp14:anchorId="4A9E67B4" wp14:editId="735E4E87">
              <wp:simplePos x="0" y="0"/>
              <wp:positionH relativeFrom="margin">
                <wp:align>right</wp:align>
              </wp:positionH>
              <wp:positionV relativeFrom="page">
                <wp:posOffset>491746</wp:posOffset>
              </wp:positionV>
              <wp:extent cx="720000" cy="342000"/>
              <wp:effectExtent l="0" t="0" r="4445" b="1270"/>
              <wp:wrapNone/>
              <wp:docPr id="60" name="Picture 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a:extLst>
                          <a:ext uri="{C183D7F6-B498-43B3-948B-1728B52AA6E4}">
                            <adec:decorative xmlns:adec="http://schemas.microsoft.com/office/drawing/2017/decorative" val="1"/>
                          </a:ext>
                        </a:extLst>
                      </pic:cNvPr>
                      <pic:cNvPicPr/>
                    </pic:nvPicPr>
                    <pic:blipFill>
                      <a:blip r:embed="rId1">
                        <a:duotone>
                          <a:prstClr val="black"/>
                          <a:schemeClr val="tx2">
                            <a:tint val="45000"/>
                            <a:satMod val="400000"/>
                          </a:schemeClr>
                        </a:duotone>
                        <a:extLst>
                          <a:ext uri="{28A0092B-C50C-407E-A947-70E740481C1C}">
                            <a14:useLocalDpi xmlns:a14="http://schemas.microsoft.com/office/drawing/2010/main" val="0"/>
                          </a:ext>
                        </a:extLst>
                      </a:blip>
                      <a:stretch>
                        <a:fillRect/>
                      </a:stretch>
                    </pic:blipFill>
                    <pic:spPr>
                      <a:xfrm>
                        <a:off x="0" y="0"/>
                        <a:ext cx="720000" cy="342000"/>
                      </a:xfrm>
                      <a:prstGeom prst="rect">
                        <a:avLst/>
                      </a:prstGeom>
                    </pic:spPr>
                  </pic:pic>
                </a:graphicData>
              </a:graphic>
              <wp14:sizeRelH relativeFrom="margin">
                <wp14:pctWidth>0</wp14:pctWidth>
              </wp14:sizeRelH>
              <wp14:sizeRelV relativeFrom="margin">
                <wp14:pctHeight>0</wp14:pctHeight>
              </wp14:sizeRelV>
            </wp:anchor>
          </w:drawing>
        </w:r>
        <w:r w:rsidR="00344070" w:rsidRPr="00B926AC">
          <w:rPr>
            <w:rStyle w:val="PageNumber"/>
            <w:color w:val="36353F" w:themeColor="text1"/>
          </w:rPr>
          <w:tab/>
        </w:r>
        <w:r w:rsidR="00344070" w:rsidRPr="00FB37B2">
          <w:rPr>
            <w:rStyle w:val="PageNumber"/>
            <w:color w:val="auto"/>
          </w:rPr>
          <w:fldChar w:fldCharType="begin"/>
        </w:r>
        <w:r w:rsidR="00344070" w:rsidRPr="00FB37B2">
          <w:rPr>
            <w:rStyle w:val="PageNumber"/>
            <w:color w:val="auto"/>
          </w:rPr>
          <w:instrText xml:space="preserve"> PAGE   \* MERGEFORMAT </w:instrText>
        </w:r>
        <w:r w:rsidR="00344070" w:rsidRPr="00FB37B2">
          <w:rPr>
            <w:rStyle w:val="PageNumber"/>
            <w:color w:val="auto"/>
          </w:rPr>
          <w:fldChar w:fldCharType="separate"/>
        </w:r>
        <w:r w:rsidR="00344070" w:rsidRPr="00FB37B2">
          <w:rPr>
            <w:rStyle w:val="PageNumber"/>
            <w:noProof/>
            <w:color w:val="auto"/>
          </w:rPr>
          <w:t>2</w:t>
        </w:r>
        <w:r w:rsidR="00344070" w:rsidRPr="00FB37B2">
          <w:rPr>
            <w:rStyle w:val="PageNumber"/>
            <w:color w:val="auto"/>
          </w:rPr>
          <w:fldChar w:fldCharType="end"/>
        </w:r>
        <w:r w:rsidR="00344070" w:rsidRPr="00910835">
          <w:tab/>
        </w:r>
        <w:r w:rsidR="00344070" w:rsidRPr="00817113">
          <w:rPr>
            <w:color w:val="auto"/>
          </w:rPr>
          <w:t>© W</w:t>
        </w:r>
        <w:r>
          <w:rPr>
            <w:color w:val="auto"/>
          </w:rPr>
          <w:t>SP</w:t>
        </w:r>
        <w:r w:rsidR="00344070" w:rsidRPr="00817113">
          <w:rPr>
            <w:color w:val="auto"/>
          </w:rPr>
          <w:t xml:space="preserve"> UK Limited</w:t>
        </w:r>
        <w:r w:rsidR="00344070" w:rsidRPr="00B926AC">
          <w:rPr>
            <w:color w:val="36353F" w:themeColor="text1"/>
          </w:rPr>
          <w:tab/>
        </w:r>
      </w:p>
      <w:p w14:paraId="1B08CB1D" w14:textId="5C9F17FB" w:rsidR="00344070" w:rsidRPr="00B926AC" w:rsidRDefault="00344070" w:rsidP="0077229A">
        <w:pPr>
          <w:pStyle w:val="Header"/>
          <w:rPr>
            <w:b/>
            <w:color w:val="36353F" w:themeColor="text1"/>
            <w:sz w:val="20"/>
            <w:szCs w:val="20"/>
          </w:rPr>
        </w:pPr>
        <w:r w:rsidRPr="00B926AC">
          <w:rPr>
            <w:b/>
            <w:color w:val="36353F" w:themeColor="text1"/>
            <w:sz w:val="20"/>
            <w:szCs w:val="20"/>
          </w:rPr>
          <w:t xml:space="preserve">             </w:t>
        </w:r>
      </w:p>
      <w:p w14:paraId="3B64CADD" w14:textId="77777777" w:rsidR="00344070" w:rsidRPr="00B926AC" w:rsidRDefault="00344070" w:rsidP="0077229A">
        <w:pPr>
          <w:pStyle w:val="Header"/>
          <w:rPr>
            <w:b/>
            <w:caps/>
            <w:color w:val="36353F" w:themeColor="text1"/>
            <w:sz w:val="20"/>
            <w:szCs w:val="20"/>
          </w:rPr>
        </w:pPr>
        <w:r w:rsidRPr="00B926AC">
          <w:rPr>
            <w:b/>
            <w:caps/>
            <w:color w:val="36353F" w:themeColor="text1"/>
            <w:sz w:val="20"/>
            <w:szCs w:val="20"/>
          </w:rPr>
          <w:t xml:space="preserve">             </w:t>
        </w:r>
      </w:p>
      <w:p w14:paraId="24C74406" w14:textId="77777777" w:rsidR="00344070" w:rsidRPr="0077229A" w:rsidRDefault="00B926AC" w:rsidP="0077229A">
        <w:pPr>
          <w:pStyle w:val="Header"/>
        </w:pP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98589807"/>
      <w:docPartObj>
        <w:docPartGallery w:val="Page Numbers (Top of Page)"/>
        <w:docPartUnique/>
      </w:docPartObj>
    </w:sdtPr>
    <w:sdtEndPr>
      <w:rPr>
        <w:szCs w:val="12"/>
      </w:rPr>
    </w:sdtEndPr>
    <w:sdtContent>
      <w:p w14:paraId="02A4705E" w14:textId="1CADB48B" w:rsidR="00344070" w:rsidRPr="00B926AC" w:rsidRDefault="0073666E" w:rsidP="0077229A">
        <w:pPr>
          <w:pStyle w:val="Header"/>
          <w:rPr>
            <w:b/>
            <w:color w:val="FF0000"/>
            <w:sz w:val="20"/>
            <w:szCs w:val="20"/>
          </w:rPr>
        </w:pPr>
        <w:r>
          <w:rPr>
            <w:noProof/>
          </w:rPr>
          <w:drawing>
            <wp:anchor distT="0" distB="0" distL="114300" distR="114300" simplePos="0" relativeHeight="251866112" behindDoc="0" locked="0" layoutInCell="1" allowOverlap="1" wp14:anchorId="3D0429BE" wp14:editId="59A27907">
              <wp:simplePos x="0" y="0"/>
              <wp:positionH relativeFrom="margin">
                <wp:align>right</wp:align>
              </wp:positionH>
              <wp:positionV relativeFrom="page">
                <wp:posOffset>432369</wp:posOffset>
              </wp:positionV>
              <wp:extent cx="720000" cy="342000"/>
              <wp:effectExtent l="0" t="0" r="4445" b="1270"/>
              <wp:wrapNone/>
              <wp:docPr id="28" name="Picture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a:extLst>
                          <a:ext uri="{C183D7F6-B498-43B3-948B-1728B52AA6E4}">
                            <adec:decorative xmlns:adec="http://schemas.microsoft.com/office/drawing/2017/decorative" val="1"/>
                          </a:ext>
                        </a:extLst>
                      </pic:cNvPr>
                      <pic:cNvPicPr/>
                    </pic:nvPicPr>
                    <pic:blipFill>
                      <a:blip r:embed="rId1">
                        <a:duotone>
                          <a:prstClr val="black"/>
                          <a:schemeClr val="tx2">
                            <a:tint val="45000"/>
                            <a:satMod val="400000"/>
                          </a:schemeClr>
                        </a:duotone>
                        <a:extLst>
                          <a:ext uri="{28A0092B-C50C-407E-A947-70E740481C1C}">
                            <a14:useLocalDpi xmlns:a14="http://schemas.microsoft.com/office/drawing/2010/main" val="0"/>
                          </a:ext>
                        </a:extLst>
                      </a:blip>
                      <a:stretch>
                        <a:fillRect/>
                      </a:stretch>
                    </pic:blipFill>
                    <pic:spPr>
                      <a:xfrm>
                        <a:off x="0" y="0"/>
                        <a:ext cx="720000" cy="342000"/>
                      </a:xfrm>
                      <a:prstGeom prst="rect">
                        <a:avLst/>
                      </a:prstGeom>
                    </pic:spPr>
                  </pic:pic>
                </a:graphicData>
              </a:graphic>
              <wp14:sizeRelH relativeFrom="margin">
                <wp14:pctWidth>0</wp14:pctWidth>
              </wp14:sizeRelH>
              <wp14:sizeRelV relativeFrom="margin">
                <wp14:pctHeight>0</wp14:pctHeight>
              </wp14:sizeRelV>
            </wp:anchor>
          </w:drawing>
        </w:r>
        <w:r w:rsidR="00344070" w:rsidRPr="00B926AC">
          <w:rPr>
            <w:rStyle w:val="PageNumber"/>
            <w:color w:val="36353F" w:themeColor="text1"/>
          </w:rPr>
          <w:tab/>
        </w:r>
        <w:r w:rsidR="00344070" w:rsidRPr="00FB37B2">
          <w:rPr>
            <w:rStyle w:val="PageNumber"/>
            <w:color w:val="auto"/>
          </w:rPr>
          <w:fldChar w:fldCharType="begin"/>
        </w:r>
        <w:r w:rsidR="00344070" w:rsidRPr="00FB37B2">
          <w:rPr>
            <w:rStyle w:val="PageNumber"/>
            <w:color w:val="auto"/>
          </w:rPr>
          <w:instrText xml:space="preserve"> PAGE   \* MERGEFORMAT </w:instrText>
        </w:r>
        <w:r w:rsidR="00344070" w:rsidRPr="00FB37B2">
          <w:rPr>
            <w:rStyle w:val="PageNumber"/>
            <w:color w:val="auto"/>
          </w:rPr>
          <w:fldChar w:fldCharType="separate"/>
        </w:r>
        <w:r w:rsidR="00344070" w:rsidRPr="00FB37B2">
          <w:rPr>
            <w:rStyle w:val="PageNumber"/>
            <w:noProof/>
            <w:color w:val="auto"/>
          </w:rPr>
          <w:t>6</w:t>
        </w:r>
        <w:r w:rsidR="00344070" w:rsidRPr="00FB37B2">
          <w:rPr>
            <w:rStyle w:val="PageNumber"/>
            <w:color w:val="auto"/>
          </w:rPr>
          <w:fldChar w:fldCharType="end"/>
        </w:r>
        <w:r w:rsidR="00344070" w:rsidRPr="00B926AC">
          <w:rPr>
            <w:color w:val="36353F" w:themeColor="text1"/>
          </w:rPr>
          <w:tab/>
        </w:r>
        <w:r w:rsidR="00344070" w:rsidRPr="00817113">
          <w:rPr>
            <w:color w:val="auto"/>
          </w:rPr>
          <w:t>© W</w:t>
        </w:r>
        <w:r>
          <w:rPr>
            <w:color w:val="auto"/>
          </w:rPr>
          <w:t>SP</w:t>
        </w:r>
        <w:r w:rsidR="00344070" w:rsidRPr="00817113">
          <w:rPr>
            <w:color w:val="auto"/>
          </w:rPr>
          <w:t xml:space="preserve"> UK Limited</w:t>
        </w:r>
        <w:r w:rsidR="00344070" w:rsidRPr="00B926AC">
          <w:rPr>
            <w:b/>
            <w:color w:val="FF0000"/>
            <w:sz w:val="20"/>
            <w:szCs w:val="20"/>
          </w:rPr>
          <w:tab/>
        </w:r>
      </w:p>
      <w:p w14:paraId="797783E3" w14:textId="0FB95073" w:rsidR="00344070" w:rsidRPr="00230B07" w:rsidRDefault="00344070" w:rsidP="0077229A">
        <w:pPr>
          <w:pStyle w:val="Header"/>
          <w:rPr>
            <w:b/>
            <w:color w:val="FF0000"/>
            <w:sz w:val="20"/>
            <w:szCs w:val="20"/>
          </w:rPr>
        </w:pPr>
        <w:r>
          <w:rPr>
            <w:b/>
            <w:color w:val="FF0000"/>
            <w:sz w:val="20"/>
            <w:szCs w:val="20"/>
          </w:rPr>
          <w:tab/>
        </w:r>
      </w:p>
      <w:p w14:paraId="790B8F14" w14:textId="7BEE95B4" w:rsidR="00344070" w:rsidRPr="0077229A" w:rsidRDefault="00344070" w:rsidP="0077229A">
        <w:pPr>
          <w:pStyle w:val="Header"/>
          <w:rPr>
            <w:b/>
            <w:caps/>
            <w:color w:val="FF0000"/>
            <w:sz w:val="20"/>
            <w:szCs w:val="20"/>
          </w:rPr>
        </w:pPr>
        <w:r>
          <w:rPr>
            <w:b/>
            <w:caps/>
            <w:color w:val="FF0000"/>
            <w:sz w:val="20"/>
            <w:szCs w:val="20"/>
          </w:rPr>
          <w:tab/>
        </w:r>
      </w:p>
      <w:p w14:paraId="4B7CED86" w14:textId="1962EB55" w:rsidR="00344070" w:rsidRPr="0077229A" w:rsidRDefault="00B926AC" w:rsidP="0077229A">
        <w:pPr>
          <w:pStyle w:val="Header"/>
        </w:pPr>
      </w:p>
    </w:sdtContent>
  </w:sdt>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12306831"/>
      <w:docPartObj>
        <w:docPartGallery w:val="Page Numbers (Top of Page)"/>
        <w:docPartUnique/>
      </w:docPartObj>
    </w:sdtPr>
    <w:sdtEndPr>
      <w:rPr>
        <w:szCs w:val="12"/>
      </w:rPr>
    </w:sdtEndPr>
    <w:sdtContent>
      <w:p w14:paraId="3572AE6B" w14:textId="20F10C17" w:rsidR="00344070" w:rsidRDefault="00235AF1" w:rsidP="0077229A">
        <w:pPr>
          <w:pStyle w:val="Header"/>
        </w:pPr>
        <w:r>
          <w:rPr>
            <w:noProof/>
          </w:rPr>
          <w:drawing>
            <wp:anchor distT="0" distB="0" distL="114300" distR="114300" simplePos="0" relativeHeight="251892736" behindDoc="0" locked="0" layoutInCell="1" allowOverlap="1" wp14:anchorId="4061FA4C" wp14:editId="54B3F9C5">
              <wp:simplePos x="0" y="0"/>
              <wp:positionH relativeFrom="margin">
                <wp:posOffset>8478982</wp:posOffset>
              </wp:positionH>
              <wp:positionV relativeFrom="page">
                <wp:posOffset>565208</wp:posOffset>
              </wp:positionV>
              <wp:extent cx="720000" cy="342000"/>
              <wp:effectExtent l="0" t="0" r="4445" b="1270"/>
              <wp:wrapNone/>
              <wp:docPr id="45" name="Picture 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a:extLst>
                          <a:ext uri="{C183D7F6-B498-43B3-948B-1728B52AA6E4}">
                            <adec:decorative xmlns:adec="http://schemas.microsoft.com/office/drawing/2017/decorative" val="1"/>
                          </a:ext>
                        </a:extLst>
                      </pic:cNvPr>
                      <pic:cNvPicPr/>
                    </pic:nvPicPr>
                    <pic:blipFill>
                      <a:blip r:embed="rId1">
                        <a:duotone>
                          <a:prstClr val="black"/>
                          <a:schemeClr val="tx2">
                            <a:tint val="45000"/>
                            <a:satMod val="400000"/>
                          </a:schemeClr>
                        </a:duotone>
                        <a:extLst>
                          <a:ext uri="{28A0092B-C50C-407E-A947-70E740481C1C}">
                            <a14:useLocalDpi xmlns:a14="http://schemas.microsoft.com/office/drawing/2010/main" val="0"/>
                          </a:ext>
                        </a:extLst>
                      </a:blip>
                      <a:stretch>
                        <a:fillRect/>
                      </a:stretch>
                    </pic:blipFill>
                    <pic:spPr>
                      <a:xfrm>
                        <a:off x="0" y="0"/>
                        <a:ext cx="720000" cy="342000"/>
                      </a:xfrm>
                      <a:prstGeom prst="rect">
                        <a:avLst/>
                      </a:prstGeom>
                    </pic:spPr>
                  </pic:pic>
                </a:graphicData>
              </a:graphic>
              <wp14:sizeRelH relativeFrom="margin">
                <wp14:pctWidth>0</wp14:pctWidth>
              </wp14:sizeRelH>
              <wp14:sizeRelV relativeFrom="margin">
                <wp14:pctHeight>0</wp14:pctHeight>
              </wp14:sizeRelV>
            </wp:anchor>
          </w:drawing>
        </w:r>
        <w:r w:rsidR="00344070" w:rsidRPr="00910835">
          <w:rPr>
            <w:rStyle w:val="PageNumber"/>
          </w:rPr>
          <w:tab/>
        </w:r>
        <w:r w:rsidR="00344070" w:rsidRPr="00FB37B2">
          <w:rPr>
            <w:rStyle w:val="PageNumber"/>
            <w:color w:val="auto"/>
          </w:rPr>
          <w:fldChar w:fldCharType="begin"/>
        </w:r>
        <w:r w:rsidR="00344070" w:rsidRPr="00FB37B2">
          <w:rPr>
            <w:rStyle w:val="PageNumber"/>
            <w:color w:val="auto"/>
          </w:rPr>
          <w:instrText xml:space="preserve"> PAGE   \* MERGEFORMAT </w:instrText>
        </w:r>
        <w:r w:rsidR="00344070" w:rsidRPr="00FB37B2">
          <w:rPr>
            <w:rStyle w:val="PageNumber"/>
            <w:color w:val="auto"/>
          </w:rPr>
          <w:fldChar w:fldCharType="separate"/>
        </w:r>
        <w:r w:rsidR="00344070" w:rsidRPr="00FB37B2">
          <w:rPr>
            <w:rStyle w:val="PageNumber"/>
            <w:noProof/>
            <w:color w:val="auto"/>
          </w:rPr>
          <w:t>7</w:t>
        </w:r>
        <w:r w:rsidR="00344070" w:rsidRPr="00FB37B2">
          <w:rPr>
            <w:rStyle w:val="PageNumber"/>
            <w:color w:val="auto"/>
          </w:rPr>
          <w:fldChar w:fldCharType="end"/>
        </w:r>
        <w:r w:rsidR="00344070" w:rsidRPr="00910835">
          <w:tab/>
        </w:r>
        <w:r w:rsidR="00344070" w:rsidRPr="00935755">
          <w:rPr>
            <w:color w:val="auto"/>
          </w:rPr>
          <w:t>© W</w:t>
        </w:r>
        <w:r>
          <w:rPr>
            <w:color w:val="auto"/>
          </w:rPr>
          <w:t>SP</w:t>
        </w:r>
        <w:r w:rsidR="00344070" w:rsidRPr="00935755">
          <w:rPr>
            <w:color w:val="auto"/>
          </w:rPr>
          <w:t xml:space="preserve"> UK Limited</w:t>
        </w:r>
      </w:p>
      <w:p w14:paraId="0B9A1844" w14:textId="0F8EB9F5" w:rsidR="00344070" w:rsidRPr="00230B07" w:rsidRDefault="00344070" w:rsidP="0077229A">
        <w:pPr>
          <w:pStyle w:val="Header"/>
          <w:rPr>
            <w:b/>
            <w:color w:val="FF0000"/>
            <w:sz w:val="20"/>
            <w:szCs w:val="20"/>
          </w:rPr>
        </w:pPr>
        <w:r>
          <w:rPr>
            <w:b/>
            <w:color w:val="FF0000"/>
            <w:sz w:val="20"/>
            <w:szCs w:val="20"/>
          </w:rPr>
          <w:tab/>
        </w:r>
        <w:r>
          <w:rPr>
            <w:b/>
            <w:color w:val="FF0000"/>
            <w:sz w:val="20"/>
            <w:szCs w:val="20"/>
          </w:rPr>
          <w:tab/>
        </w:r>
      </w:p>
      <w:p w14:paraId="31A19091" w14:textId="77777777" w:rsidR="00344070" w:rsidRPr="0077229A" w:rsidRDefault="00344070" w:rsidP="0077229A">
        <w:pPr>
          <w:pStyle w:val="Header"/>
          <w:rPr>
            <w:b/>
            <w:caps/>
            <w:color w:val="FF0000"/>
            <w:sz w:val="20"/>
            <w:szCs w:val="20"/>
          </w:rPr>
        </w:pPr>
      </w:p>
      <w:p w14:paraId="1E33D66E" w14:textId="77777777" w:rsidR="00344070" w:rsidRPr="0077229A" w:rsidRDefault="00B926AC" w:rsidP="0077229A">
        <w:pPr>
          <w:pStyle w:val="Header"/>
        </w:pPr>
      </w:p>
    </w:sdtContent>
  </w:sdt>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8914233"/>
      <w:docPartObj>
        <w:docPartGallery w:val="Page Numbers (Top of Page)"/>
        <w:docPartUnique/>
      </w:docPartObj>
    </w:sdtPr>
    <w:sdtEndPr>
      <w:rPr>
        <w:szCs w:val="12"/>
      </w:rPr>
    </w:sdtEndPr>
    <w:sdtContent>
      <w:p w14:paraId="0A8E9245" w14:textId="55A0DCD9" w:rsidR="00344070" w:rsidRDefault="0073666E" w:rsidP="0077229A">
        <w:pPr>
          <w:pStyle w:val="Header"/>
        </w:pPr>
        <w:r>
          <w:rPr>
            <w:noProof/>
          </w:rPr>
          <w:drawing>
            <wp:anchor distT="0" distB="0" distL="114300" distR="114300" simplePos="0" relativeHeight="251868160" behindDoc="0" locked="0" layoutInCell="1" allowOverlap="1" wp14:anchorId="59609536" wp14:editId="419360DE">
              <wp:simplePos x="0" y="0"/>
              <wp:positionH relativeFrom="margin">
                <wp:align>right</wp:align>
              </wp:positionH>
              <wp:positionV relativeFrom="page">
                <wp:posOffset>479417</wp:posOffset>
              </wp:positionV>
              <wp:extent cx="720000" cy="342000"/>
              <wp:effectExtent l="0" t="0" r="4445" b="1270"/>
              <wp:wrapNone/>
              <wp:docPr id="33" name="Picture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a:extLst>
                          <a:ext uri="{C183D7F6-B498-43B3-948B-1728B52AA6E4}">
                            <adec:decorative xmlns:adec="http://schemas.microsoft.com/office/drawing/2017/decorative" val="1"/>
                          </a:ext>
                        </a:extLst>
                      </pic:cNvPr>
                      <pic:cNvPicPr/>
                    </pic:nvPicPr>
                    <pic:blipFill>
                      <a:blip r:embed="rId1">
                        <a:duotone>
                          <a:prstClr val="black"/>
                          <a:schemeClr val="tx2">
                            <a:tint val="45000"/>
                            <a:satMod val="400000"/>
                          </a:schemeClr>
                        </a:duotone>
                        <a:extLst>
                          <a:ext uri="{28A0092B-C50C-407E-A947-70E740481C1C}">
                            <a14:useLocalDpi xmlns:a14="http://schemas.microsoft.com/office/drawing/2010/main" val="0"/>
                          </a:ext>
                        </a:extLst>
                      </a:blip>
                      <a:stretch>
                        <a:fillRect/>
                      </a:stretch>
                    </pic:blipFill>
                    <pic:spPr>
                      <a:xfrm>
                        <a:off x="0" y="0"/>
                        <a:ext cx="720000" cy="342000"/>
                      </a:xfrm>
                      <a:prstGeom prst="rect">
                        <a:avLst/>
                      </a:prstGeom>
                    </pic:spPr>
                  </pic:pic>
                </a:graphicData>
              </a:graphic>
              <wp14:sizeRelH relativeFrom="margin">
                <wp14:pctWidth>0</wp14:pctWidth>
              </wp14:sizeRelH>
              <wp14:sizeRelV relativeFrom="margin">
                <wp14:pctHeight>0</wp14:pctHeight>
              </wp14:sizeRelV>
            </wp:anchor>
          </w:drawing>
        </w:r>
        <w:r w:rsidR="00344070" w:rsidRPr="00910835">
          <w:rPr>
            <w:rStyle w:val="PageNumber"/>
          </w:rPr>
          <w:tab/>
        </w:r>
        <w:r w:rsidR="00344070" w:rsidRPr="00FB37B2">
          <w:rPr>
            <w:rStyle w:val="PageNumber"/>
            <w:color w:val="auto"/>
          </w:rPr>
          <w:fldChar w:fldCharType="begin"/>
        </w:r>
        <w:r w:rsidR="00344070" w:rsidRPr="00FB37B2">
          <w:rPr>
            <w:rStyle w:val="PageNumber"/>
            <w:color w:val="auto"/>
          </w:rPr>
          <w:instrText xml:space="preserve"> PAGE   \* MERGEFORMAT </w:instrText>
        </w:r>
        <w:r w:rsidR="00344070" w:rsidRPr="00FB37B2">
          <w:rPr>
            <w:rStyle w:val="PageNumber"/>
            <w:color w:val="auto"/>
          </w:rPr>
          <w:fldChar w:fldCharType="separate"/>
        </w:r>
        <w:r w:rsidR="00344070" w:rsidRPr="00FB37B2">
          <w:rPr>
            <w:rStyle w:val="PageNumber"/>
            <w:noProof/>
            <w:color w:val="auto"/>
          </w:rPr>
          <w:t>6</w:t>
        </w:r>
        <w:r w:rsidR="00344070" w:rsidRPr="00FB37B2">
          <w:rPr>
            <w:rStyle w:val="PageNumber"/>
            <w:color w:val="auto"/>
          </w:rPr>
          <w:fldChar w:fldCharType="end"/>
        </w:r>
        <w:r w:rsidR="00344070" w:rsidRPr="00910835">
          <w:tab/>
        </w:r>
        <w:r w:rsidR="00344070" w:rsidRPr="00935755">
          <w:rPr>
            <w:color w:val="auto"/>
          </w:rPr>
          <w:t>© W</w:t>
        </w:r>
        <w:r>
          <w:rPr>
            <w:color w:val="auto"/>
          </w:rPr>
          <w:t>SP</w:t>
        </w:r>
        <w:r w:rsidR="00344070" w:rsidRPr="00935755">
          <w:rPr>
            <w:color w:val="auto"/>
          </w:rPr>
          <w:t xml:space="preserve"> UK Limited</w:t>
        </w:r>
        <w:r w:rsidR="00344070">
          <w:tab/>
        </w:r>
      </w:p>
      <w:p w14:paraId="591E3A00" w14:textId="77777777" w:rsidR="00344070" w:rsidRPr="0077229A" w:rsidRDefault="00344070" w:rsidP="0077229A">
        <w:pPr>
          <w:pStyle w:val="Header"/>
          <w:rPr>
            <w:b/>
            <w:caps/>
            <w:color w:val="FF0000"/>
            <w:sz w:val="20"/>
            <w:szCs w:val="20"/>
          </w:rPr>
        </w:pPr>
      </w:p>
      <w:p w14:paraId="77A40157" w14:textId="77777777" w:rsidR="00344070" w:rsidRPr="0077229A" w:rsidRDefault="00B926AC" w:rsidP="0077229A">
        <w:pPr>
          <w:pStyle w:val="Header"/>
        </w:pPr>
      </w:p>
    </w:sdtContent>
  </w:sdt>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43042819"/>
      <w:docPartObj>
        <w:docPartGallery w:val="Page Numbers (Top of Page)"/>
        <w:docPartUnique/>
      </w:docPartObj>
    </w:sdtPr>
    <w:sdtEndPr>
      <w:rPr>
        <w:szCs w:val="12"/>
      </w:rPr>
    </w:sdtEndPr>
    <w:sdtContent>
      <w:p w14:paraId="680B03F0" w14:textId="2E1FD141" w:rsidR="00344070" w:rsidRDefault="0073666E" w:rsidP="0077229A">
        <w:pPr>
          <w:pStyle w:val="Header"/>
        </w:pPr>
        <w:r>
          <w:rPr>
            <w:noProof/>
          </w:rPr>
          <w:drawing>
            <wp:anchor distT="0" distB="0" distL="114300" distR="114300" simplePos="0" relativeHeight="251870208" behindDoc="0" locked="0" layoutInCell="1" allowOverlap="1" wp14:anchorId="7EA5922D" wp14:editId="39C41F13">
              <wp:simplePos x="0" y="0"/>
              <wp:positionH relativeFrom="margin">
                <wp:posOffset>8490857</wp:posOffset>
              </wp:positionH>
              <wp:positionV relativeFrom="page">
                <wp:posOffset>660210</wp:posOffset>
              </wp:positionV>
              <wp:extent cx="720000" cy="342000"/>
              <wp:effectExtent l="0" t="0" r="4445" b="1270"/>
              <wp:wrapNone/>
              <wp:docPr id="34" name="Picture 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a:extLst>
                          <a:ext uri="{C183D7F6-B498-43B3-948B-1728B52AA6E4}">
                            <adec:decorative xmlns:adec="http://schemas.microsoft.com/office/drawing/2017/decorative" val="1"/>
                          </a:ext>
                        </a:extLst>
                      </pic:cNvPr>
                      <pic:cNvPicPr/>
                    </pic:nvPicPr>
                    <pic:blipFill>
                      <a:blip r:embed="rId1">
                        <a:duotone>
                          <a:prstClr val="black"/>
                          <a:schemeClr val="tx2">
                            <a:tint val="45000"/>
                            <a:satMod val="400000"/>
                          </a:schemeClr>
                        </a:duotone>
                        <a:extLst>
                          <a:ext uri="{28A0092B-C50C-407E-A947-70E740481C1C}">
                            <a14:useLocalDpi xmlns:a14="http://schemas.microsoft.com/office/drawing/2010/main" val="0"/>
                          </a:ext>
                        </a:extLst>
                      </a:blip>
                      <a:stretch>
                        <a:fillRect/>
                      </a:stretch>
                    </pic:blipFill>
                    <pic:spPr>
                      <a:xfrm>
                        <a:off x="0" y="0"/>
                        <a:ext cx="720000" cy="342000"/>
                      </a:xfrm>
                      <a:prstGeom prst="rect">
                        <a:avLst/>
                      </a:prstGeom>
                    </pic:spPr>
                  </pic:pic>
                </a:graphicData>
              </a:graphic>
              <wp14:sizeRelH relativeFrom="margin">
                <wp14:pctWidth>0</wp14:pctWidth>
              </wp14:sizeRelH>
              <wp14:sizeRelV relativeFrom="margin">
                <wp14:pctHeight>0</wp14:pctHeight>
              </wp14:sizeRelV>
            </wp:anchor>
          </w:drawing>
        </w:r>
        <w:r w:rsidR="00344070" w:rsidRPr="00910835">
          <w:rPr>
            <w:rStyle w:val="PageNumber"/>
          </w:rPr>
          <w:tab/>
        </w:r>
        <w:r w:rsidR="00344070" w:rsidRPr="00FB37B2">
          <w:rPr>
            <w:rStyle w:val="PageNumber"/>
            <w:color w:val="auto"/>
          </w:rPr>
          <w:fldChar w:fldCharType="begin"/>
        </w:r>
        <w:r w:rsidR="00344070" w:rsidRPr="00FB37B2">
          <w:rPr>
            <w:rStyle w:val="PageNumber"/>
            <w:color w:val="auto"/>
          </w:rPr>
          <w:instrText xml:space="preserve"> PAGE   \* MERGEFORMAT </w:instrText>
        </w:r>
        <w:r w:rsidR="00344070" w:rsidRPr="00FB37B2">
          <w:rPr>
            <w:rStyle w:val="PageNumber"/>
            <w:color w:val="auto"/>
          </w:rPr>
          <w:fldChar w:fldCharType="separate"/>
        </w:r>
        <w:r w:rsidR="00344070" w:rsidRPr="00FB37B2">
          <w:rPr>
            <w:rStyle w:val="PageNumber"/>
            <w:noProof/>
            <w:color w:val="auto"/>
          </w:rPr>
          <w:t>7</w:t>
        </w:r>
        <w:r w:rsidR="00344070" w:rsidRPr="00FB37B2">
          <w:rPr>
            <w:rStyle w:val="PageNumber"/>
            <w:color w:val="auto"/>
          </w:rPr>
          <w:fldChar w:fldCharType="end"/>
        </w:r>
        <w:r w:rsidR="00344070" w:rsidRPr="00910835">
          <w:tab/>
        </w:r>
        <w:r w:rsidR="00344070" w:rsidRPr="00935755">
          <w:rPr>
            <w:color w:val="auto"/>
          </w:rPr>
          <w:t>© W</w:t>
        </w:r>
        <w:r>
          <w:rPr>
            <w:color w:val="auto"/>
          </w:rPr>
          <w:t>SP</w:t>
        </w:r>
        <w:r w:rsidR="00344070" w:rsidRPr="00935755">
          <w:rPr>
            <w:color w:val="auto"/>
          </w:rPr>
          <w:t xml:space="preserve"> UK Limited</w:t>
        </w:r>
      </w:p>
      <w:p w14:paraId="09A2FEE2" w14:textId="1C24707F" w:rsidR="00344070" w:rsidRPr="00230B07" w:rsidRDefault="00344070" w:rsidP="0077229A">
        <w:pPr>
          <w:pStyle w:val="Header"/>
          <w:rPr>
            <w:b/>
            <w:color w:val="FF0000"/>
            <w:sz w:val="20"/>
            <w:szCs w:val="20"/>
          </w:rPr>
        </w:pPr>
        <w:r>
          <w:rPr>
            <w:b/>
            <w:color w:val="FF0000"/>
            <w:sz w:val="20"/>
            <w:szCs w:val="20"/>
          </w:rPr>
          <w:tab/>
        </w:r>
        <w:r>
          <w:rPr>
            <w:b/>
            <w:color w:val="FF0000"/>
            <w:sz w:val="20"/>
            <w:szCs w:val="20"/>
          </w:rPr>
          <w:tab/>
        </w:r>
      </w:p>
      <w:p w14:paraId="4D18DEC5" w14:textId="77777777" w:rsidR="00344070" w:rsidRPr="0077229A" w:rsidRDefault="00344070" w:rsidP="0077229A">
        <w:pPr>
          <w:pStyle w:val="Header"/>
          <w:rPr>
            <w:b/>
            <w:caps/>
            <w:color w:val="FF0000"/>
            <w:sz w:val="20"/>
            <w:szCs w:val="20"/>
          </w:rPr>
        </w:pPr>
      </w:p>
      <w:p w14:paraId="4E270E06" w14:textId="77777777" w:rsidR="00344070" w:rsidRPr="0077229A" w:rsidRDefault="00B926AC" w:rsidP="0077229A">
        <w:pPr>
          <w:pStyle w:val="Header"/>
        </w:pPr>
      </w:p>
    </w:sdtContent>
  </w:sdt>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21172802"/>
      <w:docPartObj>
        <w:docPartGallery w:val="Page Numbers (Top of Page)"/>
        <w:docPartUnique/>
      </w:docPartObj>
    </w:sdtPr>
    <w:sdtEndPr>
      <w:rPr>
        <w:szCs w:val="12"/>
      </w:rPr>
    </w:sdtEndPr>
    <w:sdtContent>
      <w:p w14:paraId="02DF89D8" w14:textId="7438A391" w:rsidR="00344070" w:rsidRDefault="0073666E" w:rsidP="0077229A">
        <w:pPr>
          <w:pStyle w:val="Header"/>
        </w:pPr>
        <w:r>
          <w:rPr>
            <w:noProof/>
          </w:rPr>
          <w:drawing>
            <wp:anchor distT="0" distB="0" distL="114300" distR="114300" simplePos="0" relativeHeight="251872256" behindDoc="0" locked="0" layoutInCell="1" allowOverlap="1" wp14:anchorId="485668EB" wp14:editId="0F99BD3F">
              <wp:simplePos x="0" y="0"/>
              <wp:positionH relativeFrom="margin">
                <wp:align>right</wp:align>
              </wp:positionH>
              <wp:positionV relativeFrom="page">
                <wp:posOffset>431990</wp:posOffset>
              </wp:positionV>
              <wp:extent cx="720000" cy="342000"/>
              <wp:effectExtent l="0" t="0" r="4445" b="1270"/>
              <wp:wrapNone/>
              <wp:docPr id="35" name="Picture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a:extLst>
                          <a:ext uri="{C183D7F6-B498-43B3-948B-1728B52AA6E4}">
                            <adec:decorative xmlns:adec="http://schemas.microsoft.com/office/drawing/2017/decorative" val="1"/>
                          </a:ext>
                        </a:extLst>
                      </pic:cNvPr>
                      <pic:cNvPicPr/>
                    </pic:nvPicPr>
                    <pic:blipFill>
                      <a:blip r:embed="rId1">
                        <a:duotone>
                          <a:prstClr val="black"/>
                          <a:schemeClr val="tx2">
                            <a:tint val="45000"/>
                            <a:satMod val="400000"/>
                          </a:schemeClr>
                        </a:duotone>
                        <a:extLst>
                          <a:ext uri="{28A0092B-C50C-407E-A947-70E740481C1C}">
                            <a14:useLocalDpi xmlns:a14="http://schemas.microsoft.com/office/drawing/2010/main" val="0"/>
                          </a:ext>
                        </a:extLst>
                      </a:blip>
                      <a:stretch>
                        <a:fillRect/>
                      </a:stretch>
                    </pic:blipFill>
                    <pic:spPr>
                      <a:xfrm>
                        <a:off x="0" y="0"/>
                        <a:ext cx="720000" cy="342000"/>
                      </a:xfrm>
                      <a:prstGeom prst="rect">
                        <a:avLst/>
                      </a:prstGeom>
                    </pic:spPr>
                  </pic:pic>
                </a:graphicData>
              </a:graphic>
              <wp14:sizeRelH relativeFrom="margin">
                <wp14:pctWidth>0</wp14:pctWidth>
              </wp14:sizeRelH>
              <wp14:sizeRelV relativeFrom="margin">
                <wp14:pctHeight>0</wp14:pctHeight>
              </wp14:sizeRelV>
            </wp:anchor>
          </w:drawing>
        </w:r>
        <w:r w:rsidR="00344070" w:rsidRPr="00910835">
          <w:rPr>
            <w:rStyle w:val="PageNumber"/>
          </w:rPr>
          <w:tab/>
        </w:r>
        <w:r w:rsidR="00344070" w:rsidRPr="00FB37B2">
          <w:rPr>
            <w:rStyle w:val="PageNumber"/>
            <w:color w:val="auto"/>
          </w:rPr>
          <w:fldChar w:fldCharType="begin"/>
        </w:r>
        <w:r w:rsidR="00344070" w:rsidRPr="00FB37B2">
          <w:rPr>
            <w:rStyle w:val="PageNumber"/>
            <w:color w:val="auto"/>
          </w:rPr>
          <w:instrText xml:space="preserve"> PAGE   \* MERGEFORMAT </w:instrText>
        </w:r>
        <w:r w:rsidR="00344070" w:rsidRPr="00FB37B2">
          <w:rPr>
            <w:rStyle w:val="PageNumber"/>
            <w:color w:val="auto"/>
          </w:rPr>
          <w:fldChar w:fldCharType="separate"/>
        </w:r>
        <w:r w:rsidR="00344070" w:rsidRPr="00FB37B2">
          <w:rPr>
            <w:rStyle w:val="PageNumber"/>
            <w:noProof/>
            <w:color w:val="auto"/>
          </w:rPr>
          <w:t>6</w:t>
        </w:r>
        <w:r w:rsidR="00344070" w:rsidRPr="00FB37B2">
          <w:rPr>
            <w:rStyle w:val="PageNumber"/>
            <w:color w:val="auto"/>
          </w:rPr>
          <w:fldChar w:fldCharType="end"/>
        </w:r>
        <w:r w:rsidR="00344070" w:rsidRPr="00910835">
          <w:tab/>
        </w:r>
        <w:r w:rsidR="00344070" w:rsidRPr="00935755">
          <w:rPr>
            <w:color w:val="auto"/>
          </w:rPr>
          <w:t>© W</w:t>
        </w:r>
        <w:r>
          <w:rPr>
            <w:color w:val="auto"/>
          </w:rPr>
          <w:t>SP</w:t>
        </w:r>
        <w:r w:rsidR="00344070" w:rsidRPr="00935755">
          <w:rPr>
            <w:color w:val="auto"/>
          </w:rPr>
          <w:t xml:space="preserve"> UK Limited</w:t>
        </w:r>
        <w:r w:rsidR="00344070">
          <w:tab/>
        </w:r>
      </w:p>
      <w:p w14:paraId="29EF0869" w14:textId="77777777" w:rsidR="00344070" w:rsidRPr="0077229A" w:rsidRDefault="00344070" w:rsidP="0077229A">
        <w:pPr>
          <w:pStyle w:val="Header"/>
          <w:rPr>
            <w:b/>
            <w:caps/>
            <w:color w:val="FF0000"/>
            <w:sz w:val="20"/>
            <w:szCs w:val="20"/>
          </w:rPr>
        </w:pPr>
      </w:p>
      <w:p w14:paraId="5222797D" w14:textId="5F12FD9D" w:rsidR="00344070" w:rsidRPr="0077229A" w:rsidRDefault="00B926AC" w:rsidP="0077229A">
        <w:pPr>
          <w:pStyle w:val="Header"/>
        </w:pPr>
      </w:p>
    </w:sdtContent>
  </w:sdt>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85984240"/>
      <w:docPartObj>
        <w:docPartGallery w:val="Page Numbers (Top of Page)"/>
        <w:docPartUnique/>
      </w:docPartObj>
    </w:sdtPr>
    <w:sdtEndPr>
      <w:rPr>
        <w:szCs w:val="12"/>
      </w:rPr>
    </w:sdtEndPr>
    <w:sdtContent>
      <w:p w14:paraId="229D0C97" w14:textId="587E81B4" w:rsidR="00344070" w:rsidRDefault="0073666E" w:rsidP="0077229A">
        <w:pPr>
          <w:pStyle w:val="Header"/>
        </w:pPr>
        <w:r>
          <w:rPr>
            <w:noProof/>
          </w:rPr>
          <w:drawing>
            <wp:anchor distT="0" distB="0" distL="114300" distR="114300" simplePos="0" relativeHeight="251874304" behindDoc="0" locked="0" layoutInCell="1" allowOverlap="1" wp14:anchorId="5CEC6A3B" wp14:editId="5B493214">
              <wp:simplePos x="0" y="0"/>
              <wp:positionH relativeFrom="margin">
                <wp:align>right</wp:align>
              </wp:positionH>
              <wp:positionV relativeFrom="page">
                <wp:posOffset>505831</wp:posOffset>
              </wp:positionV>
              <wp:extent cx="720000" cy="342000"/>
              <wp:effectExtent l="0" t="0" r="4445" b="1270"/>
              <wp:wrapNone/>
              <wp:docPr id="36" name="Picture 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a:extLst>
                          <a:ext uri="{C183D7F6-B498-43B3-948B-1728B52AA6E4}">
                            <adec:decorative xmlns:adec="http://schemas.microsoft.com/office/drawing/2017/decorative" val="1"/>
                          </a:ext>
                        </a:extLst>
                      </pic:cNvPr>
                      <pic:cNvPicPr/>
                    </pic:nvPicPr>
                    <pic:blipFill>
                      <a:blip r:embed="rId1">
                        <a:duotone>
                          <a:prstClr val="black"/>
                          <a:schemeClr val="tx2">
                            <a:tint val="45000"/>
                            <a:satMod val="400000"/>
                          </a:schemeClr>
                        </a:duotone>
                        <a:extLst>
                          <a:ext uri="{28A0092B-C50C-407E-A947-70E740481C1C}">
                            <a14:useLocalDpi xmlns:a14="http://schemas.microsoft.com/office/drawing/2010/main" val="0"/>
                          </a:ext>
                        </a:extLst>
                      </a:blip>
                      <a:stretch>
                        <a:fillRect/>
                      </a:stretch>
                    </pic:blipFill>
                    <pic:spPr>
                      <a:xfrm>
                        <a:off x="0" y="0"/>
                        <a:ext cx="720000" cy="342000"/>
                      </a:xfrm>
                      <a:prstGeom prst="rect">
                        <a:avLst/>
                      </a:prstGeom>
                    </pic:spPr>
                  </pic:pic>
                </a:graphicData>
              </a:graphic>
              <wp14:sizeRelH relativeFrom="margin">
                <wp14:pctWidth>0</wp14:pctWidth>
              </wp14:sizeRelH>
              <wp14:sizeRelV relativeFrom="margin">
                <wp14:pctHeight>0</wp14:pctHeight>
              </wp14:sizeRelV>
            </wp:anchor>
          </w:drawing>
        </w:r>
        <w:r w:rsidR="00344070" w:rsidRPr="00910835">
          <w:rPr>
            <w:rStyle w:val="PageNumber"/>
          </w:rPr>
          <w:tab/>
        </w:r>
        <w:r w:rsidR="00344070" w:rsidRPr="00FB37B2">
          <w:rPr>
            <w:rStyle w:val="PageNumber"/>
            <w:color w:val="auto"/>
          </w:rPr>
          <w:fldChar w:fldCharType="begin"/>
        </w:r>
        <w:r w:rsidR="00344070" w:rsidRPr="00FB37B2">
          <w:rPr>
            <w:rStyle w:val="PageNumber"/>
            <w:color w:val="auto"/>
          </w:rPr>
          <w:instrText xml:space="preserve"> PAGE   \* MERGEFORMAT </w:instrText>
        </w:r>
        <w:r w:rsidR="00344070" w:rsidRPr="00FB37B2">
          <w:rPr>
            <w:rStyle w:val="PageNumber"/>
            <w:color w:val="auto"/>
          </w:rPr>
          <w:fldChar w:fldCharType="separate"/>
        </w:r>
        <w:r w:rsidR="00344070" w:rsidRPr="00FB37B2">
          <w:rPr>
            <w:rStyle w:val="PageNumber"/>
            <w:noProof/>
            <w:color w:val="auto"/>
          </w:rPr>
          <w:t>7</w:t>
        </w:r>
        <w:r w:rsidR="00344070" w:rsidRPr="00FB37B2">
          <w:rPr>
            <w:rStyle w:val="PageNumber"/>
            <w:color w:val="auto"/>
          </w:rPr>
          <w:fldChar w:fldCharType="end"/>
        </w:r>
        <w:r w:rsidR="00344070" w:rsidRPr="00910835">
          <w:tab/>
        </w:r>
        <w:r w:rsidR="00344070" w:rsidRPr="009005C1">
          <w:rPr>
            <w:color w:val="auto"/>
          </w:rPr>
          <w:t>© W</w:t>
        </w:r>
        <w:r>
          <w:rPr>
            <w:color w:val="auto"/>
          </w:rPr>
          <w:t>SP</w:t>
        </w:r>
        <w:r w:rsidR="00344070" w:rsidRPr="009005C1">
          <w:rPr>
            <w:color w:val="auto"/>
          </w:rPr>
          <w:t xml:space="preserve"> UK Limited</w:t>
        </w:r>
      </w:p>
      <w:p w14:paraId="7DF8BFB0" w14:textId="77777777" w:rsidR="00344070" w:rsidRPr="00230B07" w:rsidRDefault="00344070" w:rsidP="0077229A">
        <w:pPr>
          <w:pStyle w:val="Header"/>
          <w:rPr>
            <w:b/>
            <w:color w:val="FF0000"/>
            <w:sz w:val="20"/>
            <w:szCs w:val="20"/>
          </w:rPr>
        </w:pPr>
      </w:p>
      <w:p w14:paraId="4ADEC40A" w14:textId="77777777" w:rsidR="00344070" w:rsidRPr="0077229A" w:rsidRDefault="00344070" w:rsidP="0077229A">
        <w:pPr>
          <w:pStyle w:val="Header"/>
          <w:rPr>
            <w:b/>
            <w:caps/>
            <w:color w:val="FF0000"/>
            <w:sz w:val="20"/>
            <w:szCs w:val="20"/>
          </w:rPr>
        </w:pPr>
      </w:p>
      <w:p w14:paraId="5F138C45" w14:textId="77777777" w:rsidR="00344070" w:rsidRPr="0077229A" w:rsidRDefault="00B926AC" w:rsidP="0077229A">
        <w:pPr>
          <w:pStyle w:val="Header"/>
        </w:pPr>
      </w:p>
    </w:sdtContent>
  </w:sdt>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19948235"/>
      <w:docPartObj>
        <w:docPartGallery w:val="Page Numbers (Top of Page)"/>
        <w:docPartUnique/>
      </w:docPartObj>
    </w:sdtPr>
    <w:sdtEndPr>
      <w:rPr>
        <w:szCs w:val="12"/>
      </w:rPr>
    </w:sdtEndPr>
    <w:sdtContent>
      <w:p w14:paraId="4C66F12E" w14:textId="55F32499" w:rsidR="00344070" w:rsidRDefault="0073666E" w:rsidP="0077229A">
        <w:pPr>
          <w:pStyle w:val="Header"/>
        </w:pPr>
        <w:r>
          <w:rPr>
            <w:noProof/>
          </w:rPr>
          <w:drawing>
            <wp:anchor distT="0" distB="0" distL="114300" distR="114300" simplePos="0" relativeHeight="251876352" behindDoc="0" locked="0" layoutInCell="1" allowOverlap="1" wp14:anchorId="5CA53732" wp14:editId="7AD39351">
              <wp:simplePos x="0" y="0"/>
              <wp:positionH relativeFrom="margin">
                <wp:align>right</wp:align>
              </wp:positionH>
              <wp:positionV relativeFrom="page">
                <wp:posOffset>456120</wp:posOffset>
              </wp:positionV>
              <wp:extent cx="720000" cy="342000"/>
              <wp:effectExtent l="0" t="0" r="4445" b="1270"/>
              <wp:wrapNone/>
              <wp:docPr id="37" name="Picture 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a:extLst>
                          <a:ext uri="{C183D7F6-B498-43B3-948B-1728B52AA6E4}">
                            <adec:decorative xmlns:adec="http://schemas.microsoft.com/office/drawing/2017/decorative" val="1"/>
                          </a:ext>
                        </a:extLst>
                      </pic:cNvPr>
                      <pic:cNvPicPr/>
                    </pic:nvPicPr>
                    <pic:blipFill>
                      <a:blip r:embed="rId1">
                        <a:duotone>
                          <a:prstClr val="black"/>
                          <a:schemeClr val="tx2">
                            <a:tint val="45000"/>
                            <a:satMod val="400000"/>
                          </a:schemeClr>
                        </a:duotone>
                        <a:extLst>
                          <a:ext uri="{28A0092B-C50C-407E-A947-70E740481C1C}">
                            <a14:useLocalDpi xmlns:a14="http://schemas.microsoft.com/office/drawing/2010/main" val="0"/>
                          </a:ext>
                        </a:extLst>
                      </a:blip>
                      <a:stretch>
                        <a:fillRect/>
                      </a:stretch>
                    </pic:blipFill>
                    <pic:spPr>
                      <a:xfrm>
                        <a:off x="0" y="0"/>
                        <a:ext cx="720000" cy="342000"/>
                      </a:xfrm>
                      <a:prstGeom prst="rect">
                        <a:avLst/>
                      </a:prstGeom>
                    </pic:spPr>
                  </pic:pic>
                </a:graphicData>
              </a:graphic>
              <wp14:sizeRelH relativeFrom="margin">
                <wp14:pctWidth>0</wp14:pctWidth>
              </wp14:sizeRelH>
              <wp14:sizeRelV relativeFrom="margin">
                <wp14:pctHeight>0</wp14:pctHeight>
              </wp14:sizeRelV>
            </wp:anchor>
          </w:drawing>
        </w:r>
        <w:r w:rsidR="00344070" w:rsidRPr="00910835">
          <w:rPr>
            <w:rStyle w:val="PageNumber"/>
          </w:rPr>
          <w:tab/>
        </w:r>
        <w:r w:rsidR="00344070" w:rsidRPr="00FB37B2">
          <w:rPr>
            <w:rStyle w:val="PageNumber"/>
            <w:color w:val="auto"/>
          </w:rPr>
          <w:fldChar w:fldCharType="begin"/>
        </w:r>
        <w:r w:rsidR="00344070" w:rsidRPr="00FB37B2">
          <w:rPr>
            <w:rStyle w:val="PageNumber"/>
            <w:color w:val="auto"/>
          </w:rPr>
          <w:instrText xml:space="preserve"> PAGE   \* MERGEFORMAT </w:instrText>
        </w:r>
        <w:r w:rsidR="00344070" w:rsidRPr="00FB37B2">
          <w:rPr>
            <w:rStyle w:val="PageNumber"/>
            <w:color w:val="auto"/>
          </w:rPr>
          <w:fldChar w:fldCharType="separate"/>
        </w:r>
        <w:r w:rsidR="00344070" w:rsidRPr="00FB37B2">
          <w:rPr>
            <w:rStyle w:val="PageNumber"/>
            <w:noProof/>
            <w:color w:val="auto"/>
          </w:rPr>
          <w:t>6</w:t>
        </w:r>
        <w:r w:rsidR="00344070" w:rsidRPr="00FB37B2">
          <w:rPr>
            <w:rStyle w:val="PageNumber"/>
            <w:color w:val="auto"/>
          </w:rPr>
          <w:fldChar w:fldCharType="end"/>
        </w:r>
        <w:r w:rsidR="00344070" w:rsidRPr="00910835">
          <w:tab/>
        </w:r>
        <w:r w:rsidR="00344070" w:rsidRPr="00215E58">
          <w:rPr>
            <w:color w:val="auto"/>
          </w:rPr>
          <w:t>© W</w:t>
        </w:r>
        <w:r>
          <w:rPr>
            <w:color w:val="auto"/>
          </w:rPr>
          <w:t>SP</w:t>
        </w:r>
        <w:r w:rsidR="00344070" w:rsidRPr="00215E58">
          <w:rPr>
            <w:color w:val="auto"/>
          </w:rPr>
          <w:t xml:space="preserve"> UK Limited</w:t>
        </w:r>
        <w:r w:rsidR="00344070">
          <w:tab/>
        </w:r>
      </w:p>
      <w:p w14:paraId="243F4AF4" w14:textId="77777777" w:rsidR="00344070" w:rsidRPr="00230B07" w:rsidRDefault="00344070" w:rsidP="0077229A">
        <w:pPr>
          <w:pStyle w:val="Header"/>
          <w:rPr>
            <w:b/>
            <w:color w:val="FF0000"/>
            <w:sz w:val="20"/>
            <w:szCs w:val="20"/>
          </w:rPr>
        </w:pPr>
      </w:p>
      <w:p w14:paraId="334DA875" w14:textId="1A6FCAF6" w:rsidR="00344070" w:rsidRPr="0077229A" w:rsidRDefault="00B926AC" w:rsidP="0077229A">
        <w:pPr>
          <w:pStyle w:val="Header"/>
        </w:pP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7B7E0784"/>
    <w:styleLink w:val="AMECHeadings2"/>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2762701"/>
    <w:multiLevelType w:val="hybridMultilevel"/>
    <w:tmpl w:val="F482DEE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2FC30A1"/>
    <w:multiLevelType w:val="hybridMultilevel"/>
    <w:tmpl w:val="8A08E2B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77C577C"/>
    <w:multiLevelType w:val="hybridMultilevel"/>
    <w:tmpl w:val="F7D40B2A"/>
    <w:lvl w:ilvl="0" w:tplc="B462A92E">
      <w:start w:val="1"/>
      <w:numFmt w:val="bullet"/>
      <w:lvlText w:val=""/>
      <w:lvlJc w:val="left"/>
      <w:pPr>
        <w:tabs>
          <w:tab w:val="num" w:pos="388"/>
        </w:tabs>
        <w:ind w:left="227" w:hanging="199"/>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DA640A2"/>
    <w:multiLevelType w:val="hybridMultilevel"/>
    <w:tmpl w:val="A5403A6E"/>
    <w:lvl w:ilvl="0" w:tplc="08090001">
      <w:start w:val="1"/>
      <w:numFmt w:val="bullet"/>
      <w:lvlText w:val=""/>
      <w:lvlJc w:val="left"/>
      <w:pPr>
        <w:ind w:left="675" w:hanging="360"/>
      </w:pPr>
      <w:rPr>
        <w:rFonts w:ascii="Symbol" w:hAnsi="Symbol" w:hint="default"/>
      </w:rPr>
    </w:lvl>
    <w:lvl w:ilvl="1" w:tplc="08090003" w:tentative="1">
      <w:start w:val="1"/>
      <w:numFmt w:val="bullet"/>
      <w:lvlText w:val="o"/>
      <w:lvlJc w:val="left"/>
      <w:pPr>
        <w:ind w:left="1395" w:hanging="360"/>
      </w:pPr>
      <w:rPr>
        <w:rFonts w:ascii="Courier New" w:hAnsi="Courier New" w:cs="Courier New" w:hint="default"/>
      </w:rPr>
    </w:lvl>
    <w:lvl w:ilvl="2" w:tplc="08090005" w:tentative="1">
      <w:start w:val="1"/>
      <w:numFmt w:val="bullet"/>
      <w:lvlText w:val=""/>
      <w:lvlJc w:val="left"/>
      <w:pPr>
        <w:ind w:left="2115" w:hanging="360"/>
      </w:pPr>
      <w:rPr>
        <w:rFonts w:ascii="Wingdings" w:hAnsi="Wingdings" w:hint="default"/>
      </w:rPr>
    </w:lvl>
    <w:lvl w:ilvl="3" w:tplc="08090001" w:tentative="1">
      <w:start w:val="1"/>
      <w:numFmt w:val="bullet"/>
      <w:lvlText w:val=""/>
      <w:lvlJc w:val="left"/>
      <w:pPr>
        <w:ind w:left="2835" w:hanging="360"/>
      </w:pPr>
      <w:rPr>
        <w:rFonts w:ascii="Symbol" w:hAnsi="Symbol" w:hint="default"/>
      </w:rPr>
    </w:lvl>
    <w:lvl w:ilvl="4" w:tplc="08090003" w:tentative="1">
      <w:start w:val="1"/>
      <w:numFmt w:val="bullet"/>
      <w:lvlText w:val="o"/>
      <w:lvlJc w:val="left"/>
      <w:pPr>
        <w:ind w:left="3555" w:hanging="360"/>
      </w:pPr>
      <w:rPr>
        <w:rFonts w:ascii="Courier New" w:hAnsi="Courier New" w:cs="Courier New" w:hint="default"/>
      </w:rPr>
    </w:lvl>
    <w:lvl w:ilvl="5" w:tplc="08090005" w:tentative="1">
      <w:start w:val="1"/>
      <w:numFmt w:val="bullet"/>
      <w:lvlText w:val=""/>
      <w:lvlJc w:val="left"/>
      <w:pPr>
        <w:ind w:left="4275" w:hanging="360"/>
      </w:pPr>
      <w:rPr>
        <w:rFonts w:ascii="Wingdings" w:hAnsi="Wingdings" w:hint="default"/>
      </w:rPr>
    </w:lvl>
    <w:lvl w:ilvl="6" w:tplc="08090001" w:tentative="1">
      <w:start w:val="1"/>
      <w:numFmt w:val="bullet"/>
      <w:lvlText w:val=""/>
      <w:lvlJc w:val="left"/>
      <w:pPr>
        <w:ind w:left="4995" w:hanging="360"/>
      </w:pPr>
      <w:rPr>
        <w:rFonts w:ascii="Symbol" w:hAnsi="Symbol" w:hint="default"/>
      </w:rPr>
    </w:lvl>
    <w:lvl w:ilvl="7" w:tplc="08090003" w:tentative="1">
      <w:start w:val="1"/>
      <w:numFmt w:val="bullet"/>
      <w:lvlText w:val="o"/>
      <w:lvlJc w:val="left"/>
      <w:pPr>
        <w:ind w:left="5715" w:hanging="360"/>
      </w:pPr>
      <w:rPr>
        <w:rFonts w:ascii="Courier New" w:hAnsi="Courier New" w:cs="Courier New" w:hint="default"/>
      </w:rPr>
    </w:lvl>
    <w:lvl w:ilvl="8" w:tplc="08090005" w:tentative="1">
      <w:start w:val="1"/>
      <w:numFmt w:val="bullet"/>
      <w:lvlText w:val=""/>
      <w:lvlJc w:val="left"/>
      <w:pPr>
        <w:ind w:left="6435" w:hanging="360"/>
      </w:pPr>
      <w:rPr>
        <w:rFonts w:ascii="Wingdings" w:hAnsi="Wingdings" w:hint="default"/>
      </w:rPr>
    </w:lvl>
  </w:abstractNum>
  <w:abstractNum w:abstractNumId="5" w15:restartNumberingAfterBreak="0">
    <w:nsid w:val="11B331D0"/>
    <w:multiLevelType w:val="hybridMultilevel"/>
    <w:tmpl w:val="79F67862"/>
    <w:lvl w:ilvl="0" w:tplc="08090001">
      <w:start w:val="1"/>
      <w:numFmt w:val="bullet"/>
      <w:lvlText w:val=""/>
      <w:lvlJc w:val="left"/>
      <w:pPr>
        <w:tabs>
          <w:tab w:val="num" w:pos="360"/>
        </w:tabs>
        <w:ind w:left="199" w:hanging="199"/>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36370C2"/>
    <w:multiLevelType w:val="hybridMultilevel"/>
    <w:tmpl w:val="2BBE6AC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3A839ED"/>
    <w:multiLevelType w:val="hybridMultilevel"/>
    <w:tmpl w:val="826CD4C4"/>
    <w:lvl w:ilvl="0" w:tplc="08090001">
      <w:start w:val="1"/>
      <w:numFmt w:val="bullet"/>
      <w:lvlText w:val=""/>
      <w:lvlJc w:val="left"/>
      <w:pPr>
        <w:tabs>
          <w:tab w:val="num" w:pos="360"/>
        </w:tabs>
        <w:ind w:left="199" w:hanging="199"/>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9EF147D"/>
    <w:multiLevelType w:val="hybridMultilevel"/>
    <w:tmpl w:val="41EC8EA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1BC34703"/>
    <w:multiLevelType w:val="hybridMultilevel"/>
    <w:tmpl w:val="1D8254C6"/>
    <w:lvl w:ilvl="0" w:tplc="9A5C4D82">
      <w:start w:val="1"/>
      <w:numFmt w:val="bullet"/>
      <w:pStyle w:val="WDBullets"/>
      <w:lvlText w:val="l"/>
      <w:lvlJc w:val="left"/>
      <w:pPr>
        <w:ind w:left="1211" w:hanging="360"/>
      </w:pPr>
      <w:rPr>
        <w:rFonts w:ascii="Wingdings" w:hAnsi="Wingdings" w:hint="default"/>
        <w:color w:val="884C91" w:themeColor="text2"/>
        <w:sz w:val="16"/>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C8367512">
      <w:numFmt w:val="bullet"/>
      <w:lvlText w:val="•"/>
      <w:lvlJc w:val="left"/>
      <w:pPr>
        <w:ind w:left="3240" w:hanging="720"/>
      </w:pPr>
      <w:rPr>
        <w:rFonts w:ascii="Segoe UI" w:eastAsia="Calibri" w:hAnsi="Segoe UI" w:cs="Segoe UI"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C6057E5"/>
    <w:multiLevelType w:val="hybridMultilevel"/>
    <w:tmpl w:val="1C5EB1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E8476EF"/>
    <w:multiLevelType w:val="hybridMultilevel"/>
    <w:tmpl w:val="DDBAEA58"/>
    <w:lvl w:ilvl="0" w:tplc="C99CDB08">
      <w:start w:val="1"/>
      <w:numFmt w:val="bullet"/>
      <w:lvlText w:val=""/>
      <w:lvlJc w:val="left"/>
      <w:pPr>
        <w:ind w:left="720" w:hanging="360"/>
      </w:pPr>
      <w:rPr>
        <w:rFonts w:ascii="Symbol" w:hAnsi="Symbol"/>
      </w:rPr>
    </w:lvl>
    <w:lvl w:ilvl="1" w:tplc="62885E30">
      <w:start w:val="1"/>
      <w:numFmt w:val="bullet"/>
      <w:lvlText w:val=""/>
      <w:lvlJc w:val="left"/>
      <w:pPr>
        <w:ind w:left="720" w:hanging="360"/>
      </w:pPr>
      <w:rPr>
        <w:rFonts w:ascii="Symbol" w:hAnsi="Symbol"/>
      </w:rPr>
    </w:lvl>
    <w:lvl w:ilvl="2" w:tplc="DD0E0048">
      <w:start w:val="1"/>
      <w:numFmt w:val="bullet"/>
      <w:lvlText w:val=""/>
      <w:lvlJc w:val="left"/>
      <w:pPr>
        <w:ind w:left="720" w:hanging="360"/>
      </w:pPr>
      <w:rPr>
        <w:rFonts w:ascii="Symbol" w:hAnsi="Symbol"/>
      </w:rPr>
    </w:lvl>
    <w:lvl w:ilvl="3" w:tplc="10D297A0">
      <w:start w:val="1"/>
      <w:numFmt w:val="bullet"/>
      <w:lvlText w:val=""/>
      <w:lvlJc w:val="left"/>
      <w:pPr>
        <w:ind w:left="720" w:hanging="360"/>
      </w:pPr>
      <w:rPr>
        <w:rFonts w:ascii="Symbol" w:hAnsi="Symbol"/>
      </w:rPr>
    </w:lvl>
    <w:lvl w:ilvl="4" w:tplc="3FC85690">
      <w:start w:val="1"/>
      <w:numFmt w:val="bullet"/>
      <w:lvlText w:val=""/>
      <w:lvlJc w:val="left"/>
      <w:pPr>
        <w:ind w:left="720" w:hanging="360"/>
      </w:pPr>
      <w:rPr>
        <w:rFonts w:ascii="Symbol" w:hAnsi="Symbol"/>
      </w:rPr>
    </w:lvl>
    <w:lvl w:ilvl="5" w:tplc="29CA9210">
      <w:start w:val="1"/>
      <w:numFmt w:val="bullet"/>
      <w:lvlText w:val=""/>
      <w:lvlJc w:val="left"/>
      <w:pPr>
        <w:ind w:left="720" w:hanging="360"/>
      </w:pPr>
      <w:rPr>
        <w:rFonts w:ascii="Symbol" w:hAnsi="Symbol"/>
      </w:rPr>
    </w:lvl>
    <w:lvl w:ilvl="6" w:tplc="E2F0B66E">
      <w:start w:val="1"/>
      <w:numFmt w:val="bullet"/>
      <w:lvlText w:val=""/>
      <w:lvlJc w:val="left"/>
      <w:pPr>
        <w:ind w:left="720" w:hanging="360"/>
      </w:pPr>
      <w:rPr>
        <w:rFonts w:ascii="Symbol" w:hAnsi="Symbol"/>
      </w:rPr>
    </w:lvl>
    <w:lvl w:ilvl="7" w:tplc="124AE956">
      <w:start w:val="1"/>
      <w:numFmt w:val="bullet"/>
      <w:lvlText w:val=""/>
      <w:lvlJc w:val="left"/>
      <w:pPr>
        <w:ind w:left="720" w:hanging="360"/>
      </w:pPr>
      <w:rPr>
        <w:rFonts w:ascii="Symbol" w:hAnsi="Symbol"/>
      </w:rPr>
    </w:lvl>
    <w:lvl w:ilvl="8" w:tplc="064841F0">
      <w:start w:val="1"/>
      <w:numFmt w:val="bullet"/>
      <w:lvlText w:val=""/>
      <w:lvlJc w:val="left"/>
      <w:pPr>
        <w:ind w:left="720" w:hanging="360"/>
      </w:pPr>
      <w:rPr>
        <w:rFonts w:ascii="Symbol" w:hAnsi="Symbol"/>
      </w:rPr>
    </w:lvl>
  </w:abstractNum>
  <w:abstractNum w:abstractNumId="12" w15:restartNumberingAfterBreak="0">
    <w:nsid w:val="1FDB58CB"/>
    <w:multiLevelType w:val="hybridMultilevel"/>
    <w:tmpl w:val="5D26DAB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2242061A"/>
    <w:multiLevelType w:val="multilevel"/>
    <w:tmpl w:val="896425C6"/>
    <w:lvl w:ilvl="0">
      <w:start w:val="3"/>
      <w:numFmt w:val="decimal"/>
      <w:lvlText w:val="%1"/>
      <w:lvlJc w:val="left"/>
      <w:pPr>
        <w:ind w:left="360" w:hanging="360"/>
      </w:pPr>
    </w:lvl>
    <w:lvl w:ilvl="1">
      <w:start w:val="4"/>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4" w15:restartNumberingAfterBreak="0">
    <w:nsid w:val="259F0852"/>
    <w:multiLevelType w:val="hybridMultilevel"/>
    <w:tmpl w:val="FC6AFDDE"/>
    <w:lvl w:ilvl="0" w:tplc="0C30E854">
      <w:start w:val="16"/>
      <w:numFmt w:val="decimal"/>
      <w:lvlText w:val="%1."/>
      <w:lvlJc w:val="left"/>
      <w:pPr>
        <w:tabs>
          <w:tab w:val="num" w:pos="360"/>
        </w:tabs>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6414381"/>
    <w:multiLevelType w:val="hybridMultilevel"/>
    <w:tmpl w:val="DA9E87B4"/>
    <w:lvl w:ilvl="0" w:tplc="08090001">
      <w:start w:val="1"/>
      <w:numFmt w:val="bullet"/>
      <w:lvlText w:val=""/>
      <w:lvlJc w:val="left"/>
      <w:pPr>
        <w:tabs>
          <w:tab w:val="num" w:pos="795"/>
        </w:tabs>
        <w:ind w:left="795" w:hanging="795"/>
      </w:pPr>
      <w:rPr>
        <w:rFonts w:ascii="Symbol" w:hAnsi="Symbol" w:hint="default"/>
      </w:rPr>
    </w:lvl>
    <w:lvl w:ilvl="1" w:tplc="08090003">
      <w:start w:val="1"/>
      <w:numFmt w:val="bullet"/>
      <w:lvlText w:val=""/>
      <w:lvlJc w:val="left"/>
      <w:pPr>
        <w:tabs>
          <w:tab w:val="num" w:pos="1440"/>
        </w:tabs>
        <w:ind w:left="1440" w:hanging="360"/>
      </w:pPr>
      <w:rPr>
        <w:rFonts w:ascii="Symbol" w:hAnsi="Symbol" w:hint="default"/>
        <w:color w:val="auto"/>
        <w:sz w:val="24"/>
      </w:rPr>
    </w:lvl>
    <w:lvl w:ilvl="2" w:tplc="08090005" w:tentative="1">
      <w:start w:val="1"/>
      <w:numFmt w:val="lowerRoman"/>
      <w:lvlText w:val="%3."/>
      <w:lvlJc w:val="right"/>
      <w:pPr>
        <w:tabs>
          <w:tab w:val="num" w:pos="2160"/>
        </w:tabs>
        <w:ind w:left="2160" w:hanging="180"/>
      </w:pPr>
    </w:lvl>
    <w:lvl w:ilvl="3" w:tplc="08090001" w:tentative="1">
      <w:start w:val="1"/>
      <w:numFmt w:val="decimal"/>
      <w:lvlText w:val="%4."/>
      <w:lvlJc w:val="left"/>
      <w:pPr>
        <w:tabs>
          <w:tab w:val="num" w:pos="2880"/>
        </w:tabs>
        <w:ind w:left="2880" w:hanging="360"/>
      </w:pPr>
    </w:lvl>
    <w:lvl w:ilvl="4" w:tplc="08090003" w:tentative="1">
      <w:start w:val="1"/>
      <w:numFmt w:val="lowerLetter"/>
      <w:lvlText w:val="%5."/>
      <w:lvlJc w:val="left"/>
      <w:pPr>
        <w:tabs>
          <w:tab w:val="num" w:pos="3600"/>
        </w:tabs>
        <w:ind w:left="3600" w:hanging="360"/>
      </w:pPr>
    </w:lvl>
    <w:lvl w:ilvl="5" w:tplc="08090005" w:tentative="1">
      <w:start w:val="1"/>
      <w:numFmt w:val="lowerRoman"/>
      <w:lvlText w:val="%6."/>
      <w:lvlJc w:val="right"/>
      <w:pPr>
        <w:tabs>
          <w:tab w:val="num" w:pos="4320"/>
        </w:tabs>
        <w:ind w:left="4320" w:hanging="180"/>
      </w:pPr>
    </w:lvl>
    <w:lvl w:ilvl="6" w:tplc="08090001" w:tentative="1">
      <w:start w:val="1"/>
      <w:numFmt w:val="decimal"/>
      <w:lvlText w:val="%7."/>
      <w:lvlJc w:val="left"/>
      <w:pPr>
        <w:tabs>
          <w:tab w:val="num" w:pos="5040"/>
        </w:tabs>
        <w:ind w:left="5040" w:hanging="360"/>
      </w:pPr>
    </w:lvl>
    <w:lvl w:ilvl="7" w:tplc="08090003" w:tentative="1">
      <w:start w:val="1"/>
      <w:numFmt w:val="lowerLetter"/>
      <w:lvlText w:val="%8."/>
      <w:lvlJc w:val="left"/>
      <w:pPr>
        <w:tabs>
          <w:tab w:val="num" w:pos="5760"/>
        </w:tabs>
        <w:ind w:left="5760" w:hanging="360"/>
      </w:pPr>
    </w:lvl>
    <w:lvl w:ilvl="8" w:tplc="08090005" w:tentative="1">
      <w:start w:val="1"/>
      <w:numFmt w:val="lowerRoman"/>
      <w:lvlText w:val="%9."/>
      <w:lvlJc w:val="right"/>
      <w:pPr>
        <w:tabs>
          <w:tab w:val="num" w:pos="6480"/>
        </w:tabs>
        <w:ind w:left="6480" w:hanging="180"/>
      </w:pPr>
    </w:lvl>
  </w:abstractNum>
  <w:abstractNum w:abstractNumId="16" w15:restartNumberingAfterBreak="0">
    <w:nsid w:val="2915529F"/>
    <w:multiLevelType w:val="hybridMultilevel"/>
    <w:tmpl w:val="6AE2FC9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2AD8658C"/>
    <w:multiLevelType w:val="hybridMultilevel"/>
    <w:tmpl w:val="D9FAC830"/>
    <w:lvl w:ilvl="0" w:tplc="08090001">
      <w:start w:val="1"/>
      <w:numFmt w:val="bullet"/>
      <w:lvlText w:val=""/>
      <w:lvlJc w:val="left"/>
      <w:pPr>
        <w:ind w:left="1097" w:hanging="360"/>
      </w:pPr>
      <w:rPr>
        <w:rFonts w:ascii="Symbol" w:hAnsi="Symbol" w:hint="default"/>
      </w:rPr>
    </w:lvl>
    <w:lvl w:ilvl="1" w:tplc="08090003" w:tentative="1">
      <w:start w:val="1"/>
      <w:numFmt w:val="bullet"/>
      <w:lvlText w:val="o"/>
      <w:lvlJc w:val="left"/>
      <w:pPr>
        <w:ind w:left="1817" w:hanging="360"/>
      </w:pPr>
      <w:rPr>
        <w:rFonts w:ascii="Courier New" w:hAnsi="Courier New" w:cs="Courier New" w:hint="default"/>
      </w:rPr>
    </w:lvl>
    <w:lvl w:ilvl="2" w:tplc="08090005" w:tentative="1">
      <w:start w:val="1"/>
      <w:numFmt w:val="bullet"/>
      <w:lvlText w:val=""/>
      <w:lvlJc w:val="left"/>
      <w:pPr>
        <w:ind w:left="2537" w:hanging="360"/>
      </w:pPr>
      <w:rPr>
        <w:rFonts w:ascii="Wingdings" w:hAnsi="Wingdings" w:hint="default"/>
      </w:rPr>
    </w:lvl>
    <w:lvl w:ilvl="3" w:tplc="08090001" w:tentative="1">
      <w:start w:val="1"/>
      <w:numFmt w:val="bullet"/>
      <w:lvlText w:val=""/>
      <w:lvlJc w:val="left"/>
      <w:pPr>
        <w:ind w:left="3257" w:hanging="360"/>
      </w:pPr>
      <w:rPr>
        <w:rFonts w:ascii="Symbol" w:hAnsi="Symbol" w:hint="default"/>
      </w:rPr>
    </w:lvl>
    <w:lvl w:ilvl="4" w:tplc="08090003" w:tentative="1">
      <w:start w:val="1"/>
      <w:numFmt w:val="bullet"/>
      <w:lvlText w:val="o"/>
      <w:lvlJc w:val="left"/>
      <w:pPr>
        <w:ind w:left="3977" w:hanging="360"/>
      </w:pPr>
      <w:rPr>
        <w:rFonts w:ascii="Courier New" w:hAnsi="Courier New" w:cs="Courier New" w:hint="default"/>
      </w:rPr>
    </w:lvl>
    <w:lvl w:ilvl="5" w:tplc="08090005" w:tentative="1">
      <w:start w:val="1"/>
      <w:numFmt w:val="bullet"/>
      <w:lvlText w:val=""/>
      <w:lvlJc w:val="left"/>
      <w:pPr>
        <w:ind w:left="4697" w:hanging="360"/>
      </w:pPr>
      <w:rPr>
        <w:rFonts w:ascii="Wingdings" w:hAnsi="Wingdings" w:hint="default"/>
      </w:rPr>
    </w:lvl>
    <w:lvl w:ilvl="6" w:tplc="08090001" w:tentative="1">
      <w:start w:val="1"/>
      <w:numFmt w:val="bullet"/>
      <w:lvlText w:val=""/>
      <w:lvlJc w:val="left"/>
      <w:pPr>
        <w:ind w:left="5417" w:hanging="360"/>
      </w:pPr>
      <w:rPr>
        <w:rFonts w:ascii="Symbol" w:hAnsi="Symbol" w:hint="default"/>
      </w:rPr>
    </w:lvl>
    <w:lvl w:ilvl="7" w:tplc="08090003" w:tentative="1">
      <w:start w:val="1"/>
      <w:numFmt w:val="bullet"/>
      <w:lvlText w:val="o"/>
      <w:lvlJc w:val="left"/>
      <w:pPr>
        <w:ind w:left="6137" w:hanging="360"/>
      </w:pPr>
      <w:rPr>
        <w:rFonts w:ascii="Courier New" w:hAnsi="Courier New" w:cs="Courier New" w:hint="default"/>
      </w:rPr>
    </w:lvl>
    <w:lvl w:ilvl="8" w:tplc="08090005" w:tentative="1">
      <w:start w:val="1"/>
      <w:numFmt w:val="bullet"/>
      <w:lvlText w:val=""/>
      <w:lvlJc w:val="left"/>
      <w:pPr>
        <w:ind w:left="6857" w:hanging="360"/>
      </w:pPr>
      <w:rPr>
        <w:rFonts w:ascii="Wingdings" w:hAnsi="Wingdings" w:hint="default"/>
      </w:rPr>
    </w:lvl>
  </w:abstractNum>
  <w:abstractNum w:abstractNumId="18" w15:restartNumberingAfterBreak="0">
    <w:nsid w:val="2FC4389B"/>
    <w:multiLevelType w:val="multilevel"/>
    <w:tmpl w:val="687E2FEA"/>
    <w:styleLink w:val="AMECHeadings"/>
    <w:lvl w:ilvl="0">
      <w:start w:val="1"/>
      <w:numFmt w:val="decimal"/>
      <w:pStyle w:val="Heading1"/>
      <w:lvlText w:val="%1."/>
      <w:lvlJc w:val="left"/>
      <w:pPr>
        <w:ind w:left="851" w:hanging="851"/>
      </w:pPr>
      <w:rPr>
        <w:rFonts w:hint="default"/>
      </w:rPr>
    </w:lvl>
    <w:lvl w:ilvl="1">
      <w:start w:val="1"/>
      <w:numFmt w:val="decimal"/>
      <w:pStyle w:val="Heading2"/>
      <w:lvlText w:val="%1.%2"/>
      <w:lvlJc w:val="left"/>
      <w:pPr>
        <w:ind w:left="851" w:hanging="851"/>
      </w:pPr>
      <w:rPr>
        <w:rFonts w:hint="default"/>
        <w:sz w:val="28"/>
      </w:rPr>
    </w:lvl>
    <w:lvl w:ilvl="2">
      <w:start w:val="1"/>
      <w:numFmt w:val="decimal"/>
      <w:pStyle w:val="WDBodyNumbered"/>
      <w:lvlText w:val="%1.%2.%3"/>
      <w:lvlJc w:val="left"/>
      <w:pPr>
        <w:ind w:left="851" w:hanging="851"/>
      </w:pPr>
      <w:rPr>
        <w:rFonts w:hint="default"/>
        <w:sz w:val="12"/>
      </w:rPr>
    </w:lvl>
    <w:lvl w:ilvl="3">
      <w:start w:val="1"/>
      <w:numFmt w:val="none"/>
      <w:lvlText w:val=""/>
      <w:lvlJc w:val="left"/>
      <w:pPr>
        <w:ind w:left="851" w:hanging="851"/>
      </w:pPr>
      <w:rPr>
        <w:rFonts w:hint="default"/>
      </w:rPr>
    </w:lvl>
    <w:lvl w:ilvl="4">
      <w:start w:val="1"/>
      <w:numFmt w:val="none"/>
      <w:lvlText w:val=""/>
      <w:lvlJc w:val="left"/>
      <w:pPr>
        <w:ind w:left="851" w:hanging="851"/>
      </w:pPr>
      <w:rPr>
        <w:rFonts w:hint="default"/>
      </w:rPr>
    </w:lvl>
    <w:lvl w:ilvl="5">
      <w:start w:val="1"/>
      <w:numFmt w:val="none"/>
      <w:lvlText w:val=""/>
      <w:lvlJc w:val="left"/>
      <w:pPr>
        <w:ind w:left="851" w:hanging="851"/>
      </w:pPr>
      <w:rPr>
        <w:rFonts w:hint="default"/>
      </w:rPr>
    </w:lvl>
    <w:lvl w:ilvl="6">
      <w:start w:val="1"/>
      <w:numFmt w:val="none"/>
      <w:pStyle w:val="Heading7"/>
      <w:lvlText w:val=""/>
      <w:lvlJc w:val="left"/>
      <w:pPr>
        <w:ind w:left="851" w:hanging="851"/>
      </w:pPr>
      <w:rPr>
        <w:rFonts w:hint="default"/>
      </w:rPr>
    </w:lvl>
    <w:lvl w:ilvl="7">
      <w:start w:val="1"/>
      <w:numFmt w:val="none"/>
      <w:pStyle w:val="Heading8"/>
      <w:lvlText w:val=""/>
      <w:lvlJc w:val="left"/>
      <w:pPr>
        <w:ind w:left="851" w:hanging="851"/>
      </w:pPr>
      <w:rPr>
        <w:rFonts w:hint="default"/>
      </w:rPr>
    </w:lvl>
    <w:lvl w:ilvl="8">
      <w:start w:val="1"/>
      <w:numFmt w:val="none"/>
      <w:pStyle w:val="Heading9"/>
      <w:lvlText w:val=""/>
      <w:lvlJc w:val="left"/>
      <w:pPr>
        <w:ind w:left="851" w:hanging="851"/>
      </w:pPr>
      <w:rPr>
        <w:rFonts w:hint="default"/>
      </w:rPr>
    </w:lvl>
  </w:abstractNum>
  <w:abstractNum w:abstractNumId="19" w15:restartNumberingAfterBreak="0">
    <w:nsid w:val="317B7EA1"/>
    <w:multiLevelType w:val="hybridMultilevel"/>
    <w:tmpl w:val="798A1B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1CA5C54"/>
    <w:multiLevelType w:val="hybridMultilevel"/>
    <w:tmpl w:val="ADE48CF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334E016F"/>
    <w:multiLevelType w:val="hybridMultilevel"/>
    <w:tmpl w:val="55F622B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33AE4FBE"/>
    <w:multiLevelType w:val="hybridMultilevel"/>
    <w:tmpl w:val="8BF607EC"/>
    <w:lvl w:ilvl="0" w:tplc="94CE2C76">
      <w:start w:val="1"/>
      <w:numFmt w:val="decimal"/>
      <w:pStyle w:val="Chapter1Normalnumbered"/>
      <w:lvlText w:val="2.%1"/>
      <w:lvlJc w:val="left"/>
      <w:pPr>
        <w:tabs>
          <w:tab w:val="num" w:pos="795"/>
        </w:tabs>
        <w:ind w:left="795" w:hanging="795"/>
      </w:pPr>
      <w:rPr>
        <w:rFonts w:hint="default"/>
      </w:rPr>
    </w:lvl>
    <w:lvl w:ilvl="1" w:tplc="08090019">
      <w:start w:val="1"/>
      <w:numFmt w:val="bullet"/>
      <w:lvlText w:val=""/>
      <w:lvlJc w:val="left"/>
      <w:pPr>
        <w:tabs>
          <w:tab w:val="num" w:pos="1440"/>
        </w:tabs>
        <w:ind w:left="1279" w:hanging="199"/>
      </w:pPr>
      <w:rPr>
        <w:rFonts w:ascii="Symbol" w:hAnsi="Symbol"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3" w15:restartNumberingAfterBreak="0">
    <w:nsid w:val="34EE58B7"/>
    <w:multiLevelType w:val="hybridMultilevel"/>
    <w:tmpl w:val="0ED2E064"/>
    <w:lvl w:ilvl="0" w:tplc="627A72C4">
      <w:start w:val="1"/>
      <w:numFmt w:val="decimal"/>
      <w:pStyle w:val="Chapter4Normalnumbered"/>
      <w:lvlText w:val="4.%1"/>
      <w:lvlJc w:val="left"/>
      <w:pPr>
        <w:tabs>
          <w:tab w:val="num" w:pos="1363"/>
        </w:tabs>
        <w:ind w:left="1363" w:hanging="795"/>
      </w:pPr>
      <w:rPr>
        <w:rFonts w:hint="default"/>
      </w:rPr>
    </w:lvl>
    <w:lvl w:ilvl="1" w:tplc="8A126758">
      <w:start w:val="1"/>
      <w:numFmt w:val="bullet"/>
      <w:lvlText w:val=""/>
      <w:lvlJc w:val="left"/>
      <w:pPr>
        <w:tabs>
          <w:tab w:val="num" w:pos="1440"/>
        </w:tabs>
        <w:ind w:left="1440" w:hanging="360"/>
      </w:pPr>
      <w:rPr>
        <w:rFonts w:ascii="Symbol" w:hAnsi="Symbol" w:hint="default"/>
        <w:color w:val="auto"/>
        <w:sz w:val="24"/>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390838B3"/>
    <w:multiLevelType w:val="hybridMultilevel"/>
    <w:tmpl w:val="D50CA50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3ADD01D8"/>
    <w:multiLevelType w:val="hybridMultilevel"/>
    <w:tmpl w:val="E3DAE58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3BD10722"/>
    <w:multiLevelType w:val="hybridMultilevel"/>
    <w:tmpl w:val="9912CEA0"/>
    <w:lvl w:ilvl="0" w:tplc="08090001">
      <w:start w:val="1"/>
      <w:numFmt w:val="bullet"/>
      <w:lvlText w:val=""/>
      <w:lvlJc w:val="left"/>
      <w:pPr>
        <w:ind w:left="680" w:hanging="360"/>
      </w:pPr>
      <w:rPr>
        <w:rFonts w:ascii="Symbol" w:hAnsi="Symbol" w:hint="default"/>
      </w:rPr>
    </w:lvl>
    <w:lvl w:ilvl="1" w:tplc="08090003" w:tentative="1">
      <w:start w:val="1"/>
      <w:numFmt w:val="bullet"/>
      <w:lvlText w:val="o"/>
      <w:lvlJc w:val="left"/>
      <w:pPr>
        <w:ind w:left="1400" w:hanging="360"/>
      </w:pPr>
      <w:rPr>
        <w:rFonts w:ascii="Courier New" w:hAnsi="Courier New" w:cs="Courier New" w:hint="default"/>
      </w:rPr>
    </w:lvl>
    <w:lvl w:ilvl="2" w:tplc="08090005" w:tentative="1">
      <w:start w:val="1"/>
      <w:numFmt w:val="bullet"/>
      <w:lvlText w:val=""/>
      <w:lvlJc w:val="left"/>
      <w:pPr>
        <w:ind w:left="2120" w:hanging="360"/>
      </w:pPr>
      <w:rPr>
        <w:rFonts w:ascii="Wingdings" w:hAnsi="Wingdings" w:hint="default"/>
      </w:rPr>
    </w:lvl>
    <w:lvl w:ilvl="3" w:tplc="08090001" w:tentative="1">
      <w:start w:val="1"/>
      <w:numFmt w:val="bullet"/>
      <w:lvlText w:val=""/>
      <w:lvlJc w:val="left"/>
      <w:pPr>
        <w:ind w:left="2840" w:hanging="360"/>
      </w:pPr>
      <w:rPr>
        <w:rFonts w:ascii="Symbol" w:hAnsi="Symbol" w:hint="default"/>
      </w:rPr>
    </w:lvl>
    <w:lvl w:ilvl="4" w:tplc="08090003" w:tentative="1">
      <w:start w:val="1"/>
      <w:numFmt w:val="bullet"/>
      <w:lvlText w:val="o"/>
      <w:lvlJc w:val="left"/>
      <w:pPr>
        <w:ind w:left="3560" w:hanging="360"/>
      </w:pPr>
      <w:rPr>
        <w:rFonts w:ascii="Courier New" w:hAnsi="Courier New" w:cs="Courier New" w:hint="default"/>
      </w:rPr>
    </w:lvl>
    <w:lvl w:ilvl="5" w:tplc="08090005" w:tentative="1">
      <w:start w:val="1"/>
      <w:numFmt w:val="bullet"/>
      <w:lvlText w:val=""/>
      <w:lvlJc w:val="left"/>
      <w:pPr>
        <w:ind w:left="4280" w:hanging="360"/>
      </w:pPr>
      <w:rPr>
        <w:rFonts w:ascii="Wingdings" w:hAnsi="Wingdings" w:hint="default"/>
      </w:rPr>
    </w:lvl>
    <w:lvl w:ilvl="6" w:tplc="08090001" w:tentative="1">
      <w:start w:val="1"/>
      <w:numFmt w:val="bullet"/>
      <w:lvlText w:val=""/>
      <w:lvlJc w:val="left"/>
      <w:pPr>
        <w:ind w:left="5000" w:hanging="360"/>
      </w:pPr>
      <w:rPr>
        <w:rFonts w:ascii="Symbol" w:hAnsi="Symbol" w:hint="default"/>
      </w:rPr>
    </w:lvl>
    <w:lvl w:ilvl="7" w:tplc="08090003" w:tentative="1">
      <w:start w:val="1"/>
      <w:numFmt w:val="bullet"/>
      <w:lvlText w:val="o"/>
      <w:lvlJc w:val="left"/>
      <w:pPr>
        <w:ind w:left="5720" w:hanging="360"/>
      </w:pPr>
      <w:rPr>
        <w:rFonts w:ascii="Courier New" w:hAnsi="Courier New" w:cs="Courier New" w:hint="default"/>
      </w:rPr>
    </w:lvl>
    <w:lvl w:ilvl="8" w:tplc="08090005" w:tentative="1">
      <w:start w:val="1"/>
      <w:numFmt w:val="bullet"/>
      <w:lvlText w:val=""/>
      <w:lvlJc w:val="left"/>
      <w:pPr>
        <w:ind w:left="6440" w:hanging="360"/>
      </w:pPr>
      <w:rPr>
        <w:rFonts w:ascii="Wingdings" w:hAnsi="Wingdings" w:hint="default"/>
      </w:rPr>
    </w:lvl>
  </w:abstractNum>
  <w:abstractNum w:abstractNumId="27" w15:restartNumberingAfterBreak="0">
    <w:nsid w:val="3EE76BB5"/>
    <w:multiLevelType w:val="hybridMultilevel"/>
    <w:tmpl w:val="86E4684C"/>
    <w:lvl w:ilvl="0" w:tplc="08090001">
      <w:start w:val="1"/>
      <w:numFmt w:val="bullet"/>
      <w:lvlText w:val=""/>
      <w:lvlJc w:val="left"/>
      <w:pPr>
        <w:ind w:left="675" w:hanging="360"/>
      </w:pPr>
      <w:rPr>
        <w:rFonts w:ascii="Symbol" w:hAnsi="Symbol" w:hint="default"/>
      </w:rPr>
    </w:lvl>
    <w:lvl w:ilvl="1" w:tplc="08090003" w:tentative="1">
      <w:start w:val="1"/>
      <w:numFmt w:val="bullet"/>
      <w:lvlText w:val="o"/>
      <w:lvlJc w:val="left"/>
      <w:pPr>
        <w:ind w:left="1395" w:hanging="360"/>
      </w:pPr>
      <w:rPr>
        <w:rFonts w:ascii="Courier New" w:hAnsi="Courier New" w:cs="Courier New" w:hint="default"/>
      </w:rPr>
    </w:lvl>
    <w:lvl w:ilvl="2" w:tplc="08090005" w:tentative="1">
      <w:start w:val="1"/>
      <w:numFmt w:val="bullet"/>
      <w:lvlText w:val=""/>
      <w:lvlJc w:val="left"/>
      <w:pPr>
        <w:ind w:left="2115" w:hanging="360"/>
      </w:pPr>
      <w:rPr>
        <w:rFonts w:ascii="Wingdings" w:hAnsi="Wingdings" w:hint="default"/>
      </w:rPr>
    </w:lvl>
    <w:lvl w:ilvl="3" w:tplc="08090001" w:tentative="1">
      <w:start w:val="1"/>
      <w:numFmt w:val="bullet"/>
      <w:lvlText w:val=""/>
      <w:lvlJc w:val="left"/>
      <w:pPr>
        <w:ind w:left="2835" w:hanging="360"/>
      </w:pPr>
      <w:rPr>
        <w:rFonts w:ascii="Symbol" w:hAnsi="Symbol" w:hint="default"/>
      </w:rPr>
    </w:lvl>
    <w:lvl w:ilvl="4" w:tplc="08090003" w:tentative="1">
      <w:start w:val="1"/>
      <w:numFmt w:val="bullet"/>
      <w:lvlText w:val="o"/>
      <w:lvlJc w:val="left"/>
      <w:pPr>
        <w:ind w:left="3555" w:hanging="360"/>
      </w:pPr>
      <w:rPr>
        <w:rFonts w:ascii="Courier New" w:hAnsi="Courier New" w:cs="Courier New" w:hint="default"/>
      </w:rPr>
    </w:lvl>
    <w:lvl w:ilvl="5" w:tplc="08090005" w:tentative="1">
      <w:start w:val="1"/>
      <w:numFmt w:val="bullet"/>
      <w:lvlText w:val=""/>
      <w:lvlJc w:val="left"/>
      <w:pPr>
        <w:ind w:left="4275" w:hanging="360"/>
      </w:pPr>
      <w:rPr>
        <w:rFonts w:ascii="Wingdings" w:hAnsi="Wingdings" w:hint="default"/>
      </w:rPr>
    </w:lvl>
    <w:lvl w:ilvl="6" w:tplc="08090001" w:tentative="1">
      <w:start w:val="1"/>
      <w:numFmt w:val="bullet"/>
      <w:lvlText w:val=""/>
      <w:lvlJc w:val="left"/>
      <w:pPr>
        <w:ind w:left="4995" w:hanging="360"/>
      </w:pPr>
      <w:rPr>
        <w:rFonts w:ascii="Symbol" w:hAnsi="Symbol" w:hint="default"/>
      </w:rPr>
    </w:lvl>
    <w:lvl w:ilvl="7" w:tplc="08090003" w:tentative="1">
      <w:start w:val="1"/>
      <w:numFmt w:val="bullet"/>
      <w:lvlText w:val="o"/>
      <w:lvlJc w:val="left"/>
      <w:pPr>
        <w:ind w:left="5715" w:hanging="360"/>
      </w:pPr>
      <w:rPr>
        <w:rFonts w:ascii="Courier New" w:hAnsi="Courier New" w:cs="Courier New" w:hint="default"/>
      </w:rPr>
    </w:lvl>
    <w:lvl w:ilvl="8" w:tplc="08090005" w:tentative="1">
      <w:start w:val="1"/>
      <w:numFmt w:val="bullet"/>
      <w:lvlText w:val=""/>
      <w:lvlJc w:val="left"/>
      <w:pPr>
        <w:ind w:left="6435" w:hanging="360"/>
      </w:pPr>
      <w:rPr>
        <w:rFonts w:ascii="Wingdings" w:hAnsi="Wingdings" w:hint="default"/>
      </w:rPr>
    </w:lvl>
  </w:abstractNum>
  <w:abstractNum w:abstractNumId="28" w15:restartNumberingAfterBreak="0">
    <w:nsid w:val="433456F1"/>
    <w:multiLevelType w:val="hybridMultilevel"/>
    <w:tmpl w:val="5588C680"/>
    <w:lvl w:ilvl="0" w:tplc="B19E85F8">
      <w:start w:val="1"/>
      <w:numFmt w:val="upperLetter"/>
      <w:pStyle w:val="WDAppendixTitle"/>
      <w:lvlText w:val="Appendix %1"/>
      <w:lvlJc w:val="left"/>
      <w:pPr>
        <w:tabs>
          <w:tab w:val="num" w:pos="0"/>
        </w:tabs>
        <w:ind w:left="0" w:firstLine="0"/>
      </w:pPr>
      <w:rPr>
        <w:rFonts w:hint="default"/>
      </w:rPr>
    </w:lvl>
    <w:lvl w:ilvl="1" w:tplc="08090019" w:tentative="1">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9" w15:restartNumberingAfterBreak="0">
    <w:nsid w:val="438E5AEC"/>
    <w:multiLevelType w:val="hybridMultilevel"/>
    <w:tmpl w:val="D06C73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462A0CBD"/>
    <w:multiLevelType w:val="hybridMultilevel"/>
    <w:tmpl w:val="C054E2DC"/>
    <w:lvl w:ilvl="0" w:tplc="BFF6F1B0">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48175440"/>
    <w:multiLevelType w:val="hybridMultilevel"/>
    <w:tmpl w:val="5DA60914"/>
    <w:lvl w:ilvl="0" w:tplc="8A126758">
      <w:start w:val="1"/>
      <w:numFmt w:val="bullet"/>
      <w:lvlText w:val=""/>
      <w:lvlJc w:val="left"/>
      <w:pPr>
        <w:tabs>
          <w:tab w:val="num" w:pos="360"/>
        </w:tabs>
        <w:ind w:left="199" w:hanging="199"/>
      </w:pPr>
      <w:rPr>
        <w:rFonts w:ascii="Symbol" w:hAnsi="Symbol" w:hint="default"/>
      </w:rPr>
    </w:lvl>
    <w:lvl w:ilvl="1" w:tplc="08090003">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4AEE4B2C"/>
    <w:multiLevelType w:val="hybridMultilevel"/>
    <w:tmpl w:val="5404823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4BAC485C"/>
    <w:multiLevelType w:val="multilevel"/>
    <w:tmpl w:val="687E2FEA"/>
    <w:numStyleLink w:val="AMECHeadings"/>
  </w:abstractNum>
  <w:abstractNum w:abstractNumId="34" w15:restartNumberingAfterBreak="0">
    <w:nsid w:val="4FDF6913"/>
    <w:multiLevelType w:val="hybridMultilevel"/>
    <w:tmpl w:val="B4583142"/>
    <w:lvl w:ilvl="0" w:tplc="08090001">
      <w:start w:val="1"/>
      <w:numFmt w:val="bullet"/>
      <w:lvlText w:val=""/>
      <w:lvlJc w:val="left"/>
      <w:pPr>
        <w:ind w:left="680" w:hanging="360"/>
      </w:pPr>
      <w:rPr>
        <w:rFonts w:ascii="Symbol" w:hAnsi="Symbol" w:hint="default"/>
      </w:rPr>
    </w:lvl>
    <w:lvl w:ilvl="1" w:tplc="08090003" w:tentative="1">
      <w:start w:val="1"/>
      <w:numFmt w:val="bullet"/>
      <w:lvlText w:val="o"/>
      <w:lvlJc w:val="left"/>
      <w:pPr>
        <w:ind w:left="1400" w:hanging="360"/>
      </w:pPr>
      <w:rPr>
        <w:rFonts w:ascii="Courier New" w:hAnsi="Courier New" w:cs="Courier New" w:hint="default"/>
      </w:rPr>
    </w:lvl>
    <w:lvl w:ilvl="2" w:tplc="08090005" w:tentative="1">
      <w:start w:val="1"/>
      <w:numFmt w:val="bullet"/>
      <w:lvlText w:val=""/>
      <w:lvlJc w:val="left"/>
      <w:pPr>
        <w:ind w:left="2120" w:hanging="360"/>
      </w:pPr>
      <w:rPr>
        <w:rFonts w:ascii="Wingdings" w:hAnsi="Wingdings" w:hint="default"/>
      </w:rPr>
    </w:lvl>
    <w:lvl w:ilvl="3" w:tplc="08090001" w:tentative="1">
      <w:start w:val="1"/>
      <w:numFmt w:val="bullet"/>
      <w:lvlText w:val=""/>
      <w:lvlJc w:val="left"/>
      <w:pPr>
        <w:ind w:left="2840" w:hanging="360"/>
      </w:pPr>
      <w:rPr>
        <w:rFonts w:ascii="Symbol" w:hAnsi="Symbol" w:hint="default"/>
      </w:rPr>
    </w:lvl>
    <w:lvl w:ilvl="4" w:tplc="08090003" w:tentative="1">
      <w:start w:val="1"/>
      <w:numFmt w:val="bullet"/>
      <w:lvlText w:val="o"/>
      <w:lvlJc w:val="left"/>
      <w:pPr>
        <w:ind w:left="3560" w:hanging="360"/>
      </w:pPr>
      <w:rPr>
        <w:rFonts w:ascii="Courier New" w:hAnsi="Courier New" w:cs="Courier New" w:hint="default"/>
      </w:rPr>
    </w:lvl>
    <w:lvl w:ilvl="5" w:tplc="08090005" w:tentative="1">
      <w:start w:val="1"/>
      <w:numFmt w:val="bullet"/>
      <w:lvlText w:val=""/>
      <w:lvlJc w:val="left"/>
      <w:pPr>
        <w:ind w:left="4280" w:hanging="360"/>
      </w:pPr>
      <w:rPr>
        <w:rFonts w:ascii="Wingdings" w:hAnsi="Wingdings" w:hint="default"/>
      </w:rPr>
    </w:lvl>
    <w:lvl w:ilvl="6" w:tplc="08090001" w:tentative="1">
      <w:start w:val="1"/>
      <w:numFmt w:val="bullet"/>
      <w:lvlText w:val=""/>
      <w:lvlJc w:val="left"/>
      <w:pPr>
        <w:ind w:left="5000" w:hanging="360"/>
      </w:pPr>
      <w:rPr>
        <w:rFonts w:ascii="Symbol" w:hAnsi="Symbol" w:hint="default"/>
      </w:rPr>
    </w:lvl>
    <w:lvl w:ilvl="7" w:tplc="08090003" w:tentative="1">
      <w:start w:val="1"/>
      <w:numFmt w:val="bullet"/>
      <w:lvlText w:val="o"/>
      <w:lvlJc w:val="left"/>
      <w:pPr>
        <w:ind w:left="5720" w:hanging="360"/>
      </w:pPr>
      <w:rPr>
        <w:rFonts w:ascii="Courier New" w:hAnsi="Courier New" w:cs="Courier New" w:hint="default"/>
      </w:rPr>
    </w:lvl>
    <w:lvl w:ilvl="8" w:tplc="08090005" w:tentative="1">
      <w:start w:val="1"/>
      <w:numFmt w:val="bullet"/>
      <w:lvlText w:val=""/>
      <w:lvlJc w:val="left"/>
      <w:pPr>
        <w:ind w:left="6440" w:hanging="360"/>
      </w:pPr>
      <w:rPr>
        <w:rFonts w:ascii="Wingdings" w:hAnsi="Wingdings" w:hint="default"/>
      </w:rPr>
    </w:lvl>
  </w:abstractNum>
  <w:abstractNum w:abstractNumId="35" w15:restartNumberingAfterBreak="0">
    <w:nsid w:val="55BB3896"/>
    <w:multiLevelType w:val="hybridMultilevel"/>
    <w:tmpl w:val="255E05A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565E108C"/>
    <w:multiLevelType w:val="hybridMultilevel"/>
    <w:tmpl w:val="FDF2C5D6"/>
    <w:lvl w:ilvl="0" w:tplc="08090001">
      <w:start w:val="1"/>
      <w:numFmt w:val="bullet"/>
      <w:lvlText w:val=""/>
      <w:lvlJc w:val="left"/>
      <w:pPr>
        <w:ind w:left="675" w:hanging="360"/>
      </w:pPr>
      <w:rPr>
        <w:rFonts w:ascii="Symbol" w:hAnsi="Symbol" w:hint="default"/>
      </w:rPr>
    </w:lvl>
    <w:lvl w:ilvl="1" w:tplc="08090003" w:tentative="1">
      <w:start w:val="1"/>
      <w:numFmt w:val="bullet"/>
      <w:lvlText w:val="o"/>
      <w:lvlJc w:val="left"/>
      <w:pPr>
        <w:ind w:left="1395" w:hanging="360"/>
      </w:pPr>
      <w:rPr>
        <w:rFonts w:ascii="Courier New" w:hAnsi="Courier New" w:cs="Courier New" w:hint="default"/>
      </w:rPr>
    </w:lvl>
    <w:lvl w:ilvl="2" w:tplc="08090005" w:tentative="1">
      <w:start w:val="1"/>
      <w:numFmt w:val="bullet"/>
      <w:lvlText w:val=""/>
      <w:lvlJc w:val="left"/>
      <w:pPr>
        <w:ind w:left="2115" w:hanging="360"/>
      </w:pPr>
      <w:rPr>
        <w:rFonts w:ascii="Wingdings" w:hAnsi="Wingdings" w:hint="default"/>
      </w:rPr>
    </w:lvl>
    <w:lvl w:ilvl="3" w:tplc="08090001" w:tentative="1">
      <w:start w:val="1"/>
      <w:numFmt w:val="bullet"/>
      <w:lvlText w:val=""/>
      <w:lvlJc w:val="left"/>
      <w:pPr>
        <w:ind w:left="2835" w:hanging="360"/>
      </w:pPr>
      <w:rPr>
        <w:rFonts w:ascii="Symbol" w:hAnsi="Symbol" w:hint="default"/>
      </w:rPr>
    </w:lvl>
    <w:lvl w:ilvl="4" w:tplc="08090003" w:tentative="1">
      <w:start w:val="1"/>
      <w:numFmt w:val="bullet"/>
      <w:lvlText w:val="o"/>
      <w:lvlJc w:val="left"/>
      <w:pPr>
        <w:ind w:left="3555" w:hanging="360"/>
      </w:pPr>
      <w:rPr>
        <w:rFonts w:ascii="Courier New" w:hAnsi="Courier New" w:cs="Courier New" w:hint="default"/>
      </w:rPr>
    </w:lvl>
    <w:lvl w:ilvl="5" w:tplc="08090005" w:tentative="1">
      <w:start w:val="1"/>
      <w:numFmt w:val="bullet"/>
      <w:lvlText w:val=""/>
      <w:lvlJc w:val="left"/>
      <w:pPr>
        <w:ind w:left="4275" w:hanging="360"/>
      </w:pPr>
      <w:rPr>
        <w:rFonts w:ascii="Wingdings" w:hAnsi="Wingdings" w:hint="default"/>
      </w:rPr>
    </w:lvl>
    <w:lvl w:ilvl="6" w:tplc="08090001" w:tentative="1">
      <w:start w:val="1"/>
      <w:numFmt w:val="bullet"/>
      <w:lvlText w:val=""/>
      <w:lvlJc w:val="left"/>
      <w:pPr>
        <w:ind w:left="4995" w:hanging="360"/>
      </w:pPr>
      <w:rPr>
        <w:rFonts w:ascii="Symbol" w:hAnsi="Symbol" w:hint="default"/>
      </w:rPr>
    </w:lvl>
    <w:lvl w:ilvl="7" w:tplc="08090003" w:tentative="1">
      <w:start w:val="1"/>
      <w:numFmt w:val="bullet"/>
      <w:lvlText w:val="o"/>
      <w:lvlJc w:val="left"/>
      <w:pPr>
        <w:ind w:left="5715" w:hanging="360"/>
      </w:pPr>
      <w:rPr>
        <w:rFonts w:ascii="Courier New" w:hAnsi="Courier New" w:cs="Courier New" w:hint="default"/>
      </w:rPr>
    </w:lvl>
    <w:lvl w:ilvl="8" w:tplc="08090005" w:tentative="1">
      <w:start w:val="1"/>
      <w:numFmt w:val="bullet"/>
      <w:lvlText w:val=""/>
      <w:lvlJc w:val="left"/>
      <w:pPr>
        <w:ind w:left="6435" w:hanging="360"/>
      </w:pPr>
      <w:rPr>
        <w:rFonts w:ascii="Wingdings" w:hAnsi="Wingdings" w:hint="default"/>
      </w:rPr>
    </w:lvl>
  </w:abstractNum>
  <w:abstractNum w:abstractNumId="37" w15:restartNumberingAfterBreak="0">
    <w:nsid w:val="56CF07B7"/>
    <w:multiLevelType w:val="hybridMultilevel"/>
    <w:tmpl w:val="52F6FB62"/>
    <w:lvl w:ilvl="0" w:tplc="08090001">
      <w:start w:val="1"/>
      <w:numFmt w:val="bullet"/>
      <w:lvlText w:val=""/>
      <w:lvlJc w:val="left"/>
      <w:pPr>
        <w:ind w:left="720" w:hanging="360"/>
      </w:pPr>
      <w:rPr>
        <w:rFonts w:ascii="Symbol" w:hAnsi="Symbol" w:hint="default"/>
        <w:color w:val="auto"/>
      </w:rPr>
    </w:lvl>
    <w:lvl w:ilvl="1" w:tplc="08090003" w:tentative="1">
      <w:start w:val="1"/>
      <w:numFmt w:val="lowerLetter"/>
      <w:lvlText w:val="%2."/>
      <w:lvlJc w:val="left"/>
      <w:pPr>
        <w:ind w:left="1440" w:hanging="360"/>
      </w:pPr>
    </w:lvl>
    <w:lvl w:ilvl="2" w:tplc="08090005" w:tentative="1">
      <w:start w:val="1"/>
      <w:numFmt w:val="lowerRoman"/>
      <w:lvlText w:val="%3."/>
      <w:lvlJc w:val="right"/>
      <w:pPr>
        <w:ind w:left="2160" w:hanging="180"/>
      </w:pPr>
    </w:lvl>
    <w:lvl w:ilvl="3" w:tplc="08090001" w:tentative="1">
      <w:start w:val="1"/>
      <w:numFmt w:val="decimal"/>
      <w:lvlText w:val="%4."/>
      <w:lvlJc w:val="left"/>
      <w:pPr>
        <w:ind w:left="2880" w:hanging="360"/>
      </w:pPr>
    </w:lvl>
    <w:lvl w:ilvl="4" w:tplc="08090003" w:tentative="1">
      <w:start w:val="1"/>
      <w:numFmt w:val="lowerLetter"/>
      <w:lvlText w:val="%5."/>
      <w:lvlJc w:val="left"/>
      <w:pPr>
        <w:ind w:left="3600" w:hanging="360"/>
      </w:pPr>
    </w:lvl>
    <w:lvl w:ilvl="5" w:tplc="08090005" w:tentative="1">
      <w:start w:val="1"/>
      <w:numFmt w:val="lowerRoman"/>
      <w:lvlText w:val="%6."/>
      <w:lvlJc w:val="right"/>
      <w:pPr>
        <w:ind w:left="4320" w:hanging="180"/>
      </w:pPr>
    </w:lvl>
    <w:lvl w:ilvl="6" w:tplc="08090001" w:tentative="1">
      <w:start w:val="1"/>
      <w:numFmt w:val="decimal"/>
      <w:lvlText w:val="%7."/>
      <w:lvlJc w:val="left"/>
      <w:pPr>
        <w:ind w:left="5040" w:hanging="360"/>
      </w:pPr>
    </w:lvl>
    <w:lvl w:ilvl="7" w:tplc="08090003" w:tentative="1">
      <w:start w:val="1"/>
      <w:numFmt w:val="lowerLetter"/>
      <w:lvlText w:val="%8."/>
      <w:lvlJc w:val="left"/>
      <w:pPr>
        <w:ind w:left="5760" w:hanging="360"/>
      </w:pPr>
    </w:lvl>
    <w:lvl w:ilvl="8" w:tplc="08090005" w:tentative="1">
      <w:start w:val="1"/>
      <w:numFmt w:val="lowerRoman"/>
      <w:lvlText w:val="%9."/>
      <w:lvlJc w:val="right"/>
      <w:pPr>
        <w:ind w:left="6480" w:hanging="180"/>
      </w:pPr>
    </w:lvl>
  </w:abstractNum>
  <w:abstractNum w:abstractNumId="38" w15:restartNumberingAfterBreak="0">
    <w:nsid w:val="57B90D9D"/>
    <w:multiLevelType w:val="hybridMultilevel"/>
    <w:tmpl w:val="31226076"/>
    <w:lvl w:ilvl="0" w:tplc="08090001">
      <w:start w:val="1"/>
      <w:numFmt w:val="bullet"/>
      <w:lvlText w:val=""/>
      <w:lvlJc w:val="left"/>
      <w:pPr>
        <w:ind w:left="680" w:hanging="360"/>
      </w:pPr>
      <w:rPr>
        <w:rFonts w:ascii="Symbol" w:hAnsi="Symbol" w:hint="default"/>
      </w:rPr>
    </w:lvl>
    <w:lvl w:ilvl="1" w:tplc="08090003" w:tentative="1">
      <w:start w:val="1"/>
      <w:numFmt w:val="bullet"/>
      <w:lvlText w:val="o"/>
      <w:lvlJc w:val="left"/>
      <w:pPr>
        <w:ind w:left="1400" w:hanging="360"/>
      </w:pPr>
      <w:rPr>
        <w:rFonts w:ascii="Courier New" w:hAnsi="Courier New" w:cs="Courier New" w:hint="default"/>
      </w:rPr>
    </w:lvl>
    <w:lvl w:ilvl="2" w:tplc="08090005" w:tentative="1">
      <w:start w:val="1"/>
      <w:numFmt w:val="bullet"/>
      <w:lvlText w:val=""/>
      <w:lvlJc w:val="left"/>
      <w:pPr>
        <w:ind w:left="2120" w:hanging="360"/>
      </w:pPr>
      <w:rPr>
        <w:rFonts w:ascii="Wingdings" w:hAnsi="Wingdings" w:hint="default"/>
      </w:rPr>
    </w:lvl>
    <w:lvl w:ilvl="3" w:tplc="08090001" w:tentative="1">
      <w:start w:val="1"/>
      <w:numFmt w:val="bullet"/>
      <w:lvlText w:val=""/>
      <w:lvlJc w:val="left"/>
      <w:pPr>
        <w:ind w:left="2840" w:hanging="360"/>
      </w:pPr>
      <w:rPr>
        <w:rFonts w:ascii="Symbol" w:hAnsi="Symbol" w:hint="default"/>
      </w:rPr>
    </w:lvl>
    <w:lvl w:ilvl="4" w:tplc="08090003" w:tentative="1">
      <w:start w:val="1"/>
      <w:numFmt w:val="bullet"/>
      <w:lvlText w:val="o"/>
      <w:lvlJc w:val="left"/>
      <w:pPr>
        <w:ind w:left="3560" w:hanging="360"/>
      </w:pPr>
      <w:rPr>
        <w:rFonts w:ascii="Courier New" w:hAnsi="Courier New" w:cs="Courier New" w:hint="default"/>
      </w:rPr>
    </w:lvl>
    <w:lvl w:ilvl="5" w:tplc="08090005" w:tentative="1">
      <w:start w:val="1"/>
      <w:numFmt w:val="bullet"/>
      <w:lvlText w:val=""/>
      <w:lvlJc w:val="left"/>
      <w:pPr>
        <w:ind w:left="4280" w:hanging="360"/>
      </w:pPr>
      <w:rPr>
        <w:rFonts w:ascii="Wingdings" w:hAnsi="Wingdings" w:hint="default"/>
      </w:rPr>
    </w:lvl>
    <w:lvl w:ilvl="6" w:tplc="08090001" w:tentative="1">
      <w:start w:val="1"/>
      <w:numFmt w:val="bullet"/>
      <w:lvlText w:val=""/>
      <w:lvlJc w:val="left"/>
      <w:pPr>
        <w:ind w:left="5000" w:hanging="360"/>
      </w:pPr>
      <w:rPr>
        <w:rFonts w:ascii="Symbol" w:hAnsi="Symbol" w:hint="default"/>
      </w:rPr>
    </w:lvl>
    <w:lvl w:ilvl="7" w:tplc="08090003" w:tentative="1">
      <w:start w:val="1"/>
      <w:numFmt w:val="bullet"/>
      <w:lvlText w:val="o"/>
      <w:lvlJc w:val="left"/>
      <w:pPr>
        <w:ind w:left="5720" w:hanging="360"/>
      </w:pPr>
      <w:rPr>
        <w:rFonts w:ascii="Courier New" w:hAnsi="Courier New" w:cs="Courier New" w:hint="default"/>
      </w:rPr>
    </w:lvl>
    <w:lvl w:ilvl="8" w:tplc="08090005" w:tentative="1">
      <w:start w:val="1"/>
      <w:numFmt w:val="bullet"/>
      <w:lvlText w:val=""/>
      <w:lvlJc w:val="left"/>
      <w:pPr>
        <w:ind w:left="6440" w:hanging="360"/>
      </w:pPr>
      <w:rPr>
        <w:rFonts w:ascii="Wingdings" w:hAnsi="Wingdings" w:hint="default"/>
      </w:rPr>
    </w:lvl>
  </w:abstractNum>
  <w:abstractNum w:abstractNumId="39" w15:restartNumberingAfterBreak="0">
    <w:nsid w:val="5C1B5306"/>
    <w:multiLevelType w:val="hybridMultilevel"/>
    <w:tmpl w:val="AE88310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15:restartNumberingAfterBreak="0">
    <w:nsid w:val="5FED4337"/>
    <w:multiLevelType w:val="hybridMultilevel"/>
    <w:tmpl w:val="A73AEDB2"/>
    <w:lvl w:ilvl="0" w:tplc="B462A92E">
      <w:start w:val="1"/>
      <w:numFmt w:val="bullet"/>
      <w:lvlText w:val=""/>
      <w:lvlJc w:val="left"/>
      <w:pPr>
        <w:tabs>
          <w:tab w:val="num" w:pos="388"/>
        </w:tabs>
        <w:ind w:left="227" w:hanging="199"/>
      </w:pPr>
      <w:rPr>
        <w:rFonts w:ascii="Symbol" w:hAnsi="Symbol" w:hint="default"/>
        <w:color w:val="auto"/>
      </w:rPr>
    </w:lvl>
    <w:lvl w:ilvl="1" w:tplc="08090019">
      <w:start w:val="1"/>
      <w:numFmt w:val="bullet"/>
      <w:lvlText w:val="o"/>
      <w:lvlJc w:val="left"/>
      <w:pPr>
        <w:tabs>
          <w:tab w:val="num" w:pos="1440"/>
        </w:tabs>
        <w:ind w:left="1440" w:hanging="360"/>
      </w:pPr>
      <w:rPr>
        <w:rFonts w:ascii="Courier New" w:hAnsi="Courier New" w:hint="default"/>
      </w:rPr>
    </w:lvl>
    <w:lvl w:ilvl="2" w:tplc="0809001B">
      <w:start w:val="1"/>
      <w:numFmt w:val="bullet"/>
      <w:lvlText w:val=""/>
      <w:lvlJc w:val="left"/>
      <w:pPr>
        <w:tabs>
          <w:tab w:val="num" w:pos="2160"/>
        </w:tabs>
        <w:ind w:left="2160" w:hanging="360"/>
      </w:pPr>
      <w:rPr>
        <w:rFonts w:ascii="Wingdings" w:hAnsi="Wingdings" w:hint="default"/>
      </w:rPr>
    </w:lvl>
    <w:lvl w:ilvl="3" w:tplc="0809000F" w:tentative="1">
      <w:start w:val="1"/>
      <w:numFmt w:val="bullet"/>
      <w:lvlText w:val=""/>
      <w:lvlJc w:val="left"/>
      <w:pPr>
        <w:tabs>
          <w:tab w:val="num" w:pos="2880"/>
        </w:tabs>
        <w:ind w:left="2880" w:hanging="360"/>
      </w:pPr>
      <w:rPr>
        <w:rFonts w:ascii="Symbol" w:hAnsi="Symbol" w:hint="default"/>
      </w:rPr>
    </w:lvl>
    <w:lvl w:ilvl="4" w:tplc="08090019" w:tentative="1">
      <w:start w:val="1"/>
      <w:numFmt w:val="bullet"/>
      <w:lvlText w:val="o"/>
      <w:lvlJc w:val="left"/>
      <w:pPr>
        <w:tabs>
          <w:tab w:val="num" w:pos="3600"/>
        </w:tabs>
        <w:ind w:left="3600" w:hanging="360"/>
      </w:pPr>
      <w:rPr>
        <w:rFonts w:ascii="Courier New" w:hAnsi="Courier New" w:hint="default"/>
      </w:rPr>
    </w:lvl>
    <w:lvl w:ilvl="5" w:tplc="0809001B" w:tentative="1">
      <w:start w:val="1"/>
      <w:numFmt w:val="bullet"/>
      <w:lvlText w:val=""/>
      <w:lvlJc w:val="left"/>
      <w:pPr>
        <w:tabs>
          <w:tab w:val="num" w:pos="4320"/>
        </w:tabs>
        <w:ind w:left="4320" w:hanging="360"/>
      </w:pPr>
      <w:rPr>
        <w:rFonts w:ascii="Wingdings" w:hAnsi="Wingdings" w:hint="default"/>
      </w:rPr>
    </w:lvl>
    <w:lvl w:ilvl="6" w:tplc="0809000F" w:tentative="1">
      <w:start w:val="1"/>
      <w:numFmt w:val="bullet"/>
      <w:lvlText w:val=""/>
      <w:lvlJc w:val="left"/>
      <w:pPr>
        <w:tabs>
          <w:tab w:val="num" w:pos="5040"/>
        </w:tabs>
        <w:ind w:left="5040" w:hanging="360"/>
      </w:pPr>
      <w:rPr>
        <w:rFonts w:ascii="Symbol" w:hAnsi="Symbol" w:hint="default"/>
      </w:rPr>
    </w:lvl>
    <w:lvl w:ilvl="7" w:tplc="08090019" w:tentative="1">
      <w:start w:val="1"/>
      <w:numFmt w:val="bullet"/>
      <w:lvlText w:val="o"/>
      <w:lvlJc w:val="left"/>
      <w:pPr>
        <w:tabs>
          <w:tab w:val="num" w:pos="5760"/>
        </w:tabs>
        <w:ind w:left="5760" w:hanging="360"/>
      </w:pPr>
      <w:rPr>
        <w:rFonts w:ascii="Courier New" w:hAnsi="Courier New" w:hint="default"/>
      </w:rPr>
    </w:lvl>
    <w:lvl w:ilvl="8" w:tplc="0809001B"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60DD3985"/>
    <w:multiLevelType w:val="hybridMultilevel"/>
    <w:tmpl w:val="E368A8BC"/>
    <w:lvl w:ilvl="0" w:tplc="C50E215E">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610E24DF"/>
    <w:multiLevelType w:val="hybridMultilevel"/>
    <w:tmpl w:val="2C46D6F2"/>
    <w:lvl w:ilvl="0" w:tplc="8B9EA796">
      <w:start w:val="1"/>
      <w:numFmt w:val="decimal"/>
      <w:pStyle w:val="Chapter3Normalnumbered"/>
      <w:lvlText w:val="3.%1"/>
      <w:lvlJc w:val="left"/>
      <w:pPr>
        <w:tabs>
          <w:tab w:val="num" w:pos="795"/>
        </w:tabs>
        <w:ind w:left="795" w:hanging="795"/>
      </w:pPr>
      <w:rPr>
        <w:rFonts w:hint="default"/>
      </w:rPr>
    </w:lvl>
    <w:lvl w:ilvl="1" w:tplc="04090019">
      <w:start w:val="1"/>
      <w:numFmt w:val="bullet"/>
      <w:lvlText w:val=""/>
      <w:lvlJc w:val="left"/>
      <w:pPr>
        <w:tabs>
          <w:tab w:val="num" w:pos="1440"/>
        </w:tabs>
        <w:ind w:left="1251" w:hanging="171"/>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15:restartNumberingAfterBreak="0">
    <w:nsid w:val="64E45E0D"/>
    <w:multiLevelType w:val="hybridMultilevel"/>
    <w:tmpl w:val="D7AC8C36"/>
    <w:lvl w:ilvl="0" w:tplc="08090001">
      <w:start w:val="1"/>
      <w:numFmt w:val="bullet"/>
      <w:lvlText w:val=""/>
      <w:lvlJc w:val="left"/>
      <w:pPr>
        <w:ind w:left="680" w:hanging="360"/>
      </w:pPr>
      <w:rPr>
        <w:rFonts w:ascii="Symbol" w:hAnsi="Symbol" w:hint="default"/>
      </w:rPr>
    </w:lvl>
    <w:lvl w:ilvl="1" w:tplc="08090003" w:tentative="1">
      <w:start w:val="1"/>
      <w:numFmt w:val="bullet"/>
      <w:lvlText w:val="o"/>
      <w:lvlJc w:val="left"/>
      <w:pPr>
        <w:ind w:left="1400" w:hanging="360"/>
      </w:pPr>
      <w:rPr>
        <w:rFonts w:ascii="Courier New" w:hAnsi="Courier New" w:cs="Courier New" w:hint="default"/>
      </w:rPr>
    </w:lvl>
    <w:lvl w:ilvl="2" w:tplc="08090005" w:tentative="1">
      <w:start w:val="1"/>
      <w:numFmt w:val="bullet"/>
      <w:lvlText w:val=""/>
      <w:lvlJc w:val="left"/>
      <w:pPr>
        <w:ind w:left="2120" w:hanging="360"/>
      </w:pPr>
      <w:rPr>
        <w:rFonts w:ascii="Wingdings" w:hAnsi="Wingdings" w:hint="default"/>
      </w:rPr>
    </w:lvl>
    <w:lvl w:ilvl="3" w:tplc="08090001" w:tentative="1">
      <w:start w:val="1"/>
      <w:numFmt w:val="bullet"/>
      <w:lvlText w:val=""/>
      <w:lvlJc w:val="left"/>
      <w:pPr>
        <w:ind w:left="2840" w:hanging="360"/>
      </w:pPr>
      <w:rPr>
        <w:rFonts w:ascii="Symbol" w:hAnsi="Symbol" w:hint="default"/>
      </w:rPr>
    </w:lvl>
    <w:lvl w:ilvl="4" w:tplc="08090003" w:tentative="1">
      <w:start w:val="1"/>
      <w:numFmt w:val="bullet"/>
      <w:lvlText w:val="o"/>
      <w:lvlJc w:val="left"/>
      <w:pPr>
        <w:ind w:left="3560" w:hanging="360"/>
      </w:pPr>
      <w:rPr>
        <w:rFonts w:ascii="Courier New" w:hAnsi="Courier New" w:cs="Courier New" w:hint="default"/>
      </w:rPr>
    </w:lvl>
    <w:lvl w:ilvl="5" w:tplc="08090005" w:tentative="1">
      <w:start w:val="1"/>
      <w:numFmt w:val="bullet"/>
      <w:lvlText w:val=""/>
      <w:lvlJc w:val="left"/>
      <w:pPr>
        <w:ind w:left="4280" w:hanging="360"/>
      </w:pPr>
      <w:rPr>
        <w:rFonts w:ascii="Wingdings" w:hAnsi="Wingdings" w:hint="default"/>
      </w:rPr>
    </w:lvl>
    <w:lvl w:ilvl="6" w:tplc="08090001" w:tentative="1">
      <w:start w:val="1"/>
      <w:numFmt w:val="bullet"/>
      <w:lvlText w:val=""/>
      <w:lvlJc w:val="left"/>
      <w:pPr>
        <w:ind w:left="5000" w:hanging="360"/>
      </w:pPr>
      <w:rPr>
        <w:rFonts w:ascii="Symbol" w:hAnsi="Symbol" w:hint="default"/>
      </w:rPr>
    </w:lvl>
    <w:lvl w:ilvl="7" w:tplc="08090003" w:tentative="1">
      <w:start w:val="1"/>
      <w:numFmt w:val="bullet"/>
      <w:lvlText w:val="o"/>
      <w:lvlJc w:val="left"/>
      <w:pPr>
        <w:ind w:left="5720" w:hanging="360"/>
      </w:pPr>
      <w:rPr>
        <w:rFonts w:ascii="Courier New" w:hAnsi="Courier New" w:cs="Courier New" w:hint="default"/>
      </w:rPr>
    </w:lvl>
    <w:lvl w:ilvl="8" w:tplc="08090005" w:tentative="1">
      <w:start w:val="1"/>
      <w:numFmt w:val="bullet"/>
      <w:lvlText w:val=""/>
      <w:lvlJc w:val="left"/>
      <w:pPr>
        <w:ind w:left="6440" w:hanging="360"/>
      </w:pPr>
      <w:rPr>
        <w:rFonts w:ascii="Wingdings" w:hAnsi="Wingdings" w:hint="default"/>
      </w:rPr>
    </w:lvl>
  </w:abstractNum>
  <w:abstractNum w:abstractNumId="44" w15:restartNumberingAfterBreak="0">
    <w:nsid w:val="691A59F3"/>
    <w:multiLevelType w:val="hybridMultilevel"/>
    <w:tmpl w:val="F8B83A7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5" w15:restartNumberingAfterBreak="0">
    <w:nsid w:val="6BB9709E"/>
    <w:multiLevelType w:val="hybridMultilevel"/>
    <w:tmpl w:val="38963404"/>
    <w:lvl w:ilvl="0" w:tplc="7468221C">
      <w:start w:val="1"/>
      <w:numFmt w:val="bullet"/>
      <w:lvlText w:val=""/>
      <w:lvlJc w:val="left"/>
      <w:pPr>
        <w:ind w:left="720" w:hanging="360"/>
      </w:pPr>
      <w:rPr>
        <w:rFonts w:ascii="Symbol" w:hAnsi="Symbol" w:hint="default"/>
        <w:sz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6CCC15F2"/>
    <w:multiLevelType w:val="hybridMultilevel"/>
    <w:tmpl w:val="3BE65E1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7" w15:restartNumberingAfterBreak="0">
    <w:nsid w:val="6DD66A90"/>
    <w:multiLevelType w:val="hybridMultilevel"/>
    <w:tmpl w:val="DB3C218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8" w15:restartNumberingAfterBreak="0">
    <w:nsid w:val="6EDF3914"/>
    <w:multiLevelType w:val="hybridMultilevel"/>
    <w:tmpl w:val="ED5A45F8"/>
    <w:lvl w:ilvl="0" w:tplc="08090001">
      <w:start w:val="1"/>
      <w:numFmt w:val="bullet"/>
      <w:lvlText w:val=""/>
      <w:lvlJc w:val="left"/>
      <w:pPr>
        <w:ind w:left="457" w:hanging="360"/>
      </w:pPr>
      <w:rPr>
        <w:rFonts w:ascii="Symbol" w:hAnsi="Symbol" w:hint="default"/>
      </w:rPr>
    </w:lvl>
    <w:lvl w:ilvl="1" w:tplc="08090003" w:tentative="1">
      <w:start w:val="1"/>
      <w:numFmt w:val="bullet"/>
      <w:lvlText w:val="o"/>
      <w:lvlJc w:val="left"/>
      <w:pPr>
        <w:ind w:left="1177" w:hanging="360"/>
      </w:pPr>
      <w:rPr>
        <w:rFonts w:ascii="Courier New" w:hAnsi="Courier New" w:cs="Courier New" w:hint="default"/>
      </w:rPr>
    </w:lvl>
    <w:lvl w:ilvl="2" w:tplc="08090005" w:tentative="1">
      <w:start w:val="1"/>
      <w:numFmt w:val="bullet"/>
      <w:lvlText w:val=""/>
      <w:lvlJc w:val="left"/>
      <w:pPr>
        <w:ind w:left="1897" w:hanging="360"/>
      </w:pPr>
      <w:rPr>
        <w:rFonts w:ascii="Wingdings" w:hAnsi="Wingdings" w:hint="default"/>
      </w:rPr>
    </w:lvl>
    <w:lvl w:ilvl="3" w:tplc="08090001" w:tentative="1">
      <w:start w:val="1"/>
      <w:numFmt w:val="bullet"/>
      <w:lvlText w:val=""/>
      <w:lvlJc w:val="left"/>
      <w:pPr>
        <w:ind w:left="2617" w:hanging="360"/>
      </w:pPr>
      <w:rPr>
        <w:rFonts w:ascii="Symbol" w:hAnsi="Symbol" w:hint="default"/>
      </w:rPr>
    </w:lvl>
    <w:lvl w:ilvl="4" w:tplc="08090003" w:tentative="1">
      <w:start w:val="1"/>
      <w:numFmt w:val="bullet"/>
      <w:lvlText w:val="o"/>
      <w:lvlJc w:val="left"/>
      <w:pPr>
        <w:ind w:left="3337" w:hanging="360"/>
      </w:pPr>
      <w:rPr>
        <w:rFonts w:ascii="Courier New" w:hAnsi="Courier New" w:cs="Courier New" w:hint="default"/>
      </w:rPr>
    </w:lvl>
    <w:lvl w:ilvl="5" w:tplc="08090005" w:tentative="1">
      <w:start w:val="1"/>
      <w:numFmt w:val="bullet"/>
      <w:lvlText w:val=""/>
      <w:lvlJc w:val="left"/>
      <w:pPr>
        <w:ind w:left="4057" w:hanging="360"/>
      </w:pPr>
      <w:rPr>
        <w:rFonts w:ascii="Wingdings" w:hAnsi="Wingdings" w:hint="default"/>
      </w:rPr>
    </w:lvl>
    <w:lvl w:ilvl="6" w:tplc="08090001" w:tentative="1">
      <w:start w:val="1"/>
      <w:numFmt w:val="bullet"/>
      <w:lvlText w:val=""/>
      <w:lvlJc w:val="left"/>
      <w:pPr>
        <w:ind w:left="4777" w:hanging="360"/>
      </w:pPr>
      <w:rPr>
        <w:rFonts w:ascii="Symbol" w:hAnsi="Symbol" w:hint="default"/>
      </w:rPr>
    </w:lvl>
    <w:lvl w:ilvl="7" w:tplc="08090003" w:tentative="1">
      <w:start w:val="1"/>
      <w:numFmt w:val="bullet"/>
      <w:lvlText w:val="o"/>
      <w:lvlJc w:val="left"/>
      <w:pPr>
        <w:ind w:left="5497" w:hanging="360"/>
      </w:pPr>
      <w:rPr>
        <w:rFonts w:ascii="Courier New" w:hAnsi="Courier New" w:cs="Courier New" w:hint="default"/>
      </w:rPr>
    </w:lvl>
    <w:lvl w:ilvl="8" w:tplc="08090005" w:tentative="1">
      <w:start w:val="1"/>
      <w:numFmt w:val="bullet"/>
      <w:lvlText w:val=""/>
      <w:lvlJc w:val="left"/>
      <w:pPr>
        <w:ind w:left="6217" w:hanging="360"/>
      </w:pPr>
      <w:rPr>
        <w:rFonts w:ascii="Wingdings" w:hAnsi="Wingdings" w:hint="default"/>
      </w:rPr>
    </w:lvl>
  </w:abstractNum>
  <w:abstractNum w:abstractNumId="49" w15:restartNumberingAfterBreak="0">
    <w:nsid w:val="70EC54A4"/>
    <w:multiLevelType w:val="hybridMultilevel"/>
    <w:tmpl w:val="5688117C"/>
    <w:lvl w:ilvl="0" w:tplc="C48A98E6">
      <w:start w:val="1"/>
      <w:numFmt w:val="bullet"/>
      <w:pStyle w:val="WDBullets2"/>
      <w:lvlText w:val=""/>
      <w:lvlJc w:val="left"/>
      <w:pPr>
        <w:ind w:left="1494" w:hanging="360"/>
      </w:pPr>
      <w:rPr>
        <w:rFonts w:ascii="Wingdings 3" w:hAnsi="Wingdings 3" w:hint="default"/>
        <w:color w:val="884C91" w:themeColor="text2"/>
        <w:sz w:val="16"/>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50" w15:restartNumberingAfterBreak="0">
    <w:nsid w:val="717866DF"/>
    <w:multiLevelType w:val="hybridMultilevel"/>
    <w:tmpl w:val="D2B2813A"/>
    <w:lvl w:ilvl="0" w:tplc="08090001">
      <w:start w:val="1"/>
      <w:numFmt w:val="bullet"/>
      <w:lvlText w:val=""/>
      <w:lvlJc w:val="left"/>
      <w:pPr>
        <w:ind w:left="675" w:hanging="360"/>
      </w:pPr>
      <w:rPr>
        <w:rFonts w:ascii="Symbol" w:hAnsi="Symbol" w:hint="default"/>
      </w:rPr>
    </w:lvl>
    <w:lvl w:ilvl="1" w:tplc="08090003" w:tentative="1">
      <w:start w:val="1"/>
      <w:numFmt w:val="bullet"/>
      <w:lvlText w:val="o"/>
      <w:lvlJc w:val="left"/>
      <w:pPr>
        <w:ind w:left="1395" w:hanging="360"/>
      </w:pPr>
      <w:rPr>
        <w:rFonts w:ascii="Courier New" w:hAnsi="Courier New" w:cs="Courier New" w:hint="default"/>
      </w:rPr>
    </w:lvl>
    <w:lvl w:ilvl="2" w:tplc="08090005" w:tentative="1">
      <w:start w:val="1"/>
      <w:numFmt w:val="bullet"/>
      <w:lvlText w:val=""/>
      <w:lvlJc w:val="left"/>
      <w:pPr>
        <w:ind w:left="2115" w:hanging="360"/>
      </w:pPr>
      <w:rPr>
        <w:rFonts w:ascii="Wingdings" w:hAnsi="Wingdings" w:hint="default"/>
      </w:rPr>
    </w:lvl>
    <w:lvl w:ilvl="3" w:tplc="08090001" w:tentative="1">
      <w:start w:val="1"/>
      <w:numFmt w:val="bullet"/>
      <w:lvlText w:val=""/>
      <w:lvlJc w:val="left"/>
      <w:pPr>
        <w:ind w:left="2835" w:hanging="360"/>
      </w:pPr>
      <w:rPr>
        <w:rFonts w:ascii="Symbol" w:hAnsi="Symbol" w:hint="default"/>
      </w:rPr>
    </w:lvl>
    <w:lvl w:ilvl="4" w:tplc="08090003" w:tentative="1">
      <w:start w:val="1"/>
      <w:numFmt w:val="bullet"/>
      <w:lvlText w:val="o"/>
      <w:lvlJc w:val="left"/>
      <w:pPr>
        <w:ind w:left="3555" w:hanging="360"/>
      </w:pPr>
      <w:rPr>
        <w:rFonts w:ascii="Courier New" w:hAnsi="Courier New" w:cs="Courier New" w:hint="default"/>
      </w:rPr>
    </w:lvl>
    <w:lvl w:ilvl="5" w:tplc="08090005" w:tentative="1">
      <w:start w:val="1"/>
      <w:numFmt w:val="bullet"/>
      <w:lvlText w:val=""/>
      <w:lvlJc w:val="left"/>
      <w:pPr>
        <w:ind w:left="4275" w:hanging="360"/>
      </w:pPr>
      <w:rPr>
        <w:rFonts w:ascii="Wingdings" w:hAnsi="Wingdings" w:hint="default"/>
      </w:rPr>
    </w:lvl>
    <w:lvl w:ilvl="6" w:tplc="08090001" w:tentative="1">
      <w:start w:val="1"/>
      <w:numFmt w:val="bullet"/>
      <w:lvlText w:val=""/>
      <w:lvlJc w:val="left"/>
      <w:pPr>
        <w:ind w:left="4995" w:hanging="360"/>
      </w:pPr>
      <w:rPr>
        <w:rFonts w:ascii="Symbol" w:hAnsi="Symbol" w:hint="default"/>
      </w:rPr>
    </w:lvl>
    <w:lvl w:ilvl="7" w:tplc="08090003" w:tentative="1">
      <w:start w:val="1"/>
      <w:numFmt w:val="bullet"/>
      <w:lvlText w:val="o"/>
      <w:lvlJc w:val="left"/>
      <w:pPr>
        <w:ind w:left="5715" w:hanging="360"/>
      </w:pPr>
      <w:rPr>
        <w:rFonts w:ascii="Courier New" w:hAnsi="Courier New" w:cs="Courier New" w:hint="default"/>
      </w:rPr>
    </w:lvl>
    <w:lvl w:ilvl="8" w:tplc="08090005" w:tentative="1">
      <w:start w:val="1"/>
      <w:numFmt w:val="bullet"/>
      <w:lvlText w:val=""/>
      <w:lvlJc w:val="left"/>
      <w:pPr>
        <w:ind w:left="6435" w:hanging="360"/>
      </w:pPr>
      <w:rPr>
        <w:rFonts w:ascii="Wingdings" w:hAnsi="Wingdings" w:hint="default"/>
      </w:rPr>
    </w:lvl>
  </w:abstractNum>
  <w:abstractNum w:abstractNumId="51" w15:restartNumberingAfterBreak="0">
    <w:nsid w:val="74A07718"/>
    <w:multiLevelType w:val="hybridMultilevel"/>
    <w:tmpl w:val="273A51C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2" w15:restartNumberingAfterBreak="0">
    <w:nsid w:val="786E66C6"/>
    <w:multiLevelType w:val="hybridMultilevel"/>
    <w:tmpl w:val="02061D2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53" w15:restartNumberingAfterBreak="0">
    <w:nsid w:val="7ABE1013"/>
    <w:multiLevelType w:val="hybridMultilevel"/>
    <w:tmpl w:val="9FBEB91A"/>
    <w:lvl w:ilvl="0" w:tplc="3F504AEE">
      <w:start w:val="1"/>
      <w:numFmt w:val="lowerRoman"/>
      <w:pStyle w:val="WDRoman"/>
      <w:lvlText w:val="%1."/>
      <w:lvlJc w:val="right"/>
      <w:pPr>
        <w:ind w:left="1571" w:hanging="360"/>
      </w:pPr>
    </w:lvl>
    <w:lvl w:ilvl="1" w:tplc="08090019" w:tentative="1">
      <w:start w:val="1"/>
      <w:numFmt w:val="lowerLetter"/>
      <w:lvlText w:val="%2."/>
      <w:lvlJc w:val="left"/>
      <w:pPr>
        <w:ind w:left="2291" w:hanging="360"/>
      </w:pPr>
    </w:lvl>
    <w:lvl w:ilvl="2" w:tplc="0809001B">
      <w:start w:val="1"/>
      <w:numFmt w:val="lowerRoman"/>
      <w:lvlText w:val="%3."/>
      <w:lvlJc w:val="right"/>
      <w:pPr>
        <w:ind w:left="3011" w:hanging="180"/>
      </w:pPr>
    </w:lvl>
    <w:lvl w:ilvl="3" w:tplc="0809000F" w:tentative="1">
      <w:start w:val="1"/>
      <w:numFmt w:val="decimal"/>
      <w:lvlText w:val="%4."/>
      <w:lvlJc w:val="left"/>
      <w:pPr>
        <w:ind w:left="3731" w:hanging="360"/>
      </w:pPr>
    </w:lvl>
    <w:lvl w:ilvl="4" w:tplc="08090019" w:tentative="1">
      <w:start w:val="1"/>
      <w:numFmt w:val="lowerLetter"/>
      <w:lvlText w:val="%5."/>
      <w:lvlJc w:val="left"/>
      <w:pPr>
        <w:ind w:left="4451" w:hanging="360"/>
      </w:pPr>
    </w:lvl>
    <w:lvl w:ilvl="5" w:tplc="0809001B" w:tentative="1">
      <w:start w:val="1"/>
      <w:numFmt w:val="lowerRoman"/>
      <w:lvlText w:val="%6."/>
      <w:lvlJc w:val="right"/>
      <w:pPr>
        <w:ind w:left="5171" w:hanging="180"/>
      </w:pPr>
    </w:lvl>
    <w:lvl w:ilvl="6" w:tplc="0809000F" w:tentative="1">
      <w:start w:val="1"/>
      <w:numFmt w:val="decimal"/>
      <w:lvlText w:val="%7."/>
      <w:lvlJc w:val="left"/>
      <w:pPr>
        <w:ind w:left="5891" w:hanging="360"/>
      </w:pPr>
    </w:lvl>
    <w:lvl w:ilvl="7" w:tplc="08090019" w:tentative="1">
      <w:start w:val="1"/>
      <w:numFmt w:val="lowerLetter"/>
      <w:lvlText w:val="%8."/>
      <w:lvlJc w:val="left"/>
      <w:pPr>
        <w:ind w:left="6611" w:hanging="360"/>
      </w:pPr>
    </w:lvl>
    <w:lvl w:ilvl="8" w:tplc="0809001B" w:tentative="1">
      <w:start w:val="1"/>
      <w:numFmt w:val="lowerRoman"/>
      <w:lvlText w:val="%9."/>
      <w:lvlJc w:val="right"/>
      <w:pPr>
        <w:ind w:left="7331" w:hanging="180"/>
      </w:pPr>
    </w:lvl>
  </w:abstractNum>
  <w:abstractNum w:abstractNumId="54" w15:restartNumberingAfterBreak="0">
    <w:nsid w:val="7E49781E"/>
    <w:multiLevelType w:val="hybridMultilevel"/>
    <w:tmpl w:val="C1EC37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5" w15:restartNumberingAfterBreak="0">
    <w:nsid w:val="7F4C693B"/>
    <w:multiLevelType w:val="hybridMultilevel"/>
    <w:tmpl w:val="7C205F8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617911350">
    <w:abstractNumId w:val="0"/>
  </w:num>
  <w:num w:numId="2" w16cid:durableId="251666551">
    <w:abstractNumId w:val="18"/>
  </w:num>
  <w:num w:numId="3" w16cid:durableId="412970262">
    <w:abstractNumId w:val="9"/>
  </w:num>
  <w:num w:numId="4" w16cid:durableId="1925648117">
    <w:abstractNumId w:val="33"/>
  </w:num>
  <w:num w:numId="5" w16cid:durableId="109134991">
    <w:abstractNumId w:val="28"/>
  </w:num>
  <w:num w:numId="6" w16cid:durableId="1682007087">
    <w:abstractNumId w:val="9"/>
  </w:num>
  <w:num w:numId="7" w16cid:durableId="631401984">
    <w:abstractNumId w:val="49"/>
  </w:num>
  <w:num w:numId="8" w16cid:durableId="1768036912">
    <w:abstractNumId w:val="53"/>
  </w:num>
  <w:num w:numId="9" w16cid:durableId="430393049">
    <w:abstractNumId w:val="33"/>
  </w:num>
  <w:num w:numId="10" w16cid:durableId="516431865">
    <w:abstractNumId w:val="23"/>
  </w:num>
  <w:num w:numId="11" w16cid:durableId="138964482">
    <w:abstractNumId w:val="17"/>
  </w:num>
  <w:num w:numId="12" w16cid:durableId="72044507">
    <w:abstractNumId w:val="24"/>
  </w:num>
  <w:num w:numId="13" w16cid:durableId="1707825159">
    <w:abstractNumId w:val="42"/>
  </w:num>
  <w:num w:numId="14" w16cid:durableId="1127623011">
    <w:abstractNumId w:val="40"/>
  </w:num>
  <w:num w:numId="15" w16cid:durableId="736318634">
    <w:abstractNumId w:val="37"/>
  </w:num>
  <w:num w:numId="16" w16cid:durableId="177737011">
    <w:abstractNumId w:val="41"/>
  </w:num>
  <w:num w:numId="17" w16cid:durableId="2070689658">
    <w:abstractNumId w:val="16"/>
  </w:num>
  <w:num w:numId="18" w16cid:durableId="112142206">
    <w:abstractNumId w:val="48"/>
  </w:num>
  <w:num w:numId="19" w16cid:durableId="931931794">
    <w:abstractNumId w:val="20"/>
  </w:num>
  <w:num w:numId="20" w16cid:durableId="616370615">
    <w:abstractNumId w:val="29"/>
  </w:num>
  <w:num w:numId="21" w16cid:durableId="1787263763">
    <w:abstractNumId w:val="8"/>
  </w:num>
  <w:num w:numId="22" w16cid:durableId="1273248579">
    <w:abstractNumId w:val="22"/>
  </w:num>
  <w:num w:numId="23" w16cid:durableId="1099519472">
    <w:abstractNumId w:val="15"/>
  </w:num>
  <w:num w:numId="24" w16cid:durableId="1111557279">
    <w:abstractNumId w:val="30"/>
  </w:num>
  <w:num w:numId="25" w16cid:durableId="1998996346">
    <w:abstractNumId w:val="44"/>
  </w:num>
  <w:num w:numId="26" w16cid:durableId="1042901609">
    <w:abstractNumId w:val="25"/>
  </w:num>
  <w:num w:numId="27" w16cid:durableId="1394082291">
    <w:abstractNumId w:val="47"/>
  </w:num>
  <w:num w:numId="28" w16cid:durableId="1821993928">
    <w:abstractNumId w:val="51"/>
  </w:num>
  <w:num w:numId="29" w16cid:durableId="1061487662">
    <w:abstractNumId w:val="31"/>
  </w:num>
  <w:num w:numId="30" w16cid:durableId="1911647967">
    <w:abstractNumId w:val="54"/>
  </w:num>
  <w:num w:numId="31" w16cid:durableId="1547595100">
    <w:abstractNumId w:val="55"/>
  </w:num>
  <w:num w:numId="32" w16cid:durableId="322969830">
    <w:abstractNumId w:val="6"/>
  </w:num>
  <w:num w:numId="33" w16cid:durableId="694160950">
    <w:abstractNumId w:val="21"/>
  </w:num>
  <w:num w:numId="34" w16cid:durableId="1110592519">
    <w:abstractNumId w:val="12"/>
  </w:num>
  <w:num w:numId="35" w16cid:durableId="1456488851">
    <w:abstractNumId w:val="2"/>
  </w:num>
  <w:num w:numId="36" w16cid:durableId="632518015">
    <w:abstractNumId w:val="32"/>
  </w:num>
  <w:num w:numId="37" w16cid:durableId="764348918">
    <w:abstractNumId w:val="35"/>
  </w:num>
  <w:num w:numId="38" w16cid:durableId="527185126">
    <w:abstractNumId w:val="39"/>
  </w:num>
  <w:num w:numId="39" w16cid:durableId="2099524523">
    <w:abstractNumId w:val="14"/>
  </w:num>
  <w:num w:numId="40" w16cid:durableId="166362605">
    <w:abstractNumId w:val="46"/>
  </w:num>
  <w:num w:numId="41" w16cid:durableId="186409993">
    <w:abstractNumId w:val="7"/>
  </w:num>
  <w:num w:numId="42" w16cid:durableId="1889341055">
    <w:abstractNumId w:val="5"/>
  </w:num>
  <w:num w:numId="43" w16cid:durableId="923490455">
    <w:abstractNumId w:val="10"/>
  </w:num>
  <w:num w:numId="44" w16cid:durableId="1121533242">
    <w:abstractNumId w:val="50"/>
  </w:num>
  <w:num w:numId="45" w16cid:durableId="853030596">
    <w:abstractNumId w:val="4"/>
  </w:num>
  <w:num w:numId="46" w16cid:durableId="2113209649">
    <w:abstractNumId w:val="27"/>
  </w:num>
  <w:num w:numId="47" w16cid:durableId="1734041875">
    <w:abstractNumId w:val="36"/>
  </w:num>
  <w:num w:numId="48" w16cid:durableId="1577594306">
    <w:abstractNumId w:val="43"/>
  </w:num>
  <w:num w:numId="49" w16cid:durableId="853032281">
    <w:abstractNumId w:val="34"/>
  </w:num>
  <w:num w:numId="50" w16cid:durableId="1215462766">
    <w:abstractNumId w:val="38"/>
  </w:num>
  <w:num w:numId="51" w16cid:durableId="1754888702">
    <w:abstractNumId w:val="26"/>
  </w:num>
  <w:num w:numId="52" w16cid:durableId="1774863567">
    <w:abstractNumId w:val="33"/>
  </w:num>
  <w:num w:numId="53" w16cid:durableId="1622298095">
    <w:abstractNumId w:val="9"/>
  </w:num>
  <w:num w:numId="54" w16cid:durableId="670837336">
    <w:abstractNumId w:val="49"/>
  </w:num>
  <w:num w:numId="55" w16cid:durableId="1911423802">
    <w:abstractNumId w:val="13"/>
    <w:lvlOverride w:ilvl="0">
      <w:startOverride w:val="3"/>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1039014576">
    <w:abstractNumId w:val="19"/>
  </w:num>
  <w:num w:numId="57" w16cid:durableId="1015351639">
    <w:abstractNumId w:val="52"/>
  </w:num>
  <w:num w:numId="58" w16cid:durableId="1649551474">
    <w:abstractNumId w:val="45"/>
  </w:num>
  <w:num w:numId="59" w16cid:durableId="103232562">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164364983">
    <w:abstractNumId w:val="11"/>
  </w:num>
  <w:num w:numId="61" w16cid:durableId="1526940439">
    <w:abstractNumId w:val="3"/>
  </w:num>
  <w:num w:numId="62" w16cid:durableId="1535457519">
    <w:abstractNumId w:val="1"/>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writeProtection w:recommended="1"/>
  <w:zoom w:percent="60"/>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142337">
      <o:colormru v:ext="edit" colors="#f7f4e1,#e2d58d,#f5f1d7,#e1dcae,#f1eed4,#ebe2af,#f2edce,#ede6b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01E6"/>
    <w:rsid w:val="000015AB"/>
    <w:rsid w:val="00004DFF"/>
    <w:rsid w:val="00006A1C"/>
    <w:rsid w:val="00006E51"/>
    <w:rsid w:val="00006FB9"/>
    <w:rsid w:val="00012417"/>
    <w:rsid w:val="0001280D"/>
    <w:rsid w:val="00015278"/>
    <w:rsid w:val="000155D4"/>
    <w:rsid w:val="00017ECF"/>
    <w:rsid w:val="00022D1E"/>
    <w:rsid w:val="00023595"/>
    <w:rsid w:val="00030689"/>
    <w:rsid w:val="000306CD"/>
    <w:rsid w:val="00030819"/>
    <w:rsid w:val="000308CD"/>
    <w:rsid w:val="000372EA"/>
    <w:rsid w:val="0003744D"/>
    <w:rsid w:val="0004481F"/>
    <w:rsid w:val="000469E2"/>
    <w:rsid w:val="00051E3F"/>
    <w:rsid w:val="000536E5"/>
    <w:rsid w:val="00054321"/>
    <w:rsid w:val="00054AC5"/>
    <w:rsid w:val="000629C6"/>
    <w:rsid w:val="00067594"/>
    <w:rsid w:val="00071F5F"/>
    <w:rsid w:val="00075F8A"/>
    <w:rsid w:val="00076E23"/>
    <w:rsid w:val="00077F26"/>
    <w:rsid w:val="00080596"/>
    <w:rsid w:val="00081889"/>
    <w:rsid w:val="00082254"/>
    <w:rsid w:val="00082B2C"/>
    <w:rsid w:val="00090497"/>
    <w:rsid w:val="00090A44"/>
    <w:rsid w:val="000A06DF"/>
    <w:rsid w:val="000A104C"/>
    <w:rsid w:val="000A47E8"/>
    <w:rsid w:val="000B32AE"/>
    <w:rsid w:val="000B34F0"/>
    <w:rsid w:val="000C12C8"/>
    <w:rsid w:val="000C2770"/>
    <w:rsid w:val="000C36F6"/>
    <w:rsid w:val="000C41A5"/>
    <w:rsid w:val="000C4DD4"/>
    <w:rsid w:val="000C73E4"/>
    <w:rsid w:val="000D03F5"/>
    <w:rsid w:val="000D4772"/>
    <w:rsid w:val="000D4C35"/>
    <w:rsid w:val="000E09D7"/>
    <w:rsid w:val="000E3E69"/>
    <w:rsid w:val="000E64B7"/>
    <w:rsid w:val="000E6CAF"/>
    <w:rsid w:val="000F175B"/>
    <w:rsid w:val="000F1F85"/>
    <w:rsid w:val="000F458D"/>
    <w:rsid w:val="000F57A3"/>
    <w:rsid w:val="00100D71"/>
    <w:rsid w:val="00101A2C"/>
    <w:rsid w:val="00103D07"/>
    <w:rsid w:val="00107719"/>
    <w:rsid w:val="00107A83"/>
    <w:rsid w:val="00110DA6"/>
    <w:rsid w:val="00110E1A"/>
    <w:rsid w:val="001135B5"/>
    <w:rsid w:val="00113F71"/>
    <w:rsid w:val="001140DB"/>
    <w:rsid w:val="00116AE8"/>
    <w:rsid w:val="00120017"/>
    <w:rsid w:val="0012033A"/>
    <w:rsid w:val="001259F4"/>
    <w:rsid w:val="00125D54"/>
    <w:rsid w:val="001262ED"/>
    <w:rsid w:val="00126436"/>
    <w:rsid w:val="00127EB9"/>
    <w:rsid w:val="0013335D"/>
    <w:rsid w:val="001420A3"/>
    <w:rsid w:val="00142559"/>
    <w:rsid w:val="00143FB1"/>
    <w:rsid w:val="001447D0"/>
    <w:rsid w:val="00145FBE"/>
    <w:rsid w:val="00147DEF"/>
    <w:rsid w:val="00150040"/>
    <w:rsid w:val="001548A3"/>
    <w:rsid w:val="001570AB"/>
    <w:rsid w:val="001600A4"/>
    <w:rsid w:val="0016079A"/>
    <w:rsid w:val="00161409"/>
    <w:rsid w:val="00165A50"/>
    <w:rsid w:val="001664AA"/>
    <w:rsid w:val="00166EAF"/>
    <w:rsid w:val="00167769"/>
    <w:rsid w:val="00170C14"/>
    <w:rsid w:val="00172B5A"/>
    <w:rsid w:val="001736C1"/>
    <w:rsid w:val="00173E4A"/>
    <w:rsid w:val="00175639"/>
    <w:rsid w:val="00176EA5"/>
    <w:rsid w:val="00177DEA"/>
    <w:rsid w:val="00180905"/>
    <w:rsid w:val="00185F16"/>
    <w:rsid w:val="00191358"/>
    <w:rsid w:val="0019574D"/>
    <w:rsid w:val="001974CB"/>
    <w:rsid w:val="001A0F6F"/>
    <w:rsid w:val="001A1934"/>
    <w:rsid w:val="001A352E"/>
    <w:rsid w:val="001A3DEE"/>
    <w:rsid w:val="001A56C4"/>
    <w:rsid w:val="001A602D"/>
    <w:rsid w:val="001A6A1A"/>
    <w:rsid w:val="001A7558"/>
    <w:rsid w:val="001A7F21"/>
    <w:rsid w:val="001B0E3F"/>
    <w:rsid w:val="001B32D7"/>
    <w:rsid w:val="001B64EE"/>
    <w:rsid w:val="001B707D"/>
    <w:rsid w:val="001C2F16"/>
    <w:rsid w:val="001C429D"/>
    <w:rsid w:val="001C5626"/>
    <w:rsid w:val="001C5D5B"/>
    <w:rsid w:val="001C7221"/>
    <w:rsid w:val="001D0F4C"/>
    <w:rsid w:val="001D40C9"/>
    <w:rsid w:val="001D4B15"/>
    <w:rsid w:val="001D517A"/>
    <w:rsid w:val="001D61BA"/>
    <w:rsid w:val="001E3E5F"/>
    <w:rsid w:val="001E5A58"/>
    <w:rsid w:val="001E6B77"/>
    <w:rsid w:val="001E7790"/>
    <w:rsid w:val="001E7D48"/>
    <w:rsid w:val="001F0A91"/>
    <w:rsid w:val="001F6E99"/>
    <w:rsid w:val="001F6F5F"/>
    <w:rsid w:val="0020056B"/>
    <w:rsid w:val="0020131B"/>
    <w:rsid w:val="0020388D"/>
    <w:rsid w:val="002049F3"/>
    <w:rsid w:val="002143B1"/>
    <w:rsid w:val="00215E58"/>
    <w:rsid w:val="00216C7E"/>
    <w:rsid w:val="002207F1"/>
    <w:rsid w:val="002255DD"/>
    <w:rsid w:val="002275E0"/>
    <w:rsid w:val="00230B07"/>
    <w:rsid w:val="002313ED"/>
    <w:rsid w:val="00233243"/>
    <w:rsid w:val="00234783"/>
    <w:rsid w:val="00235AF1"/>
    <w:rsid w:val="00237466"/>
    <w:rsid w:val="002400B0"/>
    <w:rsid w:val="002448AE"/>
    <w:rsid w:val="002459E7"/>
    <w:rsid w:val="002459ED"/>
    <w:rsid w:val="002464DC"/>
    <w:rsid w:val="00246FA5"/>
    <w:rsid w:val="00250101"/>
    <w:rsid w:val="00251DCA"/>
    <w:rsid w:val="0025300D"/>
    <w:rsid w:val="002553D4"/>
    <w:rsid w:val="00255EC7"/>
    <w:rsid w:val="00257AD1"/>
    <w:rsid w:val="002633F9"/>
    <w:rsid w:val="00263840"/>
    <w:rsid w:val="00265956"/>
    <w:rsid w:val="00266160"/>
    <w:rsid w:val="00271DA6"/>
    <w:rsid w:val="00272434"/>
    <w:rsid w:val="0027403A"/>
    <w:rsid w:val="00276329"/>
    <w:rsid w:val="002801CD"/>
    <w:rsid w:val="00280D3D"/>
    <w:rsid w:val="00281113"/>
    <w:rsid w:val="00281E4F"/>
    <w:rsid w:val="0028354D"/>
    <w:rsid w:val="00283750"/>
    <w:rsid w:val="0028441F"/>
    <w:rsid w:val="002864B6"/>
    <w:rsid w:val="002876CA"/>
    <w:rsid w:val="002906D1"/>
    <w:rsid w:val="00292A89"/>
    <w:rsid w:val="0029328F"/>
    <w:rsid w:val="002938E5"/>
    <w:rsid w:val="002949E1"/>
    <w:rsid w:val="00296C32"/>
    <w:rsid w:val="0029712A"/>
    <w:rsid w:val="0029796D"/>
    <w:rsid w:val="002979BC"/>
    <w:rsid w:val="00297BA2"/>
    <w:rsid w:val="002A15F6"/>
    <w:rsid w:val="002A235A"/>
    <w:rsid w:val="002A3BC4"/>
    <w:rsid w:val="002A4225"/>
    <w:rsid w:val="002A5C92"/>
    <w:rsid w:val="002B01B7"/>
    <w:rsid w:val="002B1821"/>
    <w:rsid w:val="002B2E9E"/>
    <w:rsid w:val="002B2ECB"/>
    <w:rsid w:val="002B5E25"/>
    <w:rsid w:val="002B66F7"/>
    <w:rsid w:val="002B6B77"/>
    <w:rsid w:val="002B73B4"/>
    <w:rsid w:val="002B77D3"/>
    <w:rsid w:val="002C1DB8"/>
    <w:rsid w:val="002C261A"/>
    <w:rsid w:val="002C2C11"/>
    <w:rsid w:val="002C2CD2"/>
    <w:rsid w:val="002D01CC"/>
    <w:rsid w:val="002D6B69"/>
    <w:rsid w:val="002D6EFD"/>
    <w:rsid w:val="002E7137"/>
    <w:rsid w:val="002F4083"/>
    <w:rsid w:val="002F4CD9"/>
    <w:rsid w:val="002F559E"/>
    <w:rsid w:val="003042C1"/>
    <w:rsid w:val="00304F73"/>
    <w:rsid w:val="00305E05"/>
    <w:rsid w:val="00306B8E"/>
    <w:rsid w:val="00307C62"/>
    <w:rsid w:val="003104A4"/>
    <w:rsid w:val="003105DE"/>
    <w:rsid w:val="0031176F"/>
    <w:rsid w:val="00314EDD"/>
    <w:rsid w:val="00322DD0"/>
    <w:rsid w:val="003274F7"/>
    <w:rsid w:val="003364D3"/>
    <w:rsid w:val="00340121"/>
    <w:rsid w:val="0034023F"/>
    <w:rsid w:val="00342910"/>
    <w:rsid w:val="00344070"/>
    <w:rsid w:val="00344151"/>
    <w:rsid w:val="0034524B"/>
    <w:rsid w:val="00347E25"/>
    <w:rsid w:val="003500C3"/>
    <w:rsid w:val="00355D03"/>
    <w:rsid w:val="0035771F"/>
    <w:rsid w:val="00357C3F"/>
    <w:rsid w:val="0036043F"/>
    <w:rsid w:val="003614F9"/>
    <w:rsid w:val="003670B0"/>
    <w:rsid w:val="00373152"/>
    <w:rsid w:val="00376BF7"/>
    <w:rsid w:val="00380EF2"/>
    <w:rsid w:val="00385E8C"/>
    <w:rsid w:val="00386BE0"/>
    <w:rsid w:val="00387E70"/>
    <w:rsid w:val="00390A2F"/>
    <w:rsid w:val="00390CA8"/>
    <w:rsid w:val="003927B7"/>
    <w:rsid w:val="00392DB7"/>
    <w:rsid w:val="0039419E"/>
    <w:rsid w:val="00395B3E"/>
    <w:rsid w:val="0039680F"/>
    <w:rsid w:val="003A0E4D"/>
    <w:rsid w:val="003A273C"/>
    <w:rsid w:val="003A70E0"/>
    <w:rsid w:val="003B0C0B"/>
    <w:rsid w:val="003B0E34"/>
    <w:rsid w:val="003B31CB"/>
    <w:rsid w:val="003B5DF8"/>
    <w:rsid w:val="003B7E8F"/>
    <w:rsid w:val="003C0038"/>
    <w:rsid w:val="003C0E3C"/>
    <w:rsid w:val="003C2561"/>
    <w:rsid w:val="003C4779"/>
    <w:rsid w:val="003D6862"/>
    <w:rsid w:val="003D6969"/>
    <w:rsid w:val="003D6C8A"/>
    <w:rsid w:val="003D7A7C"/>
    <w:rsid w:val="003D7AF1"/>
    <w:rsid w:val="003E0C97"/>
    <w:rsid w:val="003E5322"/>
    <w:rsid w:val="003E681C"/>
    <w:rsid w:val="003E727D"/>
    <w:rsid w:val="003E75B7"/>
    <w:rsid w:val="003F2320"/>
    <w:rsid w:val="003F3A6C"/>
    <w:rsid w:val="003F4634"/>
    <w:rsid w:val="003F4A93"/>
    <w:rsid w:val="003F58A5"/>
    <w:rsid w:val="003F6424"/>
    <w:rsid w:val="003F645B"/>
    <w:rsid w:val="003F67B9"/>
    <w:rsid w:val="003F6859"/>
    <w:rsid w:val="004008DA"/>
    <w:rsid w:val="00403993"/>
    <w:rsid w:val="00403E99"/>
    <w:rsid w:val="004056C6"/>
    <w:rsid w:val="004078DD"/>
    <w:rsid w:val="0041229D"/>
    <w:rsid w:val="0041234E"/>
    <w:rsid w:val="00416448"/>
    <w:rsid w:val="00417068"/>
    <w:rsid w:val="004176A8"/>
    <w:rsid w:val="00427564"/>
    <w:rsid w:val="004276CB"/>
    <w:rsid w:val="00427887"/>
    <w:rsid w:val="00427C13"/>
    <w:rsid w:val="00430BF7"/>
    <w:rsid w:val="004310F9"/>
    <w:rsid w:val="0044251A"/>
    <w:rsid w:val="004427A6"/>
    <w:rsid w:val="00443852"/>
    <w:rsid w:val="0044790B"/>
    <w:rsid w:val="004531E6"/>
    <w:rsid w:val="00456DC5"/>
    <w:rsid w:val="00460C88"/>
    <w:rsid w:val="0047306D"/>
    <w:rsid w:val="00474591"/>
    <w:rsid w:val="00477110"/>
    <w:rsid w:val="00477B46"/>
    <w:rsid w:val="00481A95"/>
    <w:rsid w:val="004827FA"/>
    <w:rsid w:val="00483C74"/>
    <w:rsid w:val="00483CEE"/>
    <w:rsid w:val="0048590E"/>
    <w:rsid w:val="004A004D"/>
    <w:rsid w:val="004A05BB"/>
    <w:rsid w:val="004A05EB"/>
    <w:rsid w:val="004A08E8"/>
    <w:rsid w:val="004A28A6"/>
    <w:rsid w:val="004A303F"/>
    <w:rsid w:val="004A3BA0"/>
    <w:rsid w:val="004A70EA"/>
    <w:rsid w:val="004A7968"/>
    <w:rsid w:val="004B1CAE"/>
    <w:rsid w:val="004B2BC9"/>
    <w:rsid w:val="004B54A7"/>
    <w:rsid w:val="004B58D4"/>
    <w:rsid w:val="004B62F4"/>
    <w:rsid w:val="004B77B8"/>
    <w:rsid w:val="004B7FDB"/>
    <w:rsid w:val="004C12BF"/>
    <w:rsid w:val="004C4611"/>
    <w:rsid w:val="004C56C9"/>
    <w:rsid w:val="004C79CE"/>
    <w:rsid w:val="004D229F"/>
    <w:rsid w:val="004D239C"/>
    <w:rsid w:val="004D390B"/>
    <w:rsid w:val="004D3A89"/>
    <w:rsid w:val="004E0E45"/>
    <w:rsid w:val="004E19D6"/>
    <w:rsid w:val="004E26AE"/>
    <w:rsid w:val="004E3B38"/>
    <w:rsid w:val="004E5543"/>
    <w:rsid w:val="004E5783"/>
    <w:rsid w:val="004E5CCF"/>
    <w:rsid w:val="004E6740"/>
    <w:rsid w:val="004E6982"/>
    <w:rsid w:val="004F1463"/>
    <w:rsid w:val="004F1F42"/>
    <w:rsid w:val="004F39F1"/>
    <w:rsid w:val="004F3EC2"/>
    <w:rsid w:val="004F419A"/>
    <w:rsid w:val="004F44AC"/>
    <w:rsid w:val="004F5119"/>
    <w:rsid w:val="00502320"/>
    <w:rsid w:val="00503807"/>
    <w:rsid w:val="00503EFD"/>
    <w:rsid w:val="00504335"/>
    <w:rsid w:val="00506E1F"/>
    <w:rsid w:val="005101C7"/>
    <w:rsid w:val="00510EC6"/>
    <w:rsid w:val="00512060"/>
    <w:rsid w:val="0051230E"/>
    <w:rsid w:val="00512463"/>
    <w:rsid w:val="00513504"/>
    <w:rsid w:val="00513CDA"/>
    <w:rsid w:val="00513FA8"/>
    <w:rsid w:val="00514643"/>
    <w:rsid w:val="00515558"/>
    <w:rsid w:val="005205F0"/>
    <w:rsid w:val="0052122E"/>
    <w:rsid w:val="0052198F"/>
    <w:rsid w:val="0052552C"/>
    <w:rsid w:val="00526FE1"/>
    <w:rsid w:val="00531889"/>
    <w:rsid w:val="005340BD"/>
    <w:rsid w:val="00542B1C"/>
    <w:rsid w:val="0054330D"/>
    <w:rsid w:val="005509E0"/>
    <w:rsid w:val="00552356"/>
    <w:rsid w:val="00553F5C"/>
    <w:rsid w:val="00554BDF"/>
    <w:rsid w:val="00556A6D"/>
    <w:rsid w:val="00556CAA"/>
    <w:rsid w:val="00561390"/>
    <w:rsid w:val="0056637D"/>
    <w:rsid w:val="00570E2E"/>
    <w:rsid w:val="0057423E"/>
    <w:rsid w:val="00574E9F"/>
    <w:rsid w:val="00575ED1"/>
    <w:rsid w:val="0058121F"/>
    <w:rsid w:val="00583318"/>
    <w:rsid w:val="00585538"/>
    <w:rsid w:val="005865A1"/>
    <w:rsid w:val="0059212D"/>
    <w:rsid w:val="005934F3"/>
    <w:rsid w:val="00594D0C"/>
    <w:rsid w:val="00594FE0"/>
    <w:rsid w:val="00595DA9"/>
    <w:rsid w:val="00596281"/>
    <w:rsid w:val="005A5190"/>
    <w:rsid w:val="005A544B"/>
    <w:rsid w:val="005B0A41"/>
    <w:rsid w:val="005B29AD"/>
    <w:rsid w:val="005B2BAE"/>
    <w:rsid w:val="005B356A"/>
    <w:rsid w:val="005B363C"/>
    <w:rsid w:val="005B3A19"/>
    <w:rsid w:val="005B4541"/>
    <w:rsid w:val="005B4FED"/>
    <w:rsid w:val="005B5D83"/>
    <w:rsid w:val="005C5593"/>
    <w:rsid w:val="005D1B42"/>
    <w:rsid w:val="005D29EA"/>
    <w:rsid w:val="005D3DFA"/>
    <w:rsid w:val="005D4C49"/>
    <w:rsid w:val="005D5E0E"/>
    <w:rsid w:val="005D6391"/>
    <w:rsid w:val="005E1682"/>
    <w:rsid w:val="005E48D5"/>
    <w:rsid w:val="005E4BB4"/>
    <w:rsid w:val="005F347B"/>
    <w:rsid w:val="005F509D"/>
    <w:rsid w:val="005F5877"/>
    <w:rsid w:val="00600A6E"/>
    <w:rsid w:val="00600E6E"/>
    <w:rsid w:val="006011F4"/>
    <w:rsid w:val="00604DA9"/>
    <w:rsid w:val="00607EC0"/>
    <w:rsid w:val="006104F2"/>
    <w:rsid w:val="00610DFB"/>
    <w:rsid w:val="00612701"/>
    <w:rsid w:val="00613C21"/>
    <w:rsid w:val="00613CEB"/>
    <w:rsid w:val="00621F3E"/>
    <w:rsid w:val="00622DCF"/>
    <w:rsid w:val="006243BF"/>
    <w:rsid w:val="006260F8"/>
    <w:rsid w:val="0062616A"/>
    <w:rsid w:val="006265A9"/>
    <w:rsid w:val="00626A69"/>
    <w:rsid w:val="00627D04"/>
    <w:rsid w:val="00627DBA"/>
    <w:rsid w:val="0063186C"/>
    <w:rsid w:val="006320E1"/>
    <w:rsid w:val="006335E7"/>
    <w:rsid w:val="0063395F"/>
    <w:rsid w:val="00633FDB"/>
    <w:rsid w:val="00634543"/>
    <w:rsid w:val="0063463E"/>
    <w:rsid w:val="006346E8"/>
    <w:rsid w:val="00643ADC"/>
    <w:rsid w:val="006471B2"/>
    <w:rsid w:val="00647751"/>
    <w:rsid w:val="00652059"/>
    <w:rsid w:val="00652605"/>
    <w:rsid w:val="00656D0B"/>
    <w:rsid w:val="00657D63"/>
    <w:rsid w:val="00660D4C"/>
    <w:rsid w:val="006610E9"/>
    <w:rsid w:val="0066275B"/>
    <w:rsid w:val="0066298F"/>
    <w:rsid w:val="00662A2F"/>
    <w:rsid w:val="0066387F"/>
    <w:rsid w:val="00664147"/>
    <w:rsid w:val="00665CBF"/>
    <w:rsid w:val="00666D1D"/>
    <w:rsid w:val="006719FF"/>
    <w:rsid w:val="006721C3"/>
    <w:rsid w:val="00672D04"/>
    <w:rsid w:val="00674C2F"/>
    <w:rsid w:val="00677D27"/>
    <w:rsid w:val="0068018A"/>
    <w:rsid w:val="00680A6B"/>
    <w:rsid w:val="006817AE"/>
    <w:rsid w:val="00683300"/>
    <w:rsid w:val="006844DA"/>
    <w:rsid w:val="00684EC4"/>
    <w:rsid w:val="006866F3"/>
    <w:rsid w:val="00686957"/>
    <w:rsid w:val="006915DB"/>
    <w:rsid w:val="00691760"/>
    <w:rsid w:val="00691A3D"/>
    <w:rsid w:val="00693930"/>
    <w:rsid w:val="00695A65"/>
    <w:rsid w:val="00697D6C"/>
    <w:rsid w:val="006A133A"/>
    <w:rsid w:val="006A1BBF"/>
    <w:rsid w:val="006A1FB4"/>
    <w:rsid w:val="006A351C"/>
    <w:rsid w:val="006A791D"/>
    <w:rsid w:val="006B1482"/>
    <w:rsid w:val="006B14E1"/>
    <w:rsid w:val="006B3DC8"/>
    <w:rsid w:val="006B7618"/>
    <w:rsid w:val="006B7A33"/>
    <w:rsid w:val="006B7EA0"/>
    <w:rsid w:val="006C1327"/>
    <w:rsid w:val="006C1940"/>
    <w:rsid w:val="006C2D27"/>
    <w:rsid w:val="006C3A35"/>
    <w:rsid w:val="006C62E1"/>
    <w:rsid w:val="006C7D00"/>
    <w:rsid w:val="006D125D"/>
    <w:rsid w:val="006D1560"/>
    <w:rsid w:val="006D2CD1"/>
    <w:rsid w:val="006D63ED"/>
    <w:rsid w:val="006D6B97"/>
    <w:rsid w:val="006E0721"/>
    <w:rsid w:val="006E0F2E"/>
    <w:rsid w:val="006E1973"/>
    <w:rsid w:val="006E32B3"/>
    <w:rsid w:val="006E3F13"/>
    <w:rsid w:val="006E4DFF"/>
    <w:rsid w:val="006E4E94"/>
    <w:rsid w:val="006E577E"/>
    <w:rsid w:val="006E717D"/>
    <w:rsid w:val="006F1663"/>
    <w:rsid w:val="006F27C2"/>
    <w:rsid w:val="006F3254"/>
    <w:rsid w:val="006F4B1A"/>
    <w:rsid w:val="006F5665"/>
    <w:rsid w:val="006F74FE"/>
    <w:rsid w:val="007008F4"/>
    <w:rsid w:val="00701B2B"/>
    <w:rsid w:val="007048E3"/>
    <w:rsid w:val="0070576A"/>
    <w:rsid w:val="00705F00"/>
    <w:rsid w:val="007061B6"/>
    <w:rsid w:val="00706C58"/>
    <w:rsid w:val="007072BE"/>
    <w:rsid w:val="00707339"/>
    <w:rsid w:val="0071058E"/>
    <w:rsid w:val="00710C05"/>
    <w:rsid w:val="0071400D"/>
    <w:rsid w:val="00714CCF"/>
    <w:rsid w:val="0071502E"/>
    <w:rsid w:val="0071676C"/>
    <w:rsid w:val="00716A43"/>
    <w:rsid w:val="00720604"/>
    <w:rsid w:val="00720F70"/>
    <w:rsid w:val="00725292"/>
    <w:rsid w:val="00725636"/>
    <w:rsid w:val="00735074"/>
    <w:rsid w:val="00735484"/>
    <w:rsid w:val="007357F9"/>
    <w:rsid w:val="007362A2"/>
    <w:rsid w:val="0073666E"/>
    <w:rsid w:val="00736890"/>
    <w:rsid w:val="007375D9"/>
    <w:rsid w:val="00741510"/>
    <w:rsid w:val="00741DD3"/>
    <w:rsid w:val="007444C5"/>
    <w:rsid w:val="0075086F"/>
    <w:rsid w:val="007510A4"/>
    <w:rsid w:val="00756A51"/>
    <w:rsid w:val="00757F47"/>
    <w:rsid w:val="00760A6A"/>
    <w:rsid w:val="00761FB7"/>
    <w:rsid w:val="007660A9"/>
    <w:rsid w:val="007678E2"/>
    <w:rsid w:val="00770D12"/>
    <w:rsid w:val="0077229A"/>
    <w:rsid w:val="00772EA3"/>
    <w:rsid w:val="007739BF"/>
    <w:rsid w:val="00783DBE"/>
    <w:rsid w:val="00787AAC"/>
    <w:rsid w:val="0079013F"/>
    <w:rsid w:val="00791706"/>
    <w:rsid w:val="00791D74"/>
    <w:rsid w:val="00792661"/>
    <w:rsid w:val="0079295F"/>
    <w:rsid w:val="00792C7B"/>
    <w:rsid w:val="0079346B"/>
    <w:rsid w:val="0079444E"/>
    <w:rsid w:val="00796F1F"/>
    <w:rsid w:val="007A1563"/>
    <w:rsid w:val="007A42F6"/>
    <w:rsid w:val="007A4F83"/>
    <w:rsid w:val="007A73BE"/>
    <w:rsid w:val="007A7677"/>
    <w:rsid w:val="007B0638"/>
    <w:rsid w:val="007B232B"/>
    <w:rsid w:val="007B4CA2"/>
    <w:rsid w:val="007B5191"/>
    <w:rsid w:val="007B5F1B"/>
    <w:rsid w:val="007B7F67"/>
    <w:rsid w:val="007C04BB"/>
    <w:rsid w:val="007C128E"/>
    <w:rsid w:val="007C2B3D"/>
    <w:rsid w:val="007C381D"/>
    <w:rsid w:val="007C5D57"/>
    <w:rsid w:val="007D10F1"/>
    <w:rsid w:val="007D31CF"/>
    <w:rsid w:val="007D4AE7"/>
    <w:rsid w:val="007D5C32"/>
    <w:rsid w:val="007E0EDA"/>
    <w:rsid w:val="007E22BF"/>
    <w:rsid w:val="007E2B6F"/>
    <w:rsid w:val="007E469B"/>
    <w:rsid w:val="007E6288"/>
    <w:rsid w:val="007E63F7"/>
    <w:rsid w:val="007F4DBF"/>
    <w:rsid w:val="007F57D3"/>
    <w:rsid w:val="007F5F15"/>
    <w:rsid w:val="007F7661"/>
    <w:rsid w:val="007F76CD"/>
    <w:rsid w:val="007F7844"/>
    <w:rsid w:val="00801523"/>
    <w:rsid w:val="00802BE3"/>
    <w:rsid w:val="00807004"/>
    <w:rsid w:val="008102B5"/>
    <w:rsid w:val="00810442"/>
    <w:rsid w:val="008135C0"/>
    <w:rsid w:val="00816390"/>
    <w:rsid w:val="008165F1"/>
    <w:rsid w:val="00817113"/>
    <w:rsid w:val="00817808"/>
    <w:rsid w:val="00820FD3"/>
    <w:rsid w:val="00822017"/>
    <w:rsid w:val="008236CD"/>
    <w:rsid w:val="00824EEB"/>
    <w:rsid w:val="00825282"/>
    <w:rsid w:val="00826C76"/>
    <w:rsid w:val="008273CA"/>
    <w:rsid w:val="008320B1"/>
    <w:rsid w:val="00833E45"/>
    <w:rsid w:val="00834CE9"/>
    <w:rsid w:val="00836D3F"/>
    <w:rsid w:val="008404BC"/>
    <w:rsid w:val="008437A1"/>
    <w:rsid w:val="00845729"/>
    <w:rsid w:val="00846437"/>
    <w:rsid w:val="00846D93"/>
    <w:rsid w:val="00847E08"/>
    <w:rsid w:val="00847E31"/>
    <w:rsid w:val="008502E6"/>
    <w:rsid w:val="0085151D"/>
    <w:rsid w:val="00853C19"/>
    <w:rsid w:val="008548AD"/>
    <w:rsid w:val="00860788"/>
    <w:rsid w:val="00861785"/>
    <w:rsid w:val="00861DA7"/>
    <w:rsid w:val="00862EE1"/>
    <w:rsid w:val="008666E1"/>
    <w:rsid w:val="00866CFE"/>
    <w:rsid w:val="00870C07"/>
    <w:rsid w:val="0087210B"/>
    <w:rsid w:val="00872296"/>
    <w:rsid w:val="00874A5B"/>
    <w:rsid w:val="00880775"/>
    <w:rsid w:val="0088361B"/>
    <w:rsid w:val="008875A9"/>
    <w:rsid w:val="008901E6"/>
    <w:rsid w:val="00891E39"/>
    <w:rsid w:val="00893583"/>
    <w:rsid w:val="008975C3"/>
    <w:rsid w:val="00897650"/>
    <w:rsid w:val="00897DD5"/>
    <w:rsid w:val="008A086C"/>
    <w:rsid w:val="008A1140"/>
    <w:rsid w:val="008A16C7"/>
    <w:rsid w:val="008A173B"/>
    <w:rsid w:val="008A1909"/>
    <w:rsid w:val="008A57A1"/>
    <w:rsid w:val="008B0D5C"/>
    <w:rsid w:val="008B420F"/>
    <w:rsid w:val="008B4ECD"/>
    <w:rsid w:val="008B5DC0"/>
    <w:rsid w:val="008B6124"/>
    <w:rsid w:val="008B67DC"/>
    <w:rsid w:val="008B7FC8"/>
    <w:rsid w:val="008C527E"/>
    <w:rsid w:val="008C6EA1"/>
    <w:rsid w:val="008C76B3"/>
    <w:rsid w:val="008D1245"/>
    <w:rsid w:val="008D1DDF"/>
    <w:rsid w:val="008D6F43"/>
    <w:rsid w:val="008E3D8D"/>
    <w:rsid w:val="008E6A49"/>
    <w:rsid w:val="008E7350"/>
    <w:rsid w:val="008F0A22"/>
    <w:rsid w:val="008F3CD1"/>
    <w:rsid w:val="008F40AF"/>
    <w:rsid w:val="008F43FC"/>
    <w:rsid w:val="008F4D2C"/>
    <w:rsid w:val="008F5C3F"/>
    <w:rsid w:val="009005C1"/>
    <w:rsid w:val="00901EFF"/>
    <w:rsid w:val="009027CB"/>
    <w:rsid w:val="009052C2"/>
    <w:rsid w:val="00906B85"/>
    <w:rsid w:val="00910835"/>
    <w:rsid w:val="00912E73"/>
    <w:rsid w:val="00912EE6"/>
    <w:rsid w:val="00916D13"/>
    <w:rsid w:val="00920052"/>
    <w:rsid w:val="00920D30"/>
    <w:rsid w:val="00921B5C"/>
    <w:rsid w:val="00925A94"/>
    <w:rsid w:val="00926A4E"/>
    <w:rsid w:val="0093332F"/>
    <w:rsid w:val="00934222"/>
    <w:rsid w:val="0093498C"/>
    <w:rsid w:val="00935755"/>
    <w:rsid w:val="009402F9"/>
    <w:rsid w:val="0094204C"/>
    <w:rsid w:val="00942760"/>
    <w:rsid w:val="00943E30"/>
    <w:rsid w:val="00951CAA"/>
    <w:rsid w:val="00953A62"/>
    <w:rsid w:val="009548D5"/>
    <w:rsid w:val="00956C77"/>
    <w:rsid w:val="00960086"/>
    <w:rsid w:val="00962981"/>
    <w:rsid w:val="00962CDF"/>
    <w:rsid w:val="00966D09"/>
    <w:rsid w:val="00973B03"/>
    <w:rsid w:val="00974CD3"/>
    <w:rsid w:val="00977CDA"/>
    <w:rsid w:val="0098585E"/>
    <w:rsid w:val="00986241"/>
    <w:rsid w:val="009958EC"/>
    <w:rsid w:val="00997C2B"/>
    <w:rsid w:val="009A04A9"/>
    <w:rsid w:val="009A1402"/>
    <w:rsid w:val="009A2764"/>
    <w:rsid w:val="009A522F"/>
    <w:rsid w:val="009A59E3"/>
    <w:rsid w:val="009A5F2D"/>
    <w:rsid w:val="009B1995"/>
    <w:rsid w:val="009B3594"/>
    <w:rsid w:val="009B4358"/>
    <w:rsid w:val="009B4FC5"/>
    <w:rsid w:val="009B61EE"/>
    <w:rsid w:val="009B6A57"/>
    <w:rsid w:val="009B6AFC"/>
    <w:rsid w:val="009B7069"/>
    <w:rsid w:val="009B7F5F"/>
    <w:rsid w:val="009C2ED5"/>
    <w:rsid w:val="009C4C72"/>
    <w:rsid w:val="009D1625"/>
    <w:rsid w:val="009D2829"/>
    <w:rsid w:val="009D3D4C"/>
    <w:rsid w:val="009D4034"/>
    <w:rsid w:val="009D5698"/>
    <w:rsid w:val="009E2FCD"/>
    <w:rsid w:val="009E41C8"/>
    <w:rsid w:val="009E53AB"/>
    <w:rsid w:val="009E7722"/>
    <w:rsid w:val="009F0DE6"/>
    <w:rsid w:val="009F3D63"/>
    <w:rsid w:val="009F70D8"/>
    <w:rsid w:val="00A02441"/>
    <w:rsid w:val="00A119BC"/>
    <w:rsid w:val="00A14845"/>
    <w:rsid w:val="00A15235"/>
    <w:rsid w:val="00A166A5"/>
    <w:rsid w:val="00A1714B"/>
    <w:rsid w:val="00A2103E"/>
    <w:rsid w:val="00A21284"/>
    <w:rsid w:val="00A22253"/>
    <w:rsid w:val="00A24EA1"/>
    <w:rsid w:val="00A25EF0"/>
    <w:rsid w:val="00A2692B"/>
    <w:rsid w:val="00A27BE2"/>
    <w:rsid w:val="00A27FC1"/>
    <w:rsid w:val="00A30436"/>
    <w:rsid w:val="00A33AA4"/>
    <w:rsid w:val="00A340D3"/>
    <w:rsid w:val="00A344BB"/>
    <w:rsid w:val="00A34B4C"/>
    <w:rsid w:val="00A35EE8"/>
    <w:rsid w:val="00A36242"/>
    <w:rsid w:val="00A37F30"/>
    <w:rsid w:val="00A42B82"/>
    <w:rsid w:val="00A42CF9"/>
    <w:rsid w:val="00A4473A"/>
    <w:rsid w:val="00A45DC7"/>
    <w:rsid w:val="00A464CB"/>
    <w:rsid w:val="00A50924"/>
    <w:rsid w:val="00A555B4"/>
    <w:rsid w:val="00A6089C"/>
    <w:rsid w:val="00A66C02"/>
    <w:rsid w:val="00A66EC6"/>
    <w:rsid w:val="00A67150"/>
    <w:rsid w:val="00A7554F"/>
    <w:rsid w:val="00A76578"/>
    <w:rsid w:val="00A7689E"/>
    <w:rsid w:val="00A77875"/>
    <w:rsid w:val="00A80D48"/>
    <w:rsid w:val="00A8235E"/>
    <w:rsid w:val="00A82E40"/>
    <w:rsid w:val="00A85CB6"/>
    <w:rsid w:val="00A9261A"/>
    <w:rsid w:val="00A93679"/>
    <w:rsid w:val="00A971B5"/>
    <w:rsid w:val="00A9728E"/>
    <w:rsid w:val="00AA1037"/>
    <w:rsid w:val="00AA3F19"/>
    <w:rsid w:val="00AA4770"/>
    <w:rsid w:val="00AA4A23"/>
    <w:rsid w:val="00AA6927"/>
    <w:rsid w:val="00AA7D82"/>
    <w:rsid w:val="00AB1158"/>
    <w:rsid w:val="00AB1F39"/>
    <w:rsid w:val="00AB2DF6"/>
    <w:rsid w:val="00AB3595"/>
    <w:rsid w:val="00AB402A"/>
    <w:rsid w:val="00AB4A4B"/>
    <w:rsid w:val="00AB54F9"/>
    <w:rsid w:val="00AB550F"/>
    <w:rsid w:val="00AB57FB"/>
    <w:rsid w:val="00AB603D"/>
    <w:rsid w:val="00AB6531"/>
    <w:rsid w:val="00AB6A52"/>
    <w:rsid w:val="00AB7853"/>
    <w:rsid w:val="00AC23C6"/>
    <w:rsid w:val="00AC259E"/>
    <w:rsid w:val="00AC39A2"/>
    <w:rsid w:val="00AC507F"/>
    <w:rsid w:val="00AC6BB7"/>
    <w:rsid w:val="00AC70D6"/>
    <w:rsid w:val="00AD0F76"/>
    <w:rsid w:val="00AD207D"/>
    <w:rsid w:val="00AD2295"/>
    <w:rsid w:val="00AD28CC"/>
    <w:rsid w:val="00AD4454"/>
    <w:rsid w:val="00AE2A2A"/>
    <w:rsid w:val="00AE3F28"/>
    <w:rsid w:val="00AF194C"/>
    <w:rsid w:val="00AF1C14"/>
    <w:rsid w:val="00AF41E7"/>
    <w:rsid w:val="00AF47CE"/>
    <w:rsid w:val="00AF6173"/>
    <w:rsid w:val="00B0005D"/>
    <w:rsid w:val="00B01B77"/>
    <w:rsid w:val="00B06912"/>
    <w:rsid w:val="00B14175"/>
    <w:rsid w:val="00B15189"/>
    <w:rsid w:val="00B20B3E"/>
    <w:rsid w:val="00B247DB"/>
    <w:rsid w:val="00B26B34"/>
    <w:rsid w:val="00B306D3"/>
    <w:rsid w:val="00B3118B"/>
    <w:rsid w:val="00B32A4A"/>
    <w:rsid w:val="00B40586"/>
    <w:rsid w:val="00B4379B"/>
    <w:rsid w:val="00B43F28"/>
    <w:rsid w:val="00B46582"/>
    <w:rsid w:val="00B47635"/>
    <w:rsid w:val="00B47871"/>
    <w:rsid w:val="00B47F04"/>
    <w:rsid w:val="00B50BC4"/>
    <w:rsid w:val="00B51C5C"/>
    <w:rsid w:val="00B521B7"/>
    <w:rsid w:val="00B5288E"/>
    <w:rsid w:val="00B529F2"/>
    <w:rsid w:val="00B53187"/>
    <w:rsid w:val="00B554F4"/>
    <w:rsid w:val="00B55945"/>
    <w:rsid w:val="00B5676A"/>
    <w:rsid w:val="00B61652"/>
    <w:rsid w:val="00B64508"/>
    <w:rsid w:val="00B6466B"/>
    <w:rsid w:val="00B66CD0"/>
    <w:rsid w:val="00B70C7F"/>
    <w:rsid w:val="00B74B53"/>
    <w:rsid w:val="00B74E79"/>
    <w:rsid w:val="00B752A5"/>
    <w:rsid w:val="00B77C29"/>
    <w:rsid w:val="00B81841"/>
    <w:rsid w:val="00B8211F"/>
    <w:rsid w:val="00B83BA2"/>
    <w:rsid w:val="00B85430"/>
    <w:rsid w:val="00B85A67"/>
    <w:rsid w:val="00B90010"/>
    <w:rsid w:val="00B90385"/>
    <w:rsid w:val="00B9144C"/>
    <w:rsid w:val="00B926AC"/>
    <w:rsid w:val="00B94B7F"/>
    <w:rsid w:val="00BA0735"/>
    <w:rsid w:val="00BA1DA7"/>
    <w:rsid w:val="00BA295C"/>
    <w:rsid w:val="00BA308C"/>
    <w:rsid w:val="00BA62C8"/>
    <w:rsid w:val="00BA6EE0"/>
    <w:rsid w:val="00BB17D1"/>
    <w:rsid w:val="00BB1AE9"/>
    <w:rsid w:val="00BB3553"/>
    <w:rsid w:val="00BB52F3"/>
    <w:rsid w:val="00BB5303"/>
    <w:rsid w:val="00BB601D"/>
    <w:rsid w:val="00BB6B4C"/>
    <w:rsid w:val="00BB72AF"/>
    <w:rsid w:val="00BC104A"/>
    <w:rsid w:val="00BC17E1"/>
    <w:rsid w:val="00BC3706"/>
    <w:rsid w:val="00BC5EC8"/>
    <w:rsid w:val="00BC6DBA"/>
    <w:rsid w:val="00BC75FA"/>
    <w:rsid w:val="00BC7B9E"/>
    <w:rsid w:val="00BC7C94"/>
    <w:rsid w:val="00BD2BBB"/>
    <w:rsid w:val="00BD3BB8"/>
    <w:rsid w:val="00BD73B8"/>
    <w:rsid w:val="00BE19EA"/>
    <w:rsid w:val="00BE2BEA"/>
    <w:rsid w:val="00BE51B8"/>
    <w:rsid w:val="00BE5392"/>
    <w:rsid w:val="00BE5DED"/>
    <w:rsid w:val="00BF0988"/>
    <w:rsid w:val="00BF1969"/>
    <w:rsid w:val="00BF1F90"/>
    <w:rsid w:val="00BF44ED"/>
    <w:rsid w:val="00BF6172"/>
    <w:rsid w:val="00BF78CB"/>
    <w:rsid w:val="00C003A5"/>
    <w:rsid w:val="00C00A01"/>
    <w:rsid w:val="00C0126E"/>
    <w:rsid w:val="00C04B27"/>
    <w:rsid w:val="00C06AD0"/>
    <w:rsid w:val="00C104FC"/>
    <w:rsid w:val="00C1081E"/>
    <w:rsid w:val="00C10C9F"/>
    <w:rsid w:val="00C11E12"/>
    <w:rsid w:val="00C12603"/>
    <w:rsid w:val="00C12CC0"/>
    <w:rsid w:val="00C1359B"/>
    <w:rsid w:val="00C20EC7"/>
    <w:rsid w:val="00C22195"/>
    <w:rsid w:val="00C22E31"/>
    <w:rsid w:val="00C237E3"/>
    <w:rsid w:val="00C272D4"/>
    <w:rsid w:val="00C308EA"/>
    <w:rsid w:val="00C31A9A"/>
    <w:rsid w:val="00C33100"/>
    <w:rsid w:val="00C34976"/>
    <w:rsid w:val="00C35A6D"/>
    <w:rsid w:val="00C35AC8"/>
    <w:rsid w:val="00C3645A"/>
    <w:rsid w:val="00C36A9B"/>
    <w:rsid w:val="00C370D0"/>
    <w:rsid w:val="00C371D6"/>
    <w:rsid w:val="00C40194"/>
    <w:rsid w:val="00C40767"/>
    <w:rsid w:val="00C4209B"/>
    <w:rsid w:val="00C4237F"/>
    <w:rsid w:val="00C43B6D"/>
    <w:rsid w:val="00C45709"/>
    <w:rsid w:val="00C46BF3"/>
    <w:rsid w:val="00C47D9F"/>
    <w:rsid w:val="00C53783"/>
    <w:rsid w:val="00C574BF"/>
    <w:rsid w:val="00C60F1C"/>
    <w:rsid w:val="00C61A9F"/>
    <w:rsid w:val="00C6431F"/>
    <w:rsid w:val="00C664A1"/>
    <w:rsid w:val="00C67A66"/>
    <w:rsid w:val="00C707C3"/>
    <w:rsid w:val="00C717C1"/>
    <w:rsid w:val="00C72385"/>
    <w:rsid w:val="00C72531"/>
    <w:rsid w:val="00C73381"/>
    <w:rsid w:val="00C75309"/>
    <w:rsid w:val="00C76E55"/>
    <w:rsid w:val="00C80940"/>
    <w:rsid w:val="00C82233"/>
    <w:rsid w:val="00C82A21"/>
    <w:rsid w:val="00C82E8E"/>
    <w:rsid w:val="00C84F65"/>
    <w:rsid w:val="00C85E1D"/>
    <w:rsid w:val="00C862A5"/>
    <w:rsid w:val="00C9002B"/>
    <w:rsid w:val="00C90905"/>
    <w:rsid w:val="00C90DC7"/>
    <w:rsid w:val="00C920F9"/>
    <w:rsid w:val="00C959A5"/>
    <w:rsid w:val="00C96371"/>
    <w:rsid w:val="00C97F95"/>
    <w:rsid w:val="00CA1A5E"/>
    <w:rsid w:val="00CA242F"/>
    <w:rsid w:val="00CA25EC"/>
    <w:rsid w:val="00CA4BE3"/>
    <w:rsid w:val="00CB007F"/>
    <w:rsid w:val="00CB12D3"/>
    <w:rsid w:val="00CB17D3"/>
    <w:rsid w:val="00CB59FE"/>
    <w:rsid w:val="00CB65D8"/>
    <w:rsid w:val="00CC0D3F"/>
    <w:rsid w:val="00CC1310"/>
    <w:rsid w:val="00CC3654"/>
    <w:rsid w:val="00CC577C"/>
    <w:rsid w:val="00CC731C"/>
    <w:rsid w:val="00CC750A"/>
    <w:rsid w:val="00CD427B"/>
    <w:rsid w:val="00CD4350"/>
    <w:rsid w:val="00CD7528"/>
    <w:rsid w:val="00CD76A1"/>
    <w:rsid w:val="00CE2C2E"/>
    <w:rsid w:val="00CE2FCE"/>
    <w:rsid w:val="00CE3C8D"/>
    <w:rsid w:val="00CE5202"/>
    <w:rsid w:val="00CE6312"/>
    <w:rsid w:val="00CE69C3"/>
    <w:rsid w:val="00CE6B57"/>
    <w:rsid w:val="00CE7321"/>
    <w:rsid w:val="00CF0AA3"/>
    <w:rsid w:val="00CF4917"/>
    <w:rsid w:val="00CF5F63"/>
    <w:rsid w:val="00CF6551"/>
    <w:rsid w:val="00D0009C"/>
    <w:rsid w:val="00D0010E"/>
    <w:rsid w:val="00D06AC0"/>
    <w:rsid w:val="00D0794F"/>
    <w:rsid w:val="00D15ED8"/>
    <w:rsid w:val="00D223D5"/>
    <w:rsid w:val="00D23655"/>
    <w:rsid w:val="00D271BB"/>
    <w:rsid w:val="00D27DD1"/>
    <w:rsid w:val="00D315B7"/>
    <w:rsid w:val="00D31AB1"/>
    <w:rsid w:val="00D40F6B"/>
    <w:rsid w:val="00D43EFF"/>
    <w:rsid w:val="00D46C52"/>
    <w:rsid w:val="00D53282"/>
    <w:rsid w:val="00D54A2B"/>
    <w:rsid w:val="00D55A56"/>
    <w:rsid w:val="00D55CB1"/>
    <w:rsid w:val="00D55DB6"/>
    <w:rsid w:val="00D63CB0"/>
    <w:rsid w:val="00D64CE1"/>
    <w:rsid w:val="00D66512"/>
    <w:rsid w:val="00D66D62"/>
    <w:rsid w:val="00D67CA0"/>
    <w:rsid w:val="00D70159"/>
    <w:rsid w:val="00D713E8"/>
    <w:rsid w:val="00D72C42"/>
    <w:rsid w:val="00D73CE3"/>
    <w:rsid w:val="00D742EC"/>
    <w:rsid w:val="00D769E5"/>
    <w:rsid w:val="00D811DB"/>
    <w:rsid w:val="00D83DF1"/>
    <w:rsid w:val="00D84B0F"/>
    <w:rsid w:val="00D869A9"/>
    <w:rsid w:val="00D92D27"/>
    <w:rsid w:val="00D9333E"/>
    <w:rsid w:val="00D93784"/>
    <w:rsid w:val="00D959EB"/>
    <w:rsid w:val="00DA0926"/>
    <w:rsid w:val="00DA412A"/>
    <w:rsid w:val="00DB1A5D"/>
    <w:rsid w:val="00DB320B"/>
    <w:rsid w:val="00DB620D"/>
    <w:rsid w:val="00DB64A6"/>
    <w:rsid w:val="00DB709E"/>
    <w:rsid w:val="00DB7666"/>
    <w:rsid w:val="00DC2192"/>
    <w:rsid w:val="00DC25CF"/>
    <w:rsid w:val="00DC3015"/>
    <w:rsid w:val="00DC4F43"/>
    <w:rsid w:val="00DC6316"/>
    <w:rsid w:val="00DD3760"/>
    <w:rsid w:val="00DD4381"/>
    <w:rsid w:val="00DD532D"/>
    <w:rsid w:val="00DD6252"/>
    <w:rsid w:val="00DE42D0"/>
    <w:rsid w:val="00DE5786"/>
    <w:rsid w:val="00DE5CDF"/>
    <w:rsid w:val="00DE6C04"/>
    <w:rsid w:val="00DE7277"/>
    <w:rsid w:val="00DF0C43"/>
    <w:rsid w:val="00DF108F"/>
    <w:rsid w:val="00DF1ED9"/>
    <w:rsid w:val="00DF2693"/>
    <w:rsid w:val="00DF560E"/>
    <w:rsid w:val="00DF5C89"/>
    <w:rsid w:val="00DF6F14"/>
    <w:rsid w:val="00E00042"/>
    <w:rsid w:val="00E0038E"/>
    <w:rsid w:val="00E016D3"/>
    <w:rsid w:val="00E03028"/>
    <w:rsid w:val="00E0350F"/>
    <w:rsid w:val="00E11982"/>
    <w:rsid w:val="00E11E10"/>
    <w:rsid w:val="00E16960"/>
    <w:rsid w:val="00E1699E"/>
    <w:rsid w:val="00E23C39"/>
    <w:rsid w:val="00E263DF"/>
    <w:rsid w:val="00E32A10"/>
    <w:rsid w:val="00E32BD2"/>
    <w:rsid w:val="00E34A08"/>
    <w:rsid w:val="00E34A2F"/>
    <w:rsid w:val="00E34DFC"/>
    <w:rsid w:val="00E35B89"/>
    <w:rsid w:val="00E36DCC"/>
    <w:rsid w:val="00E379E5"/>
    <w:rsid w:val="00E4184A"/>
    <w:rsid w:val="00E41BF8"/>
    <w:rsid w:val="00E41C9D"/>
    <w:rsid w:val="00E426E1"/>
    <w:rsid w:val="00E428F0"/>
    <w:rsid w:val="00E44DAD"/>
    <w:rsid w:val="00E473D0"/>
    <w:rsid w:val="00E50D7E"/>
    <w:rsid w:val="00E512EB"/>
    <w:rsid w:val="00E52E03"/>
    <w:rsid w:val="00E5538C"/>
    <w:rsid w:val="00E562C9"/>
    <w:rsid w:val="00E5671D"/>
    <w:rsid w:val="00E63855"/>
    <w:rsid w:val="00E67C68"/>
    <w:rsid w:val="00E67D18"/>
    <w:rsid w:val="00E708EB"/>
    <w:rsid w:val="00E71C5F"/>
    <w:rsid w:val="00E72048"/>
    <w:rsid w:val="00E72F4F"/>
    <w:rsid w:val="00E73ED2"/>
    <w:rsid w:val="00E77213"/>
    <w:rsid w:val="00E83214"/>
    <w:rsid w:val="00E83736"/>
    <w:rsid w:val="00E85E9C"/>
    <w:rsid w:val="00E86F01"/>
    <w:rsid w:val="00E87CF6"/>
    <w:rsid w:val="00E91BC8"/>
    <w:rsid w:val="00E92517"/>
    <w:rsid w:val="00E940F6"/>
    <w:rsid w:val="00E9542A"/>
    <w:rsid w:val="00E9696D"/>
    <w:rsid w:val="00E97E38"/>
    <w:rsid w:val="00EA545D"/>
    <w:rsid w:val="00EB16A6"/>
    <w:rsid w:val="00EB2C1C"/>
    <w:rsid w:val="00EB3693"/>
    <w:rsid w:val="00EB6611"/>
    <w:rsid w:val="00EC016E"/>
    <w:rsid w:val="00EC28DC"/>
    <w:rsid w:val="00EC492D"/>
    <w:rsid w:val="00EC4E2C"/>
    <w:rsid w:val="00EC6245"/>
    <w:rsid w:val="00EC7036"/>
    <w:rsid w:val="00EC7958"/>
    <w:rsid w:val="00EC7D46"/>
    <w:rsid w:val="00ED3244"/>
    <w:rsid w:val="00ED3330"/>
    <w:rsid w:val="00ED68BB"/>
    <w:rsid w:val="00EE32DF"/>
    <w:rsid w:val="00EE4452"/>
    <w:rsid w:val="00EE7694"/>
    <w:rsid w:val="00EF0587"/>
    <w:rsid w:val="00EF078F"/>
    <w:rsid w:val="00EF585A"/>
    <w:rsid w:val="00EF72D0"/>
    <w:rsid w:val="00F003D2"/>
    <w:rsid w:val="00F0115C"/>
    <w:rsid w:val="00F04F42"/>
    <w:rsid w:val="00F06DBC"/>
    <w:rsid w:val="00F07BE3"/>
    <w:rsid w:val="00F106CD"/>
    <w:rsid w:val="00F12120"/>
    <w:rsid w:val="00F15A59"/>
    <w:rsid w:val="00F161F5"/>
    <w:rsid w:val="00F16825"/>
    <w:rsid w:val="00F22498"/>
    <w:rsid w:val="00F2308A"/>
    <w:rsid w:val="00F27BAF"/>
    <w:rsid w:val="00F30E93"/>
    <w:rsid w:val="00F32597"/>
    <w:rsid w:val="00F32A83"/>
    <w:rsid w:val="00F350A5"/>
    <w:rsid w:val="00F3790C"/>
    <w:rsid w:val="00F402A6"/>
    <w:rsid w:val="00F42DB8"/>
    <w:rsid w:val="00F44AA4"/>
    <w:rsid w:val="00F4541F"/>
    <w:rsid w:val="00F47595"/>
    <w:rsid w:val="00F47FB9"/>
    <w:rsid w:val="00F537DC"/>
    <w:rsid w:val="00F53896"/>
    <w:rsid w:val="00F54977"/>
    <w:rsid w:val="00F56805"/>
    <w:rsid w:val="00F6208D"/>
    <w:rsid w:val="00F638FC"/>
    <w:rsid w:val="00F639AC"/>
    <w:rsid w:val="00F63D3A"/>
    <w:rsid w:val="00F70189"/>
    <w:rsid w:val="00F7070A"/>
    <w:rsid w:val="00F7113B"/>
    <w:rsid w:val="00F732F9"/>
    <w:rsid w:val="00F75098"/>
    <w:rsid w:val="00F76190"/>
    <w:rsid w:val="00F77AF3"/>
    <w:rsid w:val="00F803D9"/>
    <w:rsid w:val="00F80A79"/>
    <w:rsid w:val="00F83584"/>
    <w:rsid w:val="00F83F4E"/>
    <w:rsid w:val="00F84ADE"/>
    <w:rsid w:val="00F86B62"/>
    <w:rsid w:val="00F876D7"/>
    <w:rsid w:val="00F878C9"/>
    <w:rsid w:val="00F91FAF"/>
    <w:rsid w:val="00F93751"/>
    <w:rsid w:val="00F954FC"/>
    <w:rsid w:val="00F95810"/>
    <w:rsid w:val="00F95D70"/>
    <w:rsid w:val="00F96520"/>
    <w:rsid w:val="00FA2D09"/>
    <w:rsid w:val="00FA49B9"/>
    <w:rsid w:val="00FA57A6"/>
    <w:rsid w:val="00FB0C8A"/>
    <w:rsid w:val="00FB1D15"/>
    <w:rsid w:val="00FB1D54"/>
    <w:rsid w:val="00FB30BF"/>
    <w:rsid w:val="00FB37B2"/>
    <w:rsid w:val="00FB37CC"/>
    <w:rsid w:val="00FB5432"/>
    <w:rsid w:val="00FB5518"/>
    <w:rsid w:val="00FB6613"/>
    <w:rsid w:val="00FB6652"/>
    <w:rsid w:val="00FC0CD2"/>
    <w:rsid w:val="00FC2FBE"/>
    <w:rsid w:val="00FC4FF5"/>
    <w:rsid w:val="00FD3FD4"/>
    <w:rsid w:val="00FD56E5"/>
    <w:rsid w:val="00FD60B0"/>
    <w:rsid w:val="00FD79EC"/>
    <w:rsid w:val="00FE1123"/>
    <w:rsid w:val="00FE3FAA"/>
    <w:rsid w:val="00FE6DDC"/>
    <w:rsid w:val="00FF330D"/>
    <w:rsid w:val="00FF35FE"/>
    <w:rsid w:val="00FF3CBC"/>
    <w:rsid w:val="00FF646C"/>
    <w:rsid w:val="00FF6B5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42337">
      <o:colormru v:ext="edit" colors="#f7f4e1,#e2d58d,#f5f1d7,#e1dcae,#f1eed4,#ebe2af,#f2edce,#ede6b9"/>
    </o:shapedefaults>
    <o:shapelayout v:ext="edit">
      <o:idmap v:ext="edit" data="1"/>
    </o:shapelayout>
  </w:shapeDefaults>
  <w:decimalSymbol w:val="."/>
  <w:listSeparator w:val=","/>
  <w14:docId w14:val="2A8E2AB0"/>
  <w15:docId w15:val="{FE7E4806-93EE-4204-BDDE-0FE16ED400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AF47CE"/>
  </w:style>
  <w:style w:type="paragraph" w:styleId="Heading1">
    <w:name w:val="heading 1"/>
    <w:aliases w:val="Lev 1,Do Not Use,Chapter,Chapter head,L1,CH,. (1.0),Chapter Hdg,Section,Heading 1 - chapter,Numbered 1,Hoofdstuk,Section Heading,H1,H11,H12,chapter heading,Oscar Faber 1,Heading 1 Char1,Heading 1 Char Char,chapter heading Char Char,Chapter1"/>
    <w:next w:val="WDIntro"/>
    <w:link w:val="Heading1Char"/>
    <w:uiPriority w:val="9"/>
    <w:qFormat/>
    <w:rsid w:val="002B1821"/>
    <w:pPr>
      <w:keepNext/>
      <w:keepLines/>
      <w:pageBreakBefore/>
      <w:numPr>
        <w:numId w:val="4"/>
      </w:numPr>
      <w:spacing w:after="520"/>
      <w:outlineLvl w:val="0"/>
    </w:pPr>
    <w:rPr>
      <w:rFonts w:ascii="Segoe UI" w:eastAsiaTheme="majorEastAsia" w:hAnsi="Segoe UI" w:cstheme="majorBidi"/>
      <w:b/>
      <w:bCs/>
      <w:color w:val="884C91"/>
      <w:sz w:val="40"/>
      <w:szCs w:val="28"/>
    </w:rPr>
  </w:style>
  <w:style w:type="paragraph" w:styleId="Heading2">
    <w:name w:val="heading 2"/>
    <w:aliases w:val="Lev 2,Letter Level 1,Section head,L2,SH,. (1.1),Para Nos,Paragraph,Heading 2 - section,Numbered 2,Para ,Oscar Faber 2,Subheading,IntMemo Level 1,h2,Bijlage,Reset numbering,Major,Para,H2,H21,H22,level 1 subhead,Section1,Section2,Section3"/>
    <w:basedOn w:val="Heading1"/>
    <w:next w:val="WDBody"/>
    <w:link w:val="Heading2Char"/>
    <w:uiPriority w:val="9"/>
    <w:qFormat/>
    <w:rsid w:val="002B1821"/>
    <w:pPr>
      <w:pageBreakBefore w:val="0"/>
      <w:numPr>
        <w:ilvl w:val="1"/>
      </w:numPr>
      <w:spacing w:before="360" w:after="240"/>
      <w:outlineLvl w:val="1"/>
    </w:pPr>
    <w:rPr>
      <w:bCs w:val="0"/>
      <w:sz w:val="28"/>
      <w:szCs w:val="26"/>
    </w:rPr>
  </w:style>
  <w:style w:type="paragraph" w:styleId="Heading3">
    <w:name w:val="heading 3"/>
    <w:aliases w:val="Lev 3"/>
    <w:basedOn w:val="Heading2"/>
    <w:next w:val="WDBody"/>
    <w:link w:val="Heading3Char"/>
    <w:uiPriority w:val="9"/>
    <w:qFormat/>
    <w:rsid w:val="002B1821"/>
    <w:pPr>
      <w:numPr>
        <w:ilvl w:val="0"/>
        <w:numId w:val="0"/>
      </w:numPr>
      <w:spacing w:after="120"/>
      <w:outlineLvl w:val="2"/>
    </w:pPr>
    <w:rPr>
      <w:bCs/>
      <w:sz w:val="22"/>
    </w:rPr>
  </w:style>
  <w:style w:type="paragraph" w:styleId="Heading4">
    <w:name w:val="heading 4"/>
    <w:aliases w:val="Lev 4"/>
    <w:basedOn w:val="Heading3"/>
    <w:next w:val="WDBody"/>
    <w:link w:val="Heading4Char"/>
    <w:uiPriority w:val="9"/>
    <w:qFormat/>
    <w:rsid w:val="00D67CA0"/>
    <w:pPr>
      <w:numPr>
        <w:ilvl w:val="3"/>
      </w:numPr>
      <w:outlineLvl w:val="3"/>
    </w:pPr>
    <w:rPr>
      <w:b w:val="0"/>
      <w:bCs w:val="0"/>
      <w:iCs/>
    </w:rPr>
  </w:style>
  <w:style w:type="paragraph" w:styleId="Heading5">
    <w:name w:val="heading 5"/>
    <w:aliases w:val="Lev 5"/>
    <w:basedOn w:val="Heading4"/>
    <w:next w:val="WDBody"/>
    <w:link w:val="Heading5Char"/>
    <w:uiPriority w:val="9"/>
    <w:rsid w:val="00B46582"/>
    <w:pPr>
      <w:numPr>
        <w:ilvl w:val="4"/>
      </w:numPr>
      <w:outlineLvl w:val="4"/>
    </w:pPr>
    <w:rPr>
      <w:i/>
      <w:color w:val="884C91" w:themeColor="text2"/>
    </w:rPr>
  </w:style>
  <w:style w:type="paragraph" w:styleId="Heading6">
    <w:name w:val="heading 6"/>
    <w:aliases w:val="Lev 6"/>
    <w:basedOn w:val="Heading5"/>
    <w:next w:val="WDBody"/>
    <w:link w:val="Heading6Char"/>
    <w:uiPriority w:val="9"/>
    <w:rsid w:val="001A602D"/>
    <w:pPr>
      <w:outlineLvl w:val="5"/>
    </w:pPr>
    <w:rPr>
      <w:color w:val="8A8B8D" w:themeColor="accent4"/>
    </w:rPr>
  </w:style>
  <w:style w:type="paragraph" w:styleId="Heading7">
    <w:name w:val="heading 7"/>
    <w:aliases w:val="Do Not Use 7,Appendix 2,Legal Level 1.1.,L7,. [(1)],Ignore,Ignore!,RSK-H7,RSK-H71,RSK-H72,level 2 bullets"/>
    <w:basedOn w:val="Normal"/>
    <w:next w:val="Normal"/>
    <w:link w:val="Heading7Char"/>
    <w:uiPriority w:val="9"/>
    <w:qFormat/>
    <w:rsid w:val="001A602D"/>
    <w:pPr>
      <w:keepNext/>
      <w:keepLines/>
      <w:numPr>
        <w:ilvl w:val="6"/>
        <w:numId w:val="4"/>
      </w:numPr>
      <w:spacing w:before="200"/>
      <w:outlineLvl w:val="6"/>
    </w:pPr>
    <w:rPr>
      <w:rFonts w:asciiTheme="majorHAnsi" w:eastAsiaTheme="majorEastAsia" w:hAnsiTheme="majorHAnsi" w:cstheme="majorBidi"/>
      <w:i/>
      <w:iCs/>
      <w:color w:val="636274" w:themeColor="text1" w:themeTint="BF"/>
    </w:rPr>
  </w:style>
  <w:style w:type="paragraph" w:styleId="Heading8">
    <w:name w:val="heading 8"/>
    <w:aliases w:val="Do Not Use 8,Appendix 3,Legal Level 1.1.1.,L8,. [(a)],Ignore me,Ignore!!,RSKH8,RSKH81,RSKH82"/>
    <w:basedOn w:val="Normal"/>
    <w:next w:val="Normal"/>
    <w:link w:val="Heading8Char"/>
    <w:uiPriority w:val="9"/>
    <w:unhideWhenUsed/>
    <w:qFormat/>
    <w:rsid w:val="001A602D"/>
    <w:pPr>
      <w:keepNext/>
      <w:keepLines/>
      <w:numPr>
        <w:ilvl w:val="7"/>
        <w:numId w:val="4"/>
      </w:numPr>
      <w:spacing w:before="200"/>
      <w:outlineLvl w:val="7"/>
    </w:pPr>
    <w:rPr>
      <w:rFonts w:asciiTheme="majorHAnsi" w:eastAsiaTheme="majorEastAsia" w:hAnsiTheme="majorHAnsi" w:cstheme="majorBidi"/>
      <w:color w:val="636274" w:themeColor="text1" w:themeTint="BF"/>
      <w:sz w:val="20"/>
      <w:szCs w:val="20"/>
    </w:rPr>
  </w:style>
  <w:style w:type="paragraph" w:styleId="Heading9">
    <w:name w:val="heading 9"/>
    <w:aliases w:val="Do Not Use 9,Appendix 4,Legal Level 1.1.1.1.,L9,. [(iii)],Table header,Table header1,Table header2,Table header11,Table header3,Table header12,Ignore this,Ignore!!!,RSK-H9,RSK-H91,RSK-H92"/>
    <w:basedOn w:val="Normal"/>
    <w:next w:val="Normal"/>
    <w:link w:val="Heading9Char"/>
    <w:uiPriority w:val="9"/>
    <w:unhideWhenUsed/>
    <w:qFormat/>
    <w:rsid w:val="001A602D"/>
    <w:pPr>
      <w:keepNext/>
      <w:keepLines/>
      <w:numPr>
        <w:ilvl w:val="8"/>
        <w:numId w:val="4"/>
      </w:numPr>
      <w:spacing w:before="200"/>
      <w:outlineLvl w:val="8"/>
    </w:pPr>
    <w:rPr>
      <w:rFonts w:asciiTheme="majorHAnsi" w:eastAsiaTheme="majorEastAsia" w:hAnsiTheme="majorHAnsi" w:cstheme="majorBidi"/>
      <w:i/>
      <w:iCs/>
      <w:color w:val="636274"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WDBody">
    <w:name w:val="WD Body"/>
    <w:aliases w:val="Body,AFW Body"/>
    <w:qFormat/>
    <w:rsid w:val="00FB5518"/>
    <w:pPr>
      <w:spacing w:after="160" w:line="240" w:lineRule="atLeast"/>
    </w:pPr>
    <w:rPr>
      <w:rFonts w:ascii="Segoe UI" w:hAnsi="Segoe UI"/>
      <w:color w:val="000000"/>
      <w:sz w:val="20"/>
    </w:rPr>
  </w:style>
  <w:style w:type="paragraph" w:styleId="NoSpacing">
    <w:name w:val="No Spacing"/>
    <w:uiPriority w:val="1"/>
    <w:semiHidden/>
    <w:rsid w:val="001A602D"/>
  </w:style>
  <w:style w:type="character" w:customStyle="1" w:styleId="Heading1Char">
    <w:name w:val="Heading 1 Char"/>
    <w:aliases w:val="Lev 1 Char,Do Not Use Char,Chapter Char,Chapter head Char,L1 Char,CH Char,. (1.0) Char,Chapter Hdg Char,Section Char,Heading 1 - chapter Char,Numbered 1 Char,Hoofdstuk Char,Section Heading Char,H1 Char,H11 Char,H12 Char,Oscar Faber 1 Char"/>
    <w:basedOn w:val="DefaultParagraphFont"/>
    <w:link w:val="Heading1"/>
    <w:rsid w:val="002B1821"/>
    <w:rPr>
      <w:rFonts w:ascii="Segoe UI" w:eastAsiaTheme="majorEastAsia" w:hAnsi="Segoe UI" w:cstheme="majorBidi"/>
      <w:b/>
      <w:bCs/>
      <w:color w:val="884C91"/>
      <w:sz w:val="40"/>
      <w:szCs w:val="28"/>
    </w:rPr>
  </w:style>
  <w:style w:type="character" w:customStyle="1" w:styleId="Heading2Char">
    <w:name w:val="Heading 2 Char"/>
    <w:aliases w:val="Lev 2 Char,Letter Level 1 Char,Section head Char,L2 Char,SH Char,. (1.1) Char,Para Nos Char,Paragraph Char,Heading 2 - section Char,Numbered 2 Char,Para  Char,Oscar Faber 2 Char,Subheading Char,IntMemo Level 1 Char,h2 Char,Bijlage Char"/>
    <w:basedOn w:val="DefaultParagraphFont"/>
    <w:link w:val="Heading2"/>
    <w:rsid w:val="002B1821"/>
    <w:rPr>
      <w:rFonts w:ascii="Segoe UI" w:eastAsiaTheme="majorEastAsia" w:hAnsi="Segoe UI" w:cstheme="majorBidi"/>
      <w:b/>
      <w:color w:val="884C91"/>
      <w:sz w:val="28"/>
      <w:szCs w:val="26"/>
    </w:rPr>
  </w:style>
  <w:style w:type="character" w:customStyle="1" w:styleId="Heading3Char">
    <w:name w:val="Heading 3 Char"/>
    <w:aliases w:val="Lev 3 Char"/>
    <w:basedOn w:val="DefaultParagraphFont"/>
    <w:link w:val="Heading3"/>
    <w:uiPriority w:val="9"/>
    <w:rsid w:val="002B1821"/>
    <w:rPr>
      <w:rFonts w:ascii="Segoe UI" w:eastAsiaTheme="majorEastAsia" w:hAnsi="Segoe UI" w:cstheme="majorBidi"/>
      <w:b/>
      <w:bCs/>
      <w:color w:val="884C91"/>
      <w:szCs w:val="26"/>
    </w:rPr>
  </w:style>
  <w:style w:type="character" w:customStyle="1" w:styleId="Heading4Char">
    <w:name w:val="Heading 4 Char"/>
    <w:aliases w:val="Lev 4 Char"/>
    <w:basedOn w:val="DefaultParagraphFont"/>
    <w:link w:val="Heading4"/>
    <w:uiPriority w:val="9"/>
    <w:rsid w:val="00D67CA0"/>
    <w:rPr>
      <w:rFonts w:ascii="Segoe UI" w:eastAsiaTheme="majorEastAsia" w:hAnsi="Segoe UI" w:cstheme="majorBidi"/>
      <w:iCs/>
      <w:color w:val="884C91"/>
      <w:szCs w:val="26"/>
    </w:rPr>
  </w:style>
  <w:style w:type="character" w:customStyle="1" w:styleId="Heading5Char">
    <w:name w:val="Heading 5 Char"/>
    <w:aliases w:val="Lev 5 Char"/>
    <w:basedOn w:val="DefaultParagraphFont"/>
    <w:link w:val="Heading5"/>
    <w:uiPriority w:val="9"/>
    <w:rsid w:val="00B46582"/>
    <w:rPr>
      <w:rFonts w:ascii="Arial" w:eastAsiaTheme="majorEastAsia" w:hAnsi="Arial" w:cstheme="majorBidi"/>
      <w:i/>
      <w:iCs/>
      <w:color w:val="884C91" w:themeColor="text2"/>
      <w:sz w:val="20"/>
      <w:szCs w:val="26"/>
    </w:rPr>
  </w:style>
  <w:style w:type="numbering" w:customStyle="1" w:styleId="AMECHeadings">
    <w:name w:val="AMEC_Headings"/>
    <w:uiPriority w:val="99"/>
    <w:rsid w:val="001A602D"/>
    <w:pPr>
      <w:numPr>
        <w:numId w:val="2"/>
      </w:numPr>
    </w:pPr>
  </w:style>
  <w:style w:type="character" w:customStyle="1" w:styleId="Heading6Char">
    <w:name w:val="Heading 6 Char"/>
    <w:aliases w:val="Lev 6 Char"/>
    <w:basedOn w:val="DefaultParagraphFont"/>
    <w:link w:val="Heading6"/>
    <w:uiPriority w:val="9"/>
    <w:rsid w:val="00077F26"/>
    <w:rPr>
      <w:rFonts w:ascii="Arial" w:eastAsiaTheme="majorEastAsia" w:hAnsi="Arial" w:cstheme="majorBidi"/>
      <w:i/>
      <w:iCs/>
      <w:color w:val="8A8B8D" w:themeColor="accent4"/>
      <w:sz w:val="20"/>
      <w:szCs w:val="26"/>
    </w:rPr>
  </w:style>
  <w:style w:type="character" w:customStyle="1" w:styleId="Heading7Char">
    <w:name w:val="Heading 7 Char"/>
    <w:aliases w:val="Do Not Use 7 Char,Appendix 2 Char,Legal Level 1.1. Char,L7 Char,. [(1)] Char,Ignore Char,Ignore! Char,RSK-H7 Char,RSK-H71 Char,RSK-H72 Char,level 2 bullets Char"/>
    <w:basedOn w:val="DefaultParagraphFont"/>
    <w:link w:val="Heading7"/>
    <w:uiPriority w:val="9"/>
    <w:rsid w:val="0062616A"/>
    <w:rPr>
      <w:rFonts w:asciiTheme="majorHAnsi" w:eastAsiaTheme="majorEastAsia" w:hAnsiTheme="majorHAnsi" w:cstheme="majorBidi"/>
      <w:i/>
      <w:iCs/>
      <w:color w:val="636274" w:themeColor="text1" w:themeTint="BF"/>
    </w:rPr>
  </w:style>
  <w:style w:type="character" w:customStyle="1" w:styleId="Heading8Char">
    <w:name w:val="Heading 8 Char"/>
    <w:aliases w:val="Do Not Use 8 Char,Appendix 3 Char,Legal Level 1.1.1. Char,L8 Char,. [(a)] Char,Ignore me Char,Ignore!! Char,RSKH8 Char,RSKH81 Char,RSKH82 Char"/>
    <w:basedOn w:val="DefaultParagraphFont"/>
    <w:link w:val="Heading8"/>
    <w:uiPriority w:val="9"/>
    <w:rsid w:val="00E940F6"/>
    <w:rPr>
      <w:rFonts w:asciiTheme="majorHAnsi" w:eastAsiaTheme="majorEastAsia" w:hAnsiTheme="majorHAnsi" w:cstheme="majorBidi"/>
      <w:color w:val="636274" w:themeColor="text1" w:themeTint="BF"/>
      <w:sz w:val="20"/>
      <w:szCs w:val="20"/>
    </w:rPr>
  </w:style>
  <w:style w:type="character" w:customStyle="1" w:styleId="Heading9Char">
    <w:name w:val="Heading 9 Char"/>
    <w:aliases w:val="Do Not Use 9 Char,Appendix 4 Char,Legal Level 1.1.1.1. Char,L9 Char,. [(iii)] Char,Table header Char,Table header1 Char,Table header2 Char,Table header11 Char,Table header3 Char,Table header12 Char,Ignore this Char,Ignore!!! Char"/>
    <w:basedOn w:val="DefaultParagraphFont"/>
    <w:link w:val="Heading9"/>
    <w:uiPriority w:val="9"/>
    <w:rsid w:val="00E940F6"/>
    <w:rPr>
      <w:rFonts w:asciiTheme="majorHAnsi" w:eastAsiaTheme="majorEastAsia" w:hAnsiTheme="majorHAnsi" w:cstheme="majorBidi"/>
      <w:i/>
      <w:iCs/>
      <w:color w:val="636274" w:themeColor="text1" w:themeTint="BF"/>
      <w:sz w:val="20"/>
      <w:szCs w:val="20"/>
    </w:rPr>
  </w:style>
  <w:style w:type="paragraph" w:customStyle="1" w:styleId="WDBodyNumbered">
    <w:name w:val="WD Body Numbered"/>
    <w:aliases w:val="Paranums,AFW Body Numbered"/>
    <w:basedOn w:val="WDBody"/>
    <w:qFormat/>
    <w:rsid w:val="00D67CA0"/>
    <w:pPr>
      <w:numPr>
        <w:ilvl w:val="2"/>
        <w:numId w:val="4"/>
      </w:numPr>
    </w:pPr>
    <w:rPr>
      <w:sz w:val="22"/>
    </w:rPr>
  </w:style>
  <w:style w:type="paragraph" w:customStyle="1" w:styleId="WDBullets">
    <w:name w:val="WD Bullets"/>
    <w:aliases w:val="Bullets 1,AFW Bullets,AFW Bullets B+W"/>
    <w:basedOn w:val="WDBody"/>
    <w:qFormat/>
    <w:rsid w:val="00D67CA0"/>
    <w:pPr>
      <w:numPr>
        <w:numId w:val="6"/>
      </w:numPr>
    </w:pPr>
    <w:rPr>
      <w:sz w:val="22"/>
    </w:rPr>
  </w:style>
  <w:style w:type="paragraph" w:customStyle="1" w:styleId="WDBullets2">
    <w:name w:val="WD Bullets 2"/>
    <w:aliases w:val="Bullets 2,AFW Bullets 2,AFW Bullets 2 B+W"/>
    <w:basedOn w:val="WDBullets"/>
    <w:qFormat/>
    <w:rsid w:val="006844DA"/>
    <w:pPr>
      <w:numPr>
        <w:numId w:val="7"/>
      </w:numPr>
    </w:pPr>
  </w:style>
  <w:style w:type="paragraph" w:customStyle="1" w:styleId="WDRoman">
    <w:name w:val="WD Roman"/>
    <w:aliases w:val="Roman"/>
    <w:basedOn w:val="WDBullets"/>
    <w:qFormat/>
    <w:rsid w:val="00B47635"/>
    <w:pPr>
      <w:numPr>
        <w:numId w:val="8"/>
      </w:numPr>
      <w:ind w:left="1135" w:hanging="284"/>
    </w:pPr>
  </w:style>
  <w:style w:type="paragraph" w:styleId="Header">
    <w:name w:val="header"/>
    <w:link w:val="HeaderChar"/>
    <w:uiPriority w:val="99"/>
    <w:rsid w:val="00380EF2"/>
    <w:pPr>
      <w:tabs>
        <w:tab w:val="center" w:pos="284"/>
        <w:tab w:val="left" w:pos="680"/>
        <w:tab w:val="right" w:pos="9639"/>
      </w:tabs>
    </w:pPr>
    <w:rPr>
      <w:rFonts w:ascii="Segoe UI" w:hAnsi="Segoe UI"/>
      <w:color w:val="8A8B8D" w:themeColor="accent4"/>
      <w:sz w:val="14"/>
    </w:rPr>
  </w:style>
  <w:style w:type="character" w:customStyle="1" w:styleId="HeaderChar">
    <w:name w:val="Header Char"/>
    <w:basedOn w:val="DefaultParagraphFont"/>
    <w:link w:val="Header"/>
    <w:uiPriority w:val="99"/>
    <w:rsid w:val="00380EF2"/>
    <w:rPr>
      <w:rFonts w:ascii="Segoe UI" w:hAnsi="Segoe UI"/>
      <w:color w:val="8A8B8D" w:themeColor="accent4"/>
      <w:sz w:val="14"/>
    </w:rPr>
  </w:style>
  <w:style w:type="paragraph" w:styleId="Footer">
    <w:name w:val="footer"/>
    <w:link w:val="FooterChar"/>
    <w:uiPriority w:val="99"/>
    <w:rsid w:val="00FB5518"/>
    <w:pPr>
      <w:tabs>
        <w:tab w:val="center" w:pos="4513"/>
        <w:tab w:val="right" w:pos="9026"/>
      </w:tabs>
    </w:pPr>
    <w:rPr>
      <w:rFonts w:ascii="Segoe UI" w:hAnsi="Segoe UI"/>
      <w:color w:val="8A8B8D" w:themeColor="accent4"/>
      <w:sz w:val="14"/>
    </w:rPr>
  </w:style>
  <w:style w:type="character" w:customStyle="1" w:styleId="FooterChar">
    <w:name w:val="Footer Char"/>
    <w:basedOn w:val="DefaultParagraphFont"/>
    <w:link w:val="Footer"/>
    <w:uiPriority w:val="99"/>
    <w:rsid w:val="00FB5518"/>
    <w:rPr>
      <w:rFonts w:ascii="Segoe UI" w:hAnsi="Segoe UI"/>
      <w:color w:val="8A8B8D" w:themeColor="accent4"/>
      <w:sz w:val="14"/>
    </w:rPr>
  </w:style>
  <w:style w:type="paragraph" w:customStyle="1" w:styleId="WDIntro">
    <w:name w:val="WD Intro"/>
    <w:aliases w:val="Intro"/>
    <w:basedOn w:val="WDBody"/>
    <w:next w:val="WDBody"/>
    <w:qFormat/>
    <w:rsid w:val="00B90010"/>
    <w:pPr>
      <w:spacing w:after="240" w:line="320" w:lineRule="atLeast"/>
    </w:pPr>
    <w:rPr>
      <w:color w:val="2DBDB6"/>
      <w:sz w:val="24"/>
    </w:rPr>
  </w:style>
  <w:style w:type="table" w:styleId="TableGrid">
    <w:name w:val="Table Grid"/>
    <w:basedOn w:val="TableNormal"/>
    <w:uiPriority w:val="59"/>
    <w:rsid w:val="001A602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DTable">
    <w:name w:val="WD Table"/>
    <w:aliases w:val="Table Content,AFW Table"/>
    <w:basedOn w:val="WDBody"/>
    <w:qFormat/>
    <w:rsid w:val="001A602D"/>
    <w:pPr>
      <w:spacing w:after="0" w:line="240" w:lineRule="auto"/>
    </w:pPr>
    <w:rPr>
      <w:sz w:val="16"/>
    </w:rPr>
  </w:style>
  <w:style w:type="table" w:customStyle="1" w:styleId="WoodEISUKReportTable">
    <w:name w:val="Wood E&amp;IS UK Report Table"/>
    <w:basedOn w:val="TableNormal"/>
    <w:uiPriority w:val="99"/>
    <w:qFormat/>
    <w:rsid w:val="008B0D5C"/>
    <w:rPr>
      <w:rFonts w:ascii="Arial" w:hAnsi="Arial"/>
      <w:color w:val="28272F" w:themeColor="text1" w:themeShade="BF"/>
      <w:sz w:val="20"/>
    </w:rPr>
    <w:tblPr>
      <w:tblStyleRowBandSize w:val="1"/>
      <w:tblStyleColBandSize w:val="1"/>
      <w:tblBorders>
        <w:bottom w:val="single" w:sz="2" w:space="0" w:color="36353F" w:themeColor="text1"/>
      </w:tblBorders>
      <w:tblCellMar>
        <w:top w:w="113" w:type="dxa"/>
        <w:bottom w:w="113" w:type="dxa"/>
      </w:tblCellMar>
    </w:tblPr>
    <w:tblStylePr w:type="firstRow">
      <w:pPr>
        <w:spacing w:before="0" w:after="0" w:line="240" w:lineRule="auto"/>
      </w:pPr>
      <w:rPr>
        <w:rFonts w:ascii="Arial" w:hAnsi="Arial"/>
        <w:b/>
        <w:bCs/>
        <w:color w:val="51505E" w:themeColor="text1" w:themeTint="D9"/>
        <w:sz w:val="20"/>
      </w:rPr>
      <w:tblPr/>
      <w:tcPr>
        <w:tcBorders>
          <w:top w:val="single" w:sz="2" w:space="0" w:color="36353F" w:themeColor="text1"/>
          <w:left w:val="nil"/>
          <w:bottom w:val="single" w:sz="2" w:space="0" w:color="36353F" w:themeColor="text1"/>
          <w:right w:val="nil"/>
          <w:insideH w:val="nil"/>
          <w:insideV w:val="nil"/>
          <w:tl2br w:val="nil"/>
          <w:tr2bl w:val="nil"/>
        </w:tcBorders>
      </w:tcPr>
    </w:tblStylePr>
    <w:tblStylePr w:type="lastRow">
      <w:pPr>
        <w:spacing w:before="0" w:after="0" w:line="240" w:lineRule="auto"/>
      </w:pPr>
      <w:rPr>
        <w:b/>
        <w:bCs/>
      </w:rPr>
      <w:tblPr/>
      <w:tcPr>
        <w:tcBorders>
          <w:top w:val="single" w:sz="8" w:space="0" w:color="36353F" w:themeColor="text1"/>
          <w:left w:val="nil"/>
          <w:bottom w:val="single" w:sz="8" w:space="0" w:color="36353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AC9D2" w:themeFill="text1" w:themeFillTint="3F"/>
      </w:tcPr>
    </w:tblStylePr>
    <w:tblStylePr w:type="band2Vert">
      <w:tblPr/>
      <w:tcPr>
        <w:shd w:val="clear" w:color="auto" w:fill="FFFFFF" w:themeFill="background1"/>
      </w:tcPr>
    </w:tblStylePr>
    <w:tblStylePr w:type="band1Horz">
      <w:tblPr/>
      <w:tcPr>
        <w:tcBorders>
          <w:left w:val="nil"/>
          <w:right w:val="nil"/>
          <w:insideH w:val="nil"/>
          <w:insideV w:val="nil"/>
        </w:tcBorders>
        <w:shd w:val="clear" w:color="auto" w:fill="E7E7E8" w:themeFill="accent4" w:themeFillTint="33"/>
      </w:tcPr>
    </w:tblStylePr>
    <w:tblStylePr w:type="band2Horz">
      <w:tblPr/>
      <w:tcPr>
        <w:shd w:val="clear" w:color="auto" w:fill="F8F8F8"/>
      </w:tcPr>
    </w:tblStylePr>
  </w:style>
  <w:style w:type="paragraph" w:customStyle="1" w:styleId="WDTableTitle">
    <w:name w:val="WD Table Title"/>
    <w:basedOn w:val="Heading4"/>
    <w:rsid w:val="001A602D"/>
    <w:pPr>
      <w:tabs>
        <w:tab w:val="left" w:pos="1134"/>
      </w:tabs>
      <w:spacing w:after="160"/>
    </w:pPr>
    <w:rPr>
      <w:rFonts w:eastAsia="Times New Roman"/>
      <w:lang w:eastAsia="en-GB"/>
    </w:rPr>
  </w:style>
  <w:style w:type="table" w:styleId="LightList-Accent2">
    <w:name w:val="Light List Accent 2"/>
    <w:basedOn w:val="TableNormal"/>
    <w:uiPriority w:val="61"/>
    <w:rsid w:val="001A602D"/>
    <w:tblPr>
      <w:tblStyleRowBandSize w:val="1"/>
      <w:tblStyleColBandSize w:val="1"/>
      <w:tblBorders>
        <w:top w:val="single" w:sz="8" w:space="0" w:color="2DBDB6" w:themeColor="accent2"/>
        <w:left w:val="single" w:sz="8" w:space="0" w:color="2DBDB6" w:themeColor="accent2"/>
        <w:bottom w:val="single" w:sz="8" w:space="0" w:color="2DBDB6" w:themeColor="accent2"/>
        <w:right w:val="single" w:sz="8" w:space="0" w:color="2DBDB6" w:themeColor="accent2"/>
      </w:tblBorders>
    </w:tblPr>
    <w:tblStylePr w:type="firstRow">
      <w:pPr>
        <w:spacing w:before="0" w:after="0" w:line="240" w:lineRule="auto"/>
      </w:pPr>
      <w:rPr>
        <w:b/>
        <w:bCs/>
        <w:color w:val="FFFFFF" w:themeColor="background1"/>
      </w:rPr>
      <w:tblPr/>
      <w:tcPr>
        <w:shd w:val="clear" w:color="auto" w:fill="2DBDB6" w:themeFill="accent2"/>
      </w:tcPr>
    </w:tblStylePr>
    <w:tblStylePr w:type="lastRow">
      <w:pPr>
        <w:spacing w:before="0" w:after="0" w:line="240" w:lineRule="auto"/>
      </w:pPr>
      <w:rPr>
        <w:b/>
        <w:bCs/>
      </w:rPr>
      <w:tblPr/>
      <w:tcPr>
        <w:tcBorders>
          <w:top w:val="double" w:sz="6" w:space="0" w:color="2DBDB6" w:themeColor="accent2"/>
          <w:left w:val="single" w:sz="8" w:space="0" w:color="2DBDB6" w:themeColor="accent2"/>
          <w:bottom w:val="single" w:sz="8" w:space="0" w:color="2DBDB6" w:themeColor="accent2"/>
          <w:right w:val="single" w:sz="8" w:space="0" w:color="2DBDB6" w:themeColor="accent2"/>
        </w:tcBorders>
      </w:tcPr>
    </w:tblStylePr>
    <w:tblStylePr w:type="firstCol">
      <w:rPr>
        <w:b/>
        <w:bCs/>
      </w:rPr>
    </w:tblStylePr>
    <w:tblStylePr w:type="lastCol">
      <w:rPr>
        <w:b/>
        <w:bCs/>
      </w:rPr>
    </w:tblStylePr>
    <w:tblStylePr w:type="band1Vert">
      <w:tblPr/>
      <w:tcPr>
        <w:tcBorders>
          <w:top w:val="single" w:sz="8" w:space="0" w:color="2DBDB6" w:themeColor="accent2"/>
          <w:left w:val="single" w:sz="8" w:space="0" w:color="2DBDB6" w:themeColor="accent2"/>
          <w:bottom w:val="single" w:sz="8" w:space="0" w:color="2DBDB6" w:themeColor="accent2"/>
          <w:right w:val="single" w:sz="8" w:space="0" w:color="2DBDB6" w:themeColor="accent2"/>
        </w:tcBorders>
      </w:tcPr>
    </w:tblStylePr>
    <w:tblStylePr w:type="band1Horz">
      <w:tblPr/>
      <w:tcPr>
        <w:tcBorders>
          <w:top w:val="single" w:sz="8" w:space="0" w:color="2DBDB6" w:themeColor="accent2"/>
          <w:left w:val="single" w:sz="8" w:space="0" w:color="2DBDB6" w:themeColor="accent2"/>
          <w:bottom w:val="single" w:sz="8" w:space="0" w:color="2DBDB6" w:themeColor="accent2"/>
          <w:right w:val="single" w:sz="8" w:space="0" w:color="2DBDB6" w:themeColor="accent2"/>
        </w:tcBorders>
      </w:tcPr>
    </w:tblStylePr>
  </w:style>
  <w:style w:type="paragraph" w:customStyle="1" w:styleId="WDFigureTitle">
    <w:name w:val="WD Figure Title"/>
    <w:basedOn w:val="WDTableTitle"/>
    <w:next w:val="WDBody"/>
    <w:rsid w:val="001A602D"/>
  </w:style>
  <w:style w:type="paragraph" w:styleId="BalloonText">
    <w:name w:val="Balloon Text"/>
    <w:basedOn w:val="Normal"/>
    <w:link w:val="BalloonTextChar"/>
    <w:uiPriority w:val="99"/>
    <w:semiHidden/>
    <w:unhideWhenUsed/>
    <w:rsid w:val="001A602D"/>
    <w:rPr>
      <w:rFonts w:ascii="Tahoma" w:hAnsi="Tahoma" w:cs="Tahoma"/>
      <w:sz w:val="16"/>
      <w:szCs w:val="16"/>
    </w:rPr>
  </w:style>
  <w:style w:type="character" w:customStyle="1" w:styleId="BalloonTextChar">
    <w:name w:val="Balloon Text Char"/>
    <w:basedOn w:val="DefaultParagraphFont"/>
    <w:link w:val="BalloonText"/>
    <w:uiPriority w:val="99"/>
    <w:semiHidden/>
    <w:rsid w:val="00D63CB0"/>
    <w:rPr>
      <w:rFonts w:ascii="Tahoma" w:hAnsi="Tahoma" w:cs="Tahoma"/>
      <w:sz w:val="16"/>
      <w:szCs w:val="16"/>
    </w:rPr>
  </w:style>
  <w:style w:type="paragraph" w:customStyle="1" w:styleId="WDBodySmall">
    <w:name w:val="WD Body Small"/>
    <w:aliases w:val="Body Small,AFW Body Small"/>
    <w:basedOn w:val="WDBody"/>
    <w:rsid w:val="001A602D"/>
    <w:pPr>
      <w:spacing w:after="0" w:line="240" w:lineRule="auto"/>
    </w:pPr>
    <w:rPr>
      <w:sz w:val="16"/>
    </w:rPr>
  </w:style>
  <w:style w:type="paragraph" w:customStyle="1" w:styleId="WDReleaseHeadings">
    <w:name w:val="WD Release Headings"/>
    <w:basedOn w:val="WDBody"/>
    <w:next w:val="WDBodySmall"/>
    <w:rsid w:val="00AB54F9"/>
    <w:pPr>
      <w:pBdr>
        <w:top w:val="single" w:sz="2" w:space="1" w:color="36353F" w:themeColor="text1"/>
      </w:pBdr>
      <w:spacing w:before="480" w:after="80" w:line="240" w:lineRule="auto"/>
    </w:pPr>
    <w:rPr>
      <w:b/>
      <w:color w:val="884C91" w:themeColor="text2"/>
    </w:rPr>
  </w:style>
  <w:style w:type="paragraph" w:customStyle="1" w:styleId="Heading1NoNumber">
    <w:name w:val="Heading 1 No Number"/>
    <w:next w:val="WDBody"/>
    <w:rsid w:val="008E3D8D"/>
    <w:pPr>
      <w:pageBreakBefore/>
      <w:spacing w:after="480"/>
    </w:pPr>
    <w:rPr>
      <w:rFonts w:ascii="Segoe UI" w:eastAsiaTheme="majorEastAsia" w:hAnsi="Segoe UI" w:cstheme="majorBidi"/>
      <w:b/>
      <w:bCs/>
      <w:color w:val="884C91"/>
      <w:sz w:val="40"/>
      <w:szCs w:val="28"/>
    </w:rPr>
  </w:style>
  <w:style w:type="paragraph" w:styleId="TOC2">
    <w:name w:val="toc 2"/>
    <w:basedOn w:val="WDBody"/>
    <w:next w:val="WDBody"/>
    <w:autoRedefine/>
    <w:uiPriority w:val="39"/>
    <w:unhideWhenUsed/>
    <w:rsid w:val="00953A62"/>
    <w:pPr>
      <w:tabs>
        <w:tab w:val="left" w:pos="851"/>
        <w:tab w:val="right" w:pos="9639"/>
      </w:tabs>
      <w:spacing w:before="80" w:after="0" w:line="240" w:lineRule="auto"/>
      <w:ind w:left="851" w:hanging="851"/>
    </w:pPr>
  </w:style>
  <w:style w:type="paragraph" w:styleId="TOC1">
    <w:name w:val="toc 1"/>
    <w:basedOn w:val="WDBody"/>
    <w:next w:val="WDBody"/>
    <w:autoRedefine/>
    <w:uiPriority w:val="39"/>
    <w:unhideWhenUsed/>
    <w:rsid w:val="00DF6F14"/>
    <w:pPr>
      <w:tabs>
        <w:tab w:val="left" w:pos="1760"/>
        <w:tab w:val="right" w:pos="9639"/>
      </w:tabs>
      <w:spacing w:before="360" w:after="120" w:line="240" w:lineRule="auto"/>
      <w:ind w:left="851" w:hanging="851"/>
    </w:pPr>
    <w:rPr>
      <w:b/>
      <w:noProof/>
      <w:color w:val="884C91"/>
      <w:sz w:val="28"/>
    </w:rPr>
  </w:style>
  <w:style w:type="paragraph" w:styleId="TOC3">
    <w:name w:val="toc 3"/>
    <w:basedOn w:val="WDBody"/>
    <w:next w:val="WDBody"/>
    <w:autoRedefine/>
    <w:uiPriority w:val="39"/>
    <w:unhideWhenUsed/>
    <w:rsid w:val="00DF6F14"/>
    <w:pPr>
      <w:tabs>
        <w:tab w:val="right" w:pos="9639"/>
      </w:tabs>
      <w:spacing w:after="0" w:line="240" w:lineRule="auto"/>
      <w:ind w:left="851"/>
    </w:pPr>
    <w:rPr>
      <w:sz w:val="16"/>
    </w:rPr>
  </w:style>
  <w:style w:type="character" w:styleId="Hyperlink">
    <w:name w:val="Hyperlink"/>
    <w:aliases w:val="List figures and tables"/>
    <w:basedOn w:val="DefaultParagraphFont"/>
    <w:uiPriority w:val="99"/>
    <w:unhideWhenUsed/>
    <w:rsid w:val="006260F8"/>
    <w:rPr>
      <w:color w:val="0070C0"/>
      <w:u w:val="single"/>
    </w:rPr>
  </w:style>
  <w:style w:type="paragraph" w:customStyle="1" w:styleId="WDAppendixTitle">
    <w:name w:val="WD Appendix Title"/>
    <w:basedOn w:val="WDBody"/>
    <w:next w:val="WDBody"/>
    <w:rsid w:val="005D3DFA"/>
    <w:pPr>
      <w:keepNext/>
      <w:pageBreakBefore/>
      <w:numPr>
        <w:numId w:val="5"/>
      </w:numPr>
      <w:spacing w:after="520" w:line="240" w:lineRule="auto"/>
      <w:outlineLvl w:val="0"/>
    </w:pPr>
    <w:rPr>
      <w:rFonts w:eastAsia="Times New Roman" w:cs="Arial"/>
      <w:b/>
      <w:bCs/>
      <w:color w:val="884C91"/>
      <w:kern w:val="32"/>
      <w:sz w:val="40"/>
      <w:szCs w:val="40"/>
      <w:lang w:eastAsia="en-GB"/>
    </w:rPr>
  </w:style>
  <w:style w:type="paragraph" w:customStyle="1" w:styleId="WDCoverDate">
    <w:name w:val="WD Cover Date"/>
    <w:basedOn w:val="Normal"/>
    <w:rsid w:val="00FB5518"/>
    <w:rPr>
      <w:rFonts w:ascii="Segoe UI" w:hAnsi="Segoe UI"/>
      <w:color w:val="393C71"/>
      <w:sz w:val="20"/>
    </w:rPr>
  </w:style>
  <w:style w:type="paragraph" w:customStyle="1" w:styleId="WDCoverClient">
    <w:name w:val="WD Cover Client"/>
    <w:basedOn w:val="WDBody"/>
    <w:next w:val="WDCoverProject"/>
    <w:rsid w:val="007E63F7"/>
    <w:pPr>
      <w:spacing w:after="240" w:line="240" w:lineRule="auto"/>
    </w:pPr>
    <w:rPr>
      <w:color w:val="233845"/>
      <w:sz w:val="28"/>
    </w:rPr>
  </w:style>
  <w:style w:type="paragraph" w:customStyle="1" w:styleId="WDCoverProject">
    <w:name w:val="WD Cover Project"/>
    <w:basedOn w:val="WDBody"/>
    <w:next w:val="WDDocTitle"/>
    <w:rsid w:val="00FF6B50"/>
    <w:pPr>
      <w:spacing w:after="240" w:line="240" w:lineRule="auto"/>
    </w:pPr>
    <w:rPr>
      <w:b/>
      <w:color w:val="884C91" w:themeColor="text2"/>
      <w:sz w:val="40"/>
      <w:szCs w:val="40"/>
    </w:rPr>
  </w:style>
  <w:style w:type="paragraph" w:customStyle="1" w:styleId="WDDocTitle">
    <w:name w:val="WD Doc Title"/>
    <w:basedOn w:val="WDBody"/>
    <w:next w:val="WDBody"/>
    <w:rsid w:val="004E0E45"/>
    <w:pPr>
      <w:spacing w:line="240" w:lineRule="auto"/>
      <w:ind w:left="5670"/>
    </w:pPr>
    <w:rPr>
      <w:color w:val="233845"/>
      <w:sz w:val="28"/>
    </w:rPr>
  </w:style>
  <w:style w:type="paragraph" w:styleId="ListParagraph">
    <w:name w:val="List Paragraph"/>
    <w:basedOn w:val="Normal"/>
    <w:uiPriority w:val="34"/>
    <w:qFormat/>
    <w:rsid w:val="00FB5518"/>
    <w:pPr>
      <w:spacing w:line="240" w:lineRule="atLeast"/>
      <w:ind w:left="720"/>
      <w:contextualSpacing/>
    </w:pPr>
    <w:rPr>
      <w:rFonts w:ascii="Segoe UI" w:hAnsi="Segoe UI"/>
      <w:sz w:val="20"/>
      <w:lang w:val="en-US"/>
    </w:rPr>
  </w:style>
  <w:style w:type="paragraph" w:styleId="TableofFigures">
    <w:name w:val="table of figures"/>
    <w:basedOn w:val="WDBody"/>
    <w:next w:val="Normal"/>
    <w:uiPriority w:val="99"/>
    <w:unhideWhenUsed/>
    <w:rsid w:val="008165F1"/>
    <w:pPr>
      <w:tabs>
        <w:tab w:val="left" w:pos="1985"/>
        <w:tab w:val="right" w:pos="9639"/>
      </w:tabs>
      <w:spacing w:after="0" w:line="240" w:lineRule="auto"/>
      <w:ind w:left="851"/>
    </w:pPr>
    <w:rPr>
      <w:sz w:val="16"/>
    </w:rPr>
  </w:style>
  <w:style w:type="character" w:styleId="PageNumber">
    <w:name w:val="page number"/>
    <w:basedOn w:val="DefaultParagraphFont"/>
    <w:rsid w:val="0077229A"/>
    <w:rPr>
      <w:rFonts w:ascii="Segoe UI" w:hAnsi="Segoe UI"/>
      <w:b/>
      <w:color w:val="FFFFFF" w:themeColor="background1"/>
      <w:sz w:val="20"/>
    </w:rPr>
  </w:style>
  <w:style w:type="paragraph" w:customStyle="1" w:styleId="WDDocRef">
    <w:name w:val="WD Doc Ref"/>
    <w:basedOn w:val="WDBodySmall"/>
    <w:rsid w:val="00EC7958"/>
  </w:style>
  <w:style w:type="character" w:styleId="FollowedHyperlink">
    <w:name w:val="FollowedHyperlink"/>
    <w:basedOn w:val="DefaultParagraphFont"/>
    <w:uiPriority w:val="99"/>
    <w:semiHidden/>
    <w:unhideWhenUsed/>
    <w:rsid w:val="002906D1"/>
    <w:rPr>
      <w:color w:val="8A8B8D" w:themeColor="accent4"/>
      <w:u w:val="single"/>
    </w:rPr>
  </w:style>
  <w:style w:type="table" w:styleId="TableGridLight">
    <w:name w:val="Grid Table Light"/>
    <w:aliases w:val="Wood E&amp;IS UK Table Simple"/>
    <w:basedOn w:val="TableNormal"/>
    <w:uiPriority w:val="40"/>
    <w:rsid w:val="008B0D5C"/>
    <w:tblPr>
      <w:tblBorders>
        <w:bottom w:val="single" w:sz="2" w:space="0" w:color="auto"/>
      </w:tblBorders>
      <w:tblCellMar>
        <w:top w:w="113" w:type="dxa"/>
        <w:bottom w:w="113" w:type="dxa"/>
      </w:tblCellMar>
    </w:tblPr>
    <w:tblStylePr w:type="firstRow">
      <w:tblPr/>
      <w:tcPr>
        <w:tcBorders>
          <w:top w:val="single" w:sz="2" w:space="0" w:color="36353F" w:themeColor="text1"/>
          <w:bottom w:val="single" w:sz="2" w:space="0" w:color="36353F" w:themeColor="text1"/>
        </w:tcBorders>
      </w:tcPr>
    </w:tblStylePr>
  </w:style>
  <w:style w:type="paragraph" w:customStyle="1" w:styleId="WDBiblioTitle">
    <w:name w:val="WD Biblio Title"/>
    <w:rsid w:val="005D3DFA"/>
    <w:pPr>
      <w:spacing w:after="520"/>
    </w:pPr>
    <w:rPr>
      <w:rFonts w:ascii="Segoe UI" w:eastAsia="Times New Roman" w:hAnsi="Segoe UI" w:cs="Arial"/>
      <w:b/>
      <w:bCs/>
      <w:color w:val="884C91"/>
      <w:kern w:val="32"/>
      <w:sz w:val="40"/>
      <w:szCs w:val="40"/>
      <w:lang w:eastAsia="en-GB"/>
    </w:rPr>
  </w:style>
  <w:style w:type="character" w:customStyle="1" w:styleId="apple-converted-space">
    <w:name w:val="apple-converted-space"/>
    <w:basedOn w:val="DefaultParagraphFont"/>
    <w:rsid w:val="0066298F"/>
  </w:style>
  <w:style w:type="character" w:styleId="Emphasis">
    <w:name w:val="Emphasis"/>
    <w:basedOn w:val="DefaultParagraphFont"/>
    <w:uiPriority w:val="20"/>
    <w:rsid w:val="0066298F"/>
    <w:rPr>
      <w:i/>
      <w:iCs/>
    </w:rPr>
  </w:style>
  <w:style w:type="paragraph" w:customStyle="1" w:styleId="WDBiblioSubtitle">
    <w:name w:val="WD Biblio Subtitle"/>
    <w:rsid w:val="002B1821"/>
    <w:pPr>
      <w:spacing w:before="360" w:after="120"/>
    </w:pPr>
    <w:rPr>
      <w:rFonts w:ascii="Segoe UI" w:eastAsiaTheme="majorEastAsia" w:hAnsi="Segoe UI" w:cstheme="majorBidi"/>
      <w:b/>
      <w:bCs/>
      <w:color w:val="884C91"/>
      <w:szCs w:val="26"/>
    </w:rPr>
  </w:style>
  <w:style w:type="paragraph" w:styleId="FootnoteText">
    <w:name w:val="footnote text"/>
    <w:aliases w:val="RSK-FT,RSK-FT1,RSK-FT2,Harestanes Ref,Footnote Text Char Char,Footnote Text Char Char Char,Footnote Text Char Char Char Char,Footnote Text1 Char,Footnote Text1,Footnote Text1 Char Char Char,Char1,1, Char1,Fußnotentextf"/>
    <w:basedOn w:val="Normal"/>
    <w:link w:val="FootnoteTextChar"/>
    <w:uiPriority w:val="99"/>
    <w:unhideWhenUsed/>
    <w:qFormat/>
    <w:rsid w:val="00F106CD"/>
    <w:rPr>
      <w:rFonts w:ascii="Segoe UI" w:hAnsi="Segoe UI"/>
      <w:sz w:val="18"/>
      <w:szCs w:val="20"/>
    </w:rPr>
  </w:style>
  <w:style w:type="character" w:customStyle="1" w:styleId="FootnoteTextChar">
    <w:name w:val="Footnote Text Char"/>
    <w:aliases w:val="RSK-FT Char,RSK-FT1 Char,RSK-FT2 Char,Harestanes Ref Char,Footnote Text Char Char Char1,Footnote Text Char Char Char Char1,Footnote Text Char Char Char Char Char,Footnote Text1 Char Char,Footnote Text1 Char1,Char1 Char,1 Char"/>
    <w:basedOn w:val="DefaultParagraphFont"/>
    <w:link w:val="FootnoteText"/>
    <w:uiPriority w:val="99"/>
    <w:rsid w:val="00F106CD"/>
    <w:rPr>
      <w:rFonts w:ascii="Segoe UI" w:hAnsi="Segoe UI"/>
      <w:sz w:val="18"/>
      <w:szCs w:val="20"/>
    </w:rPr>
  </w:style>
  <w:style w:type="character" w:styleId="FootnoteReference">
    <w:name w:val="footnote reference"/>
    <w:aliases w:val="number,SUPERS,Footnote Reference Superscript,stylish,Footnote symbol,BVI fnr,-E Fußnotenzeichen,Source Reference,Footnote reference number,note TESI,Times 10 Point,Exposant 3 Point,Ref,de nota al pie,EN Footnote Reference, BVI fnr,FR"/>
    <w:basedOn w:val="DefaultParagraphFont"/>
    <w:uiPriority w:val="99"/>
    <w:unhideWhenUsed/>
    <w:qFormat/>
    <w:rsid w:val="00F106CD"/>
    <w:rPr>
      <w:vertAlign w:val="superscript"/>
    </w:rPr>
  </w:style>
  <w:style w:type="numbering" w:customStyle="1" w:styleId="NoList1">
    <w:name w:val="No List1"/>
    <w:next w:val="NoList"/>
    <w:uiPriority w:val="99"/>
    <w:semiHidden/>
    <w:unhideWhenUsed/>
    <w:rsid w:val="008901E6"/>
  </w:style>
  <w:style w:type="numbering" w:customStyle="1" w:styleId="AMECHeadings1">
    <w:name w:val="AMEC_Headings1"/>
    <w:uiPriority w:val="99"/>
    <w:rsid w:val="008901E6"/>
  </w:style>
  <w:style w:type="table" w:customStyle="1" w:styleId="TableGrid1">
    <w:name w:val="Table Grid1"/>
    <w:basedOn w:val="TableNormal"/>
    <w:next w:val="TableGrid"/>
    <w:uiPriority w:val="59"/>
    <w:rsid w:val="008901E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WoodEISUKReportTable1">
    <w:name w:val="Wood E&amp;IS UK Report Table1"/>
    <w:basedOn w:val="TableNormal"/>
    <w:uiPriority w:val="99"/>
    <w:qFormat/>
    <w:rsid w:val="008901E6"/>
    <w:rPr>
      <w:rFonts w:ascii="Arial" w:hAnsi="Arial"/>
      <w:color w:val="28272F" w:themeColor="text1" w:themeShade="BF"/>
      <w:sz w:val="20"/>
    </w:rPr>
    <w:tblPr>
      <w:tblStyleRowBandSize w:val="1"/>
      <w:tblStyleColBandSize w:val="1"/>
      <w:tblBorders>
        <w:bottom w:val="single" w:sz="2" w:space="0" w:color="36353F" w:themeColor="text1"/>
      </w:tblBorders>
      <w:tblCellMar>
        <w:top w:w="113" w:type="dxa"/>
        <w:bottom w:w="113" w:type="dxa"/>
      </w:tblCellMar>
    </w:tblPr>
    <w:tblStylePr w:type="firstRow">
      <w:pPr>
        <w:spacing w:before="0" w:after="0" w:line="240" w:lineRule="auto"/>
      </w:pPr>
      <w:rPr>
        <w:rFonts w:ascii="Arial" w:hAnsi="Arial"/>
        <w:b/>
        <w:bCs/>
        <w:color w:val="51505E" w:themeColor="text1" w:themeTint="D9"/>
        <w:sz w:val="20"/>
      </w:rPr>
      <w:tblPr/>
      <w:tcPr>
        <w:tcBorders>
          <w:top w:val="single" w:sz="2" w:space="0" w:color="36353F" w:themeColor="text1"/>
          <w:left w:val="nil"/>
          <w:bottom w:val="single" w:sz="2" w:space="0" w:color="36353F" w:themeColor="text1"/>
          <w:right w:val="nil"/>
          <w:insideH w:val="nil"/>
          <w:insideV w:val="nil"/>
          <w:tl2br w:val="nil"/>
          <w:tr2bl w:val="nil"/>
        </w:tcBorders>
      </w:tcPr>
    </w:tblStylePr>
    <w:tblStylePr w:type="lastRow">
      <w:pPr>
        <w:spacing w:before="0" w:after="0" w:line="240" w:lineRule="auto"/>
      </w:pPr>
      <w:rPr>
        <w:b/>
        <w:bCs/>
      </w:rPr>
      <w:tblPr/>
      <w:tcPr>
        <w:tcBorders>
          <w:top w:val="single" w:sz="8" w:space="0" w:color="36353F" w:themeColor="text1"/>
          <w:left w:val="nil"/>
          <w:bottom w:val="single" w:sz="8" w:space="0" w:color="36353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AC9D2" w:themeFill="text1" w:themeFillTint="3F"/>
      </w:tcPr>
    </w:tblStylePr>
    <w:tblStylePr w:type="band2Vert">
      <w:tblPr/>
      <w:tcPr>
        <w:shd w:val="clear" w:color="auto" w:fill="FFFFFF" w:themeFill="background1"/>
      </w:tcPr>
    </w:tblStylePr>
    <w:tblStylePr w:type="band1Horz">
      <w:tblPr/>
      <w:tcPr>
        <w:tcBorders>
          <w:left w:val="nil"/>
          <w:right w:val="nil"/>
          <w:insideH w:val="nil"/>
          <w:insideV w:val="nil"/>
        </w:tcBorders>
        <w:shd w:val="clear" w:color="auto" w:fill="E7E7E8" w:themeFill="accent4" w:themeFillTint="33"/>
      </w:tcPr>
    </w:tblStylePr>
    <w:tblStylePr w:type="band2Horz">
      <w:tblPr/>
      <w:tcPr>
        <w:shd w:val="clear" w:color="auto" w:fill="F8F8F8"/>
      </w:tcPr>
    </w:tblStylePr>
  </w:style>
  <w:style w:type="table" w:customStyle="1" w:styleId="LightList-Accent21">
    <w:name w:val="Light List - Accent 21"/>
    <w:basedOn w:val="TableNormal"/>
    <w:next w:val="LightList-Accent2"/>
    <w:uiPriority w:val="61"/>
    <w:rsid w:val="008901E6"/>
    <w:tblPr>
      <w:tblStyleRowBandSize w:val="1"/>
      <w:tblStyleColBandSize w:val="1"/>
      <w:tblBorders>
        <w:top w:val="single" w:sz="8" w:space="0" w:color="2DBDB6" w:themeColor="accent2"/>
        <w:left w:val="single" w:sz="8" w:space="0" w:color="2DBDB6" w:themeColor="accent2"/>
        <w:bottom w:val="single" w:sz="8" w:space="0" w:color="2DBDB6" w:themeColor="accent2"/>
        <w:right w:val="single" w:sz="8" w:space="0" w:color="2DBDB6" w:themeColor="accent2"/>
      </w:tblBorders>
    </w:tblPr>
    <w:tblStylePr w:type="firstRow">
      <w:pPr>
        <w:spacing w:before="0" w:after="0" w:line="240" w:lineRule="auto"/>
      </w:pPr>
      <w:rPr>
        <w:b/>
        <w:bCs/>
        <w:color w:val="FFFFFF" w:themeColor="background1"/>
      </w:rPr>
      <w:tblPr/>
      <w:tcPr>
        <w:shd w:val="clear" w:color="auto" w:fill="2DBDB6" w:themeFill="accent2"/>
      </w:tcPr>
    </w:tblStylePr>
    <w:tblStylePr w:type="lastRow">
      <w:pPr>
        <w:spacing w:before="0" w:after="0" w:line="240" w:lineRule="auto"/>
      </w:pPr>
      <w:rPr>
        <w:b/>
        <w:bCs/>
      </w:rPr>
      <w:tblPr/>
      <w:tcPr>
        <w:tcBorders>
          <w:top w:val="double" w:sz="6" w:space="0" w:color="2DBDB6" w:themeColor="accent2"/>
          <w:left w:val="single" w:sz="8" w:space="0" w:color="2DBDB6" w:themeColor="accent2"/>
          <w:bottom w:val="single" w:sz="8" w:space="0" w:color="2DBDB6" w:themeColor="accent2"/>
          <w:right w:val="single" w:sz="8" w:space="0" w:color="2DBDB6" w:themeColor="accent2"/>
        </w:tcBorders>
      </w:tcPr>
    </w:tblStylePr>
    <w:tblStylePr w:type="firstCol">
      <w:rPr>
        <w:b/>
        <w:bCs/>
      </w:rPr>
    </w:tblStylePr>
    <w:tblStylePr w:type="lastCol">
      <w:rPr>
        <w:b/>
        <w:bCs/>
      </w:rPr>
    </w:tblStylePr>
    <w:tblStylePr w:type="band1Vert">
      <w:tblPr/>
      <w:tcPr>
        <w:tcBorders>
          <w:top w:val="single" w:sz="8" w:space="0" w:color="2DBDB6" w:themeColor="accent2"/>
          <w:left w:val="single" w:sz="8" w:space="0" w:color="2DBDB6" w:themeColor="accent2"/>
          <w:bottom w:val="single" w:sz="8" w:space="0" w:color="2DBDB6" w:themeColor="accent2"/>
          <w:right w:val="single" w:sz="8" w:space="0" w:color="2DBDB6" w:themeColor="accent2"/>
        </w:tcBorders>
      </w:tcPr>
    </w:tblStylePr>
    <w:tblStylePr w:type="band1Horz">
      <w:tblPr/>
      <w:tcPr>
        <w:tcBorders>
          <w:top w:val="single" w:sz="8" w:space="0" w:color="2DBDB6" w:themeColor="accent2"/>
          <w:left w:val="single" w:sz="8" w:space="0" w:color="2DBDB6" w:themeColor="accent2"/>
          <w:bottom w:val="single" w:sz="8" w:space="0" w:color="2DBDB6" w:themeColor="accent2"/>
          <w:right w:val="single" w:sz="8" w:space="0" w:color="2DBDB6" w:themeColor="accent2"/>
        </w:tcBorders>
      </w:tcPr>
    </w:tblStylePr>
  </w:style>
  <w:style w:type="table" w:customStyle="1" w:styleId="WoodEISUKTableSimple1">
    <w:name w:val="Wood E&amp;IS UK Table Simple1"/>
    <w:basedOn w:val="TableNormal"/>
    <w:next w:val="TableGridLight"/>
    <w:uiPriority w:val="40"/>
    <w:rsid w:val="008901E6"/>
    <w:tblPr>
      <w:tblBorders>
        <w:bottom w:val="single" w:sz="2" w:space="0" w:color="auto"/>
      </w:tblBorders>
      <w:tblCellMar>
        <w:top w:w="113" w:type="dxa"/>
        <w:bottom w:w="113" w:type="dxa"/>
      </w:tblCellMar>
    </w:tblPr>
    <w:tblStylePr w:type="firstRow">
      <w:tblPr/>
      <w:tcPr>
        <w:tcBorders>
          <w:top w:val="single" w:sz="2" w:space="0" w:color="36353F" w:themeColor="text1"/>
          <w:bottom w:val="single" w:sz="2" w:space="0" w:color="36353F" w:themeColor="text1"/>
        </w:tcBorders>
      </w:tcPr>
    </w:tblStylePr>
  </w:style>
  <w:style w:type="paragraph" w:customStyle="1" w:styleId="Chapter4Normalnumbered">
    <w:name w:val="Chapter 4 Normal numbered"/>
    <w:basedOn w:val="BodyText"/>
    <w:rsid w:val="008901E6"/>
    <w:pPr>
      <w:numPr>
        <w:numId w:val="10"/>
      </w:numPr>
      <w:tabs>
        <w:tab w:val="clear" w:pos="737"/>
        <w:tab w:val="clear" w:pos="1363"/>
        <w:tab w:val="num" w:pos="643"/>
      </w:tabs>
      <w:ind w:left="643" w:hanging="360"/>
    </w:pPr>
    <w:rPr>
      <w:bCs/>
      <w:sz w:val="20"/>
    </w:rPr>
  </w:style>
  <w:style w:type="paragraph" w:styleId="PlainText">
    <w:name w:val="Plain Text"/>
    <w:basedOn w:val="Normal"/>
    <w:link w:val="PlainTextChar"/>
    <w:uiPriority w:val="99"/>
    <w:unhideWhenUsed/>
    <w:rsid w:val="008901E6"/>
    <w:rPr>
      <w:rFonts w:ascii="Consolas" w:eastAsia="Calibri" w:hAnsi="Consolas" w:cs="Times New Roman"/>
      <w:sz w:val="21"/>
      <w:szCs w:val="21"/>
    </w:rPr>
  </w:style>
  <w:style w:type="character" w:customStyle="1" w:styleId="PlainTextChar">
    <w:name w:val="Plain Text Char"/>
    <w:basedOn w:val="DefaultParagraphFont"/>
    <w:link w:val="PlainText"/>
    <w:uiPriority w:val="99"/>
    <w:rsid w:val="008901E6"/>
    <w:rPr>
      <w:rFonts w:ascii="Consolas" w:eastAsia="Calibri" w:hAnsi="Consolas" w:cs="Times New Roman"/>
      <w:sz w:val="21"/>
      <w:szCs w:val="21"/>
    </w:rPr>
  </w:style>
  <w:style w:type="paragraph" w:styleId="BodyText">
    <w:name w:val="Body Text"/>
    <w:basedOn w:val="Normal"/>
    <w:link w:val="BodyTextChar"/>
    <w:uiPriority w:val="99"/>
    <w:semiHidden/>
    <w:unhideWhenUsed/>
    <w:rsid w:val="008901E6"/>
    <w:pPr>
      <w:tabs>
        <w:tab w:val="left" w:pos="737"/>
      </w:tabs>
      <w:spacing w:after="120"/>
    </w:pPr>
    <w:rPr>
      <w:rFonts w:ascii="Arial" w:eastAsia="Times New Roman" w:hAnsi="Arial" w:cs="Times New Roman"/>
      <w:sz w:val="16"/>
      <w:szCs w:val="24"/>
    </w:rPr>
  </w:style>
  <w:style w:type="character" w:customStyle="1" w:styleId="BodyTextChar">
    <w:name w:val="Body Text Char"/>
    <w:basedOn w:val="DefaultParagraphFont"/>
    <w:link w:val="BodyText"/>
    <w:uiPriority w:val="99"/>
    <w:semiHidden/>
    <w:rsid w:val="008901E6"/>
    <w:rPr>
      <w:rFonts w:ascii="Arial" w:eastAsia="Times New Roman" w:hAnsi="Arial" w:cs="Times New Roman"/>
      <w:sz w:val="16"/>
      <w:szCs w:val="24"/>
    </w:rPr>
  </w:style>
  <w:style w:type="character" w:styleId="UnresolvedMention">
    <w:name w:val="Unresolved Mention"/>
    <w:basedOn w:val="DefaultParagraphFont"/>
    <w:uiPriority w:val="99"/>
    <w:semiHidden/>
    <w:unhideWhenUsed/>
    <w:rsid w:val="008901E6"/>
    <w:rPr>
      <w:color w:val="605E5C"/>
      <w:shd w:val="clear" w:color="auto" w:fill="E1DFDD"/>
    </w:rPr>
  </w:style>
  <w:style w:type="paragraph" w:styleId="BodyTextIndent">
    <w:name w:val="Body Text Indent"/>
    <w:basedOn w:val="Normal"/>
    <w:link w:val="BodyTextIndentChar"/>
    <w:uiPriority w:val="99"/>
    <w:semiHidden/>
    <w:unhideWhenUsed/>
    <w:rsid w:val="008901E6"/>
    <w:pPr>
      <w:tabs>
        <w:tab w:val="left" w:pos="737"/>
      </w:tabs>
      <w:spacing w:after="120"/>
      <w:ind w:left="283"/>
    </w:pPr>
    <w:rPr>
      <w:rFonts w:ascii="Arial" w:eastAsia="Times New Roman" w:hAnsi="Arial" w:cs="Times New Roman"/>
      <w:sz w:val="16"/>
      <w:szCs w:val="24"/>
    </w:rPr>
  </w:style>
  <w:style w:type="character" w:customStyle="1" w:styleId="BodyTextIndentChar">
    <w:name w:val="Body Text Indent Char"/>
    <w:basedOn w:val="DefaultParagraphFont"/>
    <w:link w:val="BodyTextIndent"/>
    <w:uiPriority w:val="99"/>
    <w:semiHidden/>
    <w:rsid w:val="008901E6"/>
    <w:rPr>
      <w:rFonts w:ascii="Arial" w:eastAsia="Times New Roman" w:hAnsi="Arial" w:cs="Times New Roman"/>
      <w:sz w:val="16"/>
      <w:szCs w:val="24"/>
    </w:rPr>
  </w:style>
  <w:style w:type="character" w:customStyle="1" w:styleId="Normal1">
    <w:name w:val="Normal1"/>
    <w:rsid w:val="008901E6"/>
    <w:rPr>
      <w:rFonts w:ascii="Arial" w:eastAsia="Arial" w:hAnsi="Arial"/>
      <w:noProof w:val="0"/>
      <w:sz w:val="24"/>
      <w:lang w:val="en-GB"/>
    </w:rPr>
  </w:style>
  <w:style w:type="paragraph" w:customStyle="1" w:styleId="Bulletlist">
    <w:name w:val="Bullet list"/>
    <w:basedOn w:val="BodyText"/>
    <w:rsid w:val="008901E6"/>
    <w:rPr>
      <w:bCs/>
      <w:sz w:val="20"/>
    </w:rPr>
  </w:style>
  <w:style w:type="character" w:customStyle="1" w:styleId="ParaNo">
    <w:name w:val="Para No"/>
    <w:rsid w:val="008901E6"/>
    <w:rPr>
      <w:noProof w:val="0"/>
      <w:spacing w:val="0"/>
      <w:sz w:val="20"/>
      <w:lang w:val="en-GB"/>
    </w:rPr>
  </w:style>
  <w:style w:type="paragraph" w:customStyle="1" w:styleId="Bullet1">
    <w:name w:val="Bullet 1"/>
    <w:rsid w:val="008901E6"/>
    <w:pPr>
      <w:keepLines/>
      <w:tabs>
        <w:tab w:val="left" w:pos="680"/>
      </w:tabs>
      <w:spacing w:after="113"/>
      <w:ind w:left="1133" w:right="56"/>
    </w:pPr>
    <w:rPr>
      <w:rFonts w:ascii="Arial" w:eastAsia="Arial" w:hAnsi="Arial" w:cs="Times New Roman"/>
      <w:sz w:val="24"/>
      <w:szCs w:val="20"/>
      <w:lang w:eastAsia="en-GB"/>
    </w:rPr>
  </w:style>
  <w:style w:type="paragraph" w:customStyle="1" w:styleId="Chapter3Normalnumbered">
    <w:name w:val="Chapter 3 Normal numbered"/>
    <w:basedOn w:val="BodyText"/>
    <w:rsid w:val="008901E6"/>
    <w:pPr>
      <w:numPr>
        <w:numId w:val="13"/>
      </w:numPr>
      <w:tabs>
        <w:tab w:val="clear" w:pos="737"/>
      </w:tabs>
    </w:pPr>
    <w:rPr>
      <w:bCs/>
      <w:sz w:val="20"/>
    </w:rPr>
  </w:style>
  <w:style w:type="paragraph" w:customStyle="1" w:styleId="Table">
    <w:name w:val="Table"/>
    <w:basedOn w:val="Normal"/>
    <w:qFormat/>
    <w:rsid w:val="008901E6"/>
    <w:pPr>
      <w:spacing w:before="3" w:after="3"/>
    </w:pPr>
    <w:rPr>
      <w:rFonts w:ascii="Arial" w:eastAsia="Times New Roman" w:hAnsi="Arial" w:cs="Times New Roman"/>
      <w:bCs/>
      <w:sz w:val="20"/>
      <w:szCs w:val="24"/>
    </w:rPr>
  </w:style>
  <w:style w:type="paragraph" w:styleId="TOC4">
    <w:name w:val="toc 4"/>
    <w:basedOn w:val="Normal"/>
    <w:next w:val="Normal"/>
    <w:autoRedefine/>
    <w:uiPriority w:val="39"/>
    <w:unhideWhenUsed/>
    <w:rsid w:val="008901E6"/>
    <w:pPr>
      <w:spacing w:after="100" w:line="259" w:lineRule="auto"/>
      <w:ind w:left="660"/>
    </w:pPr>
    <w:rPr>
      <w:rFonts w:eastAsiaTheme="minorEastAsia"/>
      <w:lang w:eastAsia="en-GB"/>
    </w:rPr>
  </w:style>
  <w:style w:type="paragraph" w:styleId="TOC5">
    <w:name w:val="toc 5"/>
    <w:basedOn w:val="Normal"/>
    <w:next w:val="Normal"/>
    <w:autoRedefine/>
    <w:uiPriority w:val="39"/>
    <w:unhideWhenUsed/>
    <w:rsid w:val="008901E6"/>
    <w:pPr>
      <w:spacing w:after="100" w:line="259" w:lineRule="auto"/>
      <w:ind w:left="880"/>
    </w:pPr>
    <w:rPr>
      <w:rFonts w:eastAsiaTheme="minorEastAsia"/>
      <w:lang w:eastAsia="en-GB"/>
    </w:rPr>
  </w:style>
  <w:style w:type="paragraph" w:styleId="TOC6">
    <w:name w:val="toc 6"/>
    <w:basedOn w:val="Normal"/>
    <w:next w:val="Normal"/>
    <w:autoRedefine/>
    <w:uiPriority w:val="39"/>
    <w:unhideWhenUsed/>
    <w:rsid w:val="008901E6"/>
    <w:pPr>
      <w:spacing w:after="100" w:line="259" w:lineRule="auto"/>
      <w:ind w:left="1100"/>
    </w:pPr>
    <w:rPr>
      <w:rFonts w:eastAsiaTheme="minorEastAsia"/>
      <w:lang w:eastAsia="en-GB"/>
    </w:rPr>
  </w:style>
  <w:style w:type="paragraph" w:styleId="TOC7">
    <w:name w:val="toc 7"/>
    <w:basedOn w:val="Normal"/>
    <w:next w:val="Normal"/>
    <w:autoRedefine/>
    <w:uiPriority w:val="39"/>
    <w:unhideWhenUsed/>
    <w:rsid w:val="008901E6"/>
    <w:pPr>
      <w:spacing w:after="100" w:line="259" w:lineRule="auto"/>
      <w:ind w:left="1320"/>
    </w:pPr>
    <w:rPr>
      <w:rFonts w:eastAsiaTheme="minorEastAsia"/>
      <w:lang w:eastAsia="en-GB"/>
    </w:rPr>
  </w:style>
  <w:style w:type="paragraph" w:styleId="TOC8">
    <w:name w:val="toc 8"/>
    <w:basedOn w:val="Normal"/>
    <w:next w:val="Normal"/>
    <w:autoRedefine/>
    <w:uiPriority w:val="39"/>
    <w:unhideWhenUsed/>
    <w:rsid w:val="008901E6"/>
    <w:pPr>
      <w:spacing w:after="100" w:line="259" w:lineRule="auto"/>
      <w:ind w:left="1540"/>
    </w:pPr>
    <w:rPr>
      <w:rFonts w:eastAsiaTheme="minorEastAsia"/>
      <w:lang w:eastAsia="en-GB"/>
    </w:rPr>
  </w:style>
  <w:style w:type="paragraph" w:styleId="TOC9">
    <w:name w:val="toc 9"/>
    <w:basedOn w:val="Normal"/>
    <w:next w:val="Normal"/>
    <w:autoRedefine/>
    <w:uiPriority w:val="39"/>
    <w:unhideWhenUsed/>
    <w:rsid w:val="008901E6"/>
    <w:pPr>
      <w:spacing w:after="100" w:line="259" w:lineRule="auto"/>
      <w:ind w:left="1760"/>
    </w:pPr>
    <w:rPr>
      <w:rFonts w:eastAsiaTheme="minorEastAsia"/>
      <w:lang w:eastAsia="en-GB"/>
    </w:rPr>
  </w:style>
  <w:style w:type="paragraph" w:customStyle="1" w:styleId="AFWAppendixTitle">
    <w:name w:val="AFW Appendix Title"/>
    <w:basedOn w:val="Normal"/>
    <w:next w:val="Normal"/>
    <w:rsid w:val="008901E6"/>
    <w:pPr>
      <w:keepNext/>
      <w:pageBreakBefore/>
      <w:spacing w:after="520"/>
      <w:ind w:left="1494" w:hanging="360"/>
      <w:outlineLvl w:val="0"/>
    </w:pPr>
    <w:rPr>
      <w:rFonts w:ascii="Arial" w:eastAsia="Times New Roman" w:hAnsi="Arial" w:cs="Arial"/>
      <w:bCs/>
      <w:color w:val="5F2167"/>
      <w:kern w:val="32"/>
      <w:sz w:val="40"/>
      <w:szCs w:val="40"/>
      <w:lang w:eastAsia="en-GB"/>
    </w:rPr>
  </w:style>
  <w:style w:type="numbering" w:customStyle="1" w:styleId="AMECHeadings11">
    <w:name w:val="AMEC_Headings11"/>
    <w:uiPriority w:val="99"/>
    <w:rsid w:val="008901E6"/>
  </w:style>
  <w:style w:type="paragraph" w:customStyle="1" w:styleId="Chapter1Normalnumbered">
    <w:name w:val="Chapter 1 Normal numbered"/>
    <w:basedOn w:val="BodyText"/>
    <w:qFormat/>
    <w:rsid w:val="008901E6"/>
    <w:pPr>
      <w:numPr>
        <w:numId w:val="22"/>
      </w:numPr>
      <w:tabs>
        <w:tab w:val="clear" w:pos="737"/>
      </w:tabs>
    </w:pPr>
    <w:rPr>
      <w:bCs/>
      <w:sz w:val="20"/>
    </w:rPr>
  </w:style>
  <w:style w:type="paragraph" w:customStyle="1" w:styleId="NormalBodyCT">
    <w:name w:val="Normal Body (CT)"/>
    <w:link w:val="NormalBodyCTChar1"/>
    <w:qFormat/>
    <w:rsid w:val="008901E6"/>
    <w:pPr>
      <w:suppressAutoHyphens/>
      <w:spacing w:after="240" w:line="288" w:lineRule="auto"/>
    </w:pPr>
    <w:rPr>
      <w:rFonts w:ascii="Times New Roman" w:eastAsia="Times New Roman" w:hAnsi="Times New Roman" w:cs="Times New Roman"/>
      <w:lang w:eastAsia="en-GB"/>
    </w:rPr>
  </w:style>
  <w:style w:type="paragraph" w:customStyle="1" w:styleId="Table-HeadingCT">
    <w:name w:val="Table - Heading (CT)"/>
    <w:link w:val="Table-HeadingCTChar"/>
    <w:rsid w:val="008901E6"/>
    <w:pPr>
      <w:keepNext/>
      <w:tabs>
        <w:tab w:val="left" w:pos="1304"/>
      </w:tabs>
      <w:spacing w:before="240" w:after="240"/>
    </w:pPr>
    <w:rPr>
      <w:rFonts w:ascii="Arial" w:eastAsia="Times New Roman" w:hAnsi="Arial" w:cs="Times New Roman"/>
      <w:b/>
      <w:color w:val="000000"/>
      <w:kern w:val="28"/>
      <w:sz w:val="18"/>
      <w:szCs w:val="20"/>
    </w:rPr>
  </w:style>
  <w:style w:type="paragraph" w:customStyle="1" w:styleId="Table-ContentsCT">
    <w:name w:val="Table - Contents (CT)"/>
    <w:link w:val="Table-ContentsCTChar1"/>
    <w:qFormat/>
    <w:rsid w:val="008901E6"/>
    <w:pPr>
      <w:spacing w:before="80" w:after="80"/>
    </w:pPr>
    <w:rPr>
      <w:rFonts w:ascii="Arial" w:eastAsia="Times New Roman" w:hAnsi="Arial" w:cs="Times New Roman"/>
      <w:sz w:val="16"/>
      <w:szCs w:val="20"/>
    </w:rPr>
  </w:style>
  <w:style w:type="character" w:customStyle="1" w:styleId="NormalBodyCTChar1">
    <w:name w:val="Normal Body (CT) Char1"/>
    <w:basedOn w:val="DefaultParagraphFont"/>
    <w:link w:val="NormalBodyCT"/>
    <w:rsid w:val="008901E6"/>
    <w:rPr>
      <w:rFonts w:ascii="Times New Roman" w:eastAsia="Times New Roman" w:hAnsi="Times New Roman" w:cs="Times New Roman"/>
      <w:lang w:eastAsia="en-GB"/>
    </w:rPr>
  </w:style>
  <w:style w:type="character" w:customStyle="1" w:styleId="Table-ContentsCTChar1">
    <w:name w:val="Table - Contents (CT) Char1"/>
    <w:basedOn w:val="DefaultParagraphFont"/>
    <w:link w:val="Table-ContentsCT"/>
    <w:rsid w:val="008901E6"/>
    <w:rPr>
      <w:rFonts w:ascii="Arial" w:eastAsia="Times New Roman" w:hAnsi="Arial" w:cs="Times New Roman"/>
      <w:sz w:val="16"/>
      <w:szCs w:val="20"/>
    </w:rPr>
  </w:style>
  <w:style w:type="character" w:customStyle="1" w:styleId="Table-HeadingCTChar">
    <w:name w:val="Table - Heading (CT) Char"/>
    <w:basedOn w:val="DefaultParagraphFont"/>
    <w:link w:val="Table-HeadingCT"/>
    <w:rsid w:val="008901E6"/>
    <w:rPr>
      <w:rFonts w:ascii="Arial" w:eastAsia="Times New Roman" w:hAnsi="Arial" w:cs="Times New Roman"/>
      <w:b/>
      <w:color w:val="000000"/>
      <w:kern w:val="28"/>
      <w:sz w:val="18"/>
      <w:szCs w:val="20"/>
    </w:rPr>
  </w:style>
  <w:style w:type="numbering" w:customStyle="1" w:styleId="AMECHeadings2">
    <w:name w:val="AMEC_Headings2"/>
    <w:uiPriority w:val="99"/>
    <w:rsid w:val="008901E6"/>
    <w:pPr>
      <w:numPr>
        <w:numId w:val="1"/>
      </w:numPr>
    </w:pPr>
  </w:style>
  <w:style w:type="table" w:customStyle="1" w:styleId="WoodEISUKReportTable2">
    <w:name w:val="Wood E&amp;IS UK Report Table2"/>
    <w:basedOn w:val="TableNormal"/>
    <w:uiPriority w:val="99"/>
    <w:qFormat/>
    <w:rsid w:val="008901E6"/>
    <w:rPr>
      <w:rFonts w:ascii="Arial" w:hAnsi="Arial"/>
      <w:color w:val="28272F" w:themeColor="text1" w:themeShade="BF"/>
      <w:sz w:val="20"/>
    </w:rPr>
    <w:tblPr>
      <w:tblStyleRowBandSize w:val="1"/>
      <w:tblStyleColBandSize w:val="1"/>
      <w:tblBorders>
        <w:bottom w:val="single" w:sz="2" w:space="0" w:color="36353F" w:themeColor="text1"/>
      </w:tblBorders>
      <w:tblCellMar>
        <w:top w:w="113" w:type="dxa"/>
        <w:bottom w:w="113" w:type="dxa"/>
      </w:tblCellMar>
    </w:tblPr>
    <w:tblStylePr w:type="firstRow">
      <w:pPr>
        <w:spacing w:before="0" w:after="0" w:line="240" w:lineRule="auto"/>
      </w:pPr>
      <w:rPr>
        <w:rFonts w:ascii="Arial" w:hAnsi="Arial"/>
        <w:b/>
        <w:bCs/>
        <w:color w:val="51505E" w:themeColor="text1" w:themeTint="D9"/>
        <w:sz w:val="20"/>
      </w:rPr>
      <w:tblPr/>
      <w:tcPr>
        <w:tcBorders>
          <w:top w:val="single" w:sz="2" w:space="0" w:color="36353F" w:themeColor="text1"/>
          <w:left w:val="nil"/>
          <w:bottom w:val="single" w:sz="2" w:space="0" w:color="36353F" w:themeColor="text1"/>
          <w:right w:val="nil"/>
          <w:insideH w:val="nil"/>
          <w:insideV w:val="nil"/>
          <w:tl2br w:val="nil"/>
          <w:tr2bl w:val="nil"/>
        </w:tcBorders>
      </w:tcPr>
    </w:tblStylePr>
    <w:tblStylePr w:type="lastRow">
      <w:pPr>
        <w:spacing w:before="0" w:after="0" w:line="240" w:lineRule="auto"/>
      </w:pPr>
      <w:rPr>
        <w:b/>
        <w:bCs/>
      </w:rPr>
      <w:tblPr/>
      <w:tcPr>
        <w:tcBorders>
          <w:top w:val="single" w:sz="8" w:space="0" w:color="36353F" w:themeColor="text1"/>
          <w:left w:val="nil"/>
          <w:bottom w:val="single" w:sz="8" w:space="0" w:color="36353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AC9D2" w:themeFill="text1" w:themeFillTint="3F"/>
      </w:tcPr>
    </w:tblStylePr>
    <w:tblStylePr w:type="band2Vert">
      <w:tblPr/>
      <w:tcPr>
        <w:shd w:val="clear" w:color="auto" w:fill="FFFFFF" w:themeFill="background1"/>
      </w:tcPr>
    </w:tblStylePr>
    <w:tblStylePr w:type="band1Horz">
      <w:tblPr/>
      <w:tcPr>
        <w:tcBorders>
          <w:left w:val="nil"/>
          <w:right w:val="nil"/>
          <w:insideH w:val="nil"/>
          <w:insideV w:val="nil"/>
        </w:tcBorders>
        <w:shd w:val="clear" w:color="auto" w:fill="E7E7E8" w:themeFill="accent4" w:themeFillTint="33"/>
      </w:tcPr>
    </w:tblStylePr>
    <w:tblStylePr w:type="band2Horz">
      <w:tblPr/>
      <w:tcPr>
        <w:shd w:val="clear" w:color="auto" w:fill="F8F8F8"/>
      </w:tcPr>
    </w:tblStylePr>
  </w:style>
  <w:style w:type="table" w:customStyle="1" w:styleId="WoodEISUKReportTable3">
    <w:name w:val="Wood E&amp;IS UK Report Table3"/>
    <w:basedOn w:val="TableNormal"/>
    <w:uiPriority w:val="99"/>
    <w:qFormat/>
    <w:rsid w:val="0079295F"/>
    <w:rPr>
      <w:rFonts w:ascii="Arial" w:hAnsi="Arial"/>
      <w:color w:val="28272F" w:themeColor="text1" w:themeShade="BF"/>
      <w:sz w:val="20"/>
    </w:rPr>
    <w:tblPr>
      <w:tblStyleRowBandSize w:val="1"/>
      <w:tblStyleColBandSize w:val="1"/>
      <w:tblBorders>
        <w:bottom w:val="single" w:sz="2" w:space="0" w:color="36353F" w:themeColor="text1"/>
      </w:tblBorders>
      <w:tblCellMar>
        <w:top w:w="113" w:type="dxa"/>
        <w:bottom w:w="113" w:type="dxa"/>
      </w:tblCellMar>
    </w:tblPr>
    <w:tblStylePr w:type="firstRow">
      <w:pPr>
        <w:spacing w:before="0" w:after="0" w:line="240" w:lineRule="auto"/>
      </w:pPr>
      <w:rPr>
        <w:rFonts w:ascii="Arial" w:hAnsi="Arial"/>
        <w:b/>
        <w:bCs/>
        <w:color w:val="51505E" w:themeColor="text1" w:themeTint="D9"/>
        <w:sz w:val="20"/>
      </w:rPr>
      <w:tblPr/>
      <w:tcPr>
        <w:tcBorders>
          <w:top w:val="single" w:sz="2" w:space="0" w:color="36353F" w:themeColor="text1"/>
          <w:left w:val="nil"/>
          <w:bottom w:val="single" w:sz="2" w:space="0" w:color="36353F" w:themeColor="text1"/>
          <w:right w:val="nil"/>
          <w:insideH w:val="nil"/>
          <w:insideV w:val="nil"/>
          <w:tl2br w:val="nil"/>
          <w:tr2bl w:val="nil"/>
        </w:tcBorders>
      </w:tcPr>
    </w:tblStylePr>
    <w:tblStylePr w:type="lastRow">
      <w:pPr>
        <w:spacing w:before="0" w:after="0" w:line="240" w:lineRule="auto"/>
      </w:pPr>
      <w:rPr>
        <w:b/>
        <w:bCs/>
      </w:rPr>
      <w:tblPr/>
      <w:tcPr>
        <w:tcBorders>
          <w:top w:val="single" w:sz="8" w:space="0" w:color="36353F" w:themeColor="text1"/>
          <w:left w:val="nil"/>
          <w:bottom w:val="single" w:sz="8" w:space="0" w:color="36353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AC9D2" w:themeFill="text1" w:themeFillTint="3F"/>
      </w:tcPr>
    </w:tblStylePr>
    <w:tblStylePr w:type="band2Vert">
      <w:tblPr/>
      <w:tcPr>
        <w:shd w:val="clear" w:color="auto" w:fill="FFFFFF" w:themeFill="background1"/>
      </w:tcPr>
    </w:tblStylePr>
    <w:tblStylePr w:type="band1Horz">
      <w:tblPr/>
      <w:tcPr>
        <w:tcBorders>
          <w:left w:val="nil"/>
          <w:right w:val="nil"/>
          <w:insideH w:val="nil"/>
          <w:insideV w:val="nil"/>
        </w:tcBorders>
        <w:shd w:val="clear" w:color="auto" w:fill="E7E7E8" w:themeFill="accent4" w:themeFillTint="33"/>
      </w:tcPr>
    </w:tblStylePr>
    <w:tblStylePr w:type="band2Horz">
      <w:tblPr/>
      <w:tcPr>
        <w:shd w:val="clear" w:color="auto" w:fill="F8F8F8"/>
      </w:tcPr>
    </w:tblStylePr>
  </w:style>
  <w:style w:type="table" w:customStyle="1" w:styleId="WoodEISUKTableSimple2">
    <w:name w:val="Wood E&amp;IS UK Table Simple2"/>
    <w:basedOn w:val="TableNormal"/>
    <w:next w:val="TableGridLight"/>
    <w:uiPriority w:val="40"/>
    <w:rsid w:val="0079295F"/>
    <w:tblPr>
      <w:tblBorders>
        <w:bottom w:val="single" w:sz="2" w:space="0" w:color="auto"/>
      </w:tblBorders>
      <w:tblCellMar>
        <w:top w:w="113" w:type="dxa"/>
        <w:bottom w:w="113" w:type="dxa"/>
      </w:tblCellMar>
    </w:tblPr>
    <w:tblStylePr w:type="firstRow">
      <w:tblPr/>
      <w:tcPr>
        <w:tcBorders>
          <w:top w:val="single" w:sz="2" w:space="0" w:color="36353F" w:themeColor="text1"/>
          <w:bottom w:val="single" w:sz="2" w:space="0" w:color="36353F" w:themeColor="text1"/>
        </w:tcBorders>
      </w:tcPr>
    </w:tblStylePr>
  </w:style>
  <w:style w:type="table" w:customStyle="1" w:styleId="WoodEISUKReportTable11">
    <w:name w:val="Wood E&amp;IS UK Report Table11"/>
    <w:basedOn w:val="TableNormal"/>
    <w:uiPriority w:val="99"/>
    <w:qFormat/>
    <w:rsid w:val="0079295F"/>
    <w:rPr>
      <w:rFonts w:ascii="Arial" w:hAnsi="Arial"/>
      <w:color w:val="28272F" w:themeColor="text1" w:themeShade="BF"/>
      <w:sz w:val="20"/>
    </w:rPr>
    <w:tblPr>
      <w:tblStyleRowBandSize w:val="1"/>
      <w:tblStyleColBandSize w:val="1"/>
      <w:tblBorders>
        <w:bottom w:val="single" w:sz="2" w:space="0" w:color="36353F" w:themeColor="text1"/>
      </w:tblBorders>
      <w:tblCellMar>
        <w:top w:w="113" w:type="dxa"/>
        <w:bottom w:w="113" w:type="dxa"/>
      </w:tblCellMar>
    </w:tblPr>
    <w:tblStylePr w:type="firstRow">
      <w:pPr>
        <w:spacing w:before="0" w:after="0" w:line="240" w:lineRule="auto"/>
      </w:pPr>
      <w:rPr>
        <w:rFonts w:ascii="Arial" w:hAnsi="Arial"/>
        <w:b/>
        <w:bCs/>
        <w:color w:val="51505E" w:themeColor="text1" w:themeTint="D9"/>
        <w:sz w:val="20"/>
      </w:rPr>
      <w:tblPr/>
      <w:tcPr>
        <w:tcBorders>
          <w:top w:val="single" w:sz="2" w:space="0" w:color="36353F" w:themeColor="text1"/>
          <w:left w:val="nil"/>
          <w:bottom w:val="single" w:sz="2" w:space="0" w:color="36353F" w:themeColor="text1"/>
          <w:right w:val="nil"/>
          <w:insideH w:val="nil"/>
          <w:insideV w:val="nil"/>
          <w:tl2br w:val="nil"/>
          <w:tr2bl w:val="nil"/>
        </w:tcBorders>
      </w:tcPr>
    </w:tblStylePr>
    <w:tblStylePr w:type="lastRow">
      <w:pPr>
        <w:spacing w:before="0" w:after="0" w:line="240" w:lineRule="auto"/>
      </w:pPr>
      <w:rPr>
        <w:b/>
        <w:bCs/>
      </w:rPr>
      <w:tblPr/>
      <w:tcPr>
        <w:tcBorders>
          <w:top w:val="single" w:sz="8" w:space="0" w:color="36353F" w:themeColor="text1"/>
          <w:left w:val="nil"/>
          <w:bottom w:val="single" w:sz="8" w:space="0" w:color="36353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AC9D2" w:themeFill="text1" w:themeFillTint="3F"/>
      </w:tcPr>
    </w:tblStylePr>
    <w:tblStylePr w:type="band2Vert">
      <w:tblPr/>
      <w:tcPr>
        <w:shd w:val="clear" w:color="auto" w:fill="FFFFFF" w:themeFill="background1"/>
      </w:tcPr>
    </w:tblStylePr>
    <w:tblStylePr w:type="band1Horz">
      <w:tblPr/>
      <w:tcPr>
        <w:tcBorders>
          <w:left w:val="nil"/>
          <w:right w:val="nil"/>
          <w:insideH w:val="nil"/>
          <w:insideV w:val="nil"/>
        </w:tcBorders>
        <w:shd w:val="clear" w:color="auto" w:fill="E7E7E8" w:themeFill="accent4" w:themeFillTint="33"/>
      </w:tcPr>
    </w:tblStylePr>
    <w:tblStylePr w:type="band2Horz">
      <w:tblPr/>
      <w:tcPr>
        <w:shd w:val="clear" w:color="auto" w:fill="F8F8F8"/>
      </w:tcPr>
    </w:tblStylePr>
  </w:style>
  <w:style w:type="table" w:customStyle="1" w:styleId="WoodEISUKTableSimple11">
    <w:name w:val="Wood E&amp;IS UK Table Simple11"/>
    <w:basedOn w:val="TableNormal"/>
    <w:next w:val="TableGridLight"/>
    <w:uiPriority w:val="40"/>
    <w:rsid w:val="0079295F"/>
    <w:tblPr>
      <w:tblBorders>
        <w:bottom w:val="single" w:sz="2" w:space="0" w:color="auto"/>
      </w:tblBorders>
      <w:tblCellMar>
        <w:top w:w="113" w:type="dxa"/>
        <w:bottom w:w="113" w:type="dxa"/>
      </w:tblCellMar>
    </w:tblPr>
    <w:tblStylePr w:type="firstRow">
      <w:tblPr/>
      <w:tcPr>
        <w:tcBorders>
          <w:top w:val="single" w:sz="2" w:space="0" w:color="36353F" w:themeColor="text1"/>
          <w:bottom w:val="single" w:sz="2" w:space="0" w:color="36353F" w:themeColor="text1"/>
        </w:tcBorders>
      </w:tcPr>
    </w:tblStylePr>
  </w:style>
  <w:style w:type="character" w:styleId="CommentReference">
    <w:name w:val="annotation reference"/>
    <w:basedOn w:val="DefaultParagraphFont"/>
    <w:uiPriority w:val="99"/>
    <w:semiHidden/>
    <w:unhideWhenUsed/>
    <w:rsid w:val="00A464CB"/>
    <w:rPr>
      <w:sz w:val="16"/>
      <w:szCs w:val="16"/>
    </w:rPr>
  </w:style>
  <w:style w:type="paragraph" w:styleId="CommentText">
    <w:name w:val="annotation text"/>
    <w:basedOn w:val="Normal"/>
    <w:link w:val="CommentTextChar"/>
    <w:uiPriority w:val="99"/>
    <w:unhideWhenUsed/>
    <w:rsid w:val="00A464CB"/>
    <w:rPr>
      <w:sz w:val="20"/>
      <w:szCs w:val="20"/>
    </w:rPr>
  </w:style>
  <w:style w:type="character" w:customStyle="1" w:styleId="CommentTextChar">
    <w:name w:val="Comment Text Char"/>
    <w:basedOn w:val="DefaultParagraphFont"/>
    <w:link w:val="CommentText"/>
    <w:uiPriority w:val="99"/>
    <w:rsid w:val="00A464CB"/>
    <w:rPr>
      <w:sz w:val="20"/>
      <w:szCs w:val="20"/>
    </w:rPr>
  </w:style>
  <w:style w:type="paragraph" w:styleId="CommentSubject">
    <w:name w:val="annotation subject"/>
    <w:basedOn w:val="CommentText"/>
    <w:next w:val="CommentText"/>
    <w:link w:val="CommentSubjectChar"/>
    <w:uiPriority w:val="99"/>
    <w:semiHidden/>
    <w:unhideWhenUsed/>
    <w:rsid w:val="00A464CB"/>
    <w:rPr>
      <w:b/>
      <w:bCs/>
    </w:rPr>
  </w:style>
  <w:style w:type="character" w:customStyle="1" w:styleId="CommentSubjectChar">
    <w:name w:val="Comment Subject Char"/>
    <w:basedOn w:val="CommentTextChar"/>
    <w:link w:val="CommentSubject"/>
    <w:uiPriority w:val="99"/>
    <w:semiHidden/>
    <w:rsid w:val="00A464CB"/>
    <w:rPr>
      <w:b/>
      <w:bCs/>
      <w:sz w:val="20"/>
      <w:szCs w:val="20"/>
    </w:rPr>
  </w:style>
  <w:style w:type="paragraph" w:styleId="Revision">
    <w:name w:val="Revision"/>
    <w:hidden/>
    <w:uiPriority w:val="99"/>
    <w:semiHidden/>
    <w:rsid w:val="00A6089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7359365">
      <w:bodyDiv w:val="1"/>
      <w:marLeft w:val="0"/>
      <w:marRight w:val="0"/>
      <w:marTop w:val="0"/>
      <w:marBottom w:val="0"/>
      <w:divBdr>
        <w:top w:val="none" w:sz="0" w:space="0" w:color="auto"/>
        <w:left w:val="none" w:sz="0" w:space="0" w:color="auto"/>
        <w:bottom w:val="none" w:sz="0" w:space="0" w:color="auto"/>
        <w:right w:val="none" w:sz="0" w:space="0" w:color="auto"/>
      </w:divBdr>
    </w:div>
    <w:div w:id="445463562">
      <w:bodyDiv w:val="1"/>
      <w:marLeft w:val="0"/>
      <w:marRight w:val="0"/>
      <w:marTop w:val="0"/>
      <w:marBottom w:val="0"/>
      <w:divBdr>
        <w:top w:val="none" w:sz="0" w:space="0" w:color="auto"/>
        <w:left w:val="none" w:sz="0" w:space="0" w:color="auto"/>
        <w:bottom w:val="none" w:sz="0" w:space="0" w:color="auto"/>
        <w:right w:val="none" w:sz="0" w:space="0" w:color="auto"/>
      </w:divBdr>
    </w:div>
    <w:div w:id="523904033">
      <w:bodyDiv w:val="1"/>
      <w:marLeft w:val="0"/>
      <w:marRight w:val="0"/>
      <w:marTop w:val="0"/>
      <w:marBottom w:val="0"/>
      <w:divBdr>
        <w:top w:val="none" w:sz="0" w:space="0" w:color="auto"/>
        <w:left w:val="none" w:sz="0" w:space="0" w:color="auto"/>
        <w:bottom w:val="none" w:sz="0" w:space="0" w:color="auto"/>
        <w:right w:val="none" w:sz="0" w:space="0" w:color="auto"/>
      </w:divBdr>
    </w:div>
    <w:div w:id="792596376">
      <w:bodyDiv w:val="1"/>
      <w:marLeft w:val="0"/>
      <w:marRight w:val="0"/>
      <w:marTop w:val="0"/>
      <w:marBottom w:val="0"/>
      <w:divBdr>
        <w:top w:val="none" w:sz="0" w:space="0" w:color="auto"/>
        <w:left w:val="none" w:sz="0" w:space="0" w:color="auto"/>
        <w:bottom w:val="none" w:sz="0" w:space="0" w:color="auto"/>
        <w:right w:val="none" w:sz="0" w:space="0" w:color="auto"/>
      </w:divBdr>
    </w:div>
    <w:div w:id="814446176">
      <w:bodyDiv w:val="1"/>
      <w:marLeft w:val="0"/>
      <w:marRight w:val="0"/>
      <w:marTop w:val="0"/>
      <w:marBottom w:val="0"/>
      <w:divBdr>
        <w:top w:val="none" w:sz="0" w:space="0" w:color="auto"/>
        <w:left w:val="none" w:sz="0" w:space="0" w:color="auto"/>
        <w:bottom w:val="none" w:sz="0" w:space="0" w:color="auto"/>
        <w:right w:val="none" w:sz="0" w:space="0" w:color="auto"/>
      </w:divBdr>
    </w:div>
    <w:div w:id="1304117271">
      <w:bodyDiv w:val="1"/>
      <w:marLeft w:val="0"/>
      <w:marRight w:val="0"/>
      <w:marTop w:val="0"/>
      <w:marBottom w:val="0"/>
      <w:divBdr>
        <w:top w:val="none" w:sz="0" w:space="0" w:color="auto"/>
        <w:left w:val="none" w:sz="0" w:space="0" w:color="auto"/>
        <w:bottom w:val="none" w:sz="0" w:space="0" w:color="auto"/>
        <w:right w:val="none" w:sz="0" w:space="0" w:color="auto"/>
      </w:divBdr>
    </w:div>
    <w:div w:id="1441333456">
      <w:bodyDiv w:val="1"/>
      <w:marLeft w:val="0"/>
      <w:marRight w:val="0"/>
      <w:marTop w:val="0"/>
      <w:marBottom w:val="0"/>
      <w:divBdr>
        <w:top w:val="none" w:sz="0" w:space="0" w:color="auto"/>
        <w:left w:val="none" w:sz="0" w:space="0" w:color="auto"/>
        <w:bottom w:val="none" w:sz="0" w:space="0" w:color="auto"/>
        <w:right w:val="none" w:sz="0" w:space="0" w:color="auto"/>
      </w:divBdr>
    </w:div>
    <w:div w:id="1568682174">
      <w:bodyDiv w:val="1"/>
      <w:marLeft w:val="0"/>
      <w:marRight w:val="0"/>
      <w:marTop w:val="0"/>
      <w:marBottom w:val="0"/>
      <w:divBdr>
        <w:top w:val="none" w:sz="0" w:space="0" w:color="auto"/>
        <w:left w:val="none" w:sz="0" w:space="0" w:color="auto"/>
        <w:bottom w:val="none" w:sz="0" w:space="0" w:color="auto"/>
        <w:right w:val="none" w:sz="0" w:space="0" w:color="auto"/>
      </w:divBdr>
    </w:div>
    <w:div w:id="1611275739">
      <w:bodyDiv w:val="1"/>
      <w:marLeft w:val="0"/>
      <w:marRight w:val="0"/>
      <w:marTop w:val="0"/>
      <w:marBottom w:val="0"/>
      <w:divBdr>
        <w:top w:val="none" w:sz="0" w:space="0" w:color="auto"/>
        <w:left w:val="none" w:sz="0" w:space="0" w:color="auto"/>
        <w:bottom w:val="none" w:sz="0" w:space="0" w:color="auto"/>
        <w:right w:val="none" w:sz="0" w:space="0" w:color="auto"/>
      </w:divBdr>
    </w:div>
    <w:div w:id="1700858286">
      <w:bodyDiv w:val="1"/>
      <w:marLeft w:val="0"/>
      <w:marRight w:val="0"/>
      <w:marTop w:val="0"/>
      <w:marBottom w:val="0"/>
      <w:divBdr>
        <w:top w:val="none" w:sz="0" w:space="0" w:color="auto"/>
        <w:left w:val="none" w:sz="0" w:space="0" w:color="auto"/>
        <w:bottom w:val="none" w:sz="0" w:space="0" w:color="auto"/>
        <w:right w:val="none" w:sz="0" w:space="0" w:color="auto"/>
      </w:divBdr>
    </w:div>
    <w:div w:id="19546342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RelyOnCSS/>
  <w:doNotOrganizeInFolder/>
  <w:doNotUseLongFileNames/>
  <w:pixelsPerInch w:val="0"/>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7.png"/><Relationship Id="rId26" Type="http://schemas.openxmlformats.org/officeDocument/2006/relationships/footer" Target="footer4.xml"/><Relationship Id="rId39" Type="http://schemas.openxmlformats.org/officeDocument/2006/relationships/footer" Target="footer10.xml"/><Relationship Id="rId3" Type="http://schemas.openxmlformats.org/officeDocument/2006/relationships/customXml" Target="../customXml/item3.xml"/><Relationship Id="rId21" Type="http://schemas.openxmlformats.org/officeDocument/2006/relationships/image" Target="media/image10.png"/><Relationship Id="rId34" Type="http://schemas.openxmlformats.org/officeDocument/2006/relationships/header" Target="header8.xml"/><Relationship Id="rId42" Type="http://schemas.openxmlformats.org/officeDocument/2006/relationships/header" Target="header12.xml"/><Relationship Id="rId47" Type="http://schemas.openxmlformats.org/officeDocument/2006/relationships/footer" Target="footer14.xml"/><Relationship Id="rId50" Type="http://schemas.openxmlformats.org/officeDocument/2006/relationships/footer" Target="footer15.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footer" Target="footer2.xml"/><Relationship Id="rId25" Type="http://schemas.openxmlformats.org/officeDocument/2006/relationships/header" Target="header4.xml"/><Relationship Id="rId33" Type="http://schemas.openxmlformats.org/officeDocument/2006/relationships/footer" Target="footer7.xml"/><Relationship Id="rId38" Type="http://schemas.openxmlformats.org/officeDocument/2006/relationships/header" Target="header10.xml"/><Relationship Id="rId46" Type="http://schemas.openxmlformats.org/officeDocument/2006/relationships/header" Target="header14.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image" Target="media/image9.png"/><Relationship Id="rId29" Type="http://schemas.openxmlformats.org/officeDocument/2006/relationships/footer" Target="footer5.xml"/><Relationship Id="rId41" Type="http://schemas.openxmlformats.org/officeDocument/2006/relationships/footer" Target="footer11.xm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footer" Target="footer3.xml"/><Relationship Id="rId32" Type="http://schemas.openxmlformats.org/officeDocument/2006/relationships/header" Target="header7.xml"/><Relationship Id="rId37" Type="http://schemas.openxmlformats.org/officeDocument/2006/relationships/footer" Target="footer9.xml"/><Relationship Id="rId40" Type="http://schemas.openxmlformats.org/officeDocument/2006/relationships/header" Target="header11.xml"/><Relationship Id="rId45" Type="http://schemas.openxmlformats.org/officeDocument/2006/relationships/footer" Target="footer13.xml"/><Relationship Id="rId53"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header" Target="header3.xml"/><Relationship Id="rId28" Type="http://schemas.openxmlformats.org/officeDocument/2006/relationships/header" Target="header5.xml"/><Relationship Id="rId36" Type="http://schemas.openxmlformats.org/officeDocument/2006/relationships/header" Target="header9.xml"/><Relationship Id="rId49" Type="http://schemas.openxmlformats.org/officeDocument/2006/relationships/header" Target="header15.xml"/><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footer" Target="footer6.xml"/><Relationship Id="rId44" Type="http://schemas.openxmlformats.org/officeDocument/2006/relationships/header" Target="header13.xml"/><Relationship Id="rId52" Type="http://schemas.openxmlformats.org/officeDocument/2006/relationships/footer" Target="footer16.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yperlink" Target="mailto:localplan@ashfield.gov.uk" TargetMode="External"/><Relationship Id="rId27" Type="http://schemas.openxmlformats.org/officeDocument/2006/relationships/image" Target="media/image11.png"/><Relationship Id="rId30" Type="http://schemas.openxmlformats.org/officeDocument/2006/relationships/header" Target="header6.xml"/><Relationship Id="rId35" Type="http://schemas.openxmlformats.org/officeDocument/2006/relationships/footer" Target="footer8.xml"/><Relationship Id="rId43" Type="http://schemas.openxmlformats.org/officeDocument/2006/relationships/footer" Target="footer12.xml"/><Relationship Id="rId48" Type="http://schemas.openxmlformats.org/officeDocument/2006/relationships/hyperlink" Target="mailto:Localplan@ashfield.gov.uk" TargetMode="External"/><Relationship Id="rId8" Type="http://schemas.openxmlformats.org/officeDocument/2006/relationships/webSettings" Target="webSettings.xml"/><Relationship Id="rId51" Type="http://schemas.openxmlformats.org/officeDocument/2006/relationships/header" Target="header16.xml"/></Relationships>
</file>

<file path=word/_rels/footer15.xml.rels><?xml version="1.0" encoding="UTF-8" standalone="yes"?>
<Relationships xmlns="http://schemas.openxmlformats.org/package/2006/relationships"><Relationship Id="rId1" Type="http://schemas.openxmlformats.org/officeDocument/2006/relationships/image" Target="media/image12.jpg"/></Relationships>
</file>

<file path=word/_rels/footer5.xml.rels><?xml version="1.0" encoding="UTF-8" standalone="yes"?>
<Relationships xmlns="http://schemas.openxmlformats.org/package/2006/relationships"><Relationship Id="rId1" Type="http://schemas.openxmlformats.org/officeDocument/2006/relationships/image" Target="media/image12.jpg"/></Relationships>
</file>

<file path=word/_rels/footnotes.xml.rels><?xml version="1.0" encoding="UTF-8" standalone="yes"?>
<Relationships xmlns="http://schemas.openxmlformats.org/package/2006/relationships"><Relationship Id="rId8" Type="http://schemas.openxmlformats.org/officeDocument/2006/relationships/hyperlink" Target="https://www.ons.gov.uk/visualisations/censuspopulationchange/E07000170/" TargetMode="External"/><Relationship Id="rId3" Type="http://schemas.openxmlformats.org/officeDocument/2006/relationships/hyperlink" Target="https://democracy.ashfield.gov.uk/documents/s27602/Local%20Development%20Scheme%20-%20Appendix.pdf" TargetMode="External"/><Relationship Id="rId7" Type="http://schemas.openxmlformats.org/officeDocument/2006/relationships/hyperlink" Target="https://www.ashfield.gov.uk/planning-building-control/local-plan/emerging-local-plan/ashfield-draft-local-plan-consultation-regulation-18/" TargetMode="External"/><Relationship Id="rId2" Type="http://schemas.openxmlformats.org/officeDocument/2006/relationships/hyperlink" Target="https://democracy.ashfield-dc.gov.uk/ieListDocuments.aspx?CId=132&amp;MId=3675&amp;Ver=4" TargetMode="External"/><Relationship Id="rId1" Type="http://schemas.openxmlformats.org/officeDocument/2006/relationships/hyperlink" Target="http://www.legislation.gov.uk/uksi/2004/1633/contents/made" TargetMode="External"/><Relationship Id="rId6" Type="http://schemas.openxmlformats.org/officeDocument/2006/relationships/hyperlink" Target="https://www.ashfield.gov.uk/planning-building-control/local-plan/sustainability-appraisal/" TargetMode="External"/><Relationship Id="rId11" Type="http://schemas.openxmlformats.org/officeDocument/2006/relationships/hyperlink" Target="https://www.nomisweb.co.uk/reports/lmp/la/1946157162/report.aspx" TargetMode="External"/><Relationship Id="rId5" Type="http://schemas.openxmlformats.org/officeDocument/2006/relationships/hyperlink" Target="https://assets.publishing.service.gov.uk/government/uploads/system/uploads/attachment_data/file/1182995/NPPF_Sept_23.pdf" TargetMode="External"/><Relationship Id="rId10" Type="http://schemas.openxmlformats.org/officeDocument/2006/relationships/hyperlink" Target="https://www.ashfield.gov.uk/planning-building-control/neighbourhood-plans/teversal-stanton-hill-skegby-neighbourhood-plan/" TargetMode="External"/><Relationship Id="rId4" Type="http://schemas.openxmlformats.org/officeDocument/2006/relationships/hyperlink" Target="http://www.legislation.gov.uk/uksi/2004/1633/pdfs/uksi_20041633_en.pdf" TargetMode="External"/><Relationship Id="rId9" Type="http://schemas.openxmlformats.org/officeDocument/2006/relationships/hyperlink" Target="https://www.ashfield.gov.uk/planning-building-control/neighbourhood-plans/jacksdale-underwood-selston-neighbourhood-plan/"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0.xml.rels><?xml version="1.0" encoding="UTF-8" standalone="yes"?>
<Relationships xmlns="http://schemas.openxmlformats.org/package/2006/relationships"><Relationship Id="rId1" Type="http://schemas.openxmlformats.org/officeDocument/2006/relationships/image" Target="media/image6.png"/></Relationships>
</file>

<file path=word/_rels/header11.xml.rels><?xml version="1.0" encoding="UTF-8" standalone="yes"?>
<Relationships xmlns="http://schemas.openxmlformats.org/package/2006/relationships"><Relationship Id="rId1" Type="http://schemas.openxmlformats.org/officeDocument/2006/relationships/image" Target="media/image6.png"/></Relationships>
</file>

<file path=word/_rels/header12.xml.rels><?xml version="1.0" encoding="UTF-8" standalone="yes"?>
<Relationships xmlns="http://schemas.openxmlformats.org/package/2006/relationships"><Relationship Id="rId1" Type="http://schemas.openxmlformats.org/officeDocument/2006/relationships/image" Target="media/image6.png"/></Relationships>
</file>

<file path=word/_rels/header13.xml.rels><?xml version="1.0" encoding="UTF-8" standalone="yes"?>
<Relationships xmlns="http://schemas.openxmlformats.org/package/2006/relationships"><Relationship Id="rId1" Type="http://schemas.openxmlformats.org/officeDocument/2006/relationships/image" Target="media/image6.png"/></Relationships>
</file>

<file path=word/_rels/header14.xml.rels><?xml version="1.0" encoding="UTF-8" standalone="yes"?>
<Relationships xmlns="http://schemas.openxmlformats.org/package/2006/relationships"><Relationship Id="rId1" Type="http://schemas.openxmlformats.org/officeDocument/2006/relationships/image" Target="media/image6.png"/></Relationships>
</file>

<file path=word/_rels/header15.xml.rels><?xml version="1.0" encoding="UTF-8" standalone="yes"?>
<Relationships xmlns="http://schemas.openxmlformats.org/package/2006/relationships"><Relationship Id="rId1" Type="http://schemas.openxmlformats.org/officeDocument/2006/relationships/image" Target="media/image6.png"/></Relationships>
</file>

<file path=word/_rels/header16.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1" Type="http://schemas.openxmlformats.org/officeDocument/2006/relationships/image" Target="media/image6.png"/></Relationships>
</file>

<file path=word/_rels/header4.xml.rels><?xml version="1.0" encoding="UTF-8" standalone="yes"?>
<Relationships xmlns="http://schemas.openxmlformats.org/package/2006/relationships"><Relationship Id="rId1" Type="http://schemas.openxmlformats.org/officeDocument/2006/relationships/image" Target="media/image6.png"/></Relationships>
</file>

<file path=word/_rels/header5.xml.rels><?xml version="1.0" encoding="UTF-8" standalone="yes"?>
<Relationships xmlns="http://schemas.openxmlformats.org/package/2006/relationships"><Relationship Id="rId1" Type="http://schemas.openxmlformats.org/officeDocument/2006/relationships/image" Target="media/image6.png"/></Relationships>
</file>

<file path=word/_rels/header6.xml.rels><?xml version="1.0" encoding="UTF-8" standalone="yes"?>
<Relationships xmlns="http://schemas.openxmlformats.org/package/2006/relationships"><Relationship Id="rId1" Type="http://schemas.openxmlformats.org/officeDocument/2006/relationships/image" Target="media/image6.png"/></Relationships>
</file>

<file path=word/_rels/header7.xml.rels><?xml version="1.0" encoding="UTF-8" standalone="yes"?>
<Relationships xmlns="http://schemas.openxmlformats.org/package/2006/relationships"><Relationship Id="rId1" Type="http://schemas.openxmlformats.org/officeDocument/2006/relationships/image" Target="media/image6.png"/></Relationships>
</file>

<file path=word/_rels/header8.xml.rels><?xml version="1.0" encoding="UTF-8" standalone="yes"?>
<Relationships xmlns="http://schemas.openxmlformats.org/package/2006/relationships"><Relationship Id="rId1" Type="http://schemas.openxmlformats.org/officeDocument/2006/relationships/image" Target="media/image6.png"/></Relationships>
</file>

<file path=word/_rels/header9.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Wood E&amp;IS UK">
      <a:dk1>
        <a:srgbClr val="36353F"/>
      </a:dk1>
      <a:lt1>
        <a:srgbClr val="FFFFFF"/>
      </a:lt1>
      <a:dk2>
        <a:srgbClr val="884C91"/>
      </a:dk2>
      <a:lt2>
        <a:srgbClr val="D8D8D8"/>
      </a:lt2>
      <a:accent1>
        <a:srgbClr val="88C540"/>
      </a:accent1>
      <a:accent2>
        <a:srgbClr val="2DBDB6"/>
      </a:accent2>
      <a:accent3>
        <a:srgbClr val="89E3DF"/>
      </a:accent3>
      <a:accent4>
        <a:srgbClr val="8A8B8D"/>
      </a:accent4>
      <a:accent5>
        <a:srgbClr val="FFFFFF"/>
      </a:accent5>
      <a:accent6>
        <a:srgbClr val="FFFFFF"/>
      </a:accent6>
      <a:hlink>
        <a:srgbClr val="FFFFFF"/>
      </a:hlink>
      <a:folHlink>
        <a:srgbClr val="2DBDB6"/>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ad818262-8fe4-4a18-85af-ce7c86575b22" xsi:nil="true"/>
    <lcf76f155ced4ddcb4097134ff3c332f xmlns="8cfd20df-0b1e-4a16-9104-9ea24834b30c">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ct:contentTypeSchema xmlns:ct="http://schemas.microsoft.com/office/2006/metadata/contentType" xmlns:ma="http://schemas.microsoft.com/office/2006/metadata/properties/metaAttributes" ct:_="" ma:_="" ma:contentTypeName="Document" ma:contentTypeID="0x0101004DCA62A24FEE15458B4A5CD204E280E0" ma:contentTypeVersion="15" ma:contentTypeDescription="Create a new document." ma:contentTypeScope="" ma:versionID="478fc6560127438afea7d02490683187">
  <xsd:schema xmlns:xsd="http://www.w3.org/2001/XMLSchema" xmlns:xs="http://www.w3.org/2001/XMLSchema" xmlns:p="http://schemas.microsoft.com/office/2006/metadata/properties" xmlns:ns2="8cfd20df-0b1e-4a16-9104-9ea24834b30c" xmlns:ns3="ad818262-8fe4-4a18-85af-ce7c86575b22" targetNamespace="http://schemas.microsoft.com/office/2006/metadata/properties" ma:root="true" ma:fieldsID="8034a0a77a313d8dcdcdb407c950823a" ns2:_="" ns3:_="">
    <xsd:import namespace="8cfd20df-0b1e-4a16-9104-9ea24834b30c"/>
    <xsd:import namespace="ad818262-8fe4-4a18-85af-ce7c86575b22"/>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ObjectDetectorVersions" minOccurs="0"/>
                <xsd:element ref="ns2:MediaLengthInSeconds" minOccurs="0"/>
                <xsd:element ref="ns2:MediaServiceGenerationTime" minOccurs="0"/>
                <xsd:element ref="ns2:MediaServiceEventHashCode" minOccurs="0"/>
                <xsd:element ref="ns2:lcf76f155ced4ddcb4097134ff3c332f" minOccurs="0"/>
                <xsd:element ref="ns3:TaxCatchAll" minOccurs="0"/>
                <xsd:element ref="ns2:MediaServiceOCR"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cfd20df-0b1e-4a16-9104-9ea24834b30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ef959667-1536-4b48-9132-ec5df543b263"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d818262-8fe4-4a18-85af-ce7c86575b22"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7d909572-15ed-4974-8073-1ad4c9ca93be}" ma:internalName="TaxCatchAll" ma:showField="CatchAllData" ma:web="ad818262-8fe4-4a18-85af-ce7c86575b2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9F1BE85-CE28-4ECB-9725-8854BD79C99C}">
  <ds:schemaRefs>
    <ds:schemaRef ds:uri="http://purl.org/dc/elements/1.1/"/>
    <ds:schemaRef ds:uri="ad818262-8fe4-4a18-85af-ce7c86575b22"/>
    <ds:schemaRef ds:uri="http://schemas.microsoft.com/office/2006/metadata/properties"/>
    <ds:schemaRef ds:uri="http://purl.org/dc/terms/"/>
    <ds:schemaRef ds:uri="http://schemas.microsoft.com/office/2006/documentManagement/types"/>
    <ds:schemaRef ds:uri="http://schemas.microsoft.com/office/infopath/2007/PartnerControls"/>
    <ds:schemaRef ds:uri="http://schemas.openxmlformats.org/package/2006/metadata/core-properties"/>
    <ds:schemaRef ds:uri="8cfd20df-0b1e-4a16-9104-9ea24834b30c"/>
    <ds:schemaRef ds:uri="http://www.w3.org/XML/1998/namespace"/>
    <ds:schemaRef ds:uri="http://purl.org/dc/dcmitype/"/>
  </ds:schemaRefs>
</ds:datastoreItem>
</file>

<file path=customXml/itemProps2.xml><?xml version="1.0" encoding="utf-8"?>
<ds:datastoreItem xmlns:ds="http://schemas.openxmlformats.org/officeDocument/2006/customXml" ds:itemID="{BABD54F1-3078-408E-912C-C8E3B269207E}">
  <ds:schemaRefs>
    <ds:schemaRef ds:uri="http://schemas.microsoft.com/sharepoint/v3/contenttype/forms"/>
  </ds:schemaRefs>
</ds:datastoreItem>
</file>

<file path=customXml/itemProps3.xml><?xml version="1.0" encoding="utf-8"?>
<ds:datastoreItem xmlns:ds="http://schemas.openxmlformats.org/officeDocument/2006/customXml" ds:itemID="{312DFD2F-419E-48BE-9B58-5E97831250C6}">
  <ds:schemaRefs>
    <ds:schemaRef ds:uri="http://schemas.openxmlformats.org/officeDocument/2006/bibliography"/>
  </ds:schemaRefs>
</ds:datastoreItem>
</file>

<file path=customXml/itemProps4.xml><?xml version="1.0" encoding="utf-8"?>
<ds:datastoreItem xmlns:ds="http://schemas.openxmlformats.org/officeDocument/2006/customXml" ds:itemID="{E2BCCE6D-59D5-4E8F-B570-51F5DDB8D98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cfd20df-0b1e-4a16-9104-9ea24834b30c"/>
    <ds:schemaRef ds:uri="ad818262-8fe4-4a18-85af-ce7c86575b2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139</Pages>
  <Words>44894</Words>
  <Characters>255902</Characters>
  <Application>Microsoft Office Word</Application>
  <DocSecurity>2</DocSecurity>
  <Lines>2132</Lines>
  <Paragraphs>600</Paragraphs>
  <ScaleCrop>false</ScaleCrop>
  <HeadingPairs>
    <vt:vector size="2" baseType="variant">
      <vt:variant>
        <vt:lpstr>Title</vt:lpstr>
      </vt:variant>
      <vt:variant>
        <vt:i4>1</vt:i4>
      </vt:variant>
    </vt:vector>
  </HeadingPairs>
  <TitlesOfParts>
    <vt:vector size="1" baseType="lpstr">
      <vt:lpstr/>
    </vt:vector>
  </TitlesOfParts>
  <Company>Wood Environment &amp; Infrastructure Solutions UK Limited</Company>
  <LinksUpToDate>false</LinksUpToDate>
  <CharactersWithSpaces>300196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SD.03 Ashfield Local Plan 2023 to 2040: Regulation 19 Pre-Submission Draft</dc:title>
  <dc:creator>Williamson, Andrew</dc:creator>
  <cp:lastModifiedBy>Sharon.Simcox</cp:lastModifiedBy>
  <cp:revision>3</cp:revision>
  <cp:lastPrinted>2023-11-23T16:03:00Z</cp:lastPrinted>
  <dcterms:created xsi:type="dcterms:W3CDTF">2023-11-23T16:48:00Z</dcterms:created>
  <dcterms:modified xsi:type="dcterms:W3CDTF">2024-05-02T09:44:00Z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0x0101004DCA62A24FEE15458B4A5CD204E280E0</vt:lpwstr>
  </property>
</Properties>
</file>