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7EA9" w14:textId="77777777" w:rsidR="00941212" w:rsidRDefault="00941212" w:rsidP="00A2408B">
      <w:pPr>
        <w:pStyle w:val="Heading1"/>
      </w:pPr>
    </w:p>
    <w:p w14:paraId="7342DF76" w14:textId="41B6C636" w:rsidR="00941212" w:rsidRDefault="00941212" w:rsidP="00A2408B">
      <w:pPr>
        <w:pStyle w:val="Heading1"/>
      </w:pPr>
      <w:r>
        <w:rPr>
          <w:noProof/>
        </w:rPr>
        <w:drawing>
          <wp:inline distT="0" distB="0" distL="0" distR="0" wp14:anchorId="1BDEE4DB" wp14:editId="34FDC8BF">
            <wp:extent cx="2189681" cy="904904"/>
            <wp:effectExtent l="0" t="0" r="1270" b="0"/>
            <wp:docPr id="769767686"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67686" name="Picture 1"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651" cy="917289"/>
                    </a:xfrm>
                    <a:prstGeom prst="rect">
                      <a:avLst/>
                    </a:prstGeom>
                    <a:noFill/>
                  </pic:spPr>
                </pic:pic>
              </a:graphicData>
            </a:graphic>
          </wp:inline>
        </w:drawing>
      </w:r>
    </w:p>
    <w:p w14:paraId="3C6BCF3F" w14:textId="77777777" w:rsidR="00941212" w:rsidRDefault="00941212" w:rsidP="00A2408B">
      <w:pPr>
        <w:pStyle w:val="Heading1"/>
      </w:pPr>
    </w:p>
    <w:p w14:paraId="4400D2B1" w14:textId="73AC84B3" w:rsidR="008655AA" w:rsidRPr="00A2408B" w:rsidRDefault="008655AA" w:rsidP="00A2408B">
      <w:pPr>
        <w:pStyle w:val="Heading1"/>
      </w:pPr>
      <w:r w:rsidRPr="00A2408B">
        <w:t>Ashfield District Local Plan Examination</w:t>
      </w:r>
    </w:p>
    <w:p w14:paraId="15C3907B" w14:textId="6E9FA4BE" w:rsidR="00733ABD" w:rsidRPr="00A2408B" w:rsidRDefault="008655AA" w:rsidP="00A2408B">
      <w:pPr>
        <w:pStyle w:val="Heading1"/>
      </w:pPr>
      <w:r w:rsidRPr="00A2408B">
        <w:t>Matters, Issues and Questions identified by the Inspectors</w:t>
      </w:r>
      <w:r w:rsidRPr="00A2408B">
        <w:cr/>
      </w:r>
    </w:p>
    <w:p w14:paraId="3572868F" w14:textId="77777777" w:rsidR="008655AA" w:rsidRPr="00A2408B" w:rsidRDefault="008655AA" w:rsidP="00F44426"/>
    <w:p w14:paraId="0BCB4F01" w14:textId="77777777" w:rsidR="008655AA" w:rsidRPr="00A2408B" w:rsidRDefault="008655AA" w:rsidP="00F44426"/>
    <w:p w14:paraId="5CC35A08" w14:textId="2E60AC55" w:rsidR="00E15ACB" w:rsidRDefault="008655AA" w:rsidP="00A2408B">
      <w:pPr>
        <w:pStyle w:val="Heading1"/>
      </w:pPr>
      <w:r w:rsidRPr="00A2408B">
        <w:t>Matter</w:t>
      </w:r>
      <w:r w:rsidR="00E76EC3">
        <w:t xml:space="preserve"> </w:t>
      </w:r>
      <w:r w:rsidR="00015179">
        <w:t>7</w:t>
      </w:r>
      <w:r w:rsidRPr="00A2408B">
        <w:t>:</w:t>
      </w:r>
    </w:p>
    <w:p w14:paraId="0FBA1F2D" w14:textId="759E80E2" w:rsidR="008655AA" w:rsidRPr="00A2408B" w:rsidRDefault="00E15ACB" w:rsidP="00A2408B">
      <w:pPr>
        <w:pStyle w:val="Heading1"/>
      </w:pPr>
      <w:r w:rsidRPr="00E15ACB">
        <w:t>Heritage and the Natural Environment</w:t>
      </w:r>
    </w:p>
    <w:p w14:paraId="736F6387" w14:textId="77777777" w:rsidR="008655AA" w:rsidRDefault="008655AA" w:rsidP="00E15ACB"/>
    <w:p w14:paraId="255D5CEC" w14:textId="77777777" w:rsidR="00941212" w:rsidRDefault="00941212" w:rsidP="00E15ACB"/>
    <w:p w14:paraId="07DF748C" w14:textId="77777777" w:rsidR="00941212" w:rsidRDefault="00941212" w:rsidP="00E15ACB"/>
    <w:p w14:paraId="5C9D7926" w14:textId="77777777" w:rsidR="00941212" w:rsidRDefault="00941212" w:rsidP="00E15ACB"/>
    <w:p w14:paraId="73B93D62" w14:textId="77777777" w:rsidR="00941212" w:rsidRDefault="00941212" w:rsidP="00E15ACB"/>
    <w:p w14:paraId="32AB1D34" w14:textId="00C5B423" w:rsidR="00941212" w:rsidRDefault="00941212" w:rsidP="00941212">
      <w:pPr>
        <w:jc w:val="center"/>
      </w:pPr>
      <w:r w:rsidRPr="004661D5">
        <w:rPr>
          <w:b/>
          <w:bCs/>
          <w:sz w:val="36"/>
          <w:szCs w:val="36"/>
        </w:rPr>
        <w:t>December 2024</w:t>
      </w:r>
    </w:p>
    <w:p w14:paraId="4022635C" w14:textId="77777777" w:rsidR="00941212" w:rsidRDefault="00941212" w:rsidP="00E15ACB"/>
    <w:p w14:paraId="3D30D867" w14:textId="26D140AE" w:rsidR="00941212" w:rsidRDefault="00941212" w:rsidP="00E15ACB">
      <w:pPr>
        <w:sectPr w:rsidR="00941212" w:rsidSect="00A2408B">
          <w:pgSz w:w="11906" w:h="16838"/>
          <w:pgMar w:top="1440" w:right="2880" w:bottom="1440" w:left="288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14:paraId="5C50532E" w14:textId="77777777" w:rsidR="00EF256A" w:rsidRPr="00B3397C" w:rsidRDefault="00EF256A" w:rsidP="00EF256A">
      <w:pPr>
        <w:spacing w:after="120"/>
        <w:rPr>
          <w:b/>
          <w:bCs/>
          <w:sz w:val="28"/>
          <w:szCs w:val="28"/>
        </w:rPr>
      </w:pPr>
      <w:r w:rsidRPr="00B3397C">
        <w:rPr>
          <w:b/>
          <w:bCs/>
          <w:sz w:val="28"/>
          <w:szCs w:val="28"/>
        </w:rPr>
        <w:lastRenderedPageBreak/>
        <w:t xml:space="preserve">Ashfield District Council’s response to Inspectors’ Document INS03 </w:t>
      </w:r>
    </w:p>
    <w:p w14:paraId="1093F6C9" w14:textId="77777777" w:rsidR="00EF256A" w:rsidRDefault="00EF256A" w:rsidP="00EF256A">
      <w:pPr>
        <w:spacing w:after="120"/>
      </w:pPr>
    </w:p>
    <w:p w14:paraId="176F4627" w14:textId="77777777" w:rsidR="00EF256A" w:rsidRDefault="00EF256A" w:rsidP="00EF256A">
      <w:pPr>
        <w:spacing w:after="120"/>
      </w:pPr>
      <w:r>
        <w:t xml:space="preserve">This document is Ashfield District Council’s response to the Matter, Issues and Questions (MIQs) identified for examination by Inspectors Mr. Philip Mileham and Mr Graham Wyatt, of the Planning Inspectorate, as published on the </w:t>
      </w:r>
      <w:proofErr w:type="gramStart"/>
      <w:r>
        <w:t>30th</w:t>
      </w:r>
      <w:proofErr w:type="gramEnd"/>
      <w:r>
        <w:t xml:space="preserve"> September 2024.  This is one of twelve separate papers produced to address the specific matters and issues identified on the front page.</w:t>
      </w:r>
    </w:p>
    <w:p w14:paraId="22E3046F" w14:textId="77777777" w:rsidR="00EF256A" w:rsidRDefault="00EF256A" w:rsidP="00EF256A">
      <w:pPr>
        <w:spacing w:after="120"/>
        <w:jc w:val="left"/>
      </w:pPr>
    </w:p>
    <w:p w14:paraId="7A2DEDFD" w14:textId="77777777" w:rsidR="00EF256A" w:rsidRDefault="00EF256A" w:rsidP="00EF256A">
      <w:pPr>
        <w:spacing w:after="120"/>
        <w:jc w:val="left"/>
      </w:pPr>
      <w:r>
        <w:t xml:space="preserve">Each response paper includes a number of references to specific evidence which has been relied upon in answering the MIQs. These reference numbers (shown as </w:t>
      </w:r>
      <w:r w:rsidRPr="0007232D">
        <w:rPr>
          <w:b/>
          <w:bCs/>
        </w:rPr>
        <w:t>[XXXX]</w:t>
      </w:r>
      <w:r>
        <w:t xml:space="preserve">) relate directly to the Examination Library website, where all evidence is published: </w:t>
      </w:r>
      <w:hyperlink r:id="rId9" w:history="1">
        <w:r w:rsidRPr="00AF25C4">
          <w:rPr>
            <w:rStyle w:val="Hyperlink"/>
          </w:rPr>
          <w:t>https://www.ashfield.gov.uk/local-plan-examination/examination-library/</w:t>
        </w:r>
      </w:hyperlink>
    </w:p>
    <w:p w14:paraId="4F0FF0AE" w14:textId="77777777" w:rsidR="00EF256A" w:rsidRDefault="00EF256A" w:rsidP="00EF256A"/>
    <w:p w14:paraId="31912119" w14:textId="77777777" w:rsidR="00EF256A" w:rsidRDefault="00EF256A" w:rsidP="00EF256A">
      <w:r>
        <w:t xml:space="preserve">The Inspectors’ questions are shown below in </w:t>
      </w:r>
      <w:r w:rsidRPr="00222B10">
        <w:rPr>
          <w:b/>
          <w:bCs/>
          <w:i/>
          <w:iCs/>
        </w:rPr>
        <w:t>bold italics</w:t>
      </w:r>
      <w:r>
        <w:t xml:space="preserve">. </w:t>
      </w:r>
    </w:p>
    <w:p w14:paraId="27AF866A" w14:textId="77777777" w:rsidR="00EF256A" w:rsidRDefault="00EF256A" w:rsidP="00EF256A">
      <w:r>
        <w:t>The Council’s responses are shown in normal typeface below the Inspector’s questions.</w:t>
      </w:r>
    </w:p>
    <w:tbl>
      <w:tblPr>
        <w:tblStyle w:val="TableGrid"/>
        <w:tblW w:w="0" w:type="auto"/>
        <w:tblInd w:w="0" w:type="dxa"/>
        <w:tblLook w:val="04A0" w:firstRow="1" w:lastRow="0" w:firstColumn="1" w:lastColumn="0" w:noHBand="0" w:noVBand="1"/>
      </w:tblPr>
      <w:tblGrid>
        <w:gridCol w:w="9742"/>
      </w:tblGrid>
      <w:tr w:rsidR="00EF256A" w14:paraId="23718311" w14:textId="77777777" w:rsidTr="0065202C">
        <w:trPr>
          <w:trHeight w:val="475"/>
        </w:trPr>
        <w:tc>
          <w:tcPr>
            <w:tcW w:w="9742" w:type="dxa"/>
            <w:shd w:val="clear" w:color="auto" w:fill="D9D9D9" w:themeFill="background1" w:themeFillShade="D9"/>
          </w:tcPr>
          <w:p w14:paraId="13C44B2E" w14:textId="77777777" w:rsidR="00EF256A" w:rsidRPr="007F0DDA" w:rsidRDefault="00EF256A" w:rsidP="0065202C">
            <w:pPr>
              <w:spacing w:after="160"/>
              <w:jc w:val="center"/>
              <w:rPr>
                <w:sz w:val="16"/>
                <w:szCs w:val="16"/>
              </w:rPr>
            </w:pPr>
            <w:bookmarkStart w:id="0" w:name="_Hlk184739159"/>
          </w:p>
          <w:p w14:paraId="6C84DFCD" w14:textId="77777777" w:rsidR="00EF256A" w:rsidRDefault="00EF256A" w:rsidP="0065202C">
            <w:pPr>
              <w:spacing w:after="160"/>
              <w:jc w:val="center"/>
            </w:pPr>
            <w:r w:rsidRPr="0059588C">
              <w:t>Proposed Modifications</w:t>
            </w:r>
            <w:r>
              <w:t xml:space="preserve"> arising from the Inspectors’ MIQs are set out in grey tint boxes.</w:t>
            </w:r>
          </w:p>
          <w:p w14:paraId="52EAAD22" w14:textId="4E92CAC9" w:rsidR="00F724B4" w:rsidRDefault="00F724B4" w:rsidP="0065202C">
            <w:pPr>
              <w:spacing w:after="160"/>
              <w:jc w:val="center"/>
            </w:pPr>
            <w:r>
              <w:t xml:space="preserve">Proposed new text in </w:t>
            </w:r>
            <w:r w:rsidRPr="00F724B4">
              <w:rPr>
                <w:b/>
                <w:bCs/>
              </w:rPr>
              <w:t>Bold</w:t>
            </w:r>
            <w:r>
              <w:t xml:space="preserve">.  Propose text to be deleted </w:t>
            </w:r>
            <w:r w:rsidRPr="00F724B4">
              <w:rPr>
                <w:strike/>
              </w:rPr>
              <w:t>strikethrough</w:t>
            </w:r>
            <w:r>
              <w:t>.</w:t>
            </w:r>
          </w:p>
          <w:p w14:paraId="408AAF3D" w14:textId="77777777" w:rsidR="00EF256A" w:rsidRPr="007F0DDA" w:rsidRDefault="00EF256A" w:rsidP="0065202C">
            <w:pPr>
              <w:spacing w:after="160"/>
              <w:jc w:val="center"/>
              <w:rPr>
                <w:sz w:val="16"/>
                <w:szCs w:val="16"/>
              </w:rPr>
            </w:pPr>
          </w:p>
        </w:tc>
      </w:tr>
      <w:bookmarkEnd w:id="0"/>
    </w:tbl>
    <w:p w14:paraId="67F77F28" w14:textId="77EEB3CF" w:rsidR="00597E0B" w:rsidRDefault="00597E0B">
      <w:pPr>
        <w:rPr>
          <w:rFonts w:eastAsiaTheme="majorEastAsia" w:cstheme="majorBidi"/>
          <w:b/>
          <w:bCs/>
          <w:sz w:val="28"/>
          <w:szCs w:val="28"/>
        </w:rPr>
      </w:pPr>
      <w:r>
        <w:br w:type="page"/>
      </w:r>
    </w:p>
    <w:p w14:paraId="592BB78D" w14:textId="08FEA0CF" w:rsidR="00E15ACB" w:rsidRDefault="00E15ACB" w:rsidP="00E15ACB">
      <w:pPr>
        <w:pStyle w:val="Heading2"/>
      </w:pPr>
      <w:r>
        <w:lastRenderedPageBreak/>
        <w:t xml:space="preserve">Issue: Whether the Local Plan has been positively prepared and whether it is justified, effective and consistent with national policy in relation to </w:t>
      </w:r>
      <w:r w:rsidR="005B5834">
        <w:t>H</w:t>
      </w:r>
      <w:r>
        <w:t>eritage and the Natural Environment.</w:t>
      </w:r>
    </w:p>
    <w:p w14:paraId="24BCFB80" w14:textId="77777777" w:rsidR="00E15ACB" w:rsidRDefault="00E15ACB" w:rsidP="00E15ACB"/>
    <w:p w14:paraId="07DFA2B1" w14:textId="77777777" w:rsidR="00597E0B" w:rsidRDefault="00E15ACB" w:rsidP="00E15ACB">
      <w:pPr>
        <w:pStyle w:val="Heading2"/>
      </w:pPr>
      <w:r>
        <w:t>Relevant Policies</w:t>
      </w:r>
      <w:r w:rsidR="00597E0B">
        <w:t>:</w:t>
      </w:r>
    </w:p>
    <w:p w14:paraId="13F478FF" w14:textId="0F0E95EE" w:rsidR="00597E0B" w:rsidRDefault="00E15ACB" w:rsidP="004D7241">
      <w:pPr>
        <w:pStyle w:val="Heading2"/>
        <w:spacing w:line="240" w:lineRule="auto"/>
        <w:rPr>
          <w:sz w:val="24"/>
          <w:szCs w:val="24"/>
        </w:rPr>
      </w:pPr>
      <w:r w:rsidRPr="00597E0B">
        <w:rPr>
          <w:sz w:val="24"/>
          <w:szCs w:val="24"/>
        </w:rPr>
        <w:t>EV1</w:t>
      </w:r>
      <w:r w:rsidR="00597E0B" w:rsidRPr="00597E0B">
        <w:rPr>
          <w:sz w:val="24"/>
          <w:szCs w:val="24"/>
        </w:rPr>
        <w:t xml:space="preserve"> </w:t>
      </w:r>
      <w:r w:rsidR="004D7241">
        <w:rPr>
          <w:sz w:val="24"/>
          <w:szCs w:val="24"/>
        </w:rPr>
        <w:t>-</w:t>
      </w:r>
      <w:r w:rsidR="002D273A">
        <w:rPr>
          <w:sz w:val="24"/>
          <w:szCs w:val="24"/>
        </w:rPr>
        <w:t xml:space="preserve"> Green Belt</w:t>
      </w:r>
    </w:p>
    <w:p w14:paraId="077D5B59" w14:textId="1143EC6F" w:rsidR="0068520A" w:rsidRDefault="00597E0B" w:rsidP="004D7241">
      <w:pPr>
        <w:spacing w:before="120" w:after="0" w:line="240" w:lineRule="auto"/>
        <w:rPr>
          <w:b/>
          <w:bCs/>
        </w:rPr>
      </w:pPr>
      <w:r w:rsidRPr="00597E0B">
        <w:rPr>
          <w:b/>
          <w:bCs/>
        </w:rPr>
        <w:t>EV2</w:t>
      </w:r>
      <w:r w:rsidR="002D273A">
        <w:rPr>
          <w:b/>
          <w:bCs/>
        </w:rPr>
        <w:t xml:space="preserve"> </w:t>
      </w:r>
      <w:r w:rsidR="0068520A">
        <w:rPr>
          <w:b/>
          <w:bCs/>
        </w:rPr>
        <w:t>-</w:t>
      </w:r>
      <w:r w:rsidR="002D273A">
        <w:rPr>
          <w:b/>
          <w:bCs/>
        </w:rPr>
        <w:t xml:space="preserve"> Countryside</w:t>
      </w:r>
    </w:p>
    <w:p w14:paraId="66637E30" w14:textId="6C941CE1" w:rsidR="0068520A" w:rsidRDefault="00597E0B" w:rsidP="004D7241">
      <w:pPr>
        <w:spacing w:before="120" w:after="0" w:line="240" w:lineRule="auto"/>
        <w:rPr>
          <w:b/>
          <w:bCs/>
        </w:rPr>
      </w:pPr>
      <w:r w:rsidRPr="00597E0B">
        <w:rPr>
          <w:b/>
          <w:bCs/>
        </w:rPr>
        <w:t>EV3</w:t>
      </w:r>
      <w:r w:rsidR="0068520A">
        <w:rPr>
          <w:b/>
          <w:bCs/>
        </w:rPr>
        <w:t xml:space="preserve"> </w:t>
      </w:r>
      <w:r w:rsidR="004D7241">
        <w:rPr>
          <w:b/>
          <w:bCs/>
        </w:rPr>
        <w:t>-</w:t>
      </w:r>
      <w:r w:rsidR="0068520A">
        <w:rPr>
          <w:b/>
          <w:bCs/>
        </w:rPr>
        <w:t xml:space="preserve"> Re-use of Building in the Green belt and Countryside </w:t>
      </w:r>
    </w:p>
    <w:p w14:paraId="4ADE46A6" w14:textId="679CC278" w:rsidR="00597E0B" w:rsidRPr="00597E0B" w:rsidRDefault="00597E0B" w:rsidP="004D7241">
      <w:pPr>
        <w:spacing w:before="120" w:after="0" w:line="240" w:lineRule="auto"/>
        <w:rPr>
          <w:b/>
          <w:bCs/>
        </w:rPr>
      </w:pPr>
      <w:r w:rsidRPr="00597E0B">
        <w:rPr>
          <w:b/>
          <w:bCs/>
        </w:rPr>
        <w:t>EV4</w:t>
      </w:r>
      <w:r w:rsidR="0068520A">
        <w:rPr>
          <w:b/>
          <w:bCs/>
        </w:rPr>
        <w:t xml:space="preserve"> </w:t>
      </w:r>
      <w:r w:rsidR="004D7241">
        <w:rPr>
          <w:b/>
          <w:bCs/>
        </w:rPr>
        <w:t>-</w:t>
      </w:r>
      <w:r w:rsidR="0068520A">
        <w:rPr>
          <w:b/>
          <w:bCs/>
        </w:rPr>
        <w:t xml:space="preserve"> Green Infrastructure, Biodiversity and Geodiversity</w:t>
      </w:r>
    </w:p>
    <w:p w14:paraId="44732147" w14:textId="61420D30" w:rsidR="00597E0B" w:rsidRPr="00597E0B" w:rsidRDefault="00597E0B" w:rsidP="004D7241">
      <w:pPr>
        <w:spacing w:before="120" w:after="0" w:line="240" w:lineRule="auto"/>
        <w:rPr>
          <w:b/>
          <w:bCs/>
        </w:rPr>
      </w:pPr>
      <w:r w:rsidRPr="00597E0B">
        <w:rPr>
          <w:b/>
          <w:bCs/>
        </w:rPr>
        <w:t>EV5</w:t>
      </w:r>
      <w:r w:rsidR="0068520A">
        <w:rPr>
          <w:b/>
          <w:bCs/>
        </w:rPr>
        <w:t xml:space="preserve"> </w:t>
      </w:r>
      <w:r w:rsidR="004D7241">
        <w:rPr>
          <w:b/>
          <w:bCs/>
        </w:rPr>
        <w:t>-</w:t>
      </w:r>
      <w:r w:rsidR="0068520A">
        <w:rPr>
          <w:b/>
          <w:bCs/>
        </w:rPr>
        <w:t xml:space="preserve"> Protection of Green Spaces and Recreational Facilities</w:t>
      </w:r>
    </w:p>
    <w:p w14:paraId="456E101F" w14:textId="3E4B8B68" w:rsidR="00597E0B" w:rsidRPr="00597E0B" w:rsidRDefault="00597E0B" w:rsidP="004D7241">
      <w:pPr>
        <w:spacing w:before="120" w:after="0" w:line="240" w:lineRule="auto"/>
        <w:rPr>
          <w:b/>
          <w:bCs/>
        </w:rPr>
      </w:pPr>
      <w:r w:rsidRPr="00597E0B">
        <w:rPr>
          <w:b/>
          <w:bCs/>
        </w:rPr>
        <w:t>EV6</w:t>
      </w:r>
      <w:r w:rsidR="0068520A">
        <w:rPr>
          <w:b/>
          <w:bCs/>
        </w:rPr>
        <w:t xml:space="preserve"> </w:t>
      </w:r>
      <w:r w:rsidR="004D7241">
        <w:rPr>
          <w:b/>
          <w:bCs/>
        </w:rPr>
        <w:t>-</w:t>
      </w:r>
      <w:r w:rsidR="0068520A">
        <w:rPr>
          <w:b/>
          <w:bCs/>
        </w:rPr>
        <w:t xml:space="preserve"> Trees, Woodland and Hedgerows</w:t>
      </w:r>
    </w:p>
    <w:p w14:paraId="51E8E645" w14:textId="0E94D5F3" w:rsidR="00597E0B" w:rsidRPr="00597E0B" w:rsidRDefault="00597E0B" w:rsidP="004D7241">
      <w:pPr>
        <w:spacing w:before="120" w:after="0" w:line="240" w:lineRule="auto"/>
        <w:rPr>
          <w:b/>
          <w:bCs/>
        </w:rPr>
      </w:pPr>
      <w:r w:rsidRPr="00597E0B">
        <w:rPr>
          <w:b/>
          <w:bCs/>
        </w:rPr>
        <w:t>EV7</w:t>
      </w:r>
      <w:r w:rsidR="0068520A">
        <w:rPr>
          <w:b/>
          <w:bCs/>
        </w:rPr>
        <w:t xml:space="preserve"> </w:t>
      </w:r>
      <w:r w:rsidR="004D7241">
        <w:rPr>
          <w:b/>
          <w:bCs/>
        </w:rPr>
        <w:t>-</w:t>
      </w:r>
      <w:r w:rsidR="0068520A">
        <w:rPr>
          <w:b/>
          <w:bCs/>
        </w:rPr>
        <w:t xml:space="preserve"> Provision and Protection of Allotments</w:t>
      </w:r>
    </w:p>
    <w:p w14:paraId="5E06E3C5" w14:textId="057CC303" w:rsidR="00597E0B" w:rsidRPr="00597E0B" w:rsidRDefault="00597E0B" w:rsidP="004D7241">
      <w:pPr>
        <w:spacing w:before="120" w:after="0" w:line="240" w:lineRule="auto"/>
        <w:rPr>
          <w:b/>
          <w:bCs/>
        </w:rPr>
      </w:pPr>
      <w:r w:rsidRPr="00597E0B">
        <w:rPr>
          <w:b/>
          <w:bCs/>
        </w:rPr>
        <w:t>EV8</w:t>
      </w:r>
      <w:r w:rsidR="0068520A">
        <w:rPr>
          <w:b/>
          <w:bCs/>
        </w:rPr>
        <w:t xml:space="preserve"> </w:t>
      </w:r>
      <w:r w:rsidR="004D7241">
        <w:rPr>
          <w:b/>
          <w:bCs/>
        </w:rPr>
        <w:t>-</w:t>
      </w:r>
      <w:r w:rsidR="0068520A">
        <w:rPr>
          <w:b/>
          <w:bCs/>
        </w:rPr>
        <w:t xml:space="preserve"> Agricultural Land Quality</w:t>
      </w:r>
    </w:p>
    <w:p w14:paraId="22E400FF" w14:textId="4C735E96" w:rsidR="00597E0B" w:rsidRPr="00597E0B" w:rsidRDefault="00597E0B" w:rsidP="004D7241">
      <w:pPr>
        <w:spacing w:before="120" w:after="0" w:line="240" w:lineRule="auto"/>
        <w:rPr>
          <w:b/>
          <w:bCs/>
        </w:rPr>
      </w:pPr>
      <w:r w:rsidRPr="00597E0B">
        <w:rPr>
          <w:b/>
          <w:bCs/>
        </w:rPr>
        <w:t>EV9</w:t>
      </w:r>
      <w:r w:rsidR="002D273A">
        <w:rPr>
          <w:b/>
          <w:bCs/>
        </w:rPr>
        <w:t xml:space="preserve"> </w:t>
      </w:r>
      <w:r w:rsidR="004D7241">
        <w:rPr>
          <w:b/>
          <w:bCs/>
        </w:rPr>
        <w:t>-</w:t>
      </w:r>
      <w:r w:rsidR="0068520A">
        <w:rPr>
          <w:b/>
          <w:bCs/>
        </w:rPr>
        <w:t xml:space="preserve"> The Historic Environment</w:t>
      </w:r>
    </w:p>
    <w:p w14:paraId="302C4311" w14:textId="4F29CF24" w:rsidR="00D50508" w:rsidRPr="005055CF" w:rsidRDefault="00E15ACB" w:rsidP="005055CF">
      <w:pPr>
        <w:pStyle w:val="Heading2"/>
        <w:spacing w:line="240" w:lineRule="auto"/>
        <w:rPr>
          <w:sz w:val="24"/>
          <w:szCs w:val="24"/>
        </w:rPr>
      </w:pPr>
      <w:r w:rsidRPr="00597E0B">
        <w:rPr>
          <w:sz w:val="24"/>
          <w:szCs w:val="24"/>
        </w:rPr>
        <w:t>EV10</w:t>
      </w:r>
      <w:r w:rsidR="004D7241">
        <w:rPr>
          <w:sz w:val="24"/>
          <w:szCs w:val="24"/>
        </w:rPr>
        <w:t xml:space="preserve"> -</w:t>
      </w:r>
      <w:r w:rsidR="0068520A">
        <w:rPr>
          <w:sz w:val="24"/>
          <w:szCs w:val="24"/>
        </w:rPr>
        <w:t xml:space="preserve"> Protection and Enhancement of Landscape Character</w:t>
      </w:r>
    </w:p>
    <w:p w14:paraId="5424F542" w14:textId="77777777" w:rsidR="00E15ACB" w:rsidRDefault="00E15ACB" w:rsidP="00E15ACB"/>
    <w:p w14:paraId="1BED5E95" w14:textId="77777777" w:rsidR="005055CF" w:rsidRDefault="005055CF" w:rsidP="002D273A">
      <w:pPr>
        <w:pStyle w:val="Heading3"/>
        <w:jc w:val="left"/>
      </w:pPr>
    </w:p>
    <w:p w14:paraId="625D4413" w14:textId="11FC6CFA" w:rsidR="00380C46" w:rsidRPr="00380C46" w:rsidRDefault="00E15ACB" w:rsidP="002D273A">
      <w:pPr>
        <w:pStyle w:val="Heading3"/>
        <w:jc w:val="left"/>
        <w:rPr>
          <w:color w:val="FF0000"/>
        </w:rPr>
      </w:pPr>
      <w:r w:rsidRPr="00597E0B">
        <w:t>Heritage and the Natural Environment</w:t>
      </w:r>
      <w:r w:rsidR="00380C46">
        <w:t xml:space="preserve"> </w:t>
      </w:r>
    </w:p>
    <w:p w14:paraId="341B49FB" w14:textId="77777777" w:rsidR="00D50508" w:rsidRDefault="00D50508" w:rsidP="00597E0B">
      <w:pPr>
        <w:jc w:val="left"/>
        <w:rPr>
          <w:b/>
          <w:bCs/>
          <w:i/>
          <w:iCs/>
        </w:rPr>
      </w:pPr>
    </w:p>
    <w:p w14:paraId="22B2A018" w14:textId="2D15B05A" w:rsidR="00E15ACB" w:rsidRPr="00F037A9" w:rsidRDefault="00E15ACB" w:rsidP="00597E0B">
      <w:pPr>
        <w:jc w:val="left"/>
        <w:rPr>
          <w:i/>
          <w:iCs/>
        </w:rPr>
      </w:pPr>
      <w:r w:rsidRPr="00597E0B">
        <w:rPr>
          <w:b/>
          <w:bCs/>
          <w:i/>
          <w:iCs/>
        </w:rPr>
        <w:t>7.1 Does Policy EV2 enable the sustainable growth and expansion of businesses in rural</w:t>
      </w:r>
      <w:r w:rsidR="00597E0B">
        <w:rPr>
          <w:b/>
          <w:bCs/>
          <w:i/>
          <w:iCs/>
        </w:rPr>
        <w:t xml:space="preserve"> </w:t>
      </w:r>
      <w:r w:rsidRPr="00597E0B">
        <w:rPr>
          <w:b/>
          <w:bCs/>
          <w:i/>
          <w:iCs/>
        </w:rPr>
        <w:t>areas in accordance with section 6 of the Framework?</w:t>
      </w:r>
      <w:r w:rsidR="00F037A9">
        <w:rPr>
          <w:b/>
          <w:bCs/>
          <w:i/>
          <w:iCs/>
        </w:rPr>
        <w:t xml:space="preserve"> </w:t>
      </w:r>
    </w:p>
    <w:p w14:paraId="7BDABC56" w14:textId="7817586F" w:rsidR="00E15ACB" w:rsidRDefault="0068520A" w:rsidP="00597E0B">
      <w:pPr>
        <w:jc w:val="left"/>
        <w:rPr>
          <w:rFonts w:ascii="Helvetica" w:hAnsi="Helvetica" w:cs="Helvetica"/>
          <w:szCs w:val="24"/>
          <w:u w:val="single"/>
          <w14:ligatures w14:val="standardContextual"/>
        </w:rPr>
      </w:pPr>
      <w:r w:rsidRPr="0068520A">
        <w:rPr>
          <w:rFonts w:ascii="Helvetica" w:hAnsi="Helvetica" w:cs="Helvetica"/>
          <w:szCs w:val="24"/>
          <w:u w:val="single"/>
          <w14:ligatures w14:val="standardContextual"/>
        </w:rPr>
        <w:t>Council’s response</w:t>
      </w:r>
    </w:p>
    <w:p w14:paraId="0606F258" w14:textId="45AA19CE" w:rsidR="0068520A" w:rsidRDefault="0068520A" w:rsidP="001A3886">
      <w:pPr>
        <w:autoSpaceDE w:val="0"/>
        <w:autoSpaceDN w:val="0"/>
        <w:adjustRightInd w:val="0"/>
        <w:spacing w:after="0" w:line="240" w:lineRule="auto"/>
        <w:ind w:left="720" w:hanging="720"/>
        <w:jc w:val="left"/>
        <w:rPr>
          <w:rFonts w:eastAsia="Arial" w:cs="Arial"/>
          <w:spacing w:val="-1"/>
        </w:rPr>
      </w:pPr>
      <w:r>
        <w:rPr>
          <w:rFonts w:ascii="Helvetica" w:hAnsi="Helvetica" w:cs="Helvetica"/>
          <w:szCs w:val="24"/>
          <w14:ligatures w14:val="standardContextual"/>
        </w:rPr>
        <w:t>7.1.1</w:t>
      </w:r>
      <w:r>
        <w:rPr>
          <w:rFonts w:ascii="Helvetica" w:hAnsi="Helvetica" w:cs="Helvetica"/>
          <w:szCs w:val="24"/>
          <w14:ligatures w14:val="standardContextual"/>
        </w:rPr>
        <w:tab/>
      </w:r>
      <w:r w:rsidR="001A3886">
        <w:rPr>
          <w:rFonts w:ascii="Helvetica" w:hAnsi="Helvetica" w:cs="Helvetica"/>
          <w:szCs w:val="24"/>
          <w14:ligatures w14:val="standardContextual"/>
        </w:rPr>
        <w:t>Yes</w:t>
      </w:r>
      <w:r w:rsidR="00E421B2">
        <w:rPr>
          <w:rFonts w:ascii="Helvetica" w:hAnsi="Helvetica" w:cs="Helvetica"/>
          <w:szCs w:val="24"/>
          <w14:ligatures w14:val="standardContextual"/>
        </w:rPr>
        <w:t>.</w:t>
      </w:r>
      <w:r w:rsidR="001A3886">
        <w:rPr>
          <w:rFonts w:ascii="Helvetica" w:hAnsi="Helvetica" w:cs="Helvetica"/>
          <w:szCs w:val="24"/>
          <w14:ligatures w14:val="standardContextual"/>
        </w:rPr>
        <w:t xml:space="preserve"> </w:t>
      </w:r>
      <w:r w:rsidR="001A3886">
        <w:t>The supporting text to Policy EV2, at p</w:t>
      </w:r>
      <w:r w:rsidR="001A3886">
        <w:rPr>
          <w:rFonts w:ascii="Helvetica" w:hAnsi="Helvetica" w:cs="Helvetica"/>
          <w:szCs w:val="24"/>
          <w14:ligatures w14:val="standardContextual"/>
        </w:rPr>
        <w:t xml:space="preserve">aragraph 5.26 sets out that: </w:t>
      </w:r>
      <w:r w:rsidR="001A3886">
        <w:rPr>
          <w:rFonts w:eastAsia="Arial" w:cs="Arial"/>
          <w:spacing w:val="-1"/>
        </w:rPr>
        <w:t xml:space="preserve">Policy EV2 shows the types of development which are appropriate in the Countryside areas not designated as Green Belt. It supports the intention to locate most new residential and employment development within urban areas.  Further, it responds to national government planning advice (Section 6 of the NPPF) which supports sustainable economic growth, farm diversification and tourism and leisure developments that benefit rural businesses, communities and visitors and which respect the character of the countryside. </w:t>
      </w:r>
    </w:p>
    <w:p w14:paraId="64DBCE4D" w14:textId="77777777" w:rsidR="001A3886" w:rsidRDefault="001A3886" w:rsidP="001A3886">
      <w:pPr>
        <w:autoSpaceDE w:val="0"/>
        <w:autoSpaceDN w:val="0"/>
        <w:adjustRightInd w:val="0"/>
        <w:spacing w:after="0" w:line="240" w:lineRule="auto"/>
        <w:ind w:left="720" w:hanging="720"/>
        <w:jc w:val="left"/>
        <w:rPr>
          <w:rFonts w:eastAsia="Arial" w:cs="Arial"/>
          <w:spacing w:val="-1"/>
        </w:rPr>
      </w:pPr>
    </w:p>
    <w:p w14:paraId="2BA67DB5" w14:textId="102D2CC1" w:rsidR="00FD3C65" w:rsidRDefault="001A3886" w:rsidP="00FD3C65">
      <w:pPr>
        <w:autoSpaceDE w:val="0"/>
        <w:autoSpaceDN w:val="0"/>
        <w:adjustRightInd w:val="0"/>
        <w:spacing w:after="0" w:line="240" w:lineRule="auto"/>
        <w:ind w:left="720" w:hanging="720"/>
        <w:jc w:val="left"/>
        <w:rPr>
          <w:rFonts w:eastAsia="Arial" w:cs="Arial"/>
          <w:spacing w:val="-1"/>
        </w:rPr>
      </w:pPr>
      <w:r>
        <w:rPr>
          <w:rFonts w:eastAsia="Arial" w:cs="Arial"/>
          <w:spacing w:val="-1"/>
        </w:rPr>
        <w:t>7.1.2</w:t>
      </w:r>
      <w:r>
        <w:rPr>
          <w:rFonts w:eastAsia="Arial" w:cs="Arial"/>
          <w:spacing w:val="-1"/>
        </w:rPr>
        <w:tab/>
        <w:t xml:space="preserve">Policy EV3: Re-use of Buildings in the Green Belt and Countryside, supports the re-use of </w:t>
      </w:r>
      <w:r w:rsidR="00FD3C65">
        <w:rPr>
          <w:rFonts w:eastAsia="Arial" w:cs="Arial"/>
          <w:spacing w:val="-1"/>
        </w:rPr>
        <w:t xml:space="preserve">appropriately located and suitably constructed buildings in the Green Belt and countryside where this would meet sustainable development objectives. </w:t>
      </w:r>
      <w:r w:rsidR="00642A16">
        <w:rPr>
          <w:rFonts w:eastAsia="Arial" w:cs="Arial"/>
          <w:spacing w:val="-1"/>
        </w:rPr>
        <w:t>The supporting text to Policy EV3</w:t>
      </w:r>
      <w:r w:rsidR="00F26A8D">
        <w:rPr>
          <w:rFonts w:eastAsia="Arial" w:cs="Arial"/>
          <w:spacing w:val="-1"/>
        </w:rPr>
        <w:t xml:space="preserve">, at paragraph 5.59 sets out that: </w:t>
      </w:r>
      <w:r w:rsidR="00FD3C65">
        <w:rPr>
          <w:rFonts w:eastAsia="Arial" w:cs="Arial"/>
          <w:spacing w:val="-1"/>
        </w:rPr>
        <w:t>Preference will be given for the re-use of buildings for local business and commercial uses, as opposed to residential use, and this will be a material consideration in determining applications.</w:t>
      </w:r>
    </w:p>
    <w:p w14:paraId="3D393D28" w14:textId="2D315B8D" w:rsidR="001A3886" w:rsidRDefault="001A3886" w:rsidP="001A3886">
      <w:pPr>
        <w:autoSpaceDE w:val="0"/>
        <w:autoSpaceDN w:val="0"/>
        <w:adjustRightInd w:val="0"/>
        <w:spacing w:after="0" w:line="240" w:lineRule="auto"/>
        <w:ind w:left="720" w:hanging="720"/>
        <w:jc w:val="left"/>
        <w:rPr>
          <w:rFonts w:eastAsia="Arial" w:cs="Arial"/>
          <w:spacing w:val="-1"/>
        </w:rPr>
      </w:pPr>
    </w:p>
    <w:p w14:paraId="628F77B8" w14:textId="77777777" w:rsidR="00E421B2" w:rsidRPr="001A3886" w:rsidRDefault="00E421B2" w:rsidP="001A3886">
      <w:pPr>
        <w:autoSpaceDE w:val="0"/>
        <w:autoSpaceDN w:val="0"/>
        <w:adjustRightInd w:val="0"/>
        <w:spacing w:after="0" w:line="240" w:lineRule="auto"/>
        <w:ind w:left="720" w:hanging="720"/>
        <w:jc w:val="left"/>
        <w:rPr>
          <w:rFonts w:eastAsia="Arial" w:cs="Arial"/>
          <w:spacing w:val="-1"/>
        </w:rPr>
      </w:pPr>
    </w:p>
    <w:p w14:paraId="64C3FAD1" w14:textId="60A73483" w:rsidR="00E15ACB" w:rsidRPr="00597E0B" w:rsidRDefault="00E15ACB" w:rsidP="00597E0B">
      <w:pPr>
        <w:jc w:val="left"/>
        <w:rPr>
          <w:b/>
          <w:bCs/>
          <w:i/>
          <w:iCs/>
        </w:rPr>
      </w:pPr>
      <w:r w:rsidRPr="00597E0B">
        <w:rPr>
          <w:b/>
          <w:bCs/>
          <w:i/>
          <w:iCs/>
        </w:rPr>
        <w:lastRenderedPageBreak/>
        <w:t>7.2 Has Policy EV4 been shaped by engagement with all stakeholders, including</w:t>
      </w:r>
      <w:r w:rsidR="00597E0B">
        <w:rPr>
          <w:b/>
          <w:bCs/>
          <w:i/>
          <w:iCs/>
        </w:rPr>
        <w:t xml:space="preserve"> </w:t>
      </w:r>
      <w:r w:rsidRPr="00597E0B">
        <w:rPr>
          <w:b/>
          <w:bCs/>
          <w:i/>
          <w:iCs/>
        </w:rPr>
        <w:t>infrastructure providers and statutory consultees in relation to the provision of Green</w:t>
      </w:r>
      <w:r w:rsidR="00597E0B">
        <w:rPr>
          <w:b/>
          <w:bCs/>
          <w:i/>
          <w:iCs/>
        </w:rPr>
        <w:t xml:space="preserve"> </w:t>
      </w:r>
      <w:r w:rsidRPr="00597E0B">
        <w:rPr>
          <w:b/>
          <w:bCs/>
          <w:i/>
          <w:iCs/>
        </w:rPr>
        <w:t>Infrastructure/Biodiversity Net Gain?</w:t>
      </w:r>
      <w:r w:rsidR="0082564E">
        <w:rPr>
          <w:b/>
          <w:bCs/>
          <w:i/>
          <w:iCs/>
        </w:rPr>
        <w:t xml:space="preserve"> </w:t>
      </w:r>
    </w:p>
    <w:p w14:paraId="24039941" w14:textId="77777777" w:rsidR="0068520A" w:rsidRDefault="0068520A" w:rsidP="0068520A">
      <w:pPr>
        <w:jc w:val="left"/>
        <w:rPr>
          <w:rFonts w:ascii="Helvetica" w:hAnsi="Helvetica" w:cs="Helvetica"/>
          <w:szCs w:val="24"/>
          <w:u w:val="single"/>
          <w14:ligatures w14:val="standardContextual"/>
        </w:rPr>
      </w:pPr>
      <w:r w:rsidRPr="0068520A">
        <w:rPr>
          <w:rFonts w:ascii="Helvetica" w:hAnsi="Helvetica" w:cs="Helvetica"/>
          <w:szCs w:val="24"/>
          <w:u w:val="single"/>
          <w14:ligatures w14:val="standardContextual"/>
        </w:rPr>
        <w:t>Council’s response</w:t>
      </w:r>
    </w:p>
    <w:p w14:paraId="391B21BD" w14:textId="7464182D" w:rsidR="0068520A" w:rsidRDefault="0068520A" w:rsidP="005B5834">
      <w:pPr>
        <w:ind w:left="720" w:hanging="720"/>
        <w:jc w:val="left"/>
        <w:rPr>
          <w:rFonts w:ascii="Helvetica" w:hAnsi="Helvetica" w:cs="Helvetica"/>
          <w:szCs w:val="24"/>
          <w14:ligatures w14:val="standardContextual"/>
        </w:rPr>
      </w:pPr>
      <w:r>
        <w:rPr>
          <w:rFonts w:ascii="Helvetica" w:hAnsi="Helvetica" w:cs="Helvetica"/>
          <w:szCs w:val="24"/>
          <w14:ligatures w14:val="standardContextual"/>
        </w:rPr>
        <w:t>7.2.1</w:t>
      </w:r>
      <w:r>
        <w:rPr>
          <w:rFonts w:ascii="Helvetica" w:hAnsi="Helvetica" w:cs="Helvetica"/>
          <w:szCs w:val="24"/>
          <w14:ligatures w14:val="standardContextual"/>
        </w:rPr>
        <w:tab/>
      </w:r>
      <w:r w:rsidR="005B5834">
        <w:rPr>
          <w:rFonts w:ascii="Helvetica" w:hAnsi="Helvetica" w:cs="Helvetica"/>
          <w:szCs w:val="24"/>
          <w14:ligatures w14:val="standardContextual"/>
        </w:rPr>
        <w:t>Yes, Policy EV4</w:t>
      </w:r>
      <w:r w:rsidR="006B004D">
        <w:rPr>
          <w:rFonts w:ascii="Helvetica" w:hAnsi="Helvetica" w:cs="Helvetica"/>
          <w:szCs w:val="24"/>
          <w14:ligatures w14:val="standardContextual"/>
        </w:rPr>
        <w:t>: Green Infrastructure, Biodiversity and Geodiversity</w:t>
      </w:r>
      <w:r w:rsidR="005B5834">
        <w:rPr>
          <w:rFonts w:ascii="Helvetica" w:hAnsi="Helvetica" w:cs="Helvetica"/>
          <w:szCs w:val="24"/>
          <w14:ligatures w14:val="standardContextual"/>
        </w:rPr>
        <w:t xml:space="preserve"> has been shaped </w:t>
      </w:r>
      <w:r w:rsidR="00364ECD">
        <w:rPr>
          <w:rFonts w:ascii="Helvetica" w:hAnsi="Helvetica" w:cs="Helvetica"/>
          <w:szCs w:val="24"/>
          <w14:ligatures w14:val="standardContextual"/>
        </w:rPr>
        <w:t>and informed by</w:t>
      </w:r>
      <w:r w:rsidR="005B5834">
        <w:rPr>
          <w:rFonts w:ascii="Helvetica" w:hAnsi="Helvetica" w:cs="Helvetica"/>
          <w:szCs w:val="24"/>
          <w14:ligatures w14:val="standardContextual"/>
        </w:rPr>
        <w:t xml:space="preserve"> </w:t>
      </w:r>
      <w:r w:rsidR="00364ECD">
        <w:rPr>
          <w:rFonts w:ascii="Helvetica" w:hAnsi="Helvetica" w:cs="Helvetica"/>
          <w:szCs w:val="24"/>
          <w14:ligatures w14:val="standardContextual"/>
        </w:rPr>
        <w:t xml:space="preserve">result of significant cooperation and engagement with a wide range of stakeholders and </w:t>
      </w:r>
      <w:r w:rsidR="003F236B">
        <w:rPr>
          <w:rFonts w:ascii="Helvetica" w:hAnsi="Helvetica" w:cs="Helvetica"/>
          <w:szCs w:val="24"/>
          <w14:ligatures w14:val="standardContextual"/>
        </w:rPr>
        <w:t>statutory consultees</w:t>
      </w:r>
      <w:r w:rsidR="005B5834">
        <w:rPr>
          <w:rFonts w:ascii="Helvetica" w:hAnsi="Helvetica" w:cs="Helvetica"/>
          <w:szCs w:val="24"/>
          <w14:ligatures w14:val="standardContextual"/>
        </w:rPr>
        <w:t xml:space="preserve">, including Natural England, the Nottinghamshire Wildlife Trust, </w:t>
      </w:r>
      <w:r w:rsidR="00773AB2">
        <w:rPr>
          <w:rFonts w:ascii="Helvetica" w:hAnsi="Helvetica" w:cs="Helvetica"/>
          <w:szCs w:val="24"/>
          <w14:ligatures w14:val="standardContextual"/>
        </w:rPr>
        <w:t xml:space="preserve">and </w:t>
      </w:r>
      <w:r w:rsidR="005B5834">
        <w:rPr>
          <w:rFonts w:ascii="Helvetica" w:hAnsi="Helvetica" w:cs="Helvetica"/>
          <w:szCs w:val="24"/>
          <w14:ligatures w14:val="standardContextual"/>
        </w:rPr>
        <w:t xml:space="preserve">Nottinghamshire County Council as the </w:t>
      </w:r>
      <w:r w:rsidR="00457553">
        <w:rPr>
          <w:rFonts w:ascii="Helvetica" w:hAnsi="Helvetica" w:cs="Helvetica"/>
          <w:szCs w:val="24"/>
          <w14:ligatures w14:val="standardContextual"/>
        </w:rPr>
        <w:t xml:space="preserve">responsible body for </w:t>
      </w:r>
      <w:r w:rsidR="00740FD7">
        <w:rPr>
          <w:rFonts w:ascii="Helvetica" w:hAnsi="Helvetica" w:cs="Helvetica"/>
          <w:szCs w:val="24"/>
          <w14:ligatures w14:val="standardContextual"/>
        </w:rPr>
        <w:t xml:space="preserve">producing </w:t>
      </w:r>
      <w:r w:rsidR="00457553">
        <w:rPr>
          <w:rFonts w:ascii="Helvetica" w:hAnsi="Helvetica" w:cs="Helvetica"/>
          <w:szCs w:val="24"/>
          <w14:ligatures w14:val="standardContextual"/>
        </w:rPr>
        <w:t xml:space="preserve">the </w:t>
      </w:r>
      <w:r w:rsidR="005B5834">
        <w:rPr>
          <w:rFonts w:ascii="Helvetica" w:hAnsi="Helvetica" w:cs="Helvetica"/>
          <w:szCs w:val="24"/>
          <w14:ligatures w14:val="standardContextual"/>
        </w:rPr>
        <w:t xml:space="preserve">Local Nature </w:t>
      </w:r>
      <w:r w:rsidR="00A930BE">
        <w:rPr>
          <w:rFonts w:ascii="Helvetica" w:hAnsi="Helvetica" w:cs="Helvetica"/>
          <w:szCs w:val="24"/>
          <w14:ligatures w14:val="standardContextual"/>
        </w:rPr>
        <w:t>R</w:t>
      </w:r>
      <w:r w:rsidR="005B5834">
        <w:rPr>
          <w:rFonts w:ascii="Helvetica" w:hAnsi="Helvetica" w:cs="Helvetica"/>
          <w:szCs w:val="24"/>
          <w14:ligatures w14:val="standardContextual"/>
        </w:rPr>
        <w:t>ecovery Strategy</w:t>
      </w:r>
      <w:r w:rsidR="00740FD7">
        <w:rPr>
          <w:rFonts w:ascii="Helvetica" w:hAnsi="Helvetica" w:cs="Helvetica"/>
          <w:szCs w:val="24"/>
          <w14:ligatures w14:val="standardContextual"/>
        </w:rPr>
        <w:t xml:space="preserve"> for Nottinghamshire</w:t>
      </w:r>
      <w:r w:rsidR="00773AB2">
        <w:rPr>
          <w:rFonts w:ascii="Helvetica" w:hAnsi="Helvetica" w:cs="Helvetica"/>
          <w:szCs w:val="24"/>
          <w14:ligatures w14:val="standardContextual"/>
        </w:rPr>
        <w:t>.</w:t>
      </w:r>
      <w:r w:rsidR="005B5834">
        <w:rPr>
          <w:rFonts w:ascii="Helvetica" w:hAnsi="Helvetica" w:cs="Helvetica"/>
          <w:szCs w:val="24"/>
          <w14:ligatures w14:val="standardContextual"/>
        </w:rPr>
        <w:t xml:space="preserve"> </w:t>
      </w:r>
    </w:p>
    <w:p w14:paraId="777E729C" w14:textId="6F5E0A0F" w:rsidR="005A022E" w:rsidRDefault="0068520A" w:rsidP="00800FED">
      <w:pPr>
        <w:widowControl w:val="0"/>
        <w:tabs>
          <w:tab w:val="left" w:pos="1181"/>
        </w:tabs>
        <w:autoSpaceDE w:val="0"/>
        <w:autoSpaceDN w:val="0"/>
        <w:spacing w:after="0" w:line="240" w:lineRule="auto"/>
        <w:ind w:left="720" w:right="209" w:hanging="720"/>
        <w:jc w:val="left"/>
      </w:pPr>
      <w:r w:rsidRPr="00457553">
        <w:rPr>
          <w:rFonts w:ascii="Helvetica" w:hAnsi="Helvetica" w:cs="Helvetica"/>
          <w:szCs w:val="24"/>
          <w14:ligatures w14:val="standardContextual"/>
        </w:rPr>
        <w:t>7.2.2</w:t>
      </w:r>
      <w:r w:rsidR="00457553">
        <w:rPr>
          <w:rFonts w:ascii="Helvetica" w:hAnsi="Helvetica" w:cs="Helvetica"/>
          <w:szCs w:val="24"/>
          <w14:ligatures w14:val="standardContextual"/>
        </w:rPr>
        <w:tab/>
      </w:r>
      <w:r w:rsidR="00457553" w:rsidRPr="00457553">
        <w:rPr>
          <w:rFonts w:ascii="Helvetica" w:hAnsi="Helvetica" w:cs="Helvetica"/>
          <w:szCs w:val="24"/>
          <w14:ligatures w14:val="standardContextual"/>
        </w:rPr>
        <w:t>In particular, t</w:t>
      </w:r>
      <w:r w:rsidR="00457553">
        <w:t>he Council has engaged and worked closely with Nottinghamshire County Council</w:t>
      </w:r>
      <w:r w:rsidR="00740FD7">
        <w:t xml:space="preserve"> on many Green Infrastructure and Biodiversity matters</w:t>
      </w:r>
      <w:r w:rsidR="00457553">
        <w:t>, including the District’s Biodiversity Opportunity Maps</w:t>
      </w:r>
      <w:r w:rsidR="00457553">
        <w:rPr>
          <w:rStyle w:val="FootnoteReference"/>
        </w:rPr>
        <w:footnoteReference w:id="1"/>
      </w:r>
      <w:r w:rsidR="00457553">
        <w:t>, the Biodiversity Net Gain Framework for Nottinghamshire, the Nottinghamshire</w:t>
      </w:r>
      <w:r w:rsidR="00457553" w:rsidRPr="00457553">
        <w:rPr>
          <w:spacing w:val="-5"/>
        </w:rPr>
        <w:t xml:space="preserve"> </w:t>
      </w:r>
      <w:r w:rsidR="00457553">
        <w:t>Ecological</w:t>
      </w:r>
      <w:r w:rsidR="00457553" w:rsidRPr="00457553">
        <w:rPr>
          <w:spacing w:val="-5"/>
        </w:rPr>
        <w:t xml:space="preserve"> </w:t>
      </w:r>
      <w:r w:rsidR="00457553">
        <w:t>and</w:t>
      </w:r>
      <w:r w:rsidR="00457553" w:rsidRPr="00457553">
        <w:rPr>
          <w:spacing w:val="-5"/>
        </w:rPr>
        <w:t xml:space="preserve"> </w:t>
      </w:r>
      <w:r w:rsidR="00457553">
        <w:t>Geological</w:t>
      </w:r>
      <w:r w:rsidR="00457553" w:rsidRPr="00457553">
        <w:rPr>
          <w:spacing w:val="-5"/>
        </w:rPr>
        <w:t xml:space="preserve"> </w:t>
      </w:r>
      <w:r w:rsidR="00457553">
        <w:t>Data</w:t>
      </w:r>
      <w:r w:rsidR="00457553" w:rsidRPr="00457553">
        <w:rPr>
          <w:spacing w:val="-5"/>
        </w:rPr>
        <w:t xml:space="preserve"> </w:t>
      </w:r>
      <w:r w:rsidR="00457553">
        <w:t>Partnership</w:t>
      </w:r>
      <w:r w:rsidR="00457553" w:rsidRPr="00457553">
        <w:rPr>
          <w:spacing w:val="-5"/>
        </w:rPr>
        <w:t xml:space="preserve"> </w:t>
      </w:r>
      <w:r w:rsidR="00457553">
        <w:t>and more</w:t>
      </w:r>
      <w:r w:rsidR="00457553" w:rsidRPr="00457553">
        <w:rPr>
          <w:spacing w:val="-5"/>
        </w:rPr>
        <w:t xml:space="preserve"> </w:t>
      </w:r>
      <w:r w:rsidR="00457553">
        <w:t>recently</w:t>
      </w:r>
      <w:r w:rsidR="00457553" w:rsidRPr="00457553">
        <w:rPr>
          <w:spacing w:val="-5"/>
        </w:rPr>
        <w:t xml:space="preserve"> </w:t>
      </w:r>
      <w:r w:rsidR="00457553">
        <w:t>the Nottinghamshire Local Nature Recovery Strategy.  Further information on these working groups/partnerships can be foun</w:t>
      </w:r>
      <w:r w:rsidR="00740FD7">
        <w:t>d in the Council’s Duty to Co-operate Statement of Compliance [DTC.01 – para. 4.3].</w:t>
      </w:r>
    </w:p>
    <w:p w14:paraId="3E87D7E5" w14:textId="49A51566" w:rsidR="00773AB2" w:rsidRDefault="00773AB2" w:rsidP="00364ECD">
      <w:pPr>
        <w:autoSpaceDE w:val="0"/>
        <w:autoSpaceDN w:val="0"/>
        <w:adjustRightInd w:val="0"/>
        <w:spacing w:after="0" w:line="240" w:lineRule="auto"/>
        <w:ind w:left="720" w:hanging="720"/>
        <w:jc w:val="left"/>
        <w:rPr>
          <w:rFonts w:ascii="Helvetica" w:hAnsi="Helvetica" w:cs="Helvetica"/>
          <w:szCs w:val="24"/>
          <w14:ligatures w14:val="standardContextual"/>
        </w:rPr>
      </w:pPr>
    </w:p>
    <w:p w14:paraId="25C32BC4" w14:textId="77777777" w:rsidR="00A930BE" w:rsidRDefault="00773AB2" w:rsidP="00364ECD">
      <w:pPr>
        <w:autoSpaceDE w:val="0"/>
        <w:autoSpaceDN w:val="0"/>
        <w:adjustRightInd w:val="0"/>
        <w:spacing w:after="0" w:line="240" w:lineRule="auto"/>
        <w:ind w:left="720" w:hanging="720"/>
        <w:jc w:val="left"/>
        <w:rPr>
          <w:rFonts w:ascii="Helvetica" w:hAnsi="Helvetica" w:cs="Helvetica"/>
          <w:szCs w:val="24"/>
          <w14:ligatures w14:val="standardContextual"/>
        </w:rPr>
      </w:pPr>
      <w:r>
        <w:rPr>
          <w:rFonts w:ascii="Helvetica" w:hAnsi="Helvetica" w:cs="Helvetica"/>
          <w:szCs w:val="24"/>
          <w14:ligatures w14:val="standardContextual"/>
        </w:rPr>
        <w:t>7.2.3</w:t>
      </w:r>
      <w:r>
        <w:rPr>
          <w:rFonts w:ascii="Helvetica" w:hAnsi="Helvetica" w:cs="Helvetica"/>
          <w:szCs w:val="24"/>
          <w14:ligatures w14:val="standardContextual"/>
        </w:rPr>
        <w:tab/>
      </w:r>
      <w:r w:rsidR="00364ECD">
        <w:rPr>
          <w:rFonts w:ascii="Helvetica" w:hAnsi="Helvetica" w:cs="Helvetica"/>
          <w:szCs w:val="24"/>
          <w14:ligatures w14:val="standardContextual"/>
        </w:rPr>
        <w:t>T</w:t>
      </w:r>
      <w:r w:rsidR="00C96F3B">
        <w:rPr>
          <w:rFonts w:ascii="Helvetica" w:hAnsi="Helvetica" w:cs="Helvetica"/>
          <w:szCs w:val="24"/>
          <w14:ligatures w14:val="standardContextual"/>
        </w:rPr>
        <w:t>he effectiveness</w:t>
      </w:r>
      <w:r w:rsidR="00364ECD">
        <w:rPr>
          <w:rFonts w:ascii="Helvetica" w:hAnsi="Helvetica" w:cs="Helvetica"/>
          <w:szCs w:val="24"/>
          <w14:ligatures w14:val="standardContextual"/>
        </w:rPr>
        <w:t xml:space="preserve"> </w:t>
      </w:r>
      <w:r w:rsidR="00C96F3B">
        <w:rPr>
          <w:rFonts w:ascii="Helvetica" w:hAnsi="Helvetica" w:cs="Helvetica"/>
          <w:szCs w:val="24"/>
          <w14:ligatures w14:val="standardContextual"/>
        </w:rPr>
        <w:t>of this active and ongoing cooperation is evident in the Plan, its policies and the</w:t>
      </w:r>
      <w:r w:rsidR="00364ECD">
        <w:rPr>
          <w:rFonts w:ascii="Helvetica" w:hAnsi="Helvetica" w:cs="Helvetica"/>
          <w:szCs w:val="24"/>
          <w14:ligatures w14:val="standardContextual"/>
        </w:rPr>
        <w:t xml:space="preserve"> </w:t>
      </w:r>
      <w:r w:rsidR="00C96F3B">
        <w:rPr>
          <w:rFonts w:ascii="Helvetica" w:hAnsi="Helvetica" w:cs="Helvetica"/>
          <w:szCs w:val="24"/>
          <w14:ligatures w14:val="standardContextual"/>
        </w:rPr>
        <w:t>wide-ranging agreements that are in place</w:t>
      </w:r>
      <w:r w:rsidR="00A930BE">
        <w:rPr>
          <w:rFonts w:ascii="Helvetica" w:hAnsi="Helvetica" w:cs="Helvetica"/>
          <w:szCs w:val="24"/>
          <w14:ligatures w14:val="standardContextual"/>
        </w:rPr>
        <w:t>, including:</w:t>
      </w:r>
    </w:p>
    <w:p w14:paraId="60287A02" w14:textId="77777777" w:rsidR="00A930BE" w:rsidRDefault="00A930BE" w:rsidP="00364ECD">
      <w:pPr>
        <w:autoSpaceDE w:val="0"/>
        <w:autoSpaceDN w:val="0"/>
        <w:adjustRightInd w:val="0"/>
        <w:spacing w:after="0" w:line="240" w:lineRule="auto"/>
        <w:ind w:left="720" w:hanging="720"/>
        <w:jc w:val="left"/>
        <w:rPr>
          <w:rFonts w:ascii="Helvetica" w:hAnsi="Helvetica" w:cs="Helvetica"/>
          <w:szCs w:val="24"/>
          <w14:ligatures w14:val="standardContextual"/>
        </w:rPr>
      </w:pPr>
    </w:p>
    <w:p w14:paraId="7FA8C5C2" w14:textId="34C2A461" w:rsidR="00740FD7" w:rsidRDefault="00740FD7" w:rsidP="005A022E">
      <w:pPr>
        <w:pStyle w:val="ListParagraph"/>
        <w:numPr>
          <w:ilvl w:val="0"/>
          <w:numId w:val="2"/>
        </w:numPr>
        <w:autoSpaceDE w:val="0"/>
        <w:autoSpaceDN w:val="0"/>
        <w:adjustRightInd w:val="0"/>
        <w:spacing w:after="0" w:line="240" w:lineRule="auto"/>
        <w:ind w:left="1134"/>
        <w:jc w:val="left"/>
      </w:pPr>
      <w:r>
        <w:t xml:space="preserve">The Statement of Common Ground between Ashfield </w:t>
      </w:r>
      <w:r w:rsidR="005A022E">
        <w:t>District</w:t>
      </w:r>
      <w:r>
        <w:t xml:space="preserve"> </w:t>
      </w:r>
      <w:r w:rsidR="005A022E">
        <w:t>and Nottinghamshire County Council [SCG.07], which sets out that both parties have agreed that:</w:t>
      </w:r>
    </w:p>
    <w:p w14:paraId="7C6B5C2C" w14:textId="77777777" w:rsidR="005A022E" w:rsidRDefault="005A022E" w:rsidP="005A022E">
      <w:pPr>
        <w:pStyle w:val="ListParagraph"/>
        <w:autoSpaceDE w:val="0"/>
        <w:autoSpaceDN w:val="0"/>
        <w:adjustRightInd w:val="0"/>
        <w:spacing w:after="0" w:line="240" w:lineRule="auto"/>
        <w:ind w:left="1440"/>
        <w:jc w:val="left"/>
      </w:pPr>
    </w:p>
    <w:p w14:paraId="714CD35B" w14:textId="1DF72BFF" w:rsidR="005A022E" w:rsidRDefault="005A022E" w:rsidP="005A022E">
      <w:pPr>
        <w:pStyle w:val="BodyText"/>
        <w:numPr>
          <w:ilvl w:val="0"/>
          <w:numId w:val="3"/>
        </w:numPr>
        <w:spacing w:before="120"/>
        <w:ind w:left="1560" w:right="238"/>
        <w:rPr>
          <w:color w:val="000000"/>
        </w:rPr>
      </w:pPr>
      <w:r>
        <w:rPr>
          <w:color w:val="000000"/>
        </w:rPr>
        <w:t>The</w:t>
      </w:r>
      <w:r>
        <w:rPr>
          <w:color w:val="000000"/>
          <w:spacing w:val="-4"/>
        </w:rPr>
        <w:t xml:space="preserve"> </w:t>
      </w:r>
      <w:r>
        <w:rPr>
          <w:color w:val="000000"/>
        </w:rPr>
        <w:t>Council</w:t>
      </w:r>
      <w:r>
        <w:rPr>
          <w:color w:val="000000"/>
          <w:spacing w:val="-5"/>
        </w:rPr>
        <w:t xml:space="preserve"> </w:t>
      </w:r>
      <w:r>
        <w:rPr>
          <w:color w:val="000000"/>
        </w:rPr>
        <w:t>will</w:t>
      </w:r>
      <w:r>
        <w:rPr>
          <w:color w:val="000000"/>
          <w:spacing w:val="-4"/>
        </w:rPr>
        <w:t xml:space="preserve"> </w:t>
      </w:r>
      <w:r>
        <w:rPr>
          <w:color w:val="000000"/>
        </w:rPr>
        <w:t>continue</w:t>
      </w:r>
      <w:r>
        <w:rPr>
          <w:color w:val="000000"/>
          <w:spacing w:val="-4"/>
        </w:rPr>
        <w:t xml:space="preserve"> </w:t>
      </w:r>
      <w:r>
        <w:rPr>
          <w:color w:val="000000"/>
        </w:rPr>
        <w:t>to</w:t>
      </w:r>
      <w:r>
        <w:rPr>
          <w:color w:val="000000"/>
          <w:spacing w:val="-4"/>
        </w:rPr>
        <w:t xml:space="preserve"> </w:t>
      </w:r>
      <w:r>
        <w:rPr>
          <w:color w:val="000000"/>
        </w:rPr>
        <w:t>work</w:t>
      </w:r>
      <w:r>
        <w:rPr>
          <w:color w:val="000000"/>
          <w:spacing w:val="-4"/>
        </w:rPr>
        <w:t xml:space="preserve"> </w:t>
      </w:r>
      <w:r>
        <w:rPr>
          <w:color w:val="000000"/>
        </w:rPr>
        <w:t>with</w:t>
      </w:r>
      <w:r>
        <w:rPr>
          <w:color w:val="000000"/>
          <w:spacing w:val="-4"/>
        </w:rPr>
        <w:t xml:space="preserve"> </w:t>
      </w:r>
      <w:r>
        <w:rPr>
          <w:color w:val="000000"/>
        </w:rPr>
        <w:t>Nottinghamshire</w:t>
      </w:r>
      <w:r>
        <w:rPr>
          <w:color w:val="000000"/>
          <w:spacing w:val="-4"/>
        </w:rPr>
        <w:t xml:space="preserve"> </w:t>
      </w:r>
      <w:r>
        <w:rPr>
          <w:color w:val="000000"/>
        </w:rPr>
        <w:t>County</w:t>
      </w:r>
      <w:r>
        <w:rPr>
          <w:color w:val="000000"/>
          <w:spacing w:val="-4"/>
        </w:rPr>
        <w:t xml:space="preserve"> </w:t>
      </w:r>
      <w:r>
        <w:rPr>
          <w:color w:val="000000"/>
        </w:rPr>
        <w:t>Council</w:t>
      </w:r>
      <w:r>
        <w:rPr>
          <w:color w:val="000000"/>
          <w:spacing w:val="-5"/>
        </w:rPr>
        <w:t xml:space="preserve"> </w:t>
      </w:r>
      <w:r>
        <w:rPr>
          <w:color w:val="000000"/>
        </w:rPr>
        <w:t>and</w:t>
      </w:r>
      <w:r>
        <w:rPr>
          <w:color w:val="000000"/>
          <w:spacing w:val="-6"/>
        </w:rPr>
        <w:t xml:space="preserve"> </w:t>
      </w:r>
      <w:r>
        <w:rPr>
          <w:color w:val="000000"/>
        </w:rPr>
        <w:t>other appropriate agencies to conserve and improve Green Infrastructure and Biodiversity and ensure development proposals enhance biodiversity and create new green spaces for local communities to enjoy.</w:t>
      </w:r>
    </w:p>
    <w:p w14:paraId="4CB66730" w14:textId="77777777" w:rsidR="003F236B" w:rsidRPr="003F236B" w:rsidRDefault="003F236B" w:rsidP="003F236B">
      <w:pPr>
        <w:pStyle w:val="ListParagraph"/>
        <w:autoSpaceDE w:val="0"/>
        <w:autoSpaceDN w:val="0"/>
        <w:adjustRightInd w:val="0"/>
        <w:spacing w:after="0" w:line="240" w:lineRule="auto"/>
        <w:ind w:left="1134"/>
        <w:jc w:val="left"/>
      </w:pPr>
    </w:p>
    <w:p w14:paraId="4B26E88C" w14:textId="0FF1DCF5" w:rsidR="003F236B" w:rsidRPr="00457553" w:rsidRDefault="003F236B" w:rsidP="003F236B">
      <w:pPr>
        <w:pStyle w:val="ListParagraph"/>
        <w:numPr>
          <w:ilvl w:val="0"/>
          <w:numId w:val="2"/>
        </w:numPr>
        <w:autoSpaceDE w:val="0"/>
        <w:autoSpaceDN w:val="0"/>
        <w:adjustRightInd w:val="0"/>
        <w:spacing w:after="0" w:line="240" w:lineRule="auto"/>
        <w:ind w:left="1134"/>
        <w:jc w:val="left"/>
      </w:pPr>
      <w:r w:rsidRPr="00457553">
        <w:rPr>
          <w:rFonts w:ascii="Helvetica" w:hAnsi="Helvetica" w:cs="Helvetica"/>
          <w:szCs w:val="24"/>
          <w14:ligatures w14:val="standardContextual"/>
        </w:rPr>
        <w:t>The Statement of Common Ground between Ashfield District Council and Natural England</w:t>
      </w:r>
      <w:r>
        <w:rPr>
          <w:rFonts w:ascii="Helvetica" w:hAnsi="Helvetica" w:cs="Helvetica"/>
          <w:szCs w:val="24"/>
          <w14:ligatures w14:val="standardContextual"/>
        </w:rPr>
        <w:t xml:space="preserve"> [SCG.06]</w:t>
      </w:r>
      <w:r w:rsidRPr="00457553">
        <w:rPr>
          <w:rFonts w:ascii="Helvetica" w:hAnsi="Helvetica" w:cs="Helvetica"/>
          <w:szCs w:val="24"/>
          <w14:ligatures w14:val="standardContextual"/>
        </w:rPr>
        <w:t>, which sets out that both parties have agreed that:</w:t>
      </w:r>
    </w:p>
    <w:p w14:paraId="2EB42A09" w14:textId="77777777" w:rsidR="003F236B" w:rsidRDefault="003F236B" w:rsidP="003F236B">
      <w:pPr>
        <w:pStyle w:val="ListParagraph"/>
        <w:autoSpaceDE w:val="0"/>
        <w:autoSpaceDN w:val="0"/>
        <w:adjustRightInd w:val="0"/>
        <w:spacing w:after="0" w:line="240" w:lineRule="auto"/>
        <w:ind w:left="1440"/>
        <w:jc w:val="left"/>
      </w:pPr>
    </w:p>
    <w:p w14:paraId="50BD79AE" w14:textId="77777777" w:rsidR="003F236B" w:rsidRDefault="003F236B" w:rsidP="003F236B">
      <w:pPr>
        <w:pStyle w:val="ListParagraph"/>
        <w:numPr>
          <w:ilvl w:val="0"/>
          <w:numId w:val="3"/>
        </w:numPr>
        <w:autoSpaceDE w:val="0"/>
        <w:autoSpaceDN w:val="0"/>
        <w:adjustRightInd w:val="0"/>
        <w:spacing w:after="0" w:line="240" w:lineRule="auto"/>
        <w:ind w:left="1560"/>
        <w:jc w:val="left"/>
      </w:pPr>
      <w:r w:rsidRPr="00A930BE">
        <w:t xml:space="preserve">The proposed changes to the policies and supporting text in respect of environmental issues, in particular Policy S2: Meeting the Challenges of Climate Change (now Policy S3) and </w:t>
      </w:r>
      <w:r w:rsidRPr="005A022E">
        <w:rPr>
          <w:u w:val="single"/>
        </w:rPr>
        <w:t>Policy EV4: Green Infrastructure, Biodiversity and Geodiversity</w:t>
      </w:r>
      <w:r w:rsidRPr="005A022E">
        <w:t>, as set</w:t>
      </w:r>
      <w:r w:rsidRPr="00A930BE">
        <w:t xml:space="preserve"> out in the Council’s Regulation 18 Consultation Document</w:t>
      </w:r>
      <w:r>
        <w:t xml:space="preserve"> [SD.07 Page 53]</w:t>
      </w:r>
      <w:r w:rsidRPr="00A930BE">
        <w:t xml:space="preserve"> are considered acceptable in seeking to protect the natural environment.</w:t>
      </w:r>
    </w:p>
    <w:p w14:paraId="0AA6E72D" w14:textId="77777777" w:rsidR="003F236B" w:rsidRDefault="003F236B" w:rsidP="003F236B">
      <w:pPr>
        <w:pStyle w:val="BodyText"/>
        <w:spacing w:before="120"/>
        <w:ind w:right="238"/>
        <w:rPr>
          <w:color w:val="000000"/>
        </w:rPr>
      </w:pPr>
    </w:p>
    <w:p w14:paraId="407C74A3" w14:textId="77777777" w:rsidR="003F236B" w:rsidRPr="005A022E" w:rsidRDefault="003F236B" w:rsidP="003F236B">
      <w:pPr>
        <w:pStyle w:val="BodyText"/>
        <w:spacing w:before="120"/>
        <w:ind w:right="238"/>
        <w:rPr>
          <w:color w:val="000000"/>
        </w:rPr>
      </w:pPr>
    </w:p>
    <w:p w14:paraId="63867EA8" w14:textId="07F7A0F1" w:rsidR="00E15ACB" w:rsidRPr="0082564E" w:rsidRDefault="00E15ACB" w:rsidP="00597E0B">
      <w:pPr>
        <w:jc w:val="left"/>
        <w:rPr>
          <w:i/>
          <w:iCs/>
        </w:rPr>
      </w:pPr>
      <w:r w:rsidRPr="00597E0B">
        <w:rPr>
          <w:b/>
          <w:bCs/>
          <w:i/>
          <w:iCs/>
        </w:rPr>
        <w:lastRenderedPageBreak/>
        <w:t>7.3 Has Policy EV5 been shaped by engagement with all stakeholders, including</w:t>
      </w:r>
      <w:r w:rsidR="00597E0B">
        <w:rPr>
          <w:b/>
          <w:bCs/>
          <w:i/>
          <w:iCs/>
        </w:rPr>
        <w:t xml:space="preserve"> </w:t>
      </w:r>
      <w:r w:rsidRPr="00597E0B">
        <w:rPr>
          <w:b/>
          <w:bCs/>
          <w:i/>
          <w:iCs/>
        </w:rPr>
        <w:t>infrastructure providers and statutory consultees in relation to the loss of sporting</w:t>
      </w:r>
      <w:r w:rsidR="00597E0B">
        <w:rPr>
          <w:b/>
          <w:bCs/>
          <w:i/>
          <w:iCs/>
        </w:rPr>
        <w:t xml:space="preserve"> </w:t>
      </w:r>
      <w:r w:rsidRPr="00597E0B">
        <w:rPr>
          <w:b/>
          <w:bCs/>
          <w:i/>
          <w:iCs/>
        </w:rPr>
        <w:t>facilities and its protection from flooding?</w:t>
      </w:r>
      <w:r w:rsidR="0082564E">
        <w:rPr>
          <w:b/>
          <w:bCs/>
          <w:i/>
          <w:iCs/>
        </w:rPr>
        <w:t xml:space="preserve"> </w:t>
      </w:r>
    </w:p>
    <w:p w14:paraId="1B45497D" w14:textId="77777777" w:rsidR="0068520A" w:rsidRDefault="0068520A" w:rsidP="0068520A">
      <w:pPr>
        <w:jc w:val="left"/>
        <w:rPr>
          <w:rFonts w:ascii="Helvetica" w:hAnsi="Helvetica" w:cs="Helvetica"/>
          <w:szCs w:val="24"/>
          <w:u w:val="single"/>
          <w14:ligatures w14:val="standardContextual"/>
        </w:rPr>
      </w:pPr>
      <w:bookmarkStart w:id="1" w:name="_Hlk184900308"/>
      <w:r w:rsidRPr="0068520A">
        <w:rPr>
          <w:rFonts w:ascii="Helvetica" w:hAnsi="Helvetica" w:cs="Helvetica"/>
          <w:szCs w:val="24"/>
          <w:u w:val="single"/>
          <w14:ligatures w14:val="standardContextual"/>
        </w:rPr>
        <w:t>Council’s response</w:t>
      </w:r>
    </w:p>
    <w:p w14:paraId="540419EA" w14:textId="5A624280" w:rsidR="00F75D59" w:rsidRDefault="0068520A" w:rsidP="00F75D59">
      <w:pPr>
        <w:ind w:left="720" w:hanging="720"/>
        <w:jc w:val="left"/>
        <w:rPr>
          <w:rFonts w:ascii="Helvetica" w:hAnsi="Helvetica" w:cs="Helvetica"/>
          <w:szCs w:val="24"/>
          <w14:ligatures w14:val="standardContextual"/>
        </w:rPr>
      </w:pPr>
      <w:r>
        <w:rPr>
          <w:rFonts w:ascii="Helvetica" w:hAnsi="Helvetica" w:cs="Helvetica"/>
          <w:szCs w:val="24"/>
          <w14:ligatures w14:val="standardContextual"/>
        </w:rPr>
        <w:t>7.3.1</w:t>
      </w:r>
      <w:r>
        <w:rPr>
          <w:rFonts w:ascii="Helvetica" w:hAnsi="Helvetica" w:cs="Helvetica"/>
          <w:szCs w:val="24"/>
          <w14:ligatures w14:val="standardContextual"/>
        </w:rPr>
        <w:tab/>
      </w:r>
      <w:r w:rsidR="006B004D">
        <w:rPr>
          <w:rFonts w:ascii="Helvetica" w:hAnsi="Helvetica" w:cs="Helvetica"/>
          <w:szCs w:val="24"/>
          <w14:ligatures w14:val="standardContextual"/>
        </w:rPr>
        <w:t xml:space="preserve">Yes, Policy EV5: Protection of Green Spaces and Recreational Facilities has been </w:t>
      </w:r>
      <w:r w:rsidR="00DC77A6">
        <w:rPr>
          <w:rFonts w:ascii="Helvetica" w:hAnsi="Helvetica" w:cs="Helvetica"/>
          <w:szCs w:val="24"/>
          <w14:ligatures w14:val="standardContextual"/>
        </w:rPr>
        <w:t>informed</w:t>
      </w:r>
      <w:r w:rsidR="00F75D59">
        <w:rPr>
          <w:rFonts w:ascii="Helvetica" w:hAnsi="Helvetica" w:cs="Helvetica"/>
          <w:szCs w:val="24"/>
          <w14:ligatures w14:val="standardContextual"/>
        </w:rPr>
        <w:t xml:space="preserve"> by result of significant cooperation and engagement with a wide range of stakeholders and statutory consultees, including </w:t>
      </w:r>
      <w:r w:rsidR="006350C7">
        <w:rPr>
          <w:rFonts w:ascii="Helvetica" w:hAnsi="Helvetica" w:cs="Helvetica"/>
          <w:szCs w:val="24"/>
          <w14:ligatures w14:val="standardContextual"/>
        </w:rPr>
        <w:t>Sports England</w:t>
      </w:r>
      <w:r w:rsidR="00F75D59">
        <w:rPr>
          <w:rFonts w:ascii="Helvetica" w:hAnsi="Helvetica" w:cs="Helvetica"/>
          <w:szCs w:val="24"/>
          <w14:ligatures w14:val="standardContextual"/>
        </w:rPr>
        <w:t xml:space="preserve">. </w:t>
      </w:r>
    </w:p>
    <w:p w14:paraId="0605191A" w14:textId="19472F21" w:rsidR="00ED1092" w:rsidRDefault="00F75D59" w:rsidP="00ED1092">
      <w:pPr>
        <w:ind w:left="720" w:hanging="720"/>
      </w:pPr>
      <w:r w:rsidRPr="00457553">
        <w:rPr>
          <w:rFonts w:ascii="Helvetica" w:hAnsi="Helvetica" w:cs="Helvetica"/>
          <w:szCs w:val="24"/>
          <w14:ligatures w14:val="standardContextual"/>
        </w:rPr>
        <w:t>7.</w:t>
      </w:r>
      <w:r w:rsidR="00ED1092">
        <w:rPr>
          <w:rFonts w:ascii="Helvetica" w:hAnsi="Helvetica" w:cs="Helvetica"/>
          <w:szCs w:val="24"/>
          <w14:ligatures w14:val="standardContextual"/>
        </w:rPr>
        <w:t>3</w:t>
      </w:r>
      <w:r w:rsidRPr="00457553">
        <w:rPr>
          <w:rFonts w:ascii="Helvetica" w:hAnsi="Helvetica" w:cs="Helvetica"/>
          <w:szCs w:val="24"/>
          <w14:ligatures w14:val="standardContextual"/>
        </w:rPr>
        <w:t>.2</w:t>
      </w:r>
      <w:r>
        <w:rPr>
          <w:rFonts w:ascii="Helvetica" w:hAnsi="Helvetica" w:cs="Helvetica"/>
          <w:szCs w:val="24"/>
          <w14:ligatures w14:val="standardContextual"/>
        </w:rPr>
        <w:tab/>
      </w:r>
      <w:r w:rsidR="00ED1092">
        <w:t xml:space="preserve">It is noted that Sports England, at the Regulation 19 consultation stage, have made several suggested changes to Policy EV5 to ensure that </w:t>
      </w:r>
      <w:r w:rsidR="00663F49">
        <w:t xml:space="preserve">it </w:t>
      </w:r>
      <w:r w:rsidR="00ED1092">
        <w:t>aligns with the NPPF, in particular paragraph 99.  The Council welcomes Sports England’s contribution to the Plans development and as such the Council proposes the following modification:</w:t>
      </w:r>
    </w:p>
    <w:tbl>
      <w:tblPr>
        <w:tblStyle w:val="TableGrid"/>
        <w:tblW w:w="0" w:type="auto"/>
        <w:tblInd w:w="0" w:type="dxa"/>
        <w:tblLook w:val="04A0" w:firstRow="1" w:lastRow="0" w:firstColumn="1" w:lastColumn="0" w:noHBand="0" w:noVBand="1"/>
      </w:tblPr>
      <w:tblGrid>
        <w:gridCol w:w="9742"/>
      </w:tblGrid>
      <w:tr w:rsidR="00ED1092" w14:paraId="2E64025D" w14:textId="77777777" w:rsidTr="00EF2849">
        <w:trPr>
          <w:trHeight w:val="475"/>
        </w:trPr>
        <w:tc>
          <w:tcPr>
            <w:tcW w:w="9742" w:type="dxa"/>
            <w:shd w:val="clear" w:color="auto" w:fill="D9D9D9" w:themeFill="background1" w:themeFillShade="D9"/>
          </w:tcPr>
          <w:p w14:paraId="0CA0BF9C" w14:textId="77777777" w:rsidR="00ED1092" w:rsidRDefault="00ED1092" w:rsidP="00EF2849">
            <w:pPr>
              <w:spacing w:after="160"/>
              <w:jc w:val="left"/>
              <w:rPr>
                <w:sz w:val="16"/>
                <w:szCs w:val="16"/>
              </w:rPr>
            </w:pPr>
          </w:p>
          <w:p w14:paraId="2AE352DC" w14:textId="007E9AB7" w:rsidR="00D21EB5" w:rsidRPr="009148E0" w:rsidRDefault="009148E0" w:rsidP="009148E0">
            <w:pPr>
              <w:spacing w:after="160"/>
              <w:jc w:val="left"/>
              <w:rPr>
                <w:rFonts w:eastAsia="Arial" w:cs="Arial"/>
                <w:spacing w:val="-1"/>
                <w:u w:val="single"/>
              </w:rPr>
            </w:pPr>
            <w:r w:rsidRPr="009148E0">
              <w:rPr>
                <w:szCs w:val="24"/>
                <w:u w:val="single"/>
              </w:rPr>
              <w:t>Amend Policy EV</w:t>
            </w:r>
            <w:r>
              <w:rPr>
                <w:szCs w:val="24"/>
                <w:u w:val="single"/>
              </w:rPr>
              <w:t>5</w:t>
            </w:r>
            <w:r w:rsidRPr="009148E0">
              <w:rPr>
                <w:szCs w:val="24"/>
                <w:u w:val="single"/>
              </w:rPr>
              <w:t xml:space="preserve"> to read:</w:t>
            </w:r>
            <w:r w:rsidR="00D21EB5" w:rsidRPr="009148E0">
              <w:rPr>
                <w:rFonts w:eastAsia="Arial" w:cs="Arial"/>
                <w:spacing w:val="-1"/>
                <w:u w:val="single"/>
              </w:rPr>
              <w:t xml:space="preserve"> </w:t>
            </w:r>
          </w:p>
          <w:p w14:paraId="6DEE9DB0" w14:textId="77777777" w:rsidR="00D21EB5" w:rsidRDefault="00D21EB5" w:rsidP="00D21EB5">
            <w:pPr>
              <w:rPr>
                <w:rFonts w:eastAsia="Times New Roman" w:cs="Times New Roman"/>
              </w:rPr>
            </w:pPr>
          </w:p>
          <w:tbl>
            <w:tblPr>
              <w:tblStyle w:val="TableGrid8"/>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45"/>
              <w:gridCol w:w="6861"/>
            </w:tblGrid>
            <w:tr w:rsidR="00D21EB5" w14:paraId="7C76F588" w14:textId="77777777" w:rsidTr="00D21EB5">
              <w:tc>
                <w:tcPr>
                  <w:tcW w:w="9628" w:type="dxa"/>
                  <w:gridSpan w:val="2"/>
                  <w:tcBorders>
                    <w:top w:val="single" w:sz="8" w:space="0" w:color="auto"/>
                    <w:left w:val="single" w:sz="8" w:space="0" w:color="auto"/>
                    <w:bottom w:val="single" w:sz="8" w:space="0" w:color="auto"/>
                    <w:right w:val="single" w:sz="8" w:space="0" w:color="auto"/>
                  </w:tcBorders>
                </w:tcPr>
                <w:p w14:paraId="76245E33" w14:textId="77777777" w:rsidR="00D21EB5" w:rsidRDefault="00D21EB5" w:rsidP="00D21EB5">
                  <w:pPr>
                    <w:rPr>
                      <w:b/>
                      <w:bCs/>
                    </w:rPr>
                  </w:pPr>
                </w:p>
                <w:p w14:paraId="6C3EAEB4" w14:textId="77777777" w:rsidR="00D21EB5" w:rsidRDefault="00D21EB5" w:rsidP="00D21EB5">
                  <w:pPr>
                    <w:rPr>
                      <w:b/>
                      <w:bCs/>
                    </w:rPr>
                  </w:pPr>
                  <w:r w:rsidRPr="00D21EB5">
                    <w:t>Policy EV5: Protection of Green Spaces</w:t>
                  </w:r>
                  <w:r w:rsidRPr="00D21EB5">
                    <w:rPr>
                      <w:b/>
                      <w:bCs/>
                    </w:rPr>
                    <w:t xml:space="preserve">, Sports </w:t>
                  </w:r>
                  <w:r w:rsidRPr="00D21EB5">
                    <w:t>and Recreation Facilities</w:t>
                  </w:r>
                </w:p>
                <w:p w14:paraId="3BC12A0C" w14:textId="77777777" w:rsidR="00D21EB5" w:rsidRDefault="00D21EB5" w:rsidP="00D21EB5">
                  <w:pPr>
                    <w:rPr>
                      <w:b/>
                      <w:bCs/>
                    </w:rPr>
                  </w:pPr>
                </w:p>
              </w:tc>
            </w:tr>
            <w:tr w:rsidR="00D21EB5" w14:paraId="3B0060C4" w14:textId="77777777" w:rsidTr="00D21EB5">
              <w:tc>
                <w:tcPr>
                  <w:tcW w:w="2666" w:type="dxa"/>
                  <w:tcBorders>
                    <w:top w:val="single" w:sz="8" w:space="0" w:color="auto"/>
                    <w:left w:val="single" w:sz="8" w:space="0" w:color="auto"/>
                    <w:bottom w:val="single" w:sz="8" w:space="0" w:color="auto"/>
                    <w:right w:val="single" w:sz="8" w:space="0" w:color="auto"/>
                  </w:tcBorders>
                  <w:hideMark/>
                </w:tcPr>
                <w:p w14:paraId="7AB6672D" w14:textId="77777777" w:rsidR="00D21EB5" w:rsidRDefault="00D21EB5" w:rsidP="00D21EB5">
                  <w:r>
                    <w:t>Strategic Objectives</w:t>
                  </w:r>
                </w:p>
              </w:tc>
              <w:tc>
                <w:tcPr>
                  <w:tcW w:w="6962" w:type="dxa"/>
                  <w:tcBorders>
                    <w:top w:val="single" w:sz="8" w:space="0" w:color="auto"/>
                    <w:left w:val="single" w:sz="8" w:space="0" w:color="auto"/>
                    <w:bottom w:val="single" w:sz="8" w:space="0" w:color="auto"/>
                    <w:right w:val="single" w:sz="8" w:space="0" w:color="auto"/>
                  </w:tcBorders>
                  <w:hideMark/>
                </w:tcPr>
                <w:p w14:paraId="42A12474" w14:textId="77777777" w:rsidR="00D21EB5" w:rsidRDefault="00D21EB5" w:rsidP="00D21EB5">
                  <w:r>
                    <w:t>SO1, SO2, SO4, SO5, SO14.</w:t>
                  </w:r>
                </w:p>
              </w:tc>
            </w:tr>
            <w:tr w:rsidR="00D21EB5" w14:paraId="416EEFFD" w14:textId="77777777" w:rsidTr="00D21EB5">
              <w:tc>
                <w:tcPr>
                  <w:tcW w:w="962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8D04E4" w14:textId="77777777" w:rsidR="00D21EB5" w:rsidRDefault="00D21EB5" w:rsidP="00D21EB5"/>
                <w:p w14:paraId="75014F74" w14:textId="7FA7E99C" w:rsidR="00D21EB5" w:rsidRDefault="00D21EB5" w:rsidP="00D21EB5">
                  <w:pPr>
                    <w:numPr>
                      <w:ilvl w:val="0"/>
                      <w:numId w:val="5"/>
                    </w:numPr>
                    <w:contextualSpacing/>
                  </w:pPr>
                  <w:r>
                    <w:t>Green spaces</w:t>
                  </w:r>
                  <w:r w:rsidRPr="00D21EB5">
                    <w:rPr>
                      <w:b/>
                      <w:bCs/>
                    </w:rPr>
                    <w:t>, sports</w:t>
                  </w:r>
                  <w:r w:rsidRPr="00D21EB5">
                    <w:t xml:space="preserve"> </w:t>
                  </w:r>
                  <w:r>
                    <w:t>and recreation facilities</w:t>
                  </w:r>
                  <w:r w:rsidRPr="00D21EB5">
                    <w:rPr>
                      <w:b/>
                      <w:bCs/>
                    </w:rPr>
                    <w:t xml:space="preserve">, including playing </w:t>
                  </w:r>
                  <w:r w:rsidR="002F1BA7">
                    <w:rPr>
                      <w:b/>
                      <w:bCs/>
                    </w:rPr>
                    <w:t>fields</w:t>
                  </w:r>
                  <w:r w:rsidRPr="00D21EB5">
                    <w:rPr>
                      <w:b/>
                      <w:bCs/>
                    </w:rPr>
                    <w:t>,</w:t>
                  </w:r>
                  <w:r w:rsidRPr="00D21EB5">
                    <w:t xml:space="preserve"> </w:t>
                  </w:r>
                  <w:r>
                    <w:t xml:space="preserve">will be protected by restricting development to appropriate recreation uses or recreation facilities that are of a scale appropriate with the size of the space. </w:t>
                  </w:r>
                </w:p>
                <w:p w14:paraId="4E5210EC" w14:textId="77777777" w:rsidR="00D21EB5" w:rsidRDefault="00D21EB5" w:rsidP="00D21EB5">
                  <w:pPr>
                    <w:ind w:left="360"/>
                    <w:contextualSpacing/>
                  </w:pPr>
                </w:p>
                <w:p w14:paraId="3D600A45" w14:textId="29EADAF1" w:rsidR="00D21EB5" w:rsidRDefault="00D21EB5" w:rsidP="00D21EB5">
                  <w:pPr>
                    <w:numPr>
                      <w:ilvl w:val="0"/>
                      <w:numId w:val="5"/>
                    </w:numPr>
                    <w:contextualSpacing/>
                  </w:pPr>
                  <w:r>
                    <w:t>The Council will resist the loss or fragmentation of green space</w:t>
                  </w:r>
                  <w:r w:rsidRPr="00D21EB5">
                    <w:rPr>
                      <w:b/>
                      <w:bCs/>
                    </w:rPr>
                    <w:t xml:space="preserve">, </w:t>
                  </w:r>
                  <w:r>
                    <w:t>and recreation facilities identified on the Policies Map and listed in Appendix 7.</w:t>
                  </w:r>
                </w:p>
                <w:p w14:paraId="2876DF6C" w14:textId="77777777" w:rsidR="00D21EB5" w:rsidRDefault="00D21EB5" w:rsidP="00D21EB5">
                  <w:pPr>
                    <w:ind w:left="720"/>
                    <w:contextualSpacing/>
                  </w:pPr>
                </w:p>
                <w:p w14:paraId="7365EA5A" w14:textId="77777777" w:rsidR="00D21EB5" w:rsidRDefault="00D21EB5" w:rsidP="00D21EB5">
                  <w:pPr>
                    <w:numPr>
                      <w:ilvl w:val="0"/>
                      <w:numId w:val="5"/>
                    </w:numPr>
                    <w:contextualSpacing/>
                  </w:pPr>
                  <w:r>
                    <w:t>The Council will resist the loss or fragmentation of green space not identified on the Policies Map, which meet one of the following criteria:</w:t>
                  </w:r>
                </w:p>
                <w:p w14:paraId="27DC80C6" w14:textId="77777777" w:rsidR="00D21EB5" w:rsidRDefault="00D21EB5" w:rsidP="00D21EB5"/>
                <w:p w14:paraId="5144EBFE" w14:textId="77777777" w:rsidR="00D21EB5" w:rsidRDefault="00D21EB5" w:rsidP="00D21EB5">
                  <w:pPr>
                    <w:numPr>
                      <w:ilvl w:val="0"/>
                      <w:numId w:val="7"/>
                    </w:numPr>
                    <w:contextualSpacing/>
                  </w:pPr>
                  <w:r>
                    <w:t xml:space="preserve">Contribute to the distinctive form, character and setting of a settlement; </w:t>
                  </w:r>
                </w:p>
                <w:p w14:paraId="5C1E54BA" w14:textId="77777777" w:rsidR="00D21EB5" w:rsidRDefault="00D21EB5" w:rsidP="00D21EB5">
                  <w:pPr>
                    <w:numPr>
                      <w:ilvl w:val="0"/>
                      <w:numId w:val="7"/>
                    </w:numPr>
                    <w:contextualSpacing/>
                  </w:pPr>
                  <w:r>
                    <w:t>Contribute to the visual quality of the locality;</w:t>
                  </w:r>
                </w:p>
                <w:p w14:paraId="12A53B2A" w14:textId="77777777" w:rsidR="00D21EB5" w:rsidRDefault="00D21EB5" w:rsidP="00D21EB5">
                  <w:pPr>
                    <w:numPr>
                      <w:ilvl w:val="0"/>
                      <w:numId w:val="7"/>
                    </w:numPr>
                    <w:contextualSpacing/>
                  </w:pPr>
                  <w:r>
                    <w:t>Create a focal point within the built up area;</w:t>
                  </w:r>
                </w:p>
                <w:p w14:paraId="67DB7AB2" w14:textId="77777777" w:rsidR="00D21EB5" w:rsidRDefault="00D21EB5" w:rsidP="00D21EB5">
                  <w:pPr>
                    <w:numPr>
                      <w:ilvl w:val="0"/>
                      <w:numId w:val="7"/>
                    </w:numPr>
                    <w:contextualSpacing/>
                  </w:pPr>
                  <w:r>
                    <w:t>Provide the setting for heritage assets;</w:t>
                  </w:r>
                </w:p>
                <w:p w14:paraId="69FEE098" w14:textId="77777777" w:rsidR="00D21EB5" w:rsidRDefault="00D21EB5" w:rsidP="00D21EB5">
                  <w:pPr>
                    <w:numPr>
                      <w:ilvl w:val="0"/>
                      <w:numId w:val="7"/>
                    </w:numPr>
                    <w:contextualSpacing/>
                  </w:pPr>
                  <w:r>
                    <w:t>Form part of an area of value for wildlife, sport or recreation, including areas forming part of a 'green corridor'; or</w:t>
                  </w:r>
                </w:p>
                <w:p w14:paraId="71FB1091" w14:textId="77777777" w:rsidR="00D21EB5" w:rsidRDefault="00D21EB5" w:rsidP="00D21EB5">
                  <w:pPr>
                    <w:numPr>
                      <w:ilvl w:val="0"/>
                      <w:numId w:val="7"/>
                    </w:numPr>
                    <w:contextualSpacing/>
                  </w:pPr>
                  <w:r>
                    <w:t>Form the only accessible green space (as identified within the Public Open Space Strategy) for some residents.</w:t>
                  </w:r>
                </w:p>
                <w:p w14:paraId="47B7735A" w14:textId="77777777" w:rsidR="00D21EB5" w:rsidRDefault="00D21EB5" w:rsidP="00D21EB5"/>
                <w:p w14:paraId="63D11417" w14:textId="0FF94555" w:rsidR="00D21EB5" w:rsidRDefault="00D21EB5" w:rsidP="00D21EB5">
                  <w:pPr>
                    <w:numPr>
                      <w:ilvl w:val="0"/>
                      <w:numId w:val="5"/>
                    </w:numPr>
                    <w:contextualSpacing/>
                  </w:pPr>
                  <w:r>
                    <w:t>Development that would lead to the loss or partial loss of a green space</w:t>
                  </w:r>
                  <w:r w:rsidRPr="00D21EB5">
                    <w:rPr>
                      <w:b/>
                      <w:bCs/>
                    </w:rPr>
                    <w:t>, sports</w:t>
                  </w:r>
                  <w:r w:rsidRPr="00D21EB5">
                    <w:t xml:space="preserve"> </w:t>
                  </w:r>
                  <w:r>
                    <w:t>or recreation facility</w:t>
                  </w:r>
                  <w:r w:rsidR="002F1BA7">
                    <w:t xml:space="preserve">, </w:t>
                  </w:r>
                  <w:r w:rsidR="002F1BA7">
                    <w:rPr>
                      <w:b/>
                      <w:bCs/>
                    </w:rPr>
                    <w:t>including playing fields</w:t>
                  </w:r>
                  <w:r>
                    <w:t xml:space="preserve"> will </w:t>
                  </w:r>
                  <w:r w:rsidRPr="00D21EB5">
                    <w:rPr>
                      <w:b/>
                      <w:bCs/>
                    </w:rPr>
                    <w:t xml:space="preserve">only </w:t>
                  </w:r>
                  <w:r>
                    <w:t>be permitted where it meets one of the following criteria:</w:t>
                  </w:r>
                </w:p>
                <w:p w14:paraId="66FCB2BC" w14:textId="77777777" w:rsidR="00D21EB5" w:rsidRDefault="00D21EB5" w:rsidP="00D21EB5"/>
                <w:p w14:paraId="0761C438" w14:textId="5AEB6693" w:rsidR="00D21EB5" w:rsidRPr="00D21EB5" w:rsidRDefault="00D21EB5" w:rsidP="00D21EB5">
                  <w:pPr>
                    <w:numPr>
                      <w:ilvl w:val="0"/>
                      <w:numId w:val="6"/>
                    </w:numPr>
                    <w:spacing w:line="252" w:lineRule="auto"/>
                    <w:contextualSpacing/>
                    <w:rPr>
                      <w:rFonts w:eastAsiaTheme="minorHAnsi" w:cstheme="minorBidi"/>
                      <w:b/>
                      <w:bCs/>
                    </w:rPr>
                  </w:pPr>
                  <w:r>
                    <w:rPr>
                      <w:rFonts w:eastAsiaTheme="minorHAnsi" w:cstheme="minorBidi"/>
                    </w:rPr>
                    <w:t xml:space="preserve">An assessment has been undertaken which clearly shows the green space, </w:t>
                  </w:r>
                  <w:r w:rsidRPr="00D21EB5">
                    <w:rPr>
                      <w:rFonts w:eastAsiaTheme="minorHAnsi" w:cstheme="minorBidi"/>
                      <w:b/>
                      <w:bCs/>
                    </w:rPr>
                    <w:t xml:space="preserve">sports </w:t>
                  </w:r>
                  <w:r>
                    <w:rPr>
                      <w:rFonts w:eastAsiaTheme="minorHAnsi" w:cstheme="minorBidi"/>
                    </w:rPr>
                    <w:t>or recreational facility</w:t>
                  </w:r>
                  <w:r w:rsidR="00855915">
                    <w:rPr>
                      <w:rFonts w:eastAsiaTheme="minorHAnsi" w:cstheme="minorBidi"/>
                    </w:rPr>
                    <w:t>,</w:t>
                  </w:r>
                  <w:r w:rsidR="00855915">
                    <w:rPr>
                      <w:rFonts w:eastAsiaTheme="minorHAnsi" w:cstheme="minorBidi"/>
                      <w:b/>
                      <w:bCs/>
                    </w:rPr>
                    <w:t xml:space="preserve"> including playing fields,</w:t>
                  </w:r>
                  <w:r>
                    <w:rPr>
                      <w:rFonts w:eastAsiaTheme="minorHAnsi" w:cstheme="minorBidi"/>
                    </w:rPr>
                    <w:t xml:space="preserve"> to be surplus to requirement; </w:t>
                  </w:r>
                  <w:r w:rsidRPr="00D21EB5">
                    <w:rPr>
                      <w:rFonts w:eastAsiaTheme="minorHAnsi" w:cstheme="minorBidi"/>
                      <w:b/>
                      <w:bCs/>
                    </w:rPr>
                    <w:t>or</w:t>
                  </w:r>
                </w:p>
                <w:p w14:paraId="4CB15DBA" w14:textId="594AC582" w:rsidR="00D21EB5" w:rsidRDefault="00D21EB5" w:rsidP="00D21EB5">
                  <w:pPr>
                    <w:numPr>
                      <w:ilvl w:val="0"/>
                      <w:numId w:val="6"/>
                    </w:numPr>
                    <w:spacing w:line="252" w:lineRule="auto"/>
                    <w:contextualSpacing/>
                    <w:rPr>
                      <w:rFonts w:eastAsiaTheme="minorHAnsi" w:cstheme="minorBidi"/>
                    </w:rPr>
                  </w:pPr>
                  <w:r>
                    <w:rPr>
                      <w:rFonts w:eastAsiaTheme="minorHAnsi" w:cstheme="minorBidi"/>
                    </w:rPr>
                    <w:lastRenderedPageBreak/>
                    <w:t>It is ancillary to the recreation use, or it would assist in the retention and enhancement of the recreational use of the site</w:t>
                  </w:r>
                  <w:r w:rsidR="00855915">
                    <w:rPr>
                      <w:rFonts w:eastAsiaTheme="minorHAnsi" w:cstheme="minorBidi"/>
                    </w:rPr>
                    <w:t>,</w:t>
                  </w:r>
                  <w:r>
                    <w:rPr>
                      <w:rFonts w:eastAsiaTheme="minorHAnsi" w:cstheme="minorBidi"/>
                    </w:rPr>
                    <w:t xml:space="preserve"> </w:t>
                  </w:r>
                  <w:r w:rsidR="00855915" w:rsidRPr="00855915">
                    <w:rPr>
                      <w:rFonts w:eastAsiaTheme="minorHAnsi" w:cstheme="minorBidi"/>
                      <w:b/>
                      <w:bCs/>
                    </w:rPr>
                    <w:t>providing that for playing fields it would not affect the quantity or quality of playing pitches or otherwise adversely affect their use</w:t>
                  </w:r>
                  <w:r w:rsidR="00855915">
                    <w:rPr>
                      <w:rFonts w:eastAsiaTheme="minorHAnsi" w:cstheme="minorBidi"/>
                      <w:b/>
                      <w:bCs/>
                    </w:rPr>
                    <w:t>;</w:t>
                  </w:r>
                  <w:r w:rsidR="00855915" w:rsidRPr="00855915">
                    <w:rPr>
                      <w:rFonts w:eastAsiaTheme="minorHAnsi" w:cstheme="minorBidi"/>
                    </w:rPr>
                    <w:t xml:space="preserve"> </w:t>
                  </w:r>
                  <w:r w:rsidRPr="00B54D79">
                    <w:rPr>
                      <w:rFonts w:eastAsiaTheme="minorHAnsi" w:cstheme="minorBidi"/>
                      <w:b/>
                      <w:bCs/>
                    </w:rPr>
                    <w:t>or</w:t>
                  </w:r>
                </w:p>
                <w:p w14:paraId="4B658A0D" w14:textId="7CE6D206" w:rsidR="00D21EB5" w:rsidRPr="00D21EB5" w:rsidRDefault="00D21EB5" w:rsidP="00D21EB5">
                  <w:pPr>
                    <w:numPr>
                      <w:ilvl w:val="0"/>
                      <w:numId w:val="6"/>
                    </w:numPr>
                    <w:spacing w:line="252" w:lineRule="auto"/>
                    <w:contextualSpacing/>
                    <w:rPr>
                      <w:rFonts w:eastAsiaTheme="minorHAnsi" w:cstheme="minorBidi"/>
                      <w:b/>
                      <w:bCs/>
                    </w:rPr>
                  </w:pPr>
                  <w:r>
                    <w:rPr>
                      <w:rFonts w:eastAsiaTheme="minorHAnsi" w:cstheme="minorBidi"/>
                      <w:strike/>
                    </w:rPr>
                    <w:t>Adequate</w:t>
                  </w:r>
                  <w:r>
                    <w:rPr>
                      <w:rFonts w:eastAsiaTheme="minorHAnsi" w:cstheme="minorBidi"/>
                    </w:rPr>
                    <w:t xml:space="preserve"> </w:t>
                  </w:r>
                  <w:r w:rsidRPr="00D21EB5">
                    <w:rPr>
                      <w:rFonts w:eastAsiaTheme="minorHAnsi" w:cstheme="minorBidi"/>
                      <w:b/>
                      <w:bCs/>
                    </w:rPr>
                    <w:t xml:space="preserve">Equivalent or better </w:t>
                  </w:r>
                  <w:r>
                    <w:rPr>
                      <w:rFonts w:eastAsiaTheme="minorHAnsi" w:cstheme="minorBidi"/>
                    </w:rPr>
                    <w:t xml:space="preserve">replacement provision of new green space, </w:t>
                  </w:r>
                  <w:r w:rsidRPr="00D21EB5">
                    <w:rPr>
                      <w:rFonts w:eastAsiaTheme="minorHAnsi" w:cstheme="minorBidi"/>
                      <w:b/>
                      <w:bCs/>
                    </w:rPr>
                    <w:t>sports or recreational facility</w:t>
                  </w:r>
                  <w:r w:rsidR="00855915" w:rsidRPr="00855915">
                    <w:rPr>
                      <w:rFonts w:eastAsiaTheme="minorHAnsi" w:cstheme="minorBidi"/>
                    </w:rPr>
                    <w:t xml:space="preserve">, </w:t>
                  </w:r>
                  <w:r w:rsidR="00855915" w:rsidRPr="00B54D79">
                    <w:rPr>
                      <w:rFonts w:eastAsiaTheme="minorHAnsi" w:cstheme="minorBidi"/>
                      <w:b/>
                      <w:bCs/>
                    </w:rPr>
                    <w:t>including playing fields,</w:t>
                  </w:r>
                  <w:r w:rsidRPr="00D21EB5">
                    <w:rPr>
                      <w:rFonts w:eastAsiaTheme="minorHAnsi" w:cstheme="minorBidi"/>
                      <w:b/>
                      <w:bCs/>
                    </w:rPr>
                    <w:t xml:space="preserve"> </w:t>
                  </w:r>
                  <w:r>
                    <w:rPr>
                      <w:rFonts w:eastAsiaTheme="minorHAnsi" w:cstheme="minorBidi"/>
                    </w:rPr>
                    <w:t xml:space="preserve">is provided </w:t>
                  </w:r>
                  <w:r>
                    <w:rPr>
                      <w:rFonts w:eastAsiaTheme="minorHAnsi" w:cstheme="minorBidi"/>
                      <w:strike/>
                    </w:rPr>
                    <w:t>in the locality</w:t>
                  </w:r>
                  <w:r>
                    <w:rPr>
                      <w:rFonts w:eastAsiaTheme="minorHAnsi" w:cstheme="minorBidi"/>
                    </w:rPr>
                    <w:t xml:space="preserve"> </w:t>
                  </w:r>
                  <w:r w:rsidRPr="00D21EB5">
                    <w:rPr>
                      <w:rFonts w:eastAsiaTheme="minorHAnsi" w:cstheme="minorBidi"/>
                      <w:b/>
                      <w:bCs/>
                    </w:rPr>
                    <w:t>in terms of quantity and quality in a suitable location; or</w:t>
                  </w:r>
                </w:p>
                <w:p w14:paraId="116DFAA1" w14:textId="77777777" w:rsidR="00D21EB5" w:rsidRPr="00604671" w:rsidRDefault="00D21EB5" w:rsidP="00D21EB5">
                  <w:pPr>
                    <w:numPr>
                      <w:ilvl w:val="0"/>
                      <w:numId w:val="6"/>
                    </w:numPr>
                    <w:spacing w:line="252" w:lineRule="auto"/>
                    <w:contextualSpacing/>
                    <w:rPr>
                      <w:rFonts w:eastAsiaTheme="minorHAnsi" w:cstheme="minorBidi"/>
                      <w:b/>
                      <w:bCs/>
                    </w:rPr>
                  </w:pPr>
                  <w:r w:rsidRPr="00604671">
                    <w:rPr>
                      <w:rFonts w:eastAsiaTheme="minorHAnsi" w:cstheme="minorBidi"/>
                      <w:b/>
                      <w:bCs/>
                    </w:rPr>
                    <w:t>It is for alternative sports and recreational provision, the benefits of which clearly outweigh the loss of the current or former use.</w:t>
                  </w:r>
                </w:p>
                <w:p w14:paraId="4334A72A" w14:textId="77777777" w:rsidR="00D21EB5" w:rsidRDefault="00D21EB5" w:rsidP="00D21EB5">
                  <w:pPr>
                    <w:numPr>
                      <w:ilvl w:val="0"/>
                      <w:numId w:val="6"/>
                    </w:numPr>
                    <w:spacing w:line="252" w:lineRule="auto"/>
                    <w:contextualSpacing/>
                    <w:rPr>
                      <w:rFonts w:eastAsiaTheme="minorHAnsi" w:cstheme="minorBidi"/>
                      <w:strike/>
                    </w:rPr>
                  </w:pPr>
                  <w:r>
                    <w:rPr>
                      <w:rFonts w:eastAsiaTheme="minorHAnsi" w:cstheme="minorBidi"/>
                      <w:strike/>
                    </w:rPr>
                    <w:t>It is proposed to make significant improvements to the overall quality of the recreation provision in the locality.</w:t>
                  </w:r>
                </w:p>
                <w:p w14:paraId="55FDC455" w14:textId="77777777" w:rsidR="00D21EB5" w:rsidRDefault="00D21EB5" w:rsidP="00D21EB5">
                  <w:pPr>
                    <w:rPr>
                      <w:rFonts w:eastAsia="Times New Roman"/>
                      <w:szCs w:val="20"/>
                      <w:lang w:eastAsia="en-GB"/>
                    </w:rPr>
                  </w:pPr>
                </w:p>
                <w:p w14:paraId="0361D510" w14:textId="77777777" w:rsidR="00D21EB5" w:rsidRPr="00D21EB5" w:rsidRDefault="00D21EB5" w:rsidP="00D21EB5">
                  <w:pPr>
                    <w:pStyle w:val="ListParagraph"/>
                    <w:keepNext/>
                    <w:numPr>
                      <w:ilvl w:val="0"/>
                      <w:numId w:val="5"/>
                    </w:numPr>
                    <w:spacing w:before="120"/>
                    <w:rPr>
                      <w:rFonts w:eastAsiaTheme="minorHAnsi" w:cstheme="minorBidi"/>
                      <w:b/>
                      <w:bCs/>
                      <w:szCs w:val="24"/>
                    </w:rPr>
                  </w:pPr>
                  <w:r>
                    <w:rPr>
                      <w:rFonts w:cs="Arial"/>
                      <w:szCs w:val="24"/>
                    </w:rPr>
                    <w:t xml:space="preserve">Development of flood </w:t>
                  </w:r>
                  <w:r>
                    <w:rPr>
                      <w:strike/>
                      <w:szCs w:val="24"/>
                    </w:rPr>
                    <w:t>resilience</w:t>
                  </w:r>
                  <w:r>
                    <w:rPr>
                      <w:szCs w:val="24"/>
                    </w:rPr>
                    <w:t xml:space="preserve"> </w:t>
                  </w:r>
                  <w:r w:rsidRPr="00D21EB5">
                    <w:rPr>
                      <w:b/>
                      <w:bCs/>
                      <w:szCs w:val="24"/>
                    </w:rPr>
                    <w:t>alleviation</w:t>
                  </w:r>
                  <w:r>
                    <w:rPr>
                      <w:rFonts w:cs="Arial"/>
                      <w:szCs w:val="24"/>
                    </w:rPr>
                    <w:t xml:space="preserve"> schemes within local green spaces will be supported provided the schemes do not adversely impact the primary function of the green space.</w:t>
                  </w:r>
                  <w:r>
                    <w:rPr>
                      <w:rFonts w:eastAsiaTheme="minorHAnsi" w:cstheme="minorBidi"/>
                      <w:b/>
                      <w:bCs/>
                    </w:rPr>
                    <w:t xml:space="preserve"> </w:t>
                  </w:r>
                  <w:r w:rsidRPr="00D21EB5">
                    <w:rPr>
                      <w:rFonts w:eastAsiaTheme="minorHAnsi" w:cstheme="minorBidi"/>
                      <w:b/>
                      <w:bCs/>
                    </w:rPr>
                    <w:t>For a flood alleviation scheme affecting sports or recreational facilities, including playing fields, these should be assessed against criteria 4 of this policy.</w:t>
                  </w:r>
                  <w:r w:rsidRPr="00D21EB5">
                    <w:rPr>
                      <w:rFonts w:eastAsiaTheme="minorHAnsi" w:cstheme="minorBidi"/>
                      <w:b/>
                      <w:bCs/>
                      <w:szCs w:val="24"/>
                    </w:rPr>
                    <w:t>’</w:t>
                  </w:r>
                </w:p>
                <w:p w14:paraId="5B3774AB" w14:textId="77777777" w:rsidR="00D21EB5" w:rsidRDefault="00D21EB5" w:rsidP="00D21EB5">
                  <w:pPr>
                    <w:rPr>
                      <w:rFonts w:eastAsia="Arial" w:cs="Arial"/>
                      <w:color w:val="0070C0"/>
                      <w:spacing w:val="-1"/>
                      <w:szCs w:val="24"/>
                    </w:rPr>
                  </w:pPr>
                </w:p>
                <w:p w14:paraId="7983A440" w14:textId="5DB853DB" w:rsidR="00D21EB5" w:rsidRDefault="00D21EB5" w:rsidP="00D21EB5">
                  <w:pPr>
                    <w:rPr>
                      <w:rFonts w:eastAsia="Times New Roman"/>
                      <w:lang w:eastAsia="en-GB"/>
                    </w:rPr>
                  </w:pPr>
                  <w:r>
                    <w:t>Sites may be subject to review and regard will be had to any update in the Council’s Public Open Space Strategy and Playing Pitch Strategy. Any new green spaces</w:t>
                  </w:r>
                  <w:r w:rsidR="00604671">
                    <w:rPr>
                      <w:b/>
                      <w:bCs/>
                    </w:rPr>
                    <w:t>, sports</w:t>
                  </w:r>
                  <w:r>
                    <w:t xml:space="preserve"> or recreational facilities</w:t>
                  </w:r>
                  <w:r w:rsidR="00604671">
                    <w:t xml:space="preserve">, </w:t>
                  </w:r>
                  <w:r w:rsidR="00604671">
                    <w:rPr>
                      <w:b/>
                      <w:bCs/>
                    </w:rPr>
                    <w:t>including playing fields,</w:t>
                  </w:r>
                  <w:r>
                    <w:t xml:space="preserve"> developed after the Local Plan is adopted will be protected under this Policy.</w:t>
                  </w:r>
                </w:p>
                <w:p w14:paraId="4A412D2D" w14:textId="77777777" w:rsidR="00D21EB5" w:rsidRDefault="00D21EB5" w:rsidP="00D21EB5">
                  <w:pPr>
                    <w:rPr>
                      <w:szCs w:val="20"/>
                    </w:rPr>
                  </w:pPr>
                </w:p>
              </w:tc>
            </w:tr>
          </w:tbl>
          <w:p w14:paraId="694D8490" w14:textId="77777777" w:rsidR="00D21EB5" w:rsidRPr="007F0DDA" w:rsidRDefault="00D21EB5" w:rsidP="00EF2849">
            <w:pPr>
              <w:spacing w:after="160"/>
              <w:jc w:val="left"/>
              <w:rPr>
                <w:sz w:val="16"/>
                <w:szCs w:val="16"/>
              </w:rPr>
            </w:pPr>
          </w:p>
          <w:p w14:paraId="3ACA5B82" w14:textId="77777777" w:rsidR="00D21EB5" w:rsidRDefault="00D21EB5" w:rsidP="00760C55">
            <w:pPr>
              <w:rPr>
                <w:u w:val="single"/>
              </w:rPr>
            </w:pPr>
          </w:p>
          <w:p w14:paraId="37D63067" w14:textId="04500610" w:rsidR="00760C55" w:rsidRDefault="00760C55" w:rsidP="00760C55">
            <w:pPr>
              <w:rPr>
                <w:u w:val="single"/>
              </w:rPr>
            </w:pPr>
            <w:r w:rsidRPr="00760C55">
              <w:rPr>
                <w:u w:val="single"/>
              </w:rPr>
              <w:t xml:space="preserve">Amend paragraph 5.1 </w:t>
            </w:r>
            <w:r w:rsidR="009148E0">
              <w:rPr>
                <w:u w:val="single"/>
              </w:rPr>
              <w:t xml:space="preserve">of Policy EV5 </w:t>
            </w:r>
            <w:r w:rsidRPr="00760C55">
              <w:rPr>
                <w:u w:val="single"/>
              </w:rPr>
              <w:t>to read:</w:t>
            </w:r>
          </w:p>
          <w:p w14:paraId="352298BB" w14:textId="77777777" w:rsidR="009148E0" w:rsidRDefault="009148E0" w:rsidP="00760C55">
            <w:pPr>
              <w:rPr>
                <w:u w:val="single"/>
              </w:rPr>
            </w:pPr>
          </w:p>
          <w:p w14:paraId="4D51437A" w14:textId="2EB8A38D" w:rsidR="009148E0" w:rsidRDefault="009148E0" w:rsidP="009148E0">
            <w:pPr>
              <w:pStyle w:val="ListParagraph"/>
              <w:numPr>
                <w:ilvl w:val="1"/>
                <w:numId w:val="1"/>
              </w:numPr>
              <w:spacing w:after="200" w:line="276" w:lineRule="auto"/>
              <w:ind w:left="567" w:hanging="567"/>
              <w:jc w:val="left"/>
              <w:rPr>
                <w:rFonts w:eastAsia="Arial" w:cs="Arial"/>
                <w:spacing w:val="-1"/>
              </w:rPr>
            </w:pPr>
            <w:r>
              <w:rPr>
                <w:rFonts w:eastAsia="Arial" w:cs="Arial"/>
                <w:spacing w:val="-1"/>
              </w:rPr>
              <w:t>“This policy aims to protect green spaces</w:t>
            </w:r>
            <w:r w:rsidRPr="00D21EB5">
              <w:rPr>
                <w:rFonts w:eastAsia="Arial" w:cs="Arial"/>
                <w:b/>
                <w:bCs/>
                <w:spacing w:val="-1"/>
              </w:rPr>
              <w:t>, sport</w:t>
            </w:r>
            <w:r w:rsidRPr="00D21EB5">
              <w:rPr>
                <w:rFonts w:eastAsia="Arial" w:cs="Arial"/>
                <w:spacing w:val="-1"/>
              </w:rPr>
              <w:t xml:space="preserve"> </w:t>
            </w:r>
            <w:r>
              <w:rPr>
                <w:rFonts w:eastAsia="Arial" w:cs="Arial"/>
                <w:spacing w:val="-1"/>
              </w:rPr>
              <w:t>and recreational facilities</w:t>
            </w:r>
            <w:r w:rsidR="002F1BA7">
              <w:rPr>
                <w:rFonts w:eastAsia="Arial" w:cs="Arial"/>
                <w:spacing w:val="-1"/>
              </w:rPr>
              <w:t xml:space="preserve">, </w:t>
            </w:r>
            <w:r w:rsidR="002F1BA7">
              <w:rPr>
                <w:rFonts w:eastAsia="Arial" w:cs="Arial"/>
                <w:b/>
                <w:bCs/>
                <w:spacing w:val="-1"/>
              </w:rPr>
              <w:t>including playing fields,</w:t>
            </w:r>
            <w:r>
              <w:rPr>
                <w:rFonts w:eastAsia="Arial" w:cs="Arial"/>
                <w:spacing w:val="-1"/>
              </w:rPr>
              <w:t xml:space="preserve"> and sets out the criteria against which the loss or partial loss would be considered.”  </w:t>
            </w:r>
          </w:p>
          <w:p w14:paraId="0F2E64FE" w14:textId="1D82CC6E" w:rsidR="009148E0" w:rsidRDefault="009148E0" w:rsidP="00760C55">
            <w:pPr>
              <w:rPr>
                <w:u w:val="single"/>
              </w:rPr>
            </w:pPr>
            <w:r w:rsidRPr="009148E0">
              <w:rPr>
                <w:u w:val="single"/>
              </w:rPr>
              <w:t>Amend paragraph 5.1</w:t>
            </w:r>
            <w:r>
              <w:rPr>
                <w:u w:val="single"/>
              </w:rPr>
              <w:t>0</w:t>
            </w:r>
            <w:r w:rsidR="006130FF">
              <w:rPr>
                <w:u w:val="single"/>
              </w:rPr>
              <w:t>4</w:t>
            </w:r>
            <w:r w:rsidRPr="009148E0">
              <w:rPr>
                <w:u w:val="single"/>
              </w:rPr>
              <w:t xml:space="preserve"> </w:t>
            </w:r>
            <w:r>
              <w:rPr>
                <w:u w:val="single"/>
              </w:rPr>
              <w:t xml:space="preserve">of Policy EV5 </w:t>
            </w:r>
            <w:r w:rsidRPr="009148E0">
              <w:rPr>
                <w:u w:val="single"/>
              </w:rPr>
              <w:t>to read:</w:t>
            </w:r>
          </w:p>
          <w:p w14:paraId="7CA894B2" w14:textId="77777777" w:rsidR="006130FF" w:rsidRDefault="006130FF" w:rsidP="00760C55">
            <w:pPr>
              <w:rPr>
                <w:u w:val="single"/>
              </w:rPr>
            </w:pPr>
          </w:p>
          <w:p w14:paraId="5E36F062" w14:textId="3386FA3F" w:rsidR="006130FF" w:rsidRPr="00BC5095" w:rsidRDefault="00BC5095" w:rsidP="00BC5095">
            <w:pPr>
              <w:autoSpaceDE w:val="0"/>
              <w:autoSpaceDN w:val="0"/>
              <w:adjustRightInd w:val="0"/>
              <w:ind w:left="873" w:hanging="873"/>
              <w:jc w:val="left"/>
              <w:rPr>
                <w:rFonts w:eastAsia="Arial" w:cs="Arial"/>
                <w:strike/>
                <w:spacing w:val="-1"/>
              </w:rPr>
            </w:pPr>
            <w:bookmarkStart w:id="2" w:name="_Hlk184900016"/>
            <w:r>
              <w:rPr>
                <w:rFonts w:cs="Arial"/>
              </w:rPr>
              <w:t>5.104   “I</w:t>
            </w:r>
            <w:r w:rsidR="006130FF">
              <w:rPr>
                <w:rFonts w:cs="Arial"/>
              </w:rPr>
              <w:t>t is import</w:t>
            </w:r>
            <w:r>
              <w:rPr>
                <w:rFonts w:cs="Arial"/>
              </w:rPr>
              <w:t>ant to prevent</w:t>
            </w:r>
            <w:r w:rsidR="006130FF">
              <w:rPr>
                <w:rFonts w:cs="Arial"/>
              </w:rPr>
              <w:t xml:space="preserve"> </w:t>
            </w:r>
            <w:r>
              <w:rPr>
                <w:rFonts w:cs="Arial"/>
              </w:rPr>
              <w:t xml:space="preserve">the loss of green spaces where this would harm the character of a settlement or the visual quality of the locality. </w:t>
            </w:r>
            <w:r w:rsidRPr="00BC5095">
              <w:rPr>
                <w:rFonts w:cs="Arial"/>
                <w:b/>
                <w:bCs/>
              </w:rPr>
              <w:t>P</w:t>
            </w:r>
            <w:r w:rsidR="006130FF" w:rsidRPr="00BC5095">
              <w:rPr>
                <w:rFonts w:cs="Arial"/>
                <w:b/>
                <w:bCs/>
              </w:rPr>
              <w:t>r</w:t>
            </w:r>
            <w:r w:rsidR="006130FF" w:rsidRPr="006130FF">
              <w:rPr>
                <w:rFonts w:cs="Arial"/>
                <w:b/>
                <w:bCs/>
              </w:rPr>
              <w:t>oposals which result in the loss, or partial loss, of sports or recreational land or buildings, including playing field, would be assessed against part 4 of the policy.</w:t>
            </w:r>
            <w:r>
              <w:rPr>
                <w:rFonts w:cs="Arial"/>
                <w:b/>
                <w:bCs/>
              </w:rPr>
              <w:t xml:space="preserve"> </w:t>
            </w:r>
            <w:r w:rsidRPr="00BC5095">
              <w:rPr>
                <w:rFonts w:cs="Arial"/>
                <w:strike/>
              </w:rPr>
              <w:t>Sites are shown on the Policies Map and listed in Appendix 7.</w:t>
            </w:r>
            <w:r>
              <w:rPr>
                <w:rFonts w:cs="Arial"/>
                <w:strike/>
              </w:rPr>
              <w:t>”</w:t>
            </w:r>
          </w:p>
          <w:p w14:paraId="1C6C95A8" w14:textId="77777777" w:rsidR="006130FF" w:rsidRPr="00BC5095" w:rsidRDefault="006130FF" w:rsidP="00760C55">
            <w:pPr>
              <w:rPr>
                <w:strike/>
                <w:u w:val="single"/>
              </w:rPr>
            </w:pPr>
          </w:p>
          <w:bookmarkEnd w:id="2"/>
          <w:p w14:paraId="2434054D" w14:textId="77777777" w:rsidR="006130FF" w:rsidRDefault="006130FF" w:rsidP="006130FF">
            <w:pPr>
              <w:rPr>
                <w:u w:val="single"/>
              </w:rPr>
            </w:pPr>
            <w:r w:rsidRPr="009148E0">
              <w:rPr>
                <w:u w:val="single"/>
              </w:rPr>
              <w:t>Amend paragraph 5.1</w:t>
            </w:r>
            <w:r>
              <w:rPr>
                <w:u w:val="single"/>
              </w:rPr>
              <w:t>0</w:t>
            </w:r>
            <w:r w:rsidRPr="009148E0">
              <w:rPr>
                <w:u w:val="single"/>
              </w:rPr>
              <w:t xml:space="preserve">5 </w:t>
            </w:r>
            <w:r>
              <w:rPr>
                <w:u w:val="single"/>
              </w:rPr>
              <w:t xml:space="preserve">of Policy EV5 </w:t>
            </w:r>
            <w:r w:rsidRPr="009148E0">
              <w:rPr>
                <w:u w:val="single"/>
              </w:rPr>
              <w:t>to read:</w:t>
            </w:r>
          </w:p>
          <w:p w14:paraId="0C83B2F7" w14:textId="77777777" w:rsidR="00760C55" w:rsidRDefault="00760C55" w:rsidP="00760C55"/>
          <w:p w14:paraId="694125CF" w14:textId="7908EDCC" w:rsidR="006130FF" w:rsidRDefault="00D21EB5" w:rsidP="009148E0">
            <w:pPr>
              <w:autoSpaceDE w:val="0"/>
              <w:autoSpaceDN w:val="0"/>
              <w:adjustRightInd w:val="0"/>
              <w:ind w:left="731" w:hanging="709"/>
              <w:jc w:val="left"/>
              <w:rPr>
                <w:rFonts w:eastAsia="Arial" w:cs="Arial"/>
                <w:spacing w:val="-1"/>
              </w:rPr>
            </w:pPr>
            <w:r>
              <w:rPr>
                <w:rFonts w:eastAsia="Arial" w:cs="Arial"/>
                <w:spacing w:val="-1"/>
              </w:rPr>
              <w:t>5.1</w:t>
            </w:r>
            <w:r w:rsidR="009148E0">
              <w:rPr>
                <w:rFonts w:eastAsia="Arial" w:cs="Arial"/>
                <w:spacing w:val="-1"/>
              </w:rPr>
              <w:t>0</w:t>
            </w:r>
            <w:r>
              <w:rPr>
                <w:rFonts w:eastAsia="Arial" w:cs="Arial"/>
                <w:spacing w:val="-1"/>
              </w:rPr>
              <w:t>5 “</w:t>
            </w:r>
            <w:r w:rsidR="00753E13">
              <w:rPr>
                <w:rFonts w:eastAsia="Arial" w:cs="Arial"/>
                <w:spacing w:val="-1"/>
              </w:rPr>
              <w:t>Ashfield’s Public Open Space Strategy and Playing Pitch Strategy provides evidence on the existing green space</w:t>
            </w:r>
            <w:r w:rsidR="006B76AF">
              <w:rPr>
                <w:rFonts w:eastAsia="Arial" w:cs="Arial"/>
                <w:b/>
                <w:bCs/>
                <w:spacing w:val="-1"/>
              </w:rPr>
              <w:t>, sports and recreational facilities</w:t>
            </w:r>
            <w:r w:rsidR="00753E13">
              <w:rPr>
                <w:rFonts w:eastAsia="Arial" w:cs="Arial"/>
                <w:spacing w:val="-1"/>
              </w:rPr>
              <w:t xml:space="preserve"> network and its recreational values. </w:t>
            </w:r>
            <w:r w:rsidR="00753E13" w:rsidRPr="006B76AF">
              <w:rPr>
                <w:rFonts w:eastAsia="Arial" w:cs="Arial"/>
                <w:strike/>
                <w:spacing w:val="-1"/>
              </w:rPr>
              <w:t>It</w:t>
            </w:r>
            <w:r w:rsidR="00753E13" w:rsidRPr="008040FC">
              <w:rPr>
                <w:rFonts w:eastAsia="Arial" w:cs="Arial"/>
                <w:spacing w:val="-1"/>
              </w:rPr>
              <w:t xml:space="preserve"> </w:t>
            </w:r>
            <w:r w:rsidR="008040FC" w:rsidRPr="008040FC">
              <w:rPr>
                <w:rFonts w:eastAsia="Arial" w:cs="Arial"/>
                <w:b/>
                <w:bCs/>
                <w:spacing w:val="-1"/>
              </w:rPr>
              <w:t xml:space="preserve">They </w:t>
            </w:r>
            <w:r w:rsidR="00753E13">
              <w:rPr>
                <w:rFonts w:eastAsia="Arial" w:cs="Arial"/>
                <w:spacing w:val="-1"/>
              </w:rPr>
              <w:t xml:space="preserve">provide a basis for improving the quality and potential uses of </w:t>
            </w:r>
            <w:r w:rsidR="00753E13" w:rsidRPr="006B76AF">
              <w:rPr>
                <w:rFonts w:eastAsia="Arial" w:cs="Arial"/>
                <w:strike/>
                <w:spacing w:val="-1"/>
              </w:rPr>
              <w:t>green spaces</w:t>
            </w:r>
            <w:r w:rsidR="00753E13">
              <w:rPr>
                <w:rFonts w:eastAsia="Arial" w:cs="Arial"/>
                <w:spacing w:val="-1"/>
              </w:rPr>
              <w:t xml:space="preserve"> </w:t>
            </w:r>
            <w:r w:rsidR="006B76AF">
              <w:rPr>
                <w:rFonts w:eastAsia="Arial" w:cs="Arial"/>
                <w:b/>
                <w:bCs/>
                <w:spacing w:val="-1"/>
              </w:rPr>
              <w:t xml:space="preserve">facilities </w:t>
            </w:r>
            <w:r w:rsidR="00753E13">
              <w:rPr>
                <w:rFonts w:eastAsia="Arial" w:cs="Arial"/>
                <w:spacing w:val="-1"/>
              </w:rPr>
              <w:t xml:space="preserve">to cater for increasing future demand arising from growth and the changing needs of the community. The </w:t>
            </w:r>
            <w:r w:rsidR="008040FC">
              <w:rPr>
                <w:rFonts w:eastAsia="Arial" w:cs="Arial"/>
                <w:b/>
                <w:bCs/>
                <w:spacing w:val="-1"/>
              </w:rPr>
              <w:t>Public Open Space Strategy</w:t>
            </w:r>
            <w:r w:rsidR="008040FC">
              <w:rPr>
                <w:rFonts w:eastAsia="Arial" w:cs="Arial"/>
                <w:spacing w:val="-1"/>
              </w:rPr>
              <w:t xml:space="preserve"> </w:t>
            </w:r>
            <w:r w:rsidR="00753E13" w:rsidRPr="008040FC">
              <w:rPr>
                <w:rFonts w:eastAsia="Arial" w:cs="Arial"/>
                <w:strike/>
                <w:spacing w:val="-1"/>
              </w:rPr>
              <w:t>Strategies</w:t>
            </w:r>
            <w:r w:rsidR="00753E13" w:rsidRPr="008040FC">
              <w:rPr>
                <w:rFonts w:eastAsia="Arial" w:cs="Arial"/>
                <w:spacing w:val="-1"/>
              </w:rPr>
              <w:t xml:space="preserve"> </w:t>
            </w:r>
            <w:r w:rsidR="00753E13">
              <w:rPr>
                <w:rFonts w:eastAsia="Arial" w:cs="Arial"/>
                <w:spacing w:val="-1"/>
              </w:rPr>
              <w:t>set</w:t>
            </w:r>
            <w:r w:rsidR="008040FC">
              <w:rPr>
                <w:rFonts w:eastAsia="Arial" w:cs="Arial"/>
                <w:spacing w:val="-1"/>
              </w:rPr>
              <w:t>s</w:t>
            </w:r>
            <w:r w:rsidR="00753E13">
              <w:rPr>
                <w:rFonts w:eastAsia="Arial" w:cs="Arial"/>
                <w:spacing w:val="-1"/>
              </w:rPr>
              <w:t xml:space="preserve"> out standards for the provision of green spaces</w:t>
            </w:r>
            <w:r w:rsidR="006B76AF">
              <w:rPr>
                <w:rFonts w:eastAsia="Arial" w:cs="Arial"/>
                <w:spacing w:val="-1"/>
              </w:rPr>
              <w:t>,</w:t>
            </w:r>
            <w:r w:rsidR="00753E13">
              <w:rPr>
                <w:rFonts w:eastAsia="Arial" w:cs="Arial"/>
                <w:spacing w:val="-1"/>
              </w:rPr>
              <w:t xml:space="preserve"> and identifies deficiencies in </w:t>
            </w:r>
            <w:proofErr w:type="gramStart"/>
            <w:r w:rsidR="006B76AF" w:rsidRPr="006B76AF">
              <w:rPr>
                <w:rFonts w:eastAsia="Arial" w:cs="Arial"/>
                <w:strike/>
                <w:spacing w:val="-1"/>
              </w:rPr>
              <w:t>the</w:t>
            </w:r>
            <w:r w:rsidR="00753E13">
              <w:rPr>
                <w:rFonts w:eastAsia="Arial" w:cs="Arial"/>
                <w:spacing w:val="-1"/>
              </w:rPr>
              <w:t xml:space="preserve"> </w:t>
            </w:r>
            <w:r w:rsidR="006130FF" w:rsidRPr="006B76AF">
              <w:rPr>
                <w:rFonts w:eastAsia="Arial" w:cs="Arial"/>
                <w:b/>
                <w:bCs/>
                <w:spacing w:val="-1"/>
              </w:rPr>
              <w:t>their</w:t>
            </w:r>
            <w:proofErr w:type="gramEnd"/>
            <w:r w:rsidR="006130FF">
              <w:rPr>
                <w:rFonts w:eastAsia="Arial" w:cs="Arial"/>
                <w:spacing w:val="-1"/>
              </w:rPr>
              <w:t xml:space="preserve"> </w:t>
            </w:r>
            <w:r w:rsidR="00753E13">
              <w:rPr>
                <w:rFonts w:eastAsia="Arial" w:cs="Arial"/>
                <w:spacing w:val="-1"/>
              </w:rPr>
              <w:t>quantity, quality or accessibility</w:t>
            </w:r>
            <w:r w:rsidR="006B76AF">
              <w:rPr>
                <w:rFonts w:eastAsia="Arial" w:cs="Arial"/>
                <w:spacing w:val="-1"/>
              </w:rPr>
              <w:t>.</w:t>
            </w:r>
            <w:r w:rsidR="00753E13">
              <w:rPr>
                <w:rFonts w:eastAsia="Arial" w:cs="Arial"/>
                <w:spacing w:val="-1"/>
              </w:rPr>
              <w:t xml:space="preserve"> </w:t>
            </w:r>
            <w:r w:rsidR="00753E13" w:rsidRPr="006B76AF">
              <w:rPr>
                <w:rFonts w:eastAsia="Arial" w:cs="Arial"/>
                <w:strike/>
                <w:spacing w:val="-1"/>
              </w:rPr>
              <w:t xml:space="preserve">of green </w:t>
            </w:r>
            <w:r w:rsidR="00753E13" w:rsidRPr="006B76AF">
              <w:rPr>
                <w:rFonts w:eastAsia="Arial" w:cs="Arial"/>
                <w:strike/>
                <w:spacing w:val="-1"/>
              </w:rPr>
              <w:lastRenderedPageBreak/>
              <w:t>spaces.</w:t>
            </w:r>
            <w:r w:rsidR="00753E13">
              <w:rPr>
                <w:rFonts w:eastAsia="Arial" w:cs="Arial"/>
                <w:spacing w:val="-1"/>
              </w:rPr>
              <w:t xml:space="preserve">  </w:t>
            </w:r>
            <w:r w:rsidR="008040FC" w:rsidRPr="008040FC">
              <w:rPr>
                <w:rFonts w:eastAsia="Arial" w:cs="Arial"/>
                <w:b/>
                <w:bCs/>
                <w:spacing w:val="-1"/>
              </w:rPr>
              <w:t>The Playing Pitch Strategy provides an assessment of the need for playing pitches and the need for improvements to provision.</w:t>
            </w:r>
            <w:r w:rsidR="008040FC">
              <w:rPr>
                <w:rFonts w:eastAsia="Arial" w:cs="Arial"/>
                <w:color w:val="FF0000"/>
                <w:spacing w:val="-1"/>
              </w:rPr>
              <w:t xml:space="preserve"> </w:t>
            </w:r>
            <w:r w:rsidR="00753E13">
              <w:rPr>
                <w:rFonts w:eastAsia="Arial" w:cs="Arial"/>
                <w:spacing w:val="-1"/>
              </w:rPr>
              <w:t xml:space="preserve">Prospective developers will be expected to make appropriate provision to address deficiencies in green spaces, </w:t>
            </w:r>
            <w:r w:rsidR="006B76AF" w:rsidRPr="006B76AF">
              <w:rPr>
                <w:rFonts w:eastAsia="Arial" w:cs="Arial"/>
                <w:b/>
                <w:bCs/>
                <w:spacing w:val="-1"/>
              </w:rPr>
              <w:t xml:space="preserve">sports and recreational facilities to meet </w:t>
            </w:r>
            <w:r w:rsidR="00753E13" w:rsidRPr="006B76AF">
              <w:rPr>
                <w:rFonts w:eastAsia="Arial" w:cs="Arial"/>
                <w:strike/>
                <w:spacing w:val="-1"/>
              </w:rPr>
              <w:t xml:space="preserve">and for </w:t>
            </w:r>
            <w:r w:rsidR="00753E13">
              <w:rPr>
                <w:rFonts w:eastAsia="Arial" w:cs="Arial"/>
                <w:spacing w:val="-1"/>
              </w:rPr>
              <w:t>the needs arising from their development, in accordance with these standards</w:t>
            </w:r>
            <w:r w:rsidR="008040FC">
              <w:rPr>
                <w:rFonts w:eastAsia="Arial" w:cs="Arial"/>
                <w:b/>
                <w:bCs/>
                <w:spacing w:val="-1"/>
              </w:rPr>
              <w:t>/strategies</w:t>
            </w:r>
            <w:r w:rsidR="00753E13">
              <w:rPr>
                <w:rFonts w:eastAsia="Arial" w:cs="Arial"/>
                <w:spacing w:val="-1"/>
              </w:rPr>
              <w:t xml:space="preserve"> or subsequent review of standards.’</w:t>
            </w:r>
          </w:p>
          <w:p w14:paraId="34D8D938" w14:textId="77777777" w:rsidR="00D21EB5" w:rsidRDefault="00D21EB5" w:rsidP="00D21EB5">
            <w:pPr>
              <w:autoSpaceDE w:val="0"/>
              <w:autoSpaceDN w:val="0"/>
              <w:adjustRightInd w:val="0"/>
              <w:ind w:left="873" w:hanging="709"/>
              <w:jc w:val="left"/>
              <w:rPr>
                <w:rFonts w:eastAsia="Arial" w:cs="Arial"/>
                <w:spacing w:val="-1"/>
              </w:rPr>
            </w:pPr>
          </w:p>
          <w:p w14:paraId="32E24B00" w14:textId="77777777" w:rsidR="00ED1092" w:rsidRPr="007F0DDA" w:rsidRDefault="00ED1092" w:rsidP="000A5606">
            <w:pPr>
              <w:jc w:val="left"/>
              <w:rPr>
                <w:sz w:val="16"/>
                <w:szCs w:val="16"/>
              </w:rPr>
            </w:pPr>
          </w:p>
        </w:tc>
      </w:tr>
    </w:tbl>
    <w:p w14:paraId="4DBB6893" w14:textId="77777777" w:rsidR="00ED1092" w:rsidRDefault="00ED1092" w:rsidP="00ED1092"/>
    <w:p w14:paraId="45E8AB45" w14:textId="2DBDE4AD" w:rsidR="00E15ACB" w:rsidRDefault="00663F49" w:rsidP="00663F49">
      <w:pPr>
        <w:ind w:left="720" w:hanging="720"/>
        <w:jc w:val="left"/>
      </w:pPr>
      <w:r>
        <w:t>7.3.3</w:t>
      </w:r>
      <w:r>
        <w:tab/>
      </w:r>
      <w:r w:rsidRPr="00BC5095">
        <w:t>The Council has consulted and agreed with Sports England on the proposed modification.  A Statement of Common Ground can be prepared to evidence this at the Inspectors request.</w:t>
      </w:r>
    </w:p>
    <w:bookmarkEnd w:id="1"/>
    <w:p w14:paraId="6ED11D58" w14:textId="77777777" w:rsidR="00663F49" w:rsidRPr="00597E0B" w:rsidRDefault="00663F49" w:rsidP="00663F49">
      <w:pPr>
        <w:ind w:left="720" w:hanging="720"/>
        <w:jc w:val="left"/>
        <w:rPr>
          <w:b/>
          <w:bCs/>
          <w:i/>
          <w:iCs/>
        </w:rPr>
      </w:pPr>
    </w:p>
    <w:p w14:paraId="04ACAB74" w14:textId="5BD49171" w:rsidR="00E15ACB" w:rsidRPr="00380C46" w:rsidRDefault="00E15ACB" w:rsidP="00597E0B">
      <w:pPr>
        <w:jc w:val="left"/>
        <w:rPr>
          <w:i/>
          <w:iCs/>
        </w:rPr>
      </w:pPr>
      <w:r w:rsidRPr="00597E0B">
        <w:rPr>
          <w:b/>
          <w:bCs/>
          <w:i/>
          <w:iCs/>
        </w:rPr>
        <w:t>7.4 Has Policy EV9 been shaped by engagement with all stakeholders, including</w:t>
      </w:r>
      <w:r w:rsidR="00597E0B">
        <w:rPr>
          <w:b/>
          <w:bCs/>
          <w:i/>
          <w:iCs/>
        </w:rPr>
        <w:t xml:space="preserve"> </w:t>
      </w:r>
      <w:r w:rsidRPr="00597E0B">
        <w:rPr>
          <w:b/>
          <w:bCs/>
          <w:i/>
          <w:iCs/>
        </w:rPr>
        <w:t>infrastructure providers and statutory consultees to ensure its consistency with</w:t>
      </w:r>
      <w:r w:rsidR="00597E0B">
        <w:rPr>
          <w:b/>
          <w:bCs/>
          <w:i/>
          <w:iCs/>
        </w:rPr>
        <w:t xml:space="preserve"> </w:t>
      </w:r>
      <w:r w:rsidRPr="00597E0B">
        <w:rPr>
          <w:b/>
          <w:bCs/>
          <w:i/>
          <w:iCs/>
        </w:rPr>
        <w:t>National Policy?</w:t>
      </w:r>
      <w:r w:rsidR="00380C46">
        <w:rPr>
          <w:b/>
          <w:bCs/>
          <w:i/>
          <w:iCs/>
        </w:rPr>
        <w:t xml:space="preserve"> </w:t>
      </w:r>
    </w:p>
    <w:p w14:paraId="18BBD085" w14:textId="77777777" w:rsidR="0068520A" w:rsidRDefault="0068520A" w:rsidP="0068520A">
      <w:pPr>
        <w:jc w:val="left"/>
        <w:rPr>
          <w:rFonts w:ascii="Helvetica" w:hAnsi="Helvetica" w:cs="Helvetica"/>
          <w:szCs w:val="24"/>
          <w:u w:val="single"/>
          <w14:ligatures w14:val="standardContextual"/>
        </w:rPr>
      </w:pPr>
      <w:r w:rsidRPr="0068520A">
        <w:rPr>
          <w:rFonts w:ascii="Helvetica" w:hAnsi="Helvetica" w:cs="Helvetica"/>
          <w:szCs w:val="24"/>
          <w:u w:val="single"/>
          <w14:ligatures w14:val="standardContextual"/>
        </w:rPr>
        <w:t>Council’s response</w:t>
      </w:r>
    </w:p>
    <w:p w14:paraId="571F6AB1" w14:textId="583FE027" w:rsidR="00D21EB5" w:rsidRDefault="0068520A" w:rsidP="00D21EB5">
      <w:pPr>
        <w:ind w:left="720" w:hanging="720"/>
        <w:jc w:val="left"/>
        <w:rPr>
          <w:rFonts w:ascii="Helvetica" w:hAnsi="Helvetica" w:cs="Helvetica"/>
          <w:szCs w:val="24"/>
          <w14:ligatures w14:val="standardContextual"/>
        </w:rPr>
      </w:pPr>
      <w:r>
        <w:rPr>
          <w:rFonts w:ascii="Helvetica" w:hAnsi="Helvetica" w:cs="Helvetica"/>
          <w:szCs w:val="24"/>
          <w14:ligatures w14:val="standardContextual"/>
        </w:rPr>
        <w:t>7.4.1</w:t>
      </w:r>
      <w:r>
        <w:rPr>
          <w:rFonts w:ascii="Helvetica" w:hAnsi="Helvetica" w:cs="Helvetica"/>
          <w:szCs w:val="24"/>
          <w14:ligatures w14:val="standardContextual"/>
        </w:rPr>
        <w:tab/>
      </w:r>
      <w:r w:rsidR="000E7EE3">
        <w:rPr>
          <w:rFonts w:ascii="Helvetica" w:hAnsi="Helvetica" w:cs="Helvetica"/>
          <w:szCs w:val="24"/>
          <w14:ligatures w14:val="standardContextual"/>
        </w:rPr>
        <w:t>Yes, Policy EV9: The Historic Environment has been</w:t>
      </w:r>
      <w:r w:rsidR="00D21EB5" w:rsidRPr="00D21EB5">
        <w:rPr>
          <w:rFonts w:ascii="Helvetica" w:hAnsi="Helvetica" w:cs="Helvetica"/>
          <w:szCs w:val="24"/>
          <w14:ligatures w14:val="standardContextual"/>
        </w:rPr>
        <w:t xml:space="preserve"> </w:t>
      </w:r>
      <w:r w:rsidR="00D21EB5">
        <w:rPr>
          <w:rFonts w:ascii="Helvetica" w:hAnsi="Helvetica" w:cs="Helvetica"/>
          <w:szCs w:val="24"/>
          <w14:ligatures w14:val="standardContextual"/>
        </w:rPr>
        <w:t xml:space="preserve">informed by result of significant cooperation and engagement with a wide range of stakeholders and statutory consultees, including Nottinghamshire County Council and Historic England. </w:t>
      </w:r>
    </w:p>
    <w:p w14:paraId="6B4CE270" w14:textId="63FEAB34" w:rsidR="00D21EB5" w:rsidRDefault="00D21EB5" w:rsidP="00D21EB5">
      <w:pPr>
        <w:ind w:left="720" w:hanging="720"/>
      </w:pPr>
      <w:r w:rsidRPr="00457553">
        <w:rPr>
          <w:rFonts w:ascii="Helvetica" w:hAnsi="Helvetica" w:cs="Helvetica"/>
          <w:szCs w:val="24"/>
          <w14:ligatures w14:val="standardContextual"/>
        </w:rPr>
        <w:t>7.</w:t>
      </w:r>
      <w:r>
        <w:rPr>
          <w:rFonts w:ascii="Helvetica" w:hAnsi="Helvetica" w:cs="Helvetica"/>
          <w:szCs w:val="24"/>
          <w14:ligatures w14:val="standardContextual"/>
        </w:rPr>
        <w:t>3</w:t>
      </w:r>
      <w:r w:rsidRPr="00457553">
        <w:rPr>
          <w:rFonts w:ascii="Helvetica" w:hAnsi="Helvetica" w:cs="Helvetica"/>
          <w:szCs w:val="24"/>
          <w14:ligatures w14:val="standardContextual"/>
        </w:rPr>
        <w:t>.2</w:t>
      </w:r>
      <w:r>
        <w:rPr>
          <w:rFonts w:ascii="Helvetica" w:hAnsi="Helvetica" w:cs="Helvetica"/>
          <w:szCs w:val="24"/>
          <w14:ligatures w14:val="standardContextual"/>
        </w:rPr>
        <w:tab/>
      </w:r>
      <w:r>
        <w:t xml:space="preserve">It is noted that Historic England, at the Regulation 19 consultation stage, have made several suggested changes to Policy EV5 to ensure that it aligns with the NPPF, in particular paragraph 99.  The Council welcomes </w:t>
      </w:r>
      <w:r w:rsidR="009148E0">
        <w:t>Historic England</w:t>
      </w:r>
      <w:r>
        <w:t>’s contribution to the Plans development and as such the Council proposes the following modification:</w:t>
      </w:r>
    </w:p>
    <w:tbl>
      <w:tblPr>
        <w:tblStyle w:val="TableGrid"/>
        <w:tblW w:w="0" w:type="auto"/>
        <w:tblInd w:w="0" w:type="dxa"/>
        <w:tblLook w:val="04A0" w:firstRow="1" w:lastRow="0" w:firstColumn="1" w:lastColumn="0" w:noHBand="0" w:noVBand="1"/>
      </w:tblPr>
      <w:tblGrid>
        <w:gridCol w:w="9742"/>
      </w:tblGrid>
      <w:tr w:rsidR="009148E0" w:rsidRPr="007F0DDA" w14:paraId="5DCE7A11" w14:textId="77777777" w:rsidTr="00EF2849">
        <w:trPr>
          <w:trHeight w:val="475"/>
        </w:trPr>
        <w:tc>
          <w:tcPr>
            <w:tcW w:w="9742" w:type="dxa"/>
            <w:shd w:val="clear" w:color="auto" w:fill="D9D9D9" w:themeFill="background1" w:themeFillShade="D9"/>
          </w:tcPr>
          <w:p w14:paraId="7D809AD8" w14:textId="77777777" w:rsidR="009148E0" w:rsidRPr="007F0DDA" w:rsidRDefault="009148E0" w:rsidP="00EF2849">
            <w:pPr>
              <w:spacing w:after="160"/>
              <w:jc w:val="center"/>
              <w:rPr>
                <w:sz w:val="16"/>
                <w:szCs w:val="16"/>
              </w:rPr>
            </w:pPr>
          </w:p>
          <w:p w14:paraId="3C97A8E9" w14:textId="71510962" w:rsidR="009148E0" w:rsidRDefault="009148E0" w:rsidP="009148E0">
            <w:pPr>
              <w:spacing w:after="160"/>
              <w:jc w:val="left"/>
              <w:rPr>
                <w:rFonts w:eastAsia="Arial" w:cs="Arial"/>
                <w:spacing w:val="-1"/>
                <w:u w:val="single"/>
              </w:rPr>
            </w:pPr>
            <w:r w:rsidRPr="009148E0">
              <w:rPr>
                <w:szCs w:val="24"/>
                <w:u w:val="single"/>
              </w:rPr>
              <w:t>Amend Policy EV</w:t>
            </w:r>
            <w:r>
              <w:rPr>
                <w:szCs w:val="24"/>
                <w:u w:val="single"/>
              </w:rPr>
              <w:t>9</w:t>
            </w:r>
            <w:r w:rsidRPr="009148E0">
              <w:rPr>
                <w:szCs w:val="24"/>
                <w:u w:val="single"/>
              </w:rPr>
              <w:t xml:space="preserve"> to read:</w:t>
            </w:r>
            <w:r w:rsidRPr="009148E0">
              <w:rPr>
                <w:rFonts w:eastAsia="Arial" w:cs="Arial"/>
                <w:spacing w:val="-1"/>
                <w:u w:val="single"/>
              </w:rPr>
              <w:t xml:space="preserve"> </w:t>
            </w:r>
          </w:p>
          <w:p w14:paraId="1EF26F31" w14:textId="77777777" w:rsidR="009148E0" w:rsidRPr="009148E0" w:rsidRDefault="009148E0" w:rsidP="009148E0">
            <w:pPr>
              <w:spacing w:after="160"/>
              <w:jc w:val="left"/>
              <w:rPr>
                <w:rFonts w:eastAsia="Arial" w:cs="Arial"/>
                <w:spacing w:val="-1"/>
                <w:u w:val="single"/>
              </w:rPr>
            </w:pPr>
          </w:p>
          <w:tbl>
            <w:tblPr>
              <w:tblStyle w:val="ReportTable1"/>
              <w:tblW w:w="0" w:type="auto"/>
              <w:tblInd w:w="0" w:type="dxa"/>
              <w:tblLook w:val="04A0" w:firstRow="1" w:lastRow="0" w:firstColumn="1" w:lastColumn="0" w:noHBand="0" w:noVBand="1"/>
            </w:tblPr>
            <w:tblGrid>
              <w:gridCol w:w="2484"/>
              <w:gridCol w:w="7032"/>
            </w:tblGrid>
            <w:tr w:rsidR="009148E0" w14:paraId="17DE60C1" w14:textId="77777777" w:rsidTr="001E7597">
              <w:tc>
                <w:tcPr>
                  <w:tcW w:w="9631" w:type="dxa"/>
                  <w:gridSpan w:val="2"/>
                  <w:tcBorders>
                    <w:top w:val="single" w:sz="4" w:space="0" w:color="auto"/>
                    <w:left w:val="single" w:sz="4" w:space="0" w:color="auto"/>
                    <w:bottom w:val="single" w:sz="4" w:space="0" w:color="auto"/>
                    <w:right w:val="single" w:sz="4" w:space="0" w:color="auto"/>
                  </w:tcBorders>
                </w:tcPr>
                <w:p w14:paraId="396F6B36" w14:textId="77777777" w:rsidR="009148E0" w:rsidRDefault="009148E0" w:rsidP="009148E0">
                  <w:r>
                    <w:br w:type="page"/>
                  </w:r>
                </w:p>
                <w:p w14:paraId="0270C78B" w14:textId="77777777" w:rsidR="009148E0" w:rsidRDefault="009148E0" w:rsidP="009148E0">
                  <w:pPr>
                    <w:rPr>
                      <w:b/>
                      <w:bCs/>
                    </w:rPr>
                  </w:pPr>
                  <w:r>
                    <w:rPr>
                      <w:b/>
                      <w:bCs/>
                    </w:rPr>
                    <w:t>Policy EV9: The Historic Environment</w:t>
                  </w:r>
                </w:p>
                <w:p w14:paraId="3BA3D991" w14:textId="77777777" w:rsidR="009148E0" w:rsidRDefault="009148E0" w:rsidP="009148E0">
                  <w:pPr>
                    <w:rPr>
                      <w:b/>
                      <w:bCs/>
                    </w:rPr>
                  </w:pPr>
                </w:p>
              </w:tc>
            </w:tr>
            <w:tr w:rsidR="009148E0" w14:paraId="7450BFE3" w14:textId="77777777" w:rsidTr="001E7597">
              <w:tc>
                <w:tcPr>
                  <w:tcW w:w="2501" w:type="dxa"/>
                  <w:tcBorders>
                    <w:top w:val="single" w:sz="4" w:space="0" w:color="auto"/>
                    <w:left w:val="single" w:sz="4" w:space="0" w:color="auto"/>
                    <w:bottom w:val="single" w:sz="4" w:space="0" w:color="auto"/>
                    <w:right w:val="single" w:sz="4" w:space="0" w:color="auto"/>
                  </w:tcBorders>
                  <w:hideMark/>
                </w:tcPr>
                <w:p w14:paraId="493284C2" w14:textId="77777777" w:rsidR="009148E0" w:rsidRDefault="009148E0" w:rsidP="009148E0">
                  <w:r>
                    <w:t>Strategic Objectives</w:t>
                  </w:r>
                </w:p>
              </w:tc>
              <w:tc>
                <w:tcPr>
                  <w:tcW w:w="7130" w:type="dxa"/>
                  <w:tcBorders>
                    <w:top w:val="single" w:sz="4" w:space="0" w:color="auto"/>
                    <w:left w:val="single" w:sz="4" w:space="0" w:color="auto"/>
                    <w:bottom w:val="single" w:sz="4" w:space="0" w:color="auto"/>
                    <w:right w:val="single" w:sz="4" w:space="0" w:color="auto"/>
                  </w:tcBorders>
                  <w:hideMark/>
                </w:tcPr>
                <w:p w14:paraId="321BEC9B" w14:textId="77777777" w:rsidR="009148E0" w:rsidRDefault="009148E0" w:rsidP="009148E0">
                  <w:r>
                    <w:t xml:space="preserve">SO1, SO3, SO7, SO8, SO11, SO13, SO14. </w:t>
                  </w:r>
                </w:p>
              </w:tc>
            </w:tr>
            <w:tr w:rsidR="009148E0" w14:paraId="7A7D2DF7" w14:textId="77777777" w:rsidTr="001E7597">
              <w:tc>
                <w:tcPr>
                  <w:tcW w:w="96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E4F8A" w14:textId="77777777" w:rsidR="009148E0" w:rsidRDefault="009148E0" w:rsidP="009148E0"/>
                <w:p w14:paraId="639E4682" w14:textId="77777777" w:rsidR="009148E0" w:rsidRPr="001E7597" w:rsidRDefault="009148E0" w:rsidP="009148E0">
                  <w:pPr>
                    <w:rPr>
                      <w:u w:val="single"/>
                    </w:rPr>
                  </w:pPr>
                  <w:r w:rsidRPr="001E7597">
                    <w:rPr>
                      <w:u w:val="single"/>
                    </w:rPr>
                    <w:t>All Heritage Assets</w:t>
                  </w:r>
                </w:p>
                <w:p w14:paraId="49C252CC" w14:textId="77777777" w:rsidR="00434293" w:rsidRDefault="00434293" w:rsidP="009148E0">
                  <w:pPr>
                    <w:rPr>
                      <w:b/>
                      <w:bCs/>
                    </w:rPr>
                  </w:pPr>
                </w:p>
                <w:p w14:paraId="7FE15408" w14:textId="727D0E03" w:rsidR="00434293" w:rsidRPr="001656B2" w:rsidRDefault="00434293" w:rsidP="00F4402A">
                  <w:pPr>
                    <w:ind w:left="360"/>
                    <w:contextualSpacing/>
                    <w:rPr>
                      <w:b/>
                      <w:bCs/>
                      <w:color w:val="00609B"/>
                    </w:rPr>
                  </w:pPr>
                  <w:r w:rsidRPr="00B000EB">
                    <w:t xml:space="preserve">Proposals that effect heritage assets will be supported where the proposals conserves or enhances </w:t>
                  </w:r>
                  <w:r w:rsidRPr="00B000EB">
                    <w:rPr>
                      <w:b/>
                      <w:bCs/>
                    </w:rPr>
                    <w:t xml:space="preserve">the </w:t>
                  </w:r>
                  <w:r w:rsidR="00B000EB" w:rsidRPr="00B000EB">
                    <w:rPr>
                      <w:b/>
                      <w:bCs/>
                    </w:rPr>
                    <w:t>significance of</w:t>
                  </w:r>
                  <w:r w:rsidR="00B000EB">
                    <w:t xml:space="preserve"> the </w:t>
                  </w:r>
                  <w:r w:rsidRPr="00B000EB">
                    <w:t xml:space="preserve">heritage asset. Proposal that </w:t>
                  </w:r>
                  <w:proofErr w:type="gramStart"/>
                  <w:r w:rsidRPr="00B000EB">
                    <w:t>harm</w:t>
                  </w:r>
                  <w:proofErr w:type="gramEnd"/>
                  <w:r w:rsidRPr="00B000EB">
                    <w:t xml:space="preserve"> the significance of a heritage asset will only be supported where it is demonstrated that the harm is justified and the public benefits clearly outweigh the harm.</w:t>
                  </w:r>
                  <w:r w:rsidRPr="006B3D86">
                    <w:rPr>
                      <w:b/>
                      <w:bCs/>
                    </w:rPr>
                    <w:t xml:space="preserve"> </w:t>
                  </w:r>
                  <w:r w:rsidRPr="00434293">
                    <w:rPr>
                      <w:b/>
                      <w:bCs/>
                    </w:rPr>
                    <w:t xml:space="preserve"> </w:t>
                  </w:r>
                  <w:r w:rsidRPr="001656B2">
                    <w:rPr>
                      <w:color w:val="00609B"/>
                    </w:rPr>
                    <w:t>(was criteria 4)</w:t>
                  </w:r>
                </w:p>
                <w:p w14:paraId="4A03E036" w14:textId="77777777" w:rsidR="009148E0" w:rsidRPr="00434293" w:rsidRDefault="009148E0" w:rsidP="009148E0">
                  <w:pPr>
                    <w:rPr>
                      <w:b/>
                      <w:bCs/>
                    </w:rPr>
                  </w:pPr>
                </w:p>
                <w:p w14:paraId="7E78A0DE" w14:textId="77777777" w:rsidR="00F4402A" w:rsidRDefault="009148E0" w:rsidP="00F4402A">
                  <w:pPr>
                    <w:numPr>
                      <w:ilvl w:val="0"/>
                      <w:numId w:val="13"/>
                    </w:numPr>
                    <w:contextualSpacing/>
                  </w:pPr>
                  <w:r>
                    <w:t>A proposal must have regard to its impact on the historic environment and will be expected to be in line with advice and guidance contained within conservation area appraisals, characterisation studies and other relevant guidance.  A proposal will be considered acceptable where it will conserve and, where appropriate, enhance the</w:t>
                  </w:r>
                  <w:r w:rsidR="00DE5EBC" w:rsidRPr="00DE5EBC">
                    <w:rPr>
                      <w:b/>
                      <w:bCs/>
                    </w:rPr>
                    <w:t xml:space="preserve"> </w:t>
                  </w:r>
                  <w:r w:rsidR="00DE5EBC" w:rsidRPr="00DE5EBC">
                    <w:rPr>
                      <w:b/>
                      <w:bCs/>
                    </w:rPr>
                    <w:lastRenderedPageBreak/>
                    <w:t>significance of the heritage asset, including their setting.</w:t>
                  </w:r>
                  <w:r w:rsidR="00DE5EBC" w:rsidRPr="00DE5EBC">
                    <w:t xml:space="preserve">  </w:t>
                  </w:r>
                  <w:r w:rsidR="00DE5EBC" w:rsidRPr="00C526A0">
                    <w:rPr>
                      <w:strike/>
                    </w:rPr>
                    <w:t>the historic environment, including designated and non-designated heritage assets and their setting.</w:t>
                  </w:r>
                  <w:r w:rsidRPr="00DE5EBC">
                    <w:t xml:space="preserve"> </w:t>
                  </w:r>
                </w:p>
                <w:p w14:paraId="146B2B0D" w14:textId="77777777" w:rsidR="00F4402A" w:rsidRDefault="00F4402A" w:rsidP="00F4402A">
                  <w:pPr>
                    <w:ind w:left="360"/>
                    <w:contextualSpacing/>
                  </w:pPr>
                </w:p>
                <w:p w14:paraId="39C62C45" w14:textId="56EAD731" w:rsidR="00F4402A" w:rsidRDefault="009148E0" w:rsidP="00F4402A">
                  <w:pPr>
                    <w:numPr>
                      <w:ilvl w:val="0"/>
                      <w:numId w:val="13"/>
                    </w:numPr>
                    <w:contextualSpacing/>
                  </w:pPr>
                  <w:r w:rsidRPr="00F4402A">
                    <w:t xml:space="preserve">Proposals that affect </w:t>
                  </w:r>
                  <w:r w:rsidRPr="006B3D86">
                    <w:rPr>
                      <w:strike/>
                    </w:rPr>
                    <w:t>designated and non-designated</w:t>
                  </w:r>
                  <w:r w:rsidRPr="00F4402A">
                    <w:t xml:space="preserve"> heritage assets should be accompanied by a Heritage Statement</w:t>
                  </w:r>
                  <w:r w:rsidR="00DE5EBC" w:rsidRPr="00F4402A">
                    <w:rPr>
                      <w:b/>
                      <w:bCs/>
                    </w:rPr>
                    <w:t xml:space="preserve">, and where </w:t>
                  </w:r>
                  <w:r w:rsidR="0036466D">
                    <w:rPr>
                      <w:b/>
                      <w:bCs/>
                    </w:rPr>
                    <w:t>appropriate</w:t>
                  </w:r>
                  <w:r w:rsidR="00DE5EBC" w:rsidRPr="00F4402A">
                    <w:rPr>
                      <w:b/>
                      <w:bCs/>
                    </w:rPr>
                    <w:t xml:space="preserve"> an archaeological </w:t>
                  </w:r>
                  <w:r w:rsidR="0036466D">
                    <w:rPr>
                      <w:b/>
                      <w:bCs/>
                    </w:rPr>
                    <w:t xml:space="preserve">field </w:t>
                  </w:r>
                  <w:r w:rsidR="00DE5EBC" w:rsidRPr="00F4402A">
                    <w:rPr>
                      <w:b/>
                      <w:bCs/>
                    </w:rPr>
                    <w:t>evaluation (following a desk-based assessment),</w:t>
                  </w:r>
                  <w:r w:rsidR="00DE5EBC" w:rsidRPr="00F4402A">
                    <w:t xml:space="preserve"> </w:t>
                  </w:r>
                  <w:r w:rsidRPr="00F4402A">
                    <w:t>that provides a proportionate assessment of the significance of the heritage asset, and where appropriate its setting, and an assessment of the impact of the proposal on the significance.</w:t>
                  </w:r>
                </w:p>
                <w:p w14:paraId="029D3228" w14:textId="77777777" w:rsidR="00F4402A" w:rsidRDefault="00F4402A" w:rsidP="00F4402A">
                  <w:pPr>
                    <w:pStyle w:val="ListParagraph"/>
                  </w:pPr>
                </w:p>
                <w:p w14:paraId="737E3A86" w14:textId="2A51E06E" w:rsidR="00F4402A" w:rsidRDefault="009148E0" w:rsidP="00F4402A">
                  <w:pPr>
                    <w:numPr>
                      <w:ilvl w:val="0"/>
                      <w:numId w:val="13"/>
                    </w:numPr>
                    <w:contextualSpacing/>
                  </w:pPr>
                  <w:r w:rsidRPr="00F4402A">
                    <w:t xml:space="preserve">Proposals that conserve or enhance the significance of </w:t>
                  </w:r>
                  <w:r w:rsidRPr="00B000EB">
                    <w:rPr>
                      <w:strike/>
                    </w:rPr>
                    <w:t>designated and non-designated</w:t>
                  </w:r>
                  <w:r w:rsidRPr="00F4402A">
                    <w:t xml:space="preserve"> heritage assets and their settings, through appropriate scale, siting, high quality design and materials will be supported.</w:t>
                  </w:r>
                </w:p>
                <w:p w14:paraId="4C980DB5" w14:textId="77777777" w:rsidR="00F4402A" w:rsidRDefault="00F4402A" w:rsidP="00F4402A">
                  <w:pPr>
                    <w:pStyle w:val="ListParagraph"/>
                    <w:rPr>
                      <w:strike/>
                    </w:rPr>
                  </w:pPr>
                </w:p>
                <w:p w14:paraId="65C32FE3" w14:textId="6178D487" w:rsidR="009148E0" w:rsidRPr="00F4402A" w:rsidRDefault="009148E0" w:rsidP="00F4402A">
                  <w:pPr>
                    <w:numPr>
                      <w:ilvl w:val="0"/>
                      <w:numId w:val="13"/>
                    </w:numPr>
                    <w:contextualSpacing/>
                  </w:pPr>
                  <w:r w:rsidRPr="00F4402A">
                    <w:rPr>
                      <w:strike/>
                    </w:rPr>
                    <w:t xml:space="preserve">Proposals that effect heritage assets will be supported where the proposals conserves or enhances the heritage asset. Proposal that </w:t>
                  </w:r>
                  <w:proofErr w:type="gramStart"/>
                  <w:r w:rsidRPr="00F4402A">
                    <w:rPr>
                      <w:strike/>
                    </w:rPr>
                    <w:t>harm</w:t>
                  </w:r>
                  <w:proofErr w:type="gramEnd"/>
                  <w:r w:rsidRPr="00F4402A">
                    <w:rPr>
                      <w:strike/>
                    </w:rPr>
                    <w:t xml:space="preserve"> the significance of a heritage asset will only be supported where it is demonstrated that the harm is justified and the public benefits clearly outweigh the harm.</w:t>
                  </w:r>
                  <w:r w:rsidRPr="00F4402A">
                    <w:t xml:space="preserve">  </w:t>
                  </w:r>
                  <w:r w:rsidR="00434293" w:rsidRPr="001656B2">
                    <w:rPr>
                      <w:i/>
                      <w:iCs/>
                      <w:color w:val="00609B"/>
                    </w:rPr>
                    <w:t>(now criteria 1)</w:t>
                  </w:r>
                </w:p>
                <w:p w14:paraId="0C10F979" w14:textId="77777777" w:rsidR="009148E0" w:rsidRDefault="009148E0" w:rsidP="009148E0">
                  <w:pPr>
                    <w:ind w:left="720"/>
                    <w:contextualSpacing/>
                  </w:pPr>
                </w:p>
                <w:p w14:paraId="023F60EA" w14:textId="77777777" w:rsidR="009148E0" w:rsidRPr="001E7597" w:rsidRDefault="009148E0" w:rsidP="006B3D86">
                  <w:pPr>
                    <w:contextualSpacing/>
                    <w:rPr>
                      <w:u w:val="single"/>
                    </w:rPr>
                  </w:pPr>
                  <w:r w:rsidRPr="001E7597">
                    <w:rPr>
                      <w:u w:val="single"/>
                    </w:rPr>
                    <w:t>Designated Heritage Assets</w:t>
                  </w:r>
                </w:p>
                <w:p w14:paraId="204160F3" w14:textId="77777777" w:rsidR="006B3D86" w:rsidRDefault="006B3D86" w:rsidP="006B3D86">
                  <w:pPr>
                    <w:contextualSpacing/>
                  </w:pPr>
                </w:p>
                <w:p w14:paraId="6761CB26" w14:textId="4DF41EDF" w:rsidR="006B3D86" w:rsidRPr="001656B2" w:rsidRDefault="006B3D86" w:rsidP="00B000EB">
                  <w:pPr>
                    <w:ind w:left="360"/>
                    <w:contextualSpacing/>
                    <w:rPr>
                      <w:i/>
                      <w:iCs/>
                      <w:color w:val="00609B"/>
                    </w:rPr>
                  </w:pPr>
                  <w:r w:rsidRPr="006B3D86">
                    <w:rPr>
                      <w:b/>
                      <w:bCs/>
                    </w:rPr>
                    <w:t>Proposals that will result in substantial harm to</w:t>
                  </w:r>
                  <w:r w:rsidR="00B000EB">
                    <w:rPr>
                      <w:b/>
                      <w:bCs/>
                    </w:rPr>
                    <w:t>,</w:t>
                  </w:r>
                  <w:r w:rsidRPr="006B3D86">
                    <w:rPr>
                      <w:b/>
                      <w:bCs/>
                    </w:rPr>
                    <w:t xml:space="preserve"> or loss of the significance of a designated heritage asset and their setting will be refused unless it is demonstrated that the substantial harm or loss is necessary to achieve substantial public benefits that outweigh that harm or loss</w:t>
                  </w:r>
                  <w:r w:rsidR="00B000EB">
                    <w:rPr>
                      <w:b/>
                      <w:bCs/>
                    </w:rPr>
                    <w:t xml:space="preserve">. </w:t>
                  </w:r>
                  <w:r w:rsidRPr="001656B2">
                    <w:rPr>
                      <w:i/>
                      <w:iCs/>
                      <w:color w:val="00609B"/>
                    </w:rPr>
                    <w:t>(was criteria 8)</w:t>
                  </w:r>
                </w:p>
                <w:p w14:paraId="0126FCE3" w14:textId="77777777" w:rsidR="006B3D86" w:rsidRPr="00CD51B2" w:rsidRDefault="006B3D86" w:rsidP="006B3D86">
                  <w:pPr>
                    <w:contextualSpacing/>
                    <w:rPr>
                      <w:i/>
                      <w:iCs/>
                    </w:rPr>
                  </w:pPr>
                </w:p>
                <w:p w14:paraId="41CF083A" w14:textId="2A814FB3" w:rsidR="009148E0" w:rsidRPr="00F4402A" w:rsidRDefault="009148E0" w:rsidP="00F4402A">
                  <w:pPr>
                    <w:pStyle w:val="ListParagraph"/>
                    <w:numPr>
                      <w:ilvl w:val="0"/>
                      <w:numId w:val="13"/>
                    </w:numPr>
                  </w:pPr>
                  <w:r w:rsidRPr="00F4402A">
                    <w:t>Designated Heritage Assets in Ashfield include:</w:t>
                  </w:r>
                </w:p>
                <w:p w14:paraId="3E7B7B9A" w14:textId="77777777" w:rsidR="009148E0" w:rsidRDefault="009148E0" w:rsidP="009148E0">
                  <w:pPr>
                    <w:ind w:left="360"/>
                    <w:contextualSpacing/>
                  </w:pPr>
                </w:p>
                <w:p w14:paraId="22419751" w14:textId="77777777" w:rsidR="009148E0" w:rsidRDefault="009148E0" w:rsidP="009148E0">
                  <w:pPr>
                    <w:numPr>
                      <w:ilvl w:val="0"/>
                      <w:numId w:val="9"/>
                    </w:numPr>
                    <w:contextualSpacing/>
                  </w:pPr>
                  <w:r>
                    <w:t>Conservation Areas;</w:t>
                  </w:r>
                </w:p>
                <w:p w14:paraId="4956C622" w14:textId="77777777" w:rsidR="009148E0" w:rsidRDefault="009148E0" w:rsidP="009148E0">
                  <w:pPr>
                    <w:numPr>
                      <w:ilvl w:val="0"/>
                      <w:numId w:val="9"/>
                    </w:numPr>
                    <w:contextualSpacing/>
                  </w:pPr>
                  <w:r>
                    <w:t>Listed Buildings (including attached and curtilage structures)</w:t>
                  </w:r>
                  <w:r>
                    <w:rPr>
                      <w:vertAlign w:val="superscript"/>
                    </w:rPr>
                    <w:t>1</w:t>
                  </w:r>
                  <w:r>
                    <w:t>;</w:t>
                  </w:r>
                </w:p>
                <w:p w14:paraId="20FBD9AD" w14:textId="77777777" w:rsidR="009148E0" w:rsidRDefault="009148E0" w:rsidP="009148E0">
                  <w:pPr>
                    <w:numPr>
                      <w:ilvl w:val="0"/>
                      <w:numId w:val="9"/>
                    </w:numPr>
                    <w:contextualSpacing/>
                  </w:pPr>
                  <w:r>
                    <w:t>Scheduled Monuments;</w:t>
                  </w:r>
                </w:p>
                <w:p w14:paraId="78DA74B9" w14:textId="77777777" w:rsidR="009148E0" w:rsidRDefault="009148E0" w:rsidP="009148E0">
                  <w:pPr>
                    <w:numPr>
                      <w:ilvl w:val="0"/>
                      <w:numId w:val="9"/>
                    </w:numPr>
                    <w:contextualSpacing/>
                  </w:pPr>
                  <w:r>
                    <w:t>Registered Parks and Gardens.</w:t>
                  </w:r>
                </w:p>
                <w:p w14:paraId="6FBCC3DB" w14:textId="77777777" w:rsidR="009148E0" w:rsidRDefault="009148E0" w:rsidP="009148E0">
                  <w:pPr>
                    <w:ind w:left="360"/>
                    <w:contextualSpacing/>
                  </w:pPr>
                </w:p>
                <w:p w14:paraId="37B2A311" w14:textId="1695A9DC" w:rsidR="009148E0" w:rsidRPr="00F4402A" w:rsidRDefault="009148E0" w:rsidP="00F4402A">
                  <w:pPr>
                    <w:pStyle w:val="ListParagraph"/>
                    <w:numPr>
                      <w:ilvl w:val="0"/>
                      <w:numId w:val="13"/>
                    </w:numPr>
                  </w:pPr>
                  <w:r w:rsidRPr="00F4402A">
                    <w:t>Proposals, including demolition, that are likely to result in substantial harm to or total loss of Grade I, Grade II* Listed Buildings, Grade I or Grade II* Registered Parks and Gardens or Scheduled Monuments and their setting, will only be permitted in wholly exceptional circumstances.</w:t>
                  </w:r>
                </w:p>
                <w:p w14:paraId="5B269C6A" w14:textId="77777777" w:rsidR="009148E0" w:rsidRDefault="009148E0" w:rsidP="009148E0">
                  <w:pPr>
                    <w:ind w:left="360"/>
                    <w:contextualSpacing/>
                  </w:pPr>
                </w:p>
                <w:p w14:paraId="734B7528" w14:textId="77777777" w:rsidR="009148E0" w:rsidRDefault="009148E0" w:rsidP="009148E0">
                  <w:pPr>
                    <w:numPr>
                      <w:ilvl w:val="0"/>
                      <w:numId w:val="8"/>
                    </w:numPr>
                    <w:contextualSpacing/>
                    <w:rPr>
                      <w:color w:val="000000" w:themeColor="text1"/>
                    </w:rPr>
                  </w:pPr>
                  <w:r>
                    <w:t xml:space="preserve">Proposals that will result in the substantial harm to or total loss of the significance of a Grade II Listed Building, Grade II Registered Park and Garden, Conservation Areas and their setting, will only be permitted in exceptional circumstances. </w:t>
                  </w:r>
                </w:p>
                <w:p w14:paraId="30DA79E4" w14:textId="77777777" w:rsidR="009148E0" w:rsidRDefault="009148E0" w:rsidP="009148E0">
                  <w:pPr>
                    <w:ind w:left="720"/>
                    <w:contextualSpacing/>
                  </w:pPr>
                </w:p>
                <w:p w14:paraId="4882EB22" w14:textId="77777777" w:rsidR="009148E0" w:rsidRPr="006B3D86" w:rsidRDefault="009148E0" w:rsidP="009148E0">
                  <w:pPr>
                    <w:numPr>
                      <w:ilvl w:val="0"/>
                      <w:numId w:val="8"/>
                    </w:numPr>
                    <w:contextualSpacing/>
                    <w:rPr>
                      <w:strike/>
                    </w:rPr>
                  </w:pPr>
                  <w:r w:rsidRPr="006B3D86">
                    <w:rPr>
                      <w:strike/>
                    </w:rPr>
                    <w:t>Proposals that will result in substantial harm to or loss of the significance of a designated heritage asset and their setting will be refused unless it is demonstrated that the substantial harm or loss is necessary to achieve substantial public benefits that outweigh that harm or loss, or all of the following apply:</w:t>
                  </w:r>
                </w:p>
                <w:p w14:paraId="61833FE1" w14:textId="77777777" w:rsidR="009148E0" w:rsidRPr="006B3D86" w:rsidRDefault="009148E0" w:rsidP="009148E0">
                  <w:pPr>
                    <w:ind w:left="720"/>
                    <w:contextualSpacing/>
                    <w:rPr>
                      <w:strike/>
                    </w:rPr>
                  </w:pPr>
                </w:p>
                <w:p w14:paraId="0336945A" w14:textId="77777777" w:rsidR="009148E0" w:rsidRPr="006B3D86" w:rsidRDefault="009148E0" w:rsidP="009148E0">
                  <w:pPr>
                    <w:numPr>
                      <w:ilvl w:val="0"/>
                      <w:numId w:val="10"/>
                    </w:numPr>
                    <w:contextualSpacing/>
                    <w:rPr>
                      <w:strike/>
                    </w:rPr>
                  </w:pPr>
                  <w:r w:rsidRPr="006B3D86">
                    <w:rPr>
                      <w:strike/>
                    </w:rPr>
                    <w:t xml:space="preserve">the nature of the heritage asset prevents a reasonable use of the </w:t>
                  </w:r>
                  <w:proofErr w:type="gramStart"/>
                  <w:r w:rsidRPr="006B3D86">
                    <w:rPr>
                      <w:strike/>
                    </w:rPr>
                    <w:t>site</w:t>
                  </w:r>
                  <w:proofErr w:type="gramEnd"/>
                  <w:r w:rsidRPr="006B3D86">
                    <w:rPr>
                      <w:strike/>
                    </w:rPr>
                    <w:t xml:space="preserve"> and the site cannot be developed in a less harmful way; and</w:t>
                  </w:r>
                </w:p>
                <w:p w14:paraId="5FE5EC9A" w14:textId="77777777" w:rsidR="009148E0" w:rsidRPr="006B3D86" w:rsidRDefault="009148E0" w:rsidP="009148E0">
                  <w:pPr>
                    <w:numPr>
                      <w:ilvl w:val="0"/>
                      <w:numId w:val="10"/>
                    </w:numPr>
                    <w:contextualSpacing/>
                    <w:rPr>
                      <w:strike/>
                    </w:rPr>
                  </w:pPr>
                  <w:r w:rsidRPr="006B3D86">
                    <w:rPr>
                      <w:strike/>
                    </w:rPr>
                    <w:lastRenderedPageBreak/>
                    <w:t xml:space="preserve">through marketing there is no viable use of the heritage asset, and grant funding is not available; and </w:t>
                  </w:r>
                </w:p>
                <w:p w14:paraId="12B2BAB9" w14:textId="77777777" w:rsidR="009148E0" w:rsidRDefault="009148E0" w:rsidP="009148E0">
                  <w:pPr>
                    <w:numPr>
                      <w:ilvl w:val="0"/>
                      <w:numId w:val="10"/>
                    </w:numPr>
                    <w:contextualSpacing/>
                    <w:rPr>
                      <w:strike/>
                    </w:rPr>
                  </w:pPr>
                  <w:r w:rsidRPr="006B3D86">
                    <w:rPr>
                      <w:strike/>
                    </w:rPr>
                    <w:t>the benefit of bringing the site back into use outweighs the harm or loss.</w:t>
                  </w:r>
                </w:p>
                <w:p w14:paraId="13BF543D" w14:textId="670A81D9" w:rsidR="006B3D86" w:rsidRPr="001656B2" w:rsidRDefault="006B3D86" w:rsidP="006B3D86">
                  <w:pPr>
                    <w:ind w:left="720"/>
                    <w:contextualSpacing/>
                    <w:rPr>
                      <w:i/>
                      <w:iCs/>
                      <w:color w:val="00609B"/>
                    </w:rPr>
                  </w:pPr>
                  <w:r w:rsidRPr="001656B2">
                    <w:rPr>
                      <w:i/>
                      <w:iCs/>
                      <w:color w:val="00609B"/>
                    </w:rPr>
                    <w:t>(now criteria 5</w:t>
                  </w:r>
                  <w:r w:rsidR="00B000EB" w:rsidRPr="001656B2">
                    <w:rPr>
                      <w:i/>
                      <w:iCs/>
                      <w:color w:val="00609B"/>
                    </w:rPr>
                    <w:t xml:space="preserve"> but without a, b &amp; c which are repeated from the NPPF</w:t>
                  </w:r>
                  <w:r w:rsidRPr="001656B2">
                    <w:rPr>
                      <w:i/>
                      <w:iCs/>
                      <w:color w:val="00609B"/>
                    </w:rPr>
                    <w:t>)</w:t>
                  </w:r>
                </w:p>
                <w:p w14:paraId="6DB20F77" w14:textId="77777777" w:rsidR="009148E0" w:rsidRDefault="009148E0" w:rsidP="009148E0">
                  <w:pPr>
                    <w:ind w:left="360"/>
                    <w:contextualSpacing/>
                  </w:pPr>
                </w:p>
                <w:p w14:paraId="63083446" w14:textId="77777777" w:rsidR="009148E0" w:rsidRDefault="009148E0" w:rsidP="009148E0">
                  <w:pPr>
                    <w:numPr>
                      <w:ilvl w:val="0"/>
                      <w:numId w:val="8"/>
                    </w:numPr>
                    <w:contextualSpacing/>
                  </w:pPr>
                  <w:r>
                    <w:t>Proposals that result in less than substantial harm to the significance of a designated heritage asset will only be permitted where it is demonstrated that the proposal shall deliver public benefits that outweigh the harm, including securing the heritage asset’s optimum viable use.</w:t>
                  </w:r>
                </w:p>
                <w:p w14:paraId="4CCA5EEF" w14:textId="77777777" w:rsidR="009148E0" w:rsidRDefault="009148E0" w:rsidP="009148E0">
                  <w:pPr>
                    <w:ind w:left="360"/>
                    <w:contextualSpacing/>
                  </w:pPr>
                </w:p>
                <w:p w14:paraId="0AA8DA2F" w14:textId="77777777" w:rsidR="009148E0" w:rsidRPr="001E7597" w:rsidRDefault="009148E0" w:rsidP="006B3D86">
                  <w:pPr>
                    <w:contextualSpacing/>
                    <w:rPr>
                      <w:u w:val="single"/>
                    </w:rPr>
                  </w:pPr>
                  <w:r w:rsidRPr="001E7597">
                    <w:rPr>
                      <w:u w:val="single"/>
                    </w:rPr>
                    <w:t>Non-Designated Heritage Assets</w:t>
                  </w:r>
                </w:p>
                <w:p w14:paraId="0AC6EB02" w14:textId="77777777" w:rsidR="009148E0" w:rsidRDefault="009148E0" w:rsidP="009148E0">
                  <w:pPr>
                    <w:ind w:left="720"/>
                    <w:contextualSpacing/>
                  </w:pPr>
                </w:p>
                <w:p w14:paraId="0C326C78" w14:textId="77777777" w:rsidR="009148E0" w:rsidRDefault="009148E0" w:rsidP="009148E0">
                  <w:pPr>
                    <w:numPr>
                      <w:ilvl w:val="0"/>
                      <w:numId w:val="8"/>
                    </w:numPr>
                    <w:contextualSpacing/>
                  </w:pPr>
                  <w:r>
                    <w:t>Non-Designated Heritage Assets in Ashfield include:</w:t>
                  </w:r>
                </w:p>
                <w:p w14:paraId="0577E8AD" w14:textId="77777777" w:rsidR="009148E0" w:rsidRDefault="009148E0" w:rsidP="009148E0">
                  <w:pPr>
                    <w:ind w:left="360"/>
                    <w:contextualSpacing/>
                  </w:pPr>
                </w:p>
                <w:p w14:paraId="6425E759" w14:textId="77777777" w:rsidR="009148E0" w:rsidRDefault="009148E0" w:rsidP="009148E0">
                  <w:pPr>
                    <w:numPr>
                      <w:ilvl w:val="0"/>
                      <w:numId w:val="11"/>
                    </w:numPr>
                    <w:contextualSpacing/>
                  </w:pPr>
                  <w:r>
                    <w:t>Local Heritage Assets</w:t>
                  </w:r>
                  <w:r>
                    <w:rPr>
                      <w:vertAlign w:val="superscript"/>
                    </w:rPr>
                    <w:t>2</w:t>
                  </w:r>
                  <w:r>
                    <w:t>;</w:t>
                  </w:r>
                </w:p>
                <w:p w14:paraId="1D292B82" w14:textId="77777777" w:rsidR="009148E0" w:rsidRDefault="009148E0" w:rsidP="009148E0">
                  <w:pPr>
                    <w:numPr>
                      <w:ilvl w:val="0"/>
                      <w:numId w:val="11"/>
                    </w:numPr>
                    <w:contextualSpacing/>
                  </w:pPr>
                  <w:r>
                    <w:t>Sites or Areas of Archaeological Interest</w:t>
                  </w:r>
                  <w:r>
                    <w:rPr>
                      <w:vertAlign w:val="superscript"/>
                    </w:rPr>
                    <w:t>3</w:t>
                  </w:r>
                  <w:r>
                    <w:t>;</w:t>
                  </w:r>
                </w:p>
                <w:p w14:paraId="4F76DC76" w14:textId="77777777" w:rsidR="009148E0" w:rsidRDefault="009148E0" w:rsidP="009148E0">
                  <w:pPr>
                    <w:numPr>
                      <w:ilvl w:val="0"/>
                      <w:numId w:val="11"/>
                    </w:numPr>
                    <w:contextualSpacing/>
                  </w:pPr>
                  <w:r>
                    <w:t>Unregistered Parks and Gardens</w:t>
                  </w:r>
                  <w:r>
                    <w:rPr>
                      <w:vertAlign w:val="superscript"/>
                    </w:rPr>
                    <w:t>3</w:t>
                  </w:r>
                  <w:r>
                    <w:t>;</w:t>
                  </w:r>
                </w:p>
                <w:p w14:paraId="1DF48A96" w14:textId="77777777" w:rsidR="009148E0" w:rsidRDefault="009148E0" w:rsidP="009148E0">
                  <w:pPr>
                    <w:numPr>
                      <w:ilvl w:val="0"/>
                      <w:numId w:val="11"/>
                    </w:numPr>
                    <w:contextualSpacing/>
                  </w:pPr>
                  <w:r>
                    <w:t>Landscape features as defined in the Landscape Character Assessment (2009) including ancient woodlands and veteran trees, field patterns, watercourses, drainage ditches and hedgerows of visual and historic value.</w:t>
                  </w:r>
                </w:p>
                <w:p w14:paraId="49756FAA" w14:textId="77777777" w:rsidR="009148E0" w:rsidRDefault="009148E0" w:rsidP="009148E0">
                  <w:pPr>
                    <w:ind w:left="720"/>
                    <w:contextualSpacing/>
                  </w:pPr>
                </w:p>
                <w:p w14:paraId="39499810" w14:textId="77777777" w:rsidR="009148E0" w:rsidRDefault="009148E0" w:rsidP="009148E0">
                  <w:pPr>
                    <w:numPr>
                      <w:ilvl w:val="0"/>
                      <w:numId w:val="8"/>
                    </w:numPr>
                    <w:contextualSpacing/>
                    <w:rPr>
                      <w:color w:val="000000" w:themeColor="text1"/>
                    </w:rPr>
                  </w:pPr>
                  <w:r>
                    <w:t>Non-designated heritage assets of archaeological interest, which are demonstrably of equivalent significance to scheduled monuments, will be considered subject to the policies for designated heritage assets.</w:t>
                  </w:r>
                </w:p>
                <w:p w14:paraId="575B6658" w14:textId="77777777" w:rsidR="009148E0" w:rsidRDefault="009148E0" w:rsidP="009148E0">
                  <w:pPr>
                    <w:ind w:left="360"/>
                    <w:contextualSpacing/>
                  </w:pPr>
                </w:p>
                <w:p w14:paraId="68721136" w14:textId="77777777" w:rsidR="009148E0" w:rsidRDefault="009148E0" w:rsidP="009148E0">
                  <w:pPr>
                    <w:numPr>
                      <w:ilvl w:val="0"/>
                      <w:numId w:val="8"/>
                    </w:numPr>
                    <w:contextualSpacing/>
                  </w:pPr>
                  <w:r>
                    <w:t>A balanced judgement shall be taken with proposals that affect directly or indirectly non-designated heritage assets, having regard to the scale of the harm or loss and the significance of the heritage asset.</w:t>
                  </w:r>
                </w:p>
                <w:p w14:paraId="7B0B3D40" w14:textId="77777777" w:rsidR="009148E0" w:rsidRDefault="009148E0" w:rsidP="009148E0"/>
                <w:p w14:paraId="7939AB05" w14:textId="77777777" w:rsidR="009148E0" w:rsidRDefault="009148E0" w:rsidP="009148E0">
                  <w:pPr>
                    <w:ind w:left="360"/>
                  </w:pPr>
                  <w:r>
                    <w:t>Demolition will only be permitted where it is demonstrated:</w:t>
                  </w:r>
                </w:p>
                <w:p w14:paraId="3462D8E0" w14:textId="77777777" w:rsidR="009148E0" w:rsidRDefault="009148E0" w:rsidP="009148E0">
                  <w:pPr>
                    <w:ind w:left="360"/>
                  </w:pPr>
                </w:p>
                <w:p w14:paraId="4F26DF2B" w14:textId="77777777" w:rsidR="009148E0" w:rsidRDefault="009148E0" w:rsidP="009148E0">
                  <w:pPr>
                    <w:numPr>
                      <w:ilvl w:val="0"/>
                      <w:numId w:val="12"/>
                    </w:numPr>
                    <w:ind w:left="720"/>
                    <w:contextualSpacing/>
                  </w:pPr>
                  <w:r>
                    <w:t>that the architectural or historical significance of the non-designated heritage asset is minimal; or</w:t>
                  </w:r>
                </w:p>
                <w:p w14:paraId="214C4DA3" w14:textId="57719525" w:rsidR="009148E0" w:rsidRDefault="009148E0" w:rsidP="009148E0">
                  <w:pPr>
                    <w:numPr>
                      <w:ilvl w:val="0"/>
                      <w:numId w:val="12"/>
                    </w:numPr>
                    <w:ind w:left="720"/>
                    <w:contextualSpacing/>
                  </w:pPr>
                  <w:r>
                    <w:t xml:space="preserve">through an </w:t>
                  </w:r>
                  <w:r w:rsidR="001569A0">
                    <w:t>up-to-date</w:t>
                  </w:r>
                  <w:r>
                    <w:t xml:space="preserve"> structural report, that the non-designated heritage asset is not capable of viable repair; or</w:t>
                  </w:r>
                </w:p>
                <w:p w14:paraId="074B37F7" w14:textId="77777777" w:rsidR="009148E0" w:rsidRDefault="009148E0" w:rsidP="009148E0">
                  <w:pPr>
                    <w:numPr>
                      <w:ilvl w:val="0"/>
                      <w:numId w:val="12"/>
                    </w:numPr>
                    <w:ind w:left="720"/>
                    <w:contextualSpacing/>
                  </w:pPr>
                  <w:r>
                    <w:t xml:space="preserve">through appropriate marketing, that the non-designated heritage asset has no viable use. </w:t>
                  </w:r>
                </w:p>
                <w:p w14:paraId="27B3B1DC" w14:textId="77777777" w:rsidR="00F83BA9" w:rsidRDefault="00F83BA9" w:rsidP="00F83BA9">
                  <w:pPr>
                    <w:contextualSpacing/>
                  </w:pPr>
                </w:p>
                <w:p w14:paraId="2CC30E93" w14:textId="76ECEA08" w:rsidR="00F83BA9" w:rsidRPr="001E7597" w:rsidRDefault="00F83BA9" w:rsidP="00F83BA9">
                  <w:pPr>
                    <w:contextualSpacing/>
                    <w:rPr>
                      <w:b/>
                      <w:bCs/>
                      <w:u w:val="single"/>
                    </w:rPr>
                  </w:pPr>
                  <w:r w:rsidRPr="001E7597">
                    <w:rPr>
                      <w:b/>
                      <w:bCs/>
                      <w:u w:val="single"/>
                    </w:rPr>
                    <w:t>Archaeology</w:t>
                  </w:r>
                </w:p>
                <w:p w14:paraId="6A493CA4" w14:textId="77777777" w:rsidR="00F83BA9" w:rsidRDefault="00F83BA9" w:rsidP="00F83BA9">
                  <w:pPr>
                    <w:contextualSpacing/>
                    <w:rPr>
                      <w:b/>
                      <w:bCs/>
                    </w:rPr>
                  </w:pPr>
                </w:p>
                <w:p w14:paraId="6BAEB8B9" w14:textId="27542D30" w:rsidR="009148E0" w:rsidRPr="0036466D" w:rsidRDefault="00F83BA9" w:rsidP="0036466D">
                  <w:pPr>
                    <w:pStyle w:val="ListParagraph"/>
                    <w:numPr>
                      <w:ilvl w:val="0"/>
                      <w:numId w:val="8"/>
                    </w:numPr>
                    <w:ind w:left="489" w:hanging="489"/>
                    <w:rPr>
                      <w:b/>
                      <w:bCs/>
                      <w:szCs w:val="24"/>
                    </w:rPr>
                  </w:pPr>
                  <w:r w:rsidRPr="0036466D">
                    <w:rPr>
                      <w:b/>
                      <w:bCs/>
                    </w:rPr>
                    <w:t xml:space="preserve">Proposals should take account of their effect on sites and their settings with </w:t>
                  </w:r>
                  <w:r w:rsidR="0036466D">
                    <w:rPr>
                      <w:b/>
                      <w:bCs/>
                    </w:rPr>
                    <w:t xml:space="preserve">  </w:t>
                  </w:r>
                  <w:r w:rsidRPr="0036466D">
                    <w:rPr>
                      <w:b/>
                      <w:bCs/>
                    </w:rPr>
                    <w:t>the potential for archaeological interest. Where proposals are likely to affect known important sites, sites of significant archaeological potential, or those that become known through the development process, will be required to submit an appropriate desk-based assessment and, where necessary, an archaeological field evaluation, undertaken by a</w:t>
                  </w:r>
                  <w:r w:rsidR="00B44943" w:rsidRPr="0036466D">
                    <w:rPr>
                      <w:b/>
                      <w:bCs/>
                    </w:rPr>
                    <w:t xml:space="preserve"> suitably qualified professional</w:t>
                  </w:r>
                  <w:r w:rsidRPr="0036466D">
                    <w:rPr>
                      <w:b/>
                      <w:bCs/>
                    </w:rPr>
                    <w:t xml:space="preserve">. This will then be used to inform a range of archaeological mitigation measures, if required, for preservation by record and more occasionally preservation in situ. </w:t>
                  </w:r>
                  <w:r w:rsidR="0036466D" w:rsidRPr="0036466D">
                    <w:rPr>
                      <w:rFonts w:cs="Arial"/>
                      <w:b/>
                      <w:bCs/>
                      <w:szCs w:val="24"/>
                    </w:rPr>
                    <w:t xml:space="preserve">Planning permission will be resisted for </w:t>
                  </w:r>
                  <w:r w:rsidR="0036466D" w:rsidRPr="0036466D">
                    <w:rPr>
                      <w:rFonts w:cs="Arial"/>
                      <w:b/>
                      <w:bCs/>
                      <w:szCs w:val="24"/>
                    </w:rPr>
                    <w:lastRenderedPageBreak/>
                    <w:t>development proposals which affect the significance of Scheduled Monuments</w:t>
                  </w:r>
                  <w:r w:rsidR="0036466D">
                    <w:rPr>
                      <w:rFonts w:cs="Arial"/>
                      <w:b/>
                      <w:bCs/>
                      <w:szCs w:val="24"/>
                    </w:rPr>
                    <w:t>.</w:t>
                  </w:r>
                  <w:r w:rsidR="0036466D" w:rsidRPr="0036466D">
                    <w:rPr>
                      <w:rFonts w:cs="Arial"/>
                      <w:b/>
                      <w:bCs/>
                      <w:szCs w:val="24"/>
                    </w:rPr>
                    <w:t xml:space="preserve"> </w:t>
                  </w:r>
                </w:p>
                <w:p w14:paraId="6E944987" w14:textId="77777777" w:rsidR="0036466D" w:rsidRPr="0036466D" w:rsidRDefault="0036466D" w:rsidP="0036466D">
                  <w:pPr>
                    <w:pStyle w:val="ListParagraph"/>
                    <w:ind w:left="489"/>
                    <w:rPr>
                      <w:b/>
                      <w:bCs/>
                      <w:szCs w:val="24"/>
                    </w:rPr>
                  </w:pPr>
                </w:p>
                <w:p w14:paraId="28F181AD" w14:textId="77777777" w:rsidR="009148E0" w:rsidRDefault="009148E0" w:rsidP="009148E0">
                  <w:r>
                    <w:t>Existing Conservation Areas are detailed in paragraph 5.153 and shown on the Policies Map. Listed Buildings, Scheduled Monuments and Registered Parks and Gardens are listed in the National Heritage List for England, Scheduled Monuments are also listed in Appendix 10 and shown on the Policies Map.  Registered and Unregistered Parks and Gardens are listed below in paragraph 5.175 and shown on the Policies Map.  Any new sites identified after the Local Plan is adopted will be protected under this Policy.</w:t>
                  </w:r>
                </w:p>
                <w:p w14:paraId="5408960D" w14:textId="77777777" w:rsidR="009148E0" w:rsidRDefault="009148E0" w:rsidP="009148E0"/>
                <w:p w14:paraId="68714025" w14:textId="77777777" w:rsidR="009148E0" w:rsidRDefault="009148E0" w:rsidP="009148E0">
                  <w:pPr>
                    <w:rPr>
                      <w:sz w:val="20"/>
                    </w:rPr>
                  </w:pPr>
                  <w:r>
                    <w:rPr>
                      <w:sz w:val="20"/>
                    </w:rPr>
                    <w:t>1 Any object or structure fixed to the principal listed building or any object or structure within its curtilage that has formed part of the land since before 1st July 1948 is also protected.</w:t>
                  </w:r>
                </w:p>
                <w:p w14:paraId="5BB6B9F6" w14:textId="77777777" w:rsidR="009148E0" w:rsidRDefault="009148E0" w:rsidP="009148E0">
                  <w:pPr>
                    <w:rPr>
                      <w:sz w:val="20"/>
                    </w:rPr>
                  </w:pPr>
                  <w:r>
                    <w:rPr>
                      <w:sz w:val="20"/>
                    </w:rPr>
                    <w:t>2 As identified in the Nottinghamshire Historic Environment Record (HER), or by the District Council using the guidance publication Local Heritage Assets in Ashfield: Criteria.</w:t>
                  </w:r>
                </w:p>
                <w:p w14:paraId="0C08E923" w14:textId="77777777" w:rsidR="009148E0" w:rsidRDefault="009148E0" w:rsidP="009148E0">
                  <w:pPr>
                    <w:rPr>
                      <w:sz w:val="20"/>
                    </w:rPr>
                  </w:pPr>
                  <w:r>
                    <w:rPr>
                      <w:sz w:val="20"/>
                    </w:rPr>
                    <w:t>3 As identified in the Nottinghamshire Historic Environment Record (HER).</w:t>
                  </w:r>
                </w:p>
                <w:p w14:paraId="4CE4A43A" w14:textId="77777777" w:rsidR="009148E0" w:rsidRDefault="009148E0" w:rsidP="009148E0"/>
              </w:tc>
            </w:tr>
          </w:tbl>
          <w:p w14:paraId="1C304C2B" w14:textId="77777777" w:rsidR="009148E0" w:rsidRPr="009148E0" w:rsidRDefault="009148E0" w:rsidP="009148E0">
            <w:pPr>
              <w:jc w:val="left"/>
              <w:rPr>
                <w:szCs w:val="24"/>
              </w:rPr>
            </w:pPr>
          </w:p>
          <w:p w14:paraId="2F26AAFF" w14:textId="77777777" w:rsidR="00DE5EBC" w:rsidRPr="00DE5EBC" w:rsidRDefault="00DE5EBC" w:rsidP="00DE5EBC">
            <w:pPr>
              <w:jc w:val="left"/>
              <w:rPr>
                <w:szCs w:val="24"/>
                <w:u w:val="single"/>
              </w:rPr>
            </w:pPr>
          </w:p>
          <w:p w14:paraId="126C010E" w14:textId="1869C009" w:rsidR="009148E0" w:rsidRPr="001E7597" w:rsidRDefault="006A2D06" w:rsidP="006A2D06">
            <w:pPr>
              <w:jc w:val="left"/>
              <w:rPr>
                <w:sz w:val="16"/>
                <w:szCs w:val="16"/>
              </w:rPr>
            </w:pPr>
            <w:r w:rsidRPr="001E7597">
              <w:rPr>
                <w:szCs w:val="24"/>
              </w:rPr>
              <w:t>It is proposed to re-order the supporting text to align with the order of Policy EV9.</w:t>
            </w:r>
          </w:p>
          <w:p w14:paraId="16093754" w14:textId="77777777" w:rsidR="009148E0" w:rsidRPr="001E7597" w:rsidRDefault="009148E0" w:rsidP="009148E0">
            <w:pPr>
              <w:jc w:val="center"/>
              <w:rPr>
                <w:sz w:val="16"/>
                <w:szCs w:val="16"/>
              </w:rPr>
            </w:pPr>
          </w:p>
          <w:p w14:paraId="5BDB2A3B" w14:textId="77777777" w:rsidR="009148E0" w:rsidRDefault="009148E0" w:rsidP="009148E0">
            <w:pPr>
              <w:jc w:val="center"/>
              <w:rPr>
                <w:sz w:val="16"/>
                <w:szCs w:val="16"/>
              </w:rPr>
            </w:pPr>
          </w:p>
          <w:p w14:paraId="19293B23" w14:textId="77777777" w:rsidR="009148E0" w:rsidRPr="007F0DDA" w:rsidRDefault="009148E0" w:rsidP="009148E0">
            <w:pPr>
              <w:jc w:val="center"/>
              <w:rPr>
                <w:sz w:val="16"/>
                <w:szCs w:val="16"/>
              </w:rPr>
            </w:pPr>
          </w:p>
        </w:tc>
      </w:tr>
    </w:tbl>
    <w:p w14:paraId="0323D715" w14:textId="77777777" w:rsidR="00CD51B2" w:rsidRDefault="00CD51B2" w:rsidP="00CD51B2">
      <w:pPr>
        <w:ind w:left="720" w:hanging="720"/>
        <w:jc w:val="left"/>
      </w:pPr>
    </w:p>
    <w:p w14:paraId="2970ED9A" w14:textId="7F156E50" w:rsidR="00CD51B2" w:rsidRDefault="00CD51B2" w:rsidP="00CD51B2">
      <w:pPr>
        <w:ind w:left="720" w:hanging="720"/>
        <w:jc w:val="left"/>
      </w:pPr>
      <w:r>
        <w:t>7.3.3</w:t>
      </w:r>
      <w:r>
        <w:tab/>
      </w:r>
      <w:r w:rsidRPr="00BC5095">
        <w:t xml:space="preserve">The Council has consulted and agreed with </w:t>
      </w:r>
      <w:r>
        <w:t>Historic England</w:t>
      </w:r>
      <w:r w:rsidRPr="00BC5095">
        <w:t xml:space="preserve"> on the proposed modification.  A Statement of Common Ground can be prepared to evidence this at the Inspectors request.</w:t>
      </w:r>
    </w:p>
    <w:p w14:paraId="7BB01808" w14:textId="77777777" w:rsidR="00E15ACB" w:rsidRPr="00597E0B" w:rsidRDefault="00E15ACB" w:rsidP="00597E0B">
      <w:pPr>
        <w:jc w:val="left"/>
        <w:rPr>
          <w:b/>
          <w:bCs/>
          <w:i/>
          <w:iCs/>
        </w:rPr>
      </w:pPr>
    </w:p>
    <w:p w14:paraId="249D1E9E" w14:textId="38C3D5B7" w:rsidR="00E15ACB" w:rsidRPr="00597E0B" w:rsidRDefault="00E15ACB" w:rsidP="00597E0B">
      <w:pPr>
        <w:jc w:val="left"/>
        <w:rPr>
          <w:b/>
          <w:bCs/>
          <w:i/>
          <w:iCs/>
        </w:rPr>
      </w:pPr>
      <w:r w:rsidRPr="00597E0B">
        <w:rPr>
          <w:b/>
          <w:bCs/>
          <w:i/>
          <w:iCs/>
        </w:rPr>
        <w:t>7.5 Has Policy EV10 been shaped by engagement with all stakeholders, including</w:t>
      </w:r>
      <w:r w:rsidR="00597E0B">
        <w:rPr>
          <w:b/>
          <w:bCs/>
          <w:i/>
          <w:iCs/>
        </w:rPr>
        <w:t xml:space="preserve"> </w:t>
      </w:r>
      <w:r w:rsidRPr="00597E0B">
        <w:rPr>
          <w:b/>
          <w:bCs/>
          <w:i/>
          <w:iCs/>
        </w:rPr>
        <w:t>infrastructure providers and statutory consultees in relation to Named Settlements?</w:t>
      </w:r>
    </w:p>
    <w:p w14:paraId="609DB484" w14:textId="77777777" w:rsidR="0068520A" w:rsidRDefault="0068520A" w:rsidP="0068520A">
      <w:pPr>
        <w:jc w:val="left"/>
        <w:rPr>
          <w:rFonts w:ascii="Helvetica" w:hAnsi="Helvetica" w:cs="Helvetica"/>
          <w:szCs w:val="24"/>
          <w:u w:val="single"/>
          <w14:ligatures w14:val="standardContextual"/>
        </w:rPr>
      </w:pPr>
      <w:r w:rsidRPr="0068520A">
        <w:rPr>
          <w:rFonts w:ascii="Helvetica" w:hAnsi="Helvetica" w:cs="Helvetica"/>
          <w:szCs w:val="24"/>
          <w:u w:val="single"/>
          <w14:ligatures w14:val="standardContextual"/>
        </w:rPr>
        <w:t>Council’s response</w:t>
      </w:r>
    </w:p>
    <w:p w14:paraId="1D231E12" w14:textId="1C843AB3" w:rsidR="0068520A" w:rsidRDefault="0068520A" w:rsidP="006B004D">
      <w:pPr>
        <w:ind w:left="720" w:hanging="720"/>
        <w:jc w:val="left"/>
        <w:rPr>
          <w:rFonts w:ascii="Helvetica" w:hAnsi="Helvetica" w:cs="Helvetica"/>
          <w:szCs w:val="24"/>
          <w14:ligatures w14:val="standardContextual"/>
        </w:rPr>
      </w:pPr>
      <w:r>
        <w:rPr>
          <w:rFonts w:ascii="Helvetica" w:hAnsi="Helvetica" w:cs="Helvetica"/>
          <w:szCs w:val="24"/>
          <w14:ligatures w14:val="standardContextual"/>
        </w:rPr>
        <w:t>7.5.1</w:t>
      </w:r>
      <w:r>
        <w:rPr>
          <w:rFonts w:ascii="Helvetica" w:hAnsi="Helvetica" w:cs="Helvetica"/>
          <w:szCs w:val="24"/>
          <w14:ligatures w14:val="standardContextual"/>
        </w:rPr>
        <w:tab/>
      </w:r>
      <w:r w:rsidR="006B004D">
        <w:rPr>
          <w:rFonts w:ascii="Helvetica" w:hAnsi="Helvetica" w:cs="Helvetica"/>
          <w:szCs w:val="24"/>
          <w14:ligatures w14:val="standardContextual"/>
        </w:rPr>
        <w:t xml:space="preserve">Yes, Policy EV10: Protection and Enhancement of Landscape Character has been shaped by engagement with all stakeholders, including </w:t>
      </w:r>
      <w:r w:rsidR="006A2D06">
        <w:rPr>
          <w:rFonts w:ascii="Helvetica" w:hAnsi="Helvetica" w:cs="Helvetica"/>
          <w:szCs w:val="24"/>
          <w14:ligatures w14:val="standardContextual"/>
        </w:rPr>
        <w:t>Natural England, Historic England and Nottinghamshire County Council.</w:t>
      </w:r>
    </w:p>
    <w:p w14:paraId="6675A885" w14:textId="77777777" w:rsidR="00E15ACB" w:rsidRPr="00597E0B" w:rsidRDefault="00E15ACB" w:rsidP="00597E0B">
      <w:pPr>
        <w:jc w:val="left"/>
        <w:rPr>
          <w:b/>
          <w:bCs/>
          <w:i/>
          <w:iCs/>
        </w:rPr>
      </w:pPr>
    </w:p>
    <w:p w14:paraId="0329D75F" w14:textId="02501B6A" w:rsidR="00E15ACB" w:rsidRPr="00597E0B" w:rsidRDefault="00E15ACB" w:rsidP="00597E0B">
      <w:pPr>
        <w:jc w:val="left"/>
        <w:rPr>
          <w:b/>
          <w:bCs/>
          <w:i/>
          <w:iCs/>
        </w:rPr>
      </w:pPr>
      <w:r w:rsidRPr="00597E0B">
        <w:rPr>
          <w:b/>
          <w:bCs/>
          <w:i/>
          <w:iCs/>
        </w:rPr>
        <w:t>7.6 Do policies EV1 to EV10 serve a clear purpose, avoiding unnecessary duplication of</w:t>
      </w:r>
      <w:r w:rsidR="00597E0B">
        <w:rPr>
          <w:b/>
          <w:bCs/>
          <w:i/>
          <w:iCs/>
        </w:rPr>
        <w:t xml:space="preserve"> </w:t>
      </w:r>
      <w:r w:rsidRPr="00597E0B">
        <w:rPr>
          <w:b/>
          <w:bCs/>
          <w:i/>
          <w:iCs/>
        </w:rPr>
        <w:t>national policy? Is the wording consistent with national policy?</w:t>
      </w:r>
    </w:p>
    <w:p w14:paraId="3C1A8797" w14:textId="77777777" w:rsidR="0068520A" w:rsidRDefault="0068520A" w:rsidP="0068520A">
      <w:pPr>
        <w:jc w:val="left"/>
        <w:rPr>
          <w:rFonts w:ascii="Helvetica" w:hAnsi="Helvetica" w:cs="Helvetica"/>
          <w:szCs w:val="24"/>
          <w:u w:val="single"/>
          <w14:ligatures w14:val="standardContextual"/>
        </w:rPr>
      </w:pPr>
      <w:r w:rsidRPr="0068520A">
        <w:rPr>
          <w:rFonts w:ascii="Helvetica" w:hAnsi="Helvetica" w:cs="Helvetica"/>
          <w:szCs w:val="24"/>
          <w:u w:val="single"/>
          <w14:ligatures w14:val="standardContextual"/>
        </w:rPr>
        <w:t>Council’s response</w:t>
      </w:r>
    </w:p>
    <w:p w14:paraId="60D07AE7" w14:textId="4CEEDB04" w:rsidR="0068520A" w:rsidRDefault="0068520A" w:rsidP="00C96F3B">
      <w:pPr>
        <w:ind w:left="720" w:hanging="720"/>
        <w:jc w:val="left"/>
        <w:rPr>
          <w:rFonts w:ascii="Helvetica" w:hAnsi="Helvetica" w:cs="Helvetica"/>
          <w:szCs w:val="24"/>
          <w14:ligatures w14:val="standardContextual"/>
        </w:rPr>
      </w:pPr>
      <w:r>
        <w:rPr>
          <w:rFonts w:ascii="Helvetica" w:hAnsi="Helvetica" w:cs="Helvetica"/>
          <w:szCs w:val="24"/>
          <w14:ligatures w14:val="standardContextual"/>
        </w:rPr>
        <w:t>7.6.1</w:t>
      </w:r>
      <w:r>
        <w:rPr>
          <w:rFonts w:ascii="Helvetica" w:hAnsi="Helvetica" w:cs="Helvetica"/>
          <w:szCs w:val="24"/>
          <w14:ligatures w14:val="standardContextual"/>
        </w:rPr>
        <w:tab/>
      </w:r>
      <w:r w:rsidR="00023B94">
        <w:rPr>
          <w:rFonts w:ascii="Helvetica" w:hAnsi="Helvetica" w:cs="Helvetica"/>
          <w:szCs w:val="24"/>
          <w14:ligatures w14:val="standardContextual"/>
        </w:rPr>
        <w:t xml:space="preserve">Yes, </w:t>
      </w:r>
      <w:r w:rsidR="00C96F3B">
        <w:rPr>
          <w:rFonts w:ascii="Helvetica" w:hAnsi="Helvetica" w:cs="Helvetica"/>
          <w:szCs w:val="24"/>
          <w14:ligatures w14:val="standardContextual"/>
        </w:rPr>
        <w:t>Policies EV2 to EV10 serve a clear purpose</w:t>
      </w:r>
      <w:r w:rsidR="00C27748">
        <w:rPr>
          <w:rFonts w:ascii="Helvetica" w:hAnsi="Helvetica" w:cs="Helvetica"/>
          <w:szCs w:val="24"/>
          <w14:ligatures w14:val="standardContextual"/>
        </w:rPr>
        <w:t xml:space="preserve"> to protect and enhance the </w:t>
      </w:r>
      <w:r w:rsidR="00023B94">
        <w:rPr>
          <w:rFonts w:ascii="Helvetica" w:hAnsi="Helvetica" w:cs="Helvetica"/>
          <w:szCs w:val="24"/>
          <w14:ligatures w14:val="standardContextual"/>
        </w:rPr>
        <w:t>district’s</w:t>
      </w:r>
      <w:r w:rsidR="00C27748">
        <w:rPr>
          <w:rFonts w:ascii="Helvetica" w:hAnsi="Helvetica" w:cs="Helvetica"/>
          <w:szCs w:val="24"/>
          <w14:ligatures w14:val="standardContextual"/>
        </w:rPr>
        <w:t xml:space="preserve"> rich heritage, scenic countryside and biodiversity</w:t>
      </w:r>
      <w:r w:rsidR="00023B94">
        <w:rPr>
          <w:rFonts w:ascii="Helvetica" w:hAnsi="Helvetica" w:cs="Helvetica"/>
          <w:szCs w:val="24"/>
          <w14:ligatures w14:val="standardContextual"/>
        </w:rPr>
        <w:t xml:space="preserve">.  The policies are consistent with national policy and </w:t>
      </w:r>
      <w:r w:rsidR="00C96F3B">
        <w:rPr>
          <w:rFonts w:ascii="Helvetica" w:hAnsi="Helvetica" w:cs="Helvetica"/>
          <w:szCs w:val="24"/>
          <w14:ligatures w14:val="standardContextual"/>
        </w:rPr>
        <w:t>avoid unnecessary duplication.</w:t>
      </w:r>
    </w:p>
    <w:p w14:paraId="3907E1F6" w14:textId="4E0663C3" w:rsidR="0068520A" w:rsidRDefault="0068520A" w:rsidP="0030093A">
      <w:pPr>
        <w:ind w:left="720" w:hanging="720"/>
        <w:jc w:val="left"/>
        <w:rPr>
          <w:rFonts w:ascii="Helvetica" w:hAnsi="Helvetica" w:cs="Helvetica"/>
          <w:szCs w:val="24"/>
          <w14:ligatures w14:val="standardContextual"/>
        </w:rPr>
      </w:pPr>
      <w:r>
        <w:rPr>
          <w:rFonts w:ascii="Helvetica" w:hAnsi="Helvetica" w:cs="Helvetica"/>
          <w:szCs w:val="24"/>
          <w14:ligatures w14:val="standardContextual"/>
        </w:rPr>
        <w:t>7.6.2</w:t>
      </w:r>
      <w:r w:rsidR="00C96F3B">
        <w:rPr>
          <w:rFonts w:ascii="Helvetica" w:hAnsi="Helvetica" w:cs="Helvetica"/>
          <w:szCs w:val="24"/>
          <w14:ligatures w14:val="standardContextual"/>
        </w:rPr>
        <w:tab/>
        <w:t xml:space="preserve">Policy EV1: Green Belt, </w:t>
      </w:r>
      <w:r w:rsidR="0030093A">
        <w:rPr>
          <w:rFonts w:ascii="Helvetica" w:hAnsi="Helvetica" w:cs="Helvetica"/>
          <w:szCs w:val="24"/>
          <w14:ligatures w14:val="standardContextual"/>
        </w:rPr>
        <w:t xml:space="preserve">is a </w:t>
      </w:r>
      <w:r w:rsidR="00C96F3B">
        <w:rPr>
          <w:rFonts w:ascii="Helvetica" w:hAnsi="Helvetica" w:cs="Helvetica"/>
          <w:szCs w:val="24"/>
          <w14:ligatures w14:val="standardContextual"/>
        </w:rPr>
        <w:t>re</w:t>
      </w:r>
      <w:r w:rsidR="0030093A">
        <w:rPr>
          <w:rFonts w:ascii="Helvetica" w:hAnsi="Helvetica" w:cs="Helvetica"/>
          <w:szCs w:val="24"/>
          <w14:ligatures w14:val="standardContextual"/>
        </w:rPr>
        <w:t xml:space="preserve">statement of </w:t>
      </w:r>
      <w:r w:rsidR="00C96F3B">
        <w:rPr>
          <w:rFonts w:ascii="Helvetica" w:hAnsi="Helvetica" w:cs="Helvetica"/>
          <w:szCs w:val="24"/>
          <w14:ligatures w14:val="standardContextual"/>
        </w:rPr>
        <w:t>national policy</w:t>
      </w:r>
      <w:r w:rsidR="0030093A">
        <w:rPr>
          <w:rFonts w:ascii="Helvetica" w:hAnsi="Helvetica" w:cs="Helvetica"/>
          <w:szCs w:val="24"/>
          <w14:ligatures w14:val="standardContextual"/>
        </w:rPr>
        <w:t xml:space="preserve"> and included in the Local Plan for completeness.</w:t>
      </w:r>
      <w:r w:rsidR="00023B94">
        <w:rPr>
          <w:rFonts w:ascii="Helvetica" w:hAnsi="Helvetica" w:cs="Helvetica"/>
          <w:szCs w:val="24"/>
          <w14:ligatures w14:val="standardContextual"/>
        </w:rPr>
        <w:t xml:space="preserve">  This is set out in paragraph 5.1 of the Local Plan [SD.01].</w:t>
      </w:r>
    </w:p>
    <w:p w14:paraId="00F0CE1A" w14:textId="77777777" w:rsidR="00E15ACB" w:rsidRPr="00597E0B" w:rsidRDefault="00E15ACB" w:rsidP="00597E0B">
      <w:pPr>
        <w:jc w:val="left"/>
        <w:rPr>
          <w:b/>
          <w:bCs/>
          <w:i/>
          <w:iCs/>
        </w:rPr>
      </w:pPr>
    </w:p>
    <w:p w14:paraId="239B516C" w14:textId="4EC5CF5B" w:rsidR="00E15ACB" w:rsidRDefault="00E15ACB" w:rsidP="00597E0B">
      <w:pPr>
        <w:jc w:val="left"/>
        <w:rPr>
          <w:b/>
          <w:bCs/>
          <w:i/>
          <w:iCs/>
        </w:rPr>
      </w:pPr>
      <w:r w:rsidRPr="00597E0B">
        <w:rPr>
          <w:b/>
          <w:bCs/>
          <w:i/>
          <w:iCs/>
        </w:rPr>
        <w:lastRenderedPageBreak/>
        <w:t>7.7 Do Policies EV1 to EV10 provide clear direction as to how a decision maker should react</w:t>
      </w:r>
      <w:r w:rsidR="00597E0B">
        <w:rPr>
          <w:b/>
          <w:bCs/>
          <w:i/>
          <w:iCs/>
        </w:rPr>
        <w:t xml:space="preserve"> </w:t>
      </w:r>
      <w:r w:rsidRPr="00597E0B">
        <w:rPr>
          <w:b/>
          <w:bCs/>
          <w:i/>
          <w:iCs/>
        </w:rPr>
        <w:t>to a development proposal?</w:t>
      </w:r>
    </w:p>
    <w:p w14:paraId="1E9EA064" w14:textId="77777777" w:rsidR="0068520A" w:rsidRDefault="0068520A" w:rsidP="0068520A">
      <w:pPr>
        <w:jc w:val="left"/>
        <w:rPr>
          <w:rFonts w:ascii="Helvetica" w:hAnsi="Helvetica" w:cs="Helvetica"/>
          <w:szCs w:val="24"/>
          <w:u w:val="single"/>
          <w14:ligatures w14:val="standardContextual"/>
        </w:rPr>
      </w:pPr>
      <w:r w:rsidRPr="0068520A">
        <w:rPr>
          <w:rFonts w:ascii="Helvetica" w:hAnsi="Helvetica" w:cs="Helvetica"/>
          <w:szCs w:val="24"/>
          <w:u w:val="single"/>
          <w14:ligatures w14:val="standardContextual"/>
        </w:rPr>
        <w:t>Council’s response</w:t>
      </w:r>
    </w:p>
    <w:p w14:paraId="7CCA27F2" w14:textId="5366BF0D" w:rsidR="008830BA" w:rsidRPr="00C96E1D" w:rsidRDefault="0068520A" w:rsidP="00597E0B">
      <w:pPr>
        <w:jc w:val="left"/>
        <w:rPr>
          <w:rFonts w:ascii="Helvetica" w:hAnsi="Helvetica" w:cs="Helvetica"/>
          <w:szCs w:val="24"/>
          <w14:ligatures w14:val="standardContextual"/>
        </w:rPr>
      </w:pPr>
      <w:r>
        <w:rPr>
          <w:rFonts w:ascii="Helvetica" w:hAnsi="Helvetica" w:cs="Helvetica"/>
          <w:szCs w:val="24"/>
          <w14:ligatures w14:val="standardContextual"/>
        </w:rPr>
        <w:t>7.7.1</w:t>
      </w:r>
      <w:r>
        <w:rPr>
          <w:rFonts w:ascii="Helvetica" w:hAnsi="Helvetica" w:cs="Helvetica"/>
          <w:szCs w:val="24"/>
          <w14:ligatures w14:val="standardContextual"/>
        </w:rPr>
        <w:tab/>
      </w:r>
      <w:r w:rsidR="00DC77A6">
        <w:rPr>
          <w:rFonts w:ascii="Helvetica" w:hAnsi="Helvetica" w:cs="Helvetica"/>
          <w:szCs w:val="24"/>
          <w14:ligatures w14:val="standardContextual"/>
        </w:rPr>
        <w:t>Yes.  Policies EV1 to EV10, together with their supporting text provided</w:t>
      </w:r>
      <w:r w:rsidR="00332E13">
        <w:rPr>
          <w:rFonts w:ascii="Helvetica" w:hAnsi="Helvetica" w:cs="Helvetica"/>
          <w:szCs w:val="24"/>
          <w14:ligatures w14:val="standardContextual"/>
        </w:rPr>
        <w:t xml:space="preserve"> clear direction as to how decision makers should react to a development proposal.</w:t>
      </w:r>
    </w:p>
    <w:sectPr w:rsidR="008830BA" w:rsidRPr="00C96E1D" w:rsidSect="0076190B">
      <w:footerReference w:type="default" r:id="rId10"/>
      <w:pgSz w:w="11906" w:h="16838"/>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7D31E" w14:textId="77777777" w:rsidR="0003160B" w:rsidRDefault="0003160B" w:rsidP="00457553">
      <w:pPr>
        <w:spacing w:after="0" w:line="240" w:lineRule="auto"/>
      </w:pPr>
      <w:r>
        <w:separator/>
      </w:r>
    </w:p>
  </w:endnote>
  <w:endnote w:type="continuationSeparator" w:id="0">
    <w:p w14:paraId="50C3F4E9" w14:textId="77777777" w:rsidR="0003160B" w:rsidRDefault="0003160B" w:rsidP="0045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503763"/>
      <w:docPartObj>
        <w:docPartGallery w:val="Page Numbers (Bottom of Page)"/>
        <w:docPartUnique/>
      </w:docPartObj>
    </w:sdtPr>
    <w:sdtEndPr>
      <w:rPr>
        <w:color w:val="747474" w:themeColor="background2" w:themeShade="80"/>
        <w:spacing w:val="60"/>
      </w:rPr>
    </w:sdtEndPr>
    <w:sdtContent>
      <w:p w14:paraId="0602DBBD" w14:textId="77777777" w:rsidR="0076190B" w:rsidRDefault="007619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1656B2">
          <w:rPr>
            <w:color w:val="747474" w:themeColor="background2" w:themeShade="80"/>
            <w:spacing w:val="60"/>
          </w:rPr>
          <w:t>Page</w:t>
        </w:r>
      </w:p>
    </w:sdtContent>
  </w:sdt>
  <w:p w14:paraId="36B49DD4" w14:textId="77777777" w:rsidR="0076190B" w:rsidRDefault="0076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7666" w14:textId="77777777" w:rsidR="0003160B" w:rsidRDefault="0003160B" w:rsidP="00457553">
      <w:pPr>
        <w:spacing w:after="0" w:line="240" w:lineRule="auto"/>
      </w:pPr>
      <w:r>
        <w:separator/>
      </w:r>
    </w:p>
  </w:footnote>
  <w:footnote w:type="continuationSeparator" w:id="0">
    <w:p w14:paraId="74E71A87" w14:textId="77777777" w:rsidR="0003160B" w:rsidRDefault="0003160B" w:rsidP="00457553">
      <w:pPr>
        <w:spacing w:after="0" w:line="240" w:lineRule="auto"/>
      </w:pPr>
      <w:r>
        <w:continuationSeparator/>
      </w:r>
    </w:p>
  </w:footnote>
  <w:footnote w:id="1">
    <w:p w14:paraId="4B47DE72" w14:textId="77777777" w:rsidR="00457553" w:rsidRDefault="00457553" w:rsidP="00457553">
      <w:pPr>
        <w:spacing w:before="98"/>
        <w:rPr>
          <w:sz w:val="20"/>
        </w:rPr>
      </w:pPr>
      <w:r>
        <w:rPr>
          <w:rStyle w:val="FootnoteReference"/>
        </w:rPr>
        <w:footnoteRef/>
      </w:r>
      <w:r>
        <w:t xml:space="preserve"> </w:t>
      </w:r>
      <w:r>
        <w:rPr>
          <w:sz w:val="20"/>
        </w:rPr>
        <w:t>Ashfield</w:t>
      </w:r>
      <w:r>
        <w:rPr>
          <w:spacing w:val="-11"/>
          <w:sz w:val="20"/>
        </w:rPr>
        <w:t xml:space="preserve"> </w:t>
      </w:r>
      <w:r>
        <w:rPr>
          <w:sz w:val="20"/>
        </w:rPr>
        <w:t>Biodiversity</w:t>
      </w:r>
      <w:r>
        <w:rPr>
          <w:spacing w:val="-10"/>
          <w:sz w:val="20"/>
        </w:rPr>
        <w:t xml:space="preserve"> </w:t>
      </w:r>
      <w:r>
        <w:rPr>
          <w:sz w:val="20"/>
        </w:rPr>
        <w:t>Opportunity</w:t>
      </w:r>
      <w:r>
        <w:rPr>
          <w:spacing w:val="-9"/>
          <w:sz w:val="20"/>
        </w:rPr>
        <w:t xml:space="preserve"> </w:t>
      </w:r>
      <w:r>
        <w:rPr>
          <w:sz w:val="20"/>
        </w:rPr>
        <w:t>Mapping</w:t>
      </w:r>
      <w:r>
        <w:rPr>
          <w:spacing w:val="-9"/>
          <w:sz w:val="20"/>
        </w:rPr>
        <w:t xml:space="preserve"> </w:t>
      </w:r>
      <w:r>
        <w:rPr>
          <w:sz w:val="20"/>
        </w:rPr>
        <w:t>Project</w:t>
      </w:r>
      <w:r>
        <w:rPr>
          <w:spacing w:val="-7"/>
          <w:sz w:val="20"/>
        </w:rPr>
        <w:t xml:space="preserve"> </w:t>
      </w:r>
      <w:r>
        <w:rPr>
          <w:sz w:val="20"/>
        </w:rPr>
        <w:t>2016.</w:t>
      </w:r>
      <w:r>
        <w:rPr>
          <w:spacing w:val="-10"/>
          <w:sz w:val="20"/>
        </w:rPr>
        <w:t xml:space="preserve"> </w:t>
      </w:r>
      <w:r>
        <w:rPr>
          <w:sz w:val="20"/>
        </w:rPr>
        <w:t>Nottinghamshire</w:t>
      </w:r>
      <w:r>
        <w:rPr>
          <w:spacing w:val="-9"/>
          <w:sz w:val="20"/>
        </w:rPr>
        <w:t xml:space="preserve"> </w:t>
      </w:r>
      <w:r>
        <w:rPr>
          <w:sz w:val="20"/>
        </w:rPr>
        <w:t>Biodiversity</w:t>
      </w:r>
      <w:r>
        <w:rPr>
          <w:spacing w:val="-7"/>
          <w:sz w:val="20"/>
        </w:rPr>
        <w:t xml:space="preserve"> </w:t>
      </w:r>
      <w:r>
        <w:rPr>
          <w:sz w:val="20"/>
        </w:rPr>
        <w:t>Action</w:t>
      </w:r>
      <w:r>
        <w:rPr>
          <w:spacing w:val="-11"/>
          <w:sz w:val="20"/>
        </w:rPr>
        <w:t xml:space="preserve"> </w:t>
      </w:r>
      <w:r>
        <w:rPr>
          <w:spacing w:val="-2"/>
          <w:sz w:val="20"/>
        </w:rPr>
        <w:t>Group</w:t>
      </w:r>
    </w:p>
    <w:p w14:paraId="435A5FEC" w14:textId="1F2DA6A4" w:rsidR="00457553" w:rsidRDefault="0045755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6C4B"/>
    <w:multiLevelType w:val="hybridMultilevel"/>
    <w:tmpl w:val="836093A0"/>
    <w:lvl w:ilvl="0" w:tplc="8E9A1B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5C54A0"/>
    <w:multiLevelType w:val="hybridMultilevel"/>
    <w:tmpl w:val="57BC255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93A76BC"/>
    <w:multiLevelType w:val="hybridMultilevel"/>
    <w:tmpl w:val="A2AAEA70"/>
    <w:lvl w:ilvl="0" w:tplc="706C432C">
      <w:start w:val="1"/>
      <w:numFmt w:val="decimal"/>
      <w:lvlText w:val="%1."/>
      <w:lvlJc w:val="left"/>
      <w:pPr>
        <w:ind w:left="36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2BA7BDE"/>
    <w:multiLevelType w:val="hybridMultilevel"/>
    <w:tmpl w:val="AB5C8F3E"/>
    <w:lvl w:ilvl="0" w:tplc="8E9A1B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0040FD"/>
    <w:multiLevelType w:val="hybridMultilevel"/>
    <w:tmpl w:val="6BBE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473DF3"/>
    <w:multiLevelType w:val="multilevel"/>
    <w:tmpl w:val="A55C294E"/>
    <w:lvl w:ilvl="0">
      <w:start w:val="3"/>
      <w:numFmt w:val="decimal"/>
      <w:lvlText w:val="%1"/>
      <w:lvlJc w:val="left"/>
      <w:pPr>
        <w:ind w:left="1181" w:hanging="709"/>
      </w:pPr>
      <w:rPr>
        <w:lang w:val="en-US" w:eastAsia="en-US" w:bidi="ar-SA"/>
      </w:rPr>
    </w:lvl>
    <w:lvl w:ilvl="1">
      <w:start w:val="1"/>
      <w:numFmt w:val="decimal"/>
      <w:lvlText w:val="%1.%2."/>
      <w:lvlJc w:val="left"/>
      <w:pPr>
        <w:ind w:left="1181" w:hanging="709"/>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91" w:hanging="28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750" w:hanging="286"/>
      </w:pPr>
      <w:rPr>
        <w:lang w:val="en-US" w:eastAsia="en-US" w:bidi="ar-SA"/>
      </w:rPr>
    </w:lvl>
    <w:lvl w:ilvl="4">
      <w:numFmt w:val="bullet"/>
      <w:lvlText w:val="•"/>
      <w:lvlJc w:val="left"/>
      <w:pPr>
        <w:ind w:left="4675" w:hanging="286"/>
      </w:pPr>
      <w:rPr>
        <w:lang w:val="en-US" w:eastAsia="en-US" w:bidi="ar-SA"/>
      </w:rPr>
    </w:lvl>
    <w:lvl w:ilvl="5">
      <w:numFmt w:val="bullet"/>
      <w:lvlText w:val="•"/>
      <w:lvlJc w:val="left"/>
      <w:pPr>
        <w:ind w:left="5600" w:hanging="286"/>
      </w:pPr>
      <w:rPr>
        <w:lang w:val="en-US" w:eastAsia="en-US" w:bidi="ar-SA"/>
      </w:rPr>
    </w:lvl>
    <w:lvl w:ilvl="6">
      <w:numFmt w:val="bullet"/>
      <w:lvlText w:val="•"/>
      <w:lvlJc w:val="left"/>
      <w:pPr>
        <w:ind w:left="6525" w:hanging="286"/>
      </w:pPr>
      <w:rPr>
        <w:lang w:val="en-US" w:eastAsia="en-US" w:bidi="ar-SA"/>
      </w:rPr>
    </w:lvl>
    <w:lvl w:ilvl="7">
      <w:numFmt w:val="bullet"/>
      <w:lvlText w:val="•"/>
      <w:lvlJc w:val="left"/>
      <w:pPr>
        <w:ind w:left="7450" w:hanging="286"/>
      </w:pPr>
      <w:rPr>
        <w:lang w:val="en-US" w:eastAsia="en-US" w:bidi="ar-SA"/>
      </w:rPr>
    </w:lvl>
    <w:lvl w:ilvl="8">
      <w:numFmt w:val="bullet"/>
      <w:lvlText w:val="•"/>
      <w:lvlJc w:val="left"/>
      <w:pPr>
        <w:ind w:left="8376" w:hanging="286"/>
      </w:pPr>
      <w:rPr>
        <w:lang w:val="en-US" w:eastAsia="en-US" w:bidi="ar-SA"/>
      </w:rPr>
    </w:lvl>
  </w:abstractNum>
  <w:abstractNum w:abstractNumId="6" w15:restartNumberingAfterBreak="0">
    <w:nsid w:val="2D1120DF"/>
    <w:multiLevelType w:val="hybridMultilevel"/>
    <w:tmpl w:val="77CEB3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E0E7BE1"/>
    <w:multiLevelType w:val="hybridMultilevel"/>
    <w:tmpl w:val="9020A686"/>
    <w:lvl w:ilvl="0" w:tplc="8E9A1B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9F0AD4"/>
    <w:multiLevelType w:val="multilevel"/>
    <w:tmpl w:val="187CD222"/>
    <w:lvl w:ilvl="0">
      <w:start w:val="1"/>
      <w:numFmt w:val="decimal"/>
      <w:lvlText w:val="%1"/>
      <w:lvlJc w:val="left"/>
      <w:pPr>
        <w:tabs>
          <w:tab w:val="num" w:pos="525"/>
        </w:tabs>
        <w:ind w:left="525" w:hanging="525"/>
      </w:pPr>
    </w:lvl>
    <w:lvl w:ilvl="1">
      <w:start w:val="1"/>
      <w:numFmt w:val="decimal"/>
      <w:lvlText w:val="5.%2"/>
      <w:lvlJc w:val="left"/>
      <w:pPr>
        <w:tabs>
          <w:tab w:val="num" w:pos="525"/>
        </w:tabs>
        <w:ind w:left="525" w:hanging="525"/>
      </w:pPr>
      <w:rPr>
        <w:b w:val="0"/>
        <w:bCs w:val="0"/>
        <w:strike w:val="0"/>
        <w:dstrike w:val="0"/>
        <w:color w:val="auto"/>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431E1884"/>
    <w:multiLevelType w:val="hybridMultilevel"/>
    <w:tmpl w:val="83CE15E4"/>
    <w:lvl w:ilvl="0" w:tplc="8E9A1B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EA874CB"/>
    <w:multiLevelType w:val="hybridMultilevel"/>
    <w:tmpl w:val="DC3EBCB0"/>
    <w:lvl w:ilvl="0" w:tplc="8E9A1B5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6016149"/>
    <w:multiLevelType w:val="hybridMultilevel"/>
    <w:tmpl w:val="B164CDEC"/>
    <w:lvl w:ilvl="0" w:tplc="537AF7CA">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1483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050026">
    <w:abstractNumId w:val="4"/>
  </w:num>
  <w:num w:numId="3" w16cid:durableId="323436064">
    <w:abstractNumId w:val="1"/>
  </w:num>
  <w:num w:numId="4" w16cid:durableId="698699845">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5" w16cid:durableId="222449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502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7055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26692">
    <w:abstractNumId w:val="6"/>
  </w:num>
  <w:num w:numId="9" w16cid:durableId="1115557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87706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033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475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206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A"/>
    <w:rsid w:val="00015179"/>
    <w:rsid w:val="00023B94"/>
    <w:rsid w:val="0003160B"/>
    <w:rsid w:val="000A5606"/>
    <w:rsid w:val="000E7EE3"/>
    <w:rsid w:val="000F699A"/>
    <w:rsid w:val="001569A0"/>
    <w:rsid w:val="0016145C"/>
    <w:rsid w:val="001656B2"/>
    <w:rsid w:val="001A3886"/>
    <w:rsid w:val="001B1E56"/>
    <w:rsid w:val="001C4993"/>
    <w:rsid w:val="001E7597"/>
    <w:rsid w:val="001F714A"/>
    <w:rsid w:val="00206602"/>
    <w:rsid w:val="00216616"/>
    <w:rsid w:val="0024781F"/>
    <w:rsid w:val="002540F9"/>
    <w:rsid w:val="002D273A"/>
    <w:rsid w:val="002F1BA7"/>
    <w:rsid w:val="0030093A"/>
    <w:rsid w:val="00325C34"/>
    <w:rsid w:val="00332E13"/>
    <w:rsid w:val="0036466D"/>
    <w:rsid w:val="00364ECD"/>
    <w:rsid w:val="00380C46"/>
    <w:rsid w:val="003A1825"/>
    <w:rsid w:val="003E4E41"/>
    <w:rsid w:val="003F236B"/>
    <w:rsid w:val="00416F96"/>
    <w:rsid w:val="00434293"/>
    <w:rsid w:val="00457553"/>
    <w:rsid w:val="004A6DC9"/>
    <w:rsid w:val="004D7241"/>
    <w:rsid w:val="004E4CB1"/>
    <w:rsid w:val="004E7D75"/>
    <w:rsid w:val="005055CF"/>
    <w:rsid w:val="00512776"/>
    <w:rsid w:val="00516A6E"/>
    <w:rsid w:val="00597187"/>
    <w:rsid w:val="00597E0B"/>
    <w:rsid w:val="005A022E"/>
    <w:rsid w:val="005B2FA0"/>
    <w:rsid w:val="005B5834"/>
    <w:rsid w:val="005D0C92"/>
    <w:rsid w:val="00604671"/>
    <w:rsid w:val="006130FF"/>
    <w:rsid w:val="006350C7"/>
    <w:rsid w:val="00642A16"/>
    <w:rsid w:val="00663F49"/>
    <w:rsid w:val="0068520A"/>
    <w:rsid w:val="006A2D06"/>
    <w:rsid w:val="006B004D"/>
    <w:rsid w:val="006B3D86"/>
    <w:rsid w:val="006B76AF"/>
    <w:rsid w:val="006F1E23"/>
    <w:rsid w:val="00714B60"/>
    <w:rsid w:val="00733ABD"/>
    <w:rsid w:val="00740FD7"/>
    <w:rsid w:val="00753E13"/>
    <w:rsid w:val="00760C55"/>
    <w:rsid w:val="0076190B"/>
    <w:rsid w:val="00773AB2"/>
    <w:rsid w:val="007C323E"/>
    <w:rsid w:val="007C70FF"/>
    <w:rsid w:val="00800FED"/>
    <w:rsid w:val="008040FC"/>
    <w:rsid w:val="00805EE6"/>
    <w:rsid w:val="0082564E"/>
    <w:rsid w:val="008475CA"/>
    <w:rsid w:val="00852DB9"/>
    <w:rsid w:val="00855915"/>
    <w:rsid w:val="008655AA"/>
    <w:rsid w:val="008830BA"/>
    <w:rsid w:val="00883F95"/>
    <w:rsid w:val="00894C82"/>
    <w:rsid w:val="008E35E1"/>
    <w:rsid w:val="009148E0"/>
    <w:rsid w:val="00941212"/>
    <w:rsid w:val="00A021D7"/>
    <w:rsid w:val="00A2408B"/>
    <w:rsid w:val="00A300D7"/>
    <w:rsid w:val="00A930BE"/>
    <w:rsid w:val="00B000EB"/>
    <w:rsid w:val="00B24FA1"/>
    <w:rsid w:val="00B44943"/>
    <w:rsid w:val="00B54D79"/>
    <w:rsid w:val="00B71673"/>
    <w:rsid w:val="00BC5095"/>
    <w:rsid w:val="00BD4241"/>
    <w:rsid w:val="00BE15D6"/>
    <w:rsid w:val="00BF7D64"/>
    <w:rsid w:val="00C27748"/>
    <w:rsid w:val="00C96E1D"/>
    <w:rsid w:val="00C96F3B"/>
    <w:rsid w:val="00CD51B2"/>
    <w:rsid w:val="00D21EB5"/>
    <w:rsid w:val="00D50508"/>
    <w:rsid w:val="00D507E2"/>
    <w:rsid w:val="00D54C0F"/>
    <w:rsid w:val="00D7159A"/>
    <w:rsid w:val="00DB6A6B"/>
    <w:rsid w:val="00DC77A6"/>
    <w:rsid w:val="00DD78BD"/>
    <w:rsid w:val="00DE5EBC"/>
    <w:rsid w:val="00E066A4"/>
    <w:rsid w:val="00E15ACB"/>
    <w:rsid w:val="00E240ED"/>
    <w:rsid w:val="00E2437B"/>
    <w:rsid w:val="00E421B2"/>
    <w:rsid w:val="00E61595"/>
    <w:rsid w:val="00E76EC3"/>
    <w:rsid w:val="00E97656"/>
    <w:rsid w:val="00EC1362"/>
    <w:rsid w:val="00ED1092"/>
    <w:rsid w:val="00EF256A"/>
    <w:rsid w:val="00EF2A48"/>
    <w:rsid w:val="00F037A9"/>
    <w:rsid w:val="00F26A8D"/>
    <w:rsid w:val="00F4402A"/>
    <w:rsid w:val="00F44426"/>
    <w:rsid w:val="00F724B4"/>
    <w:rsid w:val="00F75D59"/>
    <w:rsid w:val="00F834E7"/>
    <w:rsid w:val="00F83BA9"/>
    <w:rsid w:val="00FD3C65"/>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95CE"/>
  <w15:chartTrackingRefBased/>
  <w15:docId w15:val="{9114E89B-D17E-4AB4-A51A-561FE6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D86"/>
    <w:rPr>
      <w:rFonts w:ascii="Arial" w:hAnsi="Arial"/>
      <w:kern w:val="0"/>
      <w:sz w:val="24"/>
      <w14:ligatures w14:val="none"/>
    </w:rPr>
  </w:style>
  <w:style w:type="paragraph" w:styleId="Heading1">
    <w:name w:val="heading 1"/>
    <w:basedOn w:val="Normal"/>
    <w:next w:val="Normal"/>
    <w:link w:val="Heading1Char"/>
    <w:uiPriority w:val="9"/>
    <w:qFormat/>
    <w:rsid w:val="00A2408B"/>
    <w:pPr>
      <w:keepNext/>
      <w:keepLines/>
      <w:spacing w:before="320" w:after="40"/>
      <w:jc w:val="center"/>
      <w:outlineLvl w:val="0"/>
    </w:pPr>
    <w:rPr>
      <w:rFonts w:eastAsiaTheme="majorEastAsia" w:cstheme="majorBidi"/>
      <w:b/>
      <w:bCs/>
      <w:spacing w:val="4"/>
      <w:sz w:val="36"/>
      <w:szCs w:val="36"/>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325C34"/>
    <w:pPr>
      <w:keepNext/>
      <w:keepLines/>
      <w:spacing w:before="120" w:after="0"/>
      <w:outlineLvl w:val="2"/>
    </w:pPr>
    <w:rPr>
      <w:rFonts w:eastAsiaTheme="majorEastAsia" w:cstheme="majorBidi"/>
      <w:b/>
      <w:bCs/>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8655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8655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8655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B"/>
    <w:rPr>
      <w:rFonts w:ascii="Arial" w:eastAsiaTheme="majorEastAsia" w:hAnsi="Arial" w:cstheme="majorBidi"/>
      <w:b/>
      <w:bCs/>
      <w:spacing w:val="4"/>
      <w:kern w:val="0"/>
      <w:sz w:val="36"/>
      <w:szCs w:val="36"/>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325C34"/>
    <w:rPr>
      <w:rFonts w:ascii="Arial" w:eastAsiaTheme="majorEastAsia" w:hAnsi="Arial" w:cstheme="majorBidi"/>
      <w:b/>
      <w:bCs/>
      <w:spacing w:val="4"/>
      <w:kern w:val="0"/>
      <w:sz w:val="24"/>
      <w:szCs w:val="24"/>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Paragraph 1"/>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8655A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8655A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8655AA"/>
    <w:rPr>
      <w:rFonts w:eastAsiaTheme="majorEastAsia" w:cstheme="majorBidi"/>
      <w:color w:val="272727" w:themeColor="text1" w:themeTint="D8"/>
      <w:kern w:val="0"/>
      <w:sz w:val="24"/>
      <w14:ligatures w14:val="none"/>
    </w:rPr>
  </w:style>
  <w:style w:type="character" w:styleId="Hyperlink">
    <w:name w:val="Hyperlink"/>
    <w:basedOn w:val="DefaultParagraphFont"/>
    <w:uiPriority w:val="99"/>
    <w:unhideWhenUsed/>
    <w:rsid w:val="00597E0B"/>
    <w:rPr>
      <w:color w:val="467886" w:themeColor="hyperlink"/>
      <w:u w:val="single"/>
    </w:rPr>
  </w:style>
  <w:style w:type="table" w:styleId="TableGrid">
    <w:name w:val="Table Grid"/>
    <w:basedOn w:val="TableNormal"/>
    <w:uiPriority w:val="39"/>
    <w:rsid w:val="00597E0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7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553"/>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457553"/>
    <w:rPr>
      <w:vertAlign w:val="superscript"/>
    </w:rPr>
  </w:style>
  <w:style w:type="paragraph" w:styleId="BodyText">
    <w:name w:val="Body Text"/>
    <w:basedOn w:val="Normal"/>
    <w:link w:val="BodyTextChar"/>
    <w:uiPriority w:val="1"/>
    <w:unhideWhenUsed/>
    <w:qFormat/>
    <w:rsid w:val="005A022E"/>
    <w:pPr>
      <w:widowControl w:val="0"/>
      <w:autoSpaceDE w:val="0"/>
      <w:autoSpaceDN w:val="0"/>
      <w:spacing w:after="0" w:line="240" w:lineRule="auto"/>
      <w:jc w:val="left"/>
    </w:pPr>
    <w:rPr>
      <w:rFonts w:eastAsia="Arial" w:cs="Arial"/>
      <w:szCs w:val="24"/>
      <w:lang w:val="en-US"/>
    </w:rPr>
  </w:style>
  <w:style w:type="character" w:customStyle="1" w:styleId="BodyTextChar">
    <w:name w:val="Body Text Char"/>
    <w:basedOn w:val="DefaultParagraphFont"/>
    <w:link w:val="BodyText"/>
    <w:uiPriority w:val="1"/>
    <w:rsid w:val="005A022E"/>
    <w:rPr>
      <w:rFonts w:ascii="Arial" w:eastAsia="Arial" w:hAnsi="Arial" w:cs="Arial"/>
      <w:kern w:val="0"/>
      <w:sz w:val="24"/>
      <w:szCs w:val="24"/>
      <w:lang w:val="en-US"/>
      <w14:ligatures w14:val="none"/>
    </w:rPr>
  </w:style>
  <w:style w:type="character" w:customStyle="1" w:styleId="ListParagraphChar">
    <w:name w:val="List Paragraph Char"/>
    <w:aliases w:val="Paragraph 1 Char"/>
    <w:link w:val="ListParagraph"/>
    <w:uiPriority w:val="34"/>
    <w:locked/>
    <w:rsid w:val="00753E13"/>
    <w:rPr>
      <w:rFonts w:ascii="Arial" w:hAnsi="Arial"/>
      <w:kern w:val="0"/>
      <w:sz w:val="24"/>
      <w14:ligatures w14:val="none"/>
    </w:rPr>
  </w:style>
  <w:style w:type="table" w:customStyle="1" w:styleId="TableGrid8">
    <w:name w:val="Table Grid8"/>
    <w:basedOn w:val="TableNormal"/>
    <w:uiPriority w:val="39"/>
    <w:rsid w:val="00D21EB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Table1">
    <w:name w:val="Report Table1"/>
    <w:basedOn w:val="TableNormal"/>
    <w:rsid w:val="009148E0"/>
    <w:pPr>
      <w:spacing w:after="0" w:line="240" w:lineRule="auto"/>
      <w:jc w:val="left"/>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90B"/>
    <w:rPr>
      <w:rFonts w:ascii="Arial" w:hAnsi="Arial"/>
      <w:kern w:val="0"/>
      <w:sz w:val="24"/>
      <w14:ligatures w14:val="none"/>
    </w:rPr>
  </w:style>
  <w:style w:type="paragraph" w:styleId="Footer">
    <w:name w:val="footer"/>
    <w:basedOn w:val="Normal"/>
    <w:link w:val="FooterChar"/>
    <w:uiPriority w:val="99"/>
    <w:unhideWhenUsed/>
    <w:rsid w:val="00761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90B"/>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438">
      <w:bodyDiv w:val="1"/>
      <w:marLeft w:val="0"/>
      <w:marRight w:val="0"/>
      <w:marTop w:val="0"/>
      <w:marBottom w:val="0"/>
      <w:divBdr>
        <w:top w:val="none" w:sz="0" w:space="0" w:color="auto"/>
        <w:left w:val="none" w:sz="0" w:space="0" w:color="auto"/>
        <w:bottom w:val="none" w:sz="0" w:space="0" w:color="auto"/>
        <w:right w:val="none" w:sz="0" w:space="0" w:color="auto"/>
      </w:divBdr>
    </w:div>
    <w:div w:id="223102090">
      <w:bodyDiv w:val="1"/>
      <w:marLeft w:val="0"/>
      <w:marRight w:val="0"/>
      <w:marTop w:val="0"/>
      <w:marBottom w:val="0"/>
      <w:divBdr>
        <w:top w:val="none" w:sz="0" w:space="0" w:color="auto"/>
        <w:left w:val="none" w:sz="0" w:space="0" w:color="auto"/>
        <w:bottom w:val="none" w:sz="0" w:space="0" w:color="auto"/>
        <w:right w:val="none" w:sz="0" w:space="0" w:color="auto"/>
      </w:divBdr>
    </w:div>
    <w:div w:id="253318738">
      <w:bodyDiv w:val="1"/>
      <w:marLeft w:val="0"/>
      <w:marRight w:val="0"/>
      <w:marTop w:val="0"/>
      <w:marBottom w:val="0"/>
      <w:divBdr>
        <w:top w:val="none" w:sz="0" w:space="0" w:color="auto"/>
        <w:left w:val="none" w:sz="0" w:space="0" w:color="auto"/>
        <w:bottom w:val="none" w:sz="0" w:space="0" w:color="auto"/>
        <w:right w:val="none" w:sz="0" w:space="0" w:color="auto"/>
      </w:divBdr>
    </w:div>
    <w:div w:id="285507313">
      <w:bodyDiv w:val="1"/>
      <w:marLeft w:val="0"/>
      <w:marRight w:val="0"/>
      <w:marTop w:val="0"/>
      <w:marBottom w:val="0"/>
      <w:divBdr>
        <w:top w:val="none" w:sz="0" w:space="0" w:color="auto"/>
        <w:left w:val="none" w:sz="0" w:space="0" w:color="auto"/>
        <w:bottom w:val="none" w:sz="0" w:space="0" w:color="auto"/>
        <w:right w:val="none" w:sz="0" w:space="0" w:color="auto"/>
      </w:divBdr>
    </w:div>
    <w:div w:id="303629367">
      <w:bodyDiv w:val="1"/>
      <w:marLeft w:val="0"/>
      <w:marRight w:val="0"/>
      <w:marTop w:val="0"/>
      <w:marBottom w:val="0"/>
      <w:divBdr>
        <w:top w:val="none" w:sz="0" w:space="0" w:color="auto"/>
        <w:left w:val="none" w:sz="0" w:space="0" w:color="auto"/>
        <w:bottom w:val="none" w:sz="0" w:space="0" w:color="auto"/>
        <w:right w:val="none" w:sz="0" w:space="0" w:color="auto"/>
      </w:divBdr>
    </w:div>
    <w:div w:id="607935462">
      <w:bodyDiv w:val="1"/>
      <w:marLeft w:val="0"/>
      <w:marRight w:val="0"/>
      <w:marTop w:val="0"/>
      <w:marBottom w:val="0"/>
      <w:divBdr>
        <w:top w:val="none" w:sz="0" w:space="0" w:color="auto"/>
        <w:left w:val="none" w:sz="0" w:space="0" w:color="auto"/>
        <w:bottom w:val="none" w:sz="0" w:space="0" w:color="auto"/>
        <w:right w:val="none" w:sz="0" w:space="0" w:color="auto"/>
      </w:divBdr>
    </w:div>
    <w:div w:id="1118455616">
      <w:bodyDiv w:val="1"/>
      <w:marLeft w:val="0"/>
      <w:marRight w:val="0"/>
      <w:marTop w:val="0"/>
      <w:marBottom w:val="0"/>
      <w:divBdr>
        <w:top w:val="none" w:sz="0" w:space="0" w:color="auto"/>
        <w:left w:val="none" w:sz="0" w:space="0" w:color="auto"/>
        <w:bottom w:val="none" w:sz="0" w:space="0" w:color="auto"/>
        <w:right w:val="none" w:sz="0" w:space="0" w:color="auto"/>
      </w:divBdr>
    </w:div>
    <w:div w:id="1181121788">
      <w:bodyDiv w:val="1"/>
      <w:marLeft w:val="0"/>
      <w:marRight w:val="0"/>
      <w:marTop w:val="0"/>
      <w:marBottom w:val="0"/>
      <w:divBdr>
        <w:top w:val="none" w:sz="0" w:space="0" w:color="auto"/>
        <w:left w:val="none" w:sz="0" w:space="0" w:color="auto"/>
        <w:bottom w:val="none" w:sz="0" w:space="0" w:color="auto"/>
        <w:right w:val="none" w:sz="0" w:space="0" w:color="auto"/>
      </w:divBdr>
    </w:div>
    <w:div w:id="1449859811">
      <w:bodyDiv w:val="1"/>
      <w:marLeft w:val="0"/>
      <w:marRight w:val="0"/>
      <w:marTop w:val="0"/>
      <w:marBottom w:val="0"/>
      <w:divBdr>
        <w:top w:val="none" w:sz="0" w:space="0" w:color="auto"/>
        <w:left w:val="none" w:sz="0" w:space="0" w:color="auto"/>
        <w:bottom w:val="none" w:sz="0" w:space="0" w:color="auto"/>
        <w:right w:val="none" w:sz="0" w:space="0" w:color="auto"/>
      </w:divBdr>
    </w:div>
    <w:div w:id="1500852338">
      <w:bodyDiv w:val="1"/>
      <w:marLeft w:val="0"/>
      <w:marRight w:val="0"/>
      <w:marTop w:val="0"/>
      <w:marBottom w:val="0"/>
      <w:divBdr>
        <w:top w:val="none" w:sz="0" w:space="0" w:color="auto"/>
        <w:left w:val="none" w:sz="0" w:space="0" w:color="auto"/>
        <w:bottom w:val="none" w:sz="0" w:space="0" w:color="auto"/>
        <w:right w:val="none" w:sz="0" w:space="0" w:color="auto"/>
      </w:divBdr>
    </w:div>
    <w:div w:id="2043704267">
      <w:bodyDiv w:val="1"/>
      <w:marLeft w:val="0"/>
      <w:marRight w:val="0"/>
      <w:marTop w:val="0"/>
      <w:marBottom w:val="0"/>
      <w:divBdr>
        <w:top w:val="none" w:sz="0" w:space="0" w:color="auto"/>
        <w:left w:val="none" w:sz="0" w:space="0" w:color="auto"/>
        <w:bottom w:val="none" w:sz="0" w:space="0" w:color="auto"/>
        <w:right w:val="none" w:sz="0" w:space="0" w:color="auto"/>
      </w:divBdr>
    </w:div>
    <w:div w:id="21081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hfield.gov.uk/local-plan-examination/examination-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8AB9-AD3F-40A6-BA80-7DAEA88D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7.1 Matter 7 Ashfield District Council - Heritage and the Natural Environment</dc:title>
  <dc:subject/>
  <dc:creator>Lisa.Furness</dc:creator>
  <cp:keywords/>
  <dc:description/>
  <cp:lastModifiedBy>Sharon.Simcox</cp:lastModifiedBy>
  <cp:revision>2</cp:revision>
  <dcterms:created xsi:type="dcterms:W3CDTF">2024-12-13T15:13:00Z</dcterms:created>
  <dcterms:modified xsi:type="dcterms:W3CDTF">2024-12-13T15:13:00Z</dcterms:modified>
</cp:coreProperties>
</file>