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4B092" w14:textId="77777777" w:rsidR="00185682" w:rsidRDefault="00A053F5">
      <w:pPr>
        <w:pStyle w:val="Title"/>
        <w:rPr>
          <w:sz w:val="20"/>
        </w:rPr>
      </w:pPr>
      <w:r>
        <w:rPr>
          <w:noProof/>
          <w:sz w:val="20"/>
        </w:rPr>
        <w:drawing>
          <wp:inline distT="0" distB="0" distL="0" distR="0" wp14:anchorId="2C06BE49" wp14:editId="026067C0">
            <wp:extent cx="10131551" cy="14703552"/>
            <wp:effectExtent l="0" t="0" r="0" b="0"/>
            <wp:docPr id="1" name="Image 1" descr="Nottinghamshire: Operational Renewable and Low-Carbon Energy Schemes (November 2009) - Front c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Nottinghamshire: Operational Renewable and Low-Carbon Energy Schemes (November 2009) - Front cover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1" cy="147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682">
      <w:type w:val="continuous"/>
      <w:pgSz w:w="16830" w:h="23810"/>
      <w:pgMar w:top="300" w:right="28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682"/>
    <w:rsid w:val="00185682"/>
    <w:rsid w:val="004B79B5"/>
    <w:rsid w:val="00880CE9"/>
    <w:rsid w:val="00A0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03BF5"/>
  <w15:docId w15:val="{F556D6EF-8F3E-417C-905E-E370239B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00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Operational renewable and low carbon energy schemes in Nottinghamshire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SEV/03	Nottinghamshire: Operational Renewable and Low -Carbon Energy Scheme</dc:title>
  <dc:subject>Information and communication; Environment</dc:subject>
  <dc:creator>Nottinghamshire County Council</dc:creator>
  <cp:lastModifiedBy>Sharon.Simcox</cp:lastModifiedBy>
  <cp:revision>2</cp:revision>
  <dcterms:created xsi:type="dcterms:W3CDTF">2024-05-09T13:23:00Z</dcterms:created>
  <dcterms:modified xsi:type="dcterms:W3CDTF">2024-05-09T13:23:00Z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2009-12-10T00:00:00Z</vt:filetime>
  </property>
  <property fmtid="{D5CDD505-2E9C-101B-9397-08002B2CF9AE}" pid="3" name="LastSaved">
    <vt:filetime>2024-04-24T00:00:00Z</vt:filetime>
  </property>
</Properties>
</file>