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672A87" w14:textId="3022EB08" w:rsidR="00C76724" w:rsidRDefault="00C76724" w:rsidP="00C76724">
      <w:pPr>
        <w:jc w:val="center"/>
        <w:rPr>
          <w:rFonts w:ascii="Arial" w:hAnsi="Arial" w:cs="Arial"/>
          <w:sz w:val="24"/>
        </w:rPr>
      </w:pPr>
    </w:p>
    <w:p w14:paraId="68D232C5" w14:textId="77777777" w:rsidR="00061678" w:rsidRPr="00F23F0E" w:rsidRDefault="00061678" w:rsidP="00C76724">
      <w:pPr>
        <w:jc w:val="center"/>
        <w:rPr>
          <w:rFonts w:ascii="Arial" w:hAnsi="Arial" w:cs="Arial"/>
          <w:sz w:val="24"/>
        </w:rPr>
      </w:pPr>
    </w:p>
    <w:p w14:paraId="7A20E6A0" w14:textId="2EC7526D" w:rsidR="00C76724" w:rsidRPr="00F23F0E" w:rsidRDefault="00061678" w:rsidP="00C76724">
      <w:pPr>
        <w:jc w:val="center"/>
        <w:rPr>
          <w:rFonts w:ascii="Arial" w:hAnsi="Arial" w:cs="Arial"/>
          <w:sz w:val="24"/>
        </w:rPr>
      </w:pPr>
      <w:r w:rsidRPr="00F23F0E">
        <w:rPr>
          <w:rFonts w:ascii="Arial" w:hAnsi="Arial" w:cs="Arial"/>
          <w:noProof/>
        </w:rPr>
        <w:drawing>
          <wp:inline distT="0" distB="0" distL="0" distR="0" wp14:anchorId="2FB1F252" wp14:editId="79A34ED8">
            <wp:extent cx="3357349" cy="1387458"/>
            <wp:effectExtent l="0" t="0" r="0" b="0"/>
            <wp:docPr id="3" name="Picture 3"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shfield District Council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77423" cy="1395754"/>
                    </a:xfrm>
                    <a:prstGeom prst="rect">
                      <a:avLst/>
                    </a:prstGeom>
                    <a:noFill/>
                    <a:ln>
                      <a:noFill/>
                    </a:ln>
                  </pic:spPr>
                </pic:pic>
              </a:graphicData>
            </a:graphic>
          </wp:inline>
        </w:drawing>
      </w:r>
    </w:p>
    <w:p w14:paraId="1D88FD06" w14:textId="77777777" w:rsidR="00C76724" w:rsidRPr="00F23F0E" w:rsidRDefault="00C76724" w:rsidP="00C76724">
      <w:pPr>
        <w:jc w:val="center"/>
        <w:rPr>
          <w:rFonts w:ascii="Arial" w:hAnsi="Arial" w:cs="Arial"/>
          <w:sz w:val="24"/>
        </w:rPr>
      </w:pPr>
    </w:p>
    <w:p w14:paraId="5F85B2BE" w14:textId="77777777" w:rsidR="00C76724" w:rsidRPr="00F23F0E" w:rsidRDefault="00C76724">
      <w:pPr>
        <w:rPr>
          <w:rFonts w:ascii="Arial" w:hAnsi="Arial" w:cs="Arial"/>
          <w:sz w:val="24"/>
        </w:rPr>
      </w:pPr>
    </w:p>
    <w:p w14:paraId="20D5F865" w14:textId="77777777" w:rsidR="00C76724" w:rsidRPr="00F23F0E" w:rsidRDefault="00C76724">
      <w:pPr>
        <w:rPr>
          <w:rFonts w:ascii="Arial" w:hAnsi="Arial" w:cs="Arial"/>
          <w:sz w:val="24"/>
        </w:rPr>
      </w:pPr>
    </w:p>
    <w:p w14:paraId="13870294" w14:textId="110E02DD" w:rsidR="00BA669B" w:rsidRPr="00BA669B" w:rsidRDefault="00BA669B" w:rsidP="007B502D">
      <w:pPr>
        <w:pStyle w:val="Style1"/>
        <w:spacing w:line="276" w:lineRule="auto"/>
        <w:rPr>
          <w:color w:val="000000" w:themeColor="text1"/>
        </w:rPr>
      </w:pPr>
      <w:r w:rsidRPr="00BA669B">
        <w:rPr>
          <w:color w:val="000000" w:themeColor="text1"/>
        </w:rPr>
        <w:t>Ashfield Local Plan 2023 to 2040</w:t>
      </w:r>
    </w:p>
    <w:p w14:paraId="3D7AB085" w14:textId="77777777" w:rsidR="00BA669B" w:rsidRPr="007B502D" w:rsidRDefault="00BA669B" w:rsidP="007B502D">
      <w:pPr>
        <w:spacing w:line="276" w:lineRule="auto"/>
        <w:jc w:val="center"/>
        <w:rPr>
          <w:rFonts w:ascii="Arial" w:hAnsi="Arial" w:cs="Arial"/>
          <w:b/>
          <w:bCs/>
          <w:color w:val="000000" w:themeColor="text1"/>
          <w:sz w:val="40"/>
          <w:szCs w:val="40"/>
        </w:rPr>
      </w:pPr>
      <w:r w:rsidRPr="007B502D">
        <w:rPr>
          <w:rFonts w:ascii="Arial" w:hAnsi="Arial" w:cs="Arial"/>
          <w:b/>
          <w:bCs/>
          <w:color w:val="000000" w:themeColor="text1"/>
          <w:sz w:val="40"/>
          <w:szCs w:val="40"/>
        </w:rPr>
        <w:t>Regulation 19 Pre-Submission Draft</w:t>
      </w:r>
    </w:p>
    <w:p w14:paraId="482AE20B" w14:textId="77777777" w:rsidR="00951173" w:rsidRPr="00F23F0E" w:rsidRDefault="00951173" w:rsidP="00C76724">
      <w:pPr>
        <w:jc w:val="center"/>
        <w:rPr>
          <w:rFonts w:ascii="Arial" w:hAnsi="Arial" w:cs="Arial"/>
          <w:b/>
          <w:bCs/>
          <w:sz w:val="24"/>
        </w:rPr>
      </w:pPr>
    </w:p>
    <w:p w14:paraId="4600D507" w14:textId="77777777" w:rsidR="00CE723D" w:rsidRPr="00F23F0E" w:rsidRDefault="00951173" w:rsidP="00C76724">
      <w:pPr>
        <w:jc w:val="center"/>
        <w:rPr>
          <w:rFonts w:ascii="Arial" w:hAnsi="Arial" w:cs="Arial"/>
          <w:b/>
          <w:bCs/>
          <w:sz w:val="40"/>
          <w:szCs w:val="40"/>
        </w:rPr>
      </w:pPr>
      <w:r w:rsidRPr="00F23F0E">
        <w:rPr>
          <w:rFonts w:ascii="Arial" w:hAnsi="Arial" w:cs="Arial"/>
          <w:b/>
          <w:bCs/>
          <w:sz w:val="40"/>
          <w:szCs w:val="40"/>
        </w:rPr>
        <w:t>Background Paper 1:</w:t>
      </w:r>
    </w:p>
    <w:p w14:paraId="302E97BD" w14:textId="28F948A8" w:rsidR="00A11830" w:rsidRPr="00F23F0E" w:rsidRDefault="00951173" w:rsidP="00C76724">
      <w:pPr>
        <w:jc w:val="center"/>
        <w:rPr>
          <w:rFonts w:ascii="Arial" w:hAnsi="Arial" w:cs="Arial"/>
          <w:b/>
          <w:bCs/>
          <w:sz w:val="40"/>
          <w:szCs w:val="40"/>
        </w:rPr>
      </w:pPr>
      <w:r w:rsidRPr="00F23F0E">
        <w:rPr>
          <w:rFonts w:ascii="Arial" w:hAnsi="Arial" w:cs="Arial"/>
          <w:b/>
          <w:bCs/>
          <w:sz w:val="40"/>
          <w:szCs w:val="40"/>
        </w:rPr>
        <w:t xml:space="preserve">Spatial Strategy and </w:t>
      </w:r>
      <w:r w:rsidR="00CE723D" w:rsidRPr="00F23F0E">
        <w:rPr>
          <w:rFonts w:ascii="Arial" w:hAnsi="Arial" w:cs="Arial"/>
          <w:b/>
          <w:bCs/>
          <w:sz w:val="40"/>
          <w:szCs w:val="40"/>
        </w:rPr>
        <w:t>Site Section</w:t>
      </w:r>
    </w:p>
    <w:p w14:paraId="067FFC0A" w14:textId="77777777" w:rsidR="00951173" w:rsidRDefault="00951173" w:rsidP="00C76724">
      <w:pPr>
        <w:jc w:val="center"/>
        <w:rPr>
          <w:rFonts w:ascii="Arial" w:hAnsi="Arial" w:cs="Arial"/>
          <w:b/>
          <w:bCs/>
          <w:sz w:val="24"/>
        </w:rPr>
      </w:pPr>
    </w:p>
    <w:p w14:paraId="759E6EA8" w14:textId="77777777" w:rsidR="00E65444" w:rsidRDefault="00E65444" w:rsidP="00C76724">
      <w:pPr>
        <w:jc w:val="center"/>
        <w:rPr>
          <w:rFonts w:ascii="Arial" w:hAnsi="Arial" w:cs="Arial"/>
          <w:b/>
          <w:bCs/>
          <w:sz w:val="24"/>
        </w:rPr>
      </w:pPr>
    </w:p>
    <w:p w14:paraId="72520476" w14:textId="77777777" w:rsidR="00E65444" w:rsidRPr="00F23F0E" w:rsidRDefault="00E65444" w:rsidP="00C76724">
      <w:pPr>
        <w:jc w:val="center"/>
        <w:rPr>
          <w:rFonts w:ascii="Arial" w:hAnsi="Arial" w:cs="Arial"/>
          <w:b/>
          <w:bCs/>
          <w:sz w:val="24"/>
        </w:rPr>
      </w:pPr>
    </w:p>
    <w:p w14:paraId="76F4BEF5" w14:textId="5BACA360" w:rsidR="00951173" w:rsidRPr="00F23F0E" w:rsidRDefault="007B502D" w:rsidP="00C76724">
      <w:pPr>
        <w:jc w:val="center"/>
        <w:rPr>
          <w:rFonts w:ascii="Arial" w:hAnsi="Arial" w:cs="Arial"/>
          <w:b/>
          <w:bCs/>
          <w:sz w:val="36"/>
          <w:szCs w:val="36"/>
        </w:rPr>
      </w:pPr>
      <w:r>
        <w:rPr>
          <w:rFonts w:ascii="Arial" w:hAnsi="Arial" w:cs="Arial"/>
          <w:b/>
          <w:bCs/>
          <w:sz w:val="36"/>
          <w:szCs w:val="36"/>
        </w:rPr>
        <w:t>October</w:t>
      </w:r>
      <w:r w:rsidR="00CE723D" w:rsidRPr="00F23F0E">
        <w:rPr>
          <w:rFonts w:ascii="Arial" w:hAnsi="Arial" w:cs="Arial"/>
          <w:b/>
          <w:bCs/>
          <w:sz w:val="36"/>
          <w:szCs w:val="36"/>
        </w:rPr>
        <w:t xml:space="preserve"> 2023</w:t>
      </w:r>
    </w:p>
    <w:p w14:paraId="264EA71B" w14:textId="77777777" w:rsidR="00951173" w:rsidRPr="00F23F0E" w:rsidRDefault="00951173">
      <w:pPr>
        <w:rPr>
          <w:rFonts w:ascii="Arial" w:hAnsi="Arial" w:cs="Arial"/>
          <w:sz w:val="24"/>
        </w:rPr>
      </w:pPr>
    </w:p>
    <w:p w14:paraId="24C76947" w14:textId="77777777" w:rsidR="00554AD8" w:rsidRDefault="00554AD8">
      <w:pPr>
        <w:rPr>
          <w:rFonts w:ascii="Arial" w:hAnsi="Arial" w:cs="Arial"/>
          <w:sz w:val="24"/>
        </w:rPr>
      </w:pPr>
    </w:p>
    <w:p w14:paraId="77394076" w14:textId="77777777" w:rsidR="0059657C" w:rsidRDefault="0059657C">
      <w:pPr>
        <w:rPr>
          <w:rFonts w:ascii="Arial" w:hAnsi="Arial" w:cs="Arial"/>
          <w:sz w:val="24"/>
        </w:rPr>
      </w:pPr>
    </w:p>
    <w:p w14:paraId="015CA69F" w14:textId="642D95B0" w:rsidR="00B72FFE" w:rsidRPr="00F23F0E" w:rsidRDefault="00B72FFE">
      <w:pPr>
        <w:rPr>
          <w:rFonts w:ascii="Arial" w:hAnsi="Arial" w:cs="Arial"/>
          <w:sz w:val="24"/>
        </w:rPr>
        <w:sectPr w:rsidR="00B72FFE" w:rsidRPr="00F23F0E" w:rsidSect="00061678">
          <w:footerReference w:type="default" r:id="rId9"/>
          <w:pgSz w:w="11906" w:h="16838"/>
          <w:pgMar w:top="1440" w:right="1440" w:bottom="1440" w:left="1440" w:header="708" w:footer="708" w:gutter="0"/>
          <w:pgBorders w:display="firstPage"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pPr>
    </w:p>
    <w:p w14:paraId="326D7214" w14:textId="675D4CEA" w:rsidR="00951173" w:rsidRDefault="00951173">
      <w:pPr>
        <w:rPr>
          <w:rFonts w:ascii="Arial" w:hAnsi="Arial" w:cs="Arial"/>
          <w:sz w:val="24"/>
        </w:rPr>
      </w:pPr>
    </w:p>
    <w:p w14:paraId="57AAA55B" w14:textId="1CB90F77" w:rsidR="00B72FFE" w:rsidRPr="00F23F0E" w:rsidRDefault="00B72FFE" w:rsidP="00B72FFE">
      <w:pPr>
        <w:jc w:val="center"/>
        <w:rPr>
          <w:rFonts w:ascii="Arial" w:hAnsi="Arial" w:cs="Arial"/>
          <w:sz w:val="24"/>
        </w:rPr>
      </w:pPr>
      <w:r>
        <w:rPr>
          <w:rFonts w:ascii="Arial" w:hAnsi="Arial" w:cs="Arial"/>
          <w:sz w:val="24"/>
        </w:rPr>
        <w:t>This page is intentionally blank</w:t>
      </w:r>
    </w:p>
    <w:p w14:paraId="1E829361" w14:textId="0ADB05BA" w:rsidR="00F47090" w:rsidRPr="00F23F0E" w:rsidRDefault="00F47090">
      <w:pPr>
        <w:rPr>
          <w:rFonts w:ascii="Arial" w:hAnsi="Arial" w:cs="Arial"/>
          <w:b/>
          <w:sz w:val="24"/>
        </w:rPr>
      </w:pPr>
      <w:r w:rsidRPr="00F23F0E">
        <w:rPr>
          <w:rFonts w:ascii="Arial" w:hAnsi="Arial" w:cs="Arial"/>
          <w:b/>
          <w:sz w:val="24"/>
        </w:rPr>
        <w:br w:type="page"/>
      </w:r>
    </w:p>
    <w:sdt>
      <w:sdtPr>
        <w:rPr>
          <w:rFonts w:asciiTheme="minorHAnsi" w:eastAsiaTheme="minorHAnsi" w:hAnsiTheme="minorHAnsi" w:cstheme="minorBidi"/>
          <w:color w:val="auto"/>
          <w:sz w:val="22"/>
          <w:szCs w:val="22"/>
          <w:lang w:val="en-GB"/>
        </w:rPr>
        <w:id w:val="1614477422"/>
        <w:docPartObj>
          <w:docPartGallery w:val="Table of Contents"/>
          <w:docPartUnique/>
        </w:docPartObj>
      </w:sdtPr>
      <w:sdtEndPr>
        <w:rPr>
          <w:b/>
          <w:bCs/>
          <w:noProof/>
        </w:rPr>
      </w:sdtEndPr>
      <w:sdtContent>
        <w:p w14:paraId="00FD0845" w14:textId="55F4EC64" w:rsidR="00401C8E" w:rsidRDefault="00401C8E">
          <w:pPr>
            <w:pStyle w:val="TOCHeading"/>
            <w:rPr>
              <w:rFonts w:ascii="Arial" w:hAnsi="Arial" w:cs="Arial"/>
              <w:b/>
              <w:bCs/>
              <w:color w:val="auto"/>
            </w:rPr>
          </w:pPr>
          <w:r w:rsidRPr="00401C8E">
            <w:rPr>
              <w:rFonts w:ascii="Arial" w:hAnsi="Arial" w:cs="Arial"/>
              <w:b/>
              <w:bCs/>
              <w:color w:val="auto"/>
            </w:rPr>
            <w:t>Contents</w:t>
          </w:r>
        </w:p>
        <w:p w14:paraId="06D463E4" w14:textId="77777777" w:rsidR="00401C8E" w:rsidRPr="00401C8E" w:rsidRDefault="00401C8E" w:rsidP="00401C8E">
          <w:pPr>
            <w:rPr>
              <w:lang w:val="en-US"/>
            </w:rPr>
          </w:pPr>
        </w:p>
        <w:p w14:paraId="4C7573C6" w14:textId="7C137C8E" w:rsidR="00401C8E" w:rsidRPr="00401C8E" w:rsidRDefault="00401C8E">
          <w:pPr>
            <w:pStyle w:val="TOC1"/>
            <w:tabs>
              <w:tab w:val="left" w:pos="440"/>
              <w:tab w:val="right" w:leader="dot" w:pos="9182"/>
            </w:tabs>
            <w:rPr>
              <w:rFonts w:eastAsiaTheme="minorEastAsia"/>
              <w:b/>
              <w:bCs/>
              <w:noProof/>
              <w:kern w:val="2"/>
              <w:lang w:eastAsia="en-GB"/>
              <w14:ligatures w14:val="standardContextual"/>
            </w:rPr>
          </w:pPr>
          <w:r>
            <w:fldChar w:fldCharType="begin"/>
          </w:r>
          <w:r>
            <w:instrText xml:space="preserve"> TOC \o "1-3" \h \z \u </w:instrText>
          </w:r>
          <w:r>
            <w:fldChar w:fldCharType="separate"/>
          </w:r>
          <w:hyperlink w:anchor="_Toc150415665" w:history="1">
            <w:r w:rsidRPr="00401C8E">
              <w:rPr>
                <w:rStyle w:val="Hyperlink"/>
                <w:rFonts w:ascii="Arial" w:hAnsi="Arial" w:cs="Arial"/>
                <w:b/>
                <w:bCs/>
                <w:noProof/>
              </w:rPr>
              <w:t>1</w:t>
            </w:r>
            <w:r w:rsidRPr="00401C8E">
              <w:rPr>
                <w:rFonts w:eastAsiaTheme="minorEastAsia"/>
                <w:b/>
                <w:bCs/>
                <w:noProof/>
                <w:kern w:val="2"/>
                <w:lang w:eastAsia="en-GB"/>
                <w14:ligatures w14:val="standardContextual"/>
              </w:rPr>
              <w:tab/>
            </w:r>
            <w:r w:rsidRPr="00401C8E">
              <w:rPr>
                <w:rStyle w:val="Hyperlink"/>
                <w:rFonts w:ascii="Arial" w:hAnsi="Arial" w:cs="Arial"/>
                <w:b/>
                <w:bCs/>
                <w:noProof/>
              </w:rPr>
              <w:t>Introduction</w:t>
            </w:r>
            <w:r w:rsidRPr="00401C8E">
              <w:rPr>
                <w:b/>
                <w:bCs/>
                <w:noProof/>
                <w:webHidden/>
              </w:rPr>
              <w:tab/>
            </w:r>
            <w:r w:rsidRPr="00401C8E">
              <w:rPr>
                <w:b/>
                <w:bCs/>
                <w:noProof/>
                <w:webHidden/>
              </w:rPr>
              <w:fldChar w:fldCharType="begin"/>
            </w:r>
            <w:r w:rsidRPr="00401C8E">
              <w:rPr>
                <w:b/>
                <w:bCs/>
                <w:noProof/>
                <w:webHidden/>
              </w:rPr>
              <w:instrText xml:space="preserve"> PAGEREF _Toc150415665 \h </w:instrText>
            </w:r>
            <w:r w:rsidRPr="00401C8E">
              <w:rPr>
                <w:b/>
                <w:bCs/>
                <w:noProof/>
                <w:webHidden/>
              </w:rPr>
            </w:r>
            <w:r w:rsidRPr="00401C8E">
              <w:rPr>
                <w:b/>
                <w:bCs/>
                <w:noProof/>
                <w:webHidden/>
              </w:rPr>
              <w:fldChar w:fldCharType="separate"/>
            </w:r>
            <w:r w:rsidR="00DE3581">
              <w:rPr>
                <w:b/>
                <w:bCs/>
                <w:noProof/>
                <w:webHidden/>
              </w:rPr>
              <w:t>1</w:t>
            </w:r>
            <w:r w:rsidRPr="00401C8E">
              <w:rPr>
                <w:b/>
                <w:bCs/>
                <w:noProof/>
                <w:webHidden/>
              </w:rPr>
              <w:fldChar w:fldCharType="end"/>
            </w:r>
          </w:hyperlink>
        </w:p>
        <w:p w14:paraId="50E750AA" w14:textId="1DB5CC4F" w:rsidR="00401C8E" w:rsidRPr="00401C8E" w:rsidRDefault="00C03E8F">
          <w:pPr>
            <w:pStyle w:val="TOC1"/>
            <w:tabs>
              <w:tab w:val="left" w:pos="440"/>
              <w:tab w:val="right" w:leader="dot" w:pos="9182"/>
            </w:tabs>
            <w:rPr>
              <w:rFonts w:eastAsiaTheme="minorEastAsia"/>
              <w:b/>
              <w:bCs/>
              <w:noProof/>
              <w:kern w:val="2"/>
              <w:lang w:eastAsia="en-GB"/>
              <w14:ligatures w14:val="standardContextual"/>
            </w:rPr>
          </w:pPr>
          <w:hyperlink w:anchor="_Toc150415666" w:history="1">
            <w:r w:rsidR="00401C8E" w:rsidRPr="00401C8E">
              <w:rPr>
                <w:rStyle w:val="Hyperlink"/>
                <w:rFonts w:ascii="Arial" w:hAnsi="Arial" w:cs="Arial"/>
                <w:b/>
                <w:bCs/>
                <w:noProof/>
              </w:rPr>
              <w:t>2</w:t>
            </w:r>
            <w:r w:rsidR="00401C8E" w:rsidRPr="00401C8E">
              <w:rPr>
                <w:rFonts w:eastAsiaTheme="minorEastAsia"/>
                <w:b/>
                <w:bCs/>
                <w:noProof/>
                <w:kern w:val="2"/>
                <w:lang w:eastAsia="en-GB"/>
                <w14:ligatures w14:val="standardContextual"/>
              </w:rPr>
              <w:tab/>
            </w:r>
            <w:r w:rsidR="00401C8E" w:rsidRPr="00401C8E">
              <w:rPr>
                <w:rStyle w:val="Hyperlink"/>
                <w:rFonts w:ascii="Arial" w:hAnsi="Arial" w:cs="Arial"/>
                <w:b/>
                <w:bCs/>
                <w:noProof/>
              </w:rPr>
              <w:t>Developing a Spatial Strategy for Growth</w:t>
            </w:r>
            <w:r w:rsidR="00401C8E" w:rsidRPr="00401C8E">
              <w:rPr>
                <w:b/>
                <w:bCs/>
                <w:noProof/>
                <w:webHidden/>
              </w:rPr>
              <w:tab/>
            </w:r>
            <w:r w:rsidR="00401C8E" w:rsidRPr="00401C8E">
              <w:rPr>
                <w:b/>
                <w:bCs/>
                <w:noProof/>
                <w:webHidden/>
              </w:rPr>
              <w:fldChar w:fldCharType="begin"/>
            </w:r>
            <w:r w:rsidR="00401C8E" w:rsidRPr="00401C8E">
              <w:rPr>
                <w:b/>
                <w:bCs/>
                <w:noProof/>
                <w:webHidden/>
              </w:rPr>
              <w:instrText xml:space="preserve"> PAGEREF _Toc150415666 \h </w:instrText>
            </w:r>
            <w:r w:rsidR="00401C8E" w:rsidRPr="00401C8E">
              <w:rPr>
                <w:b/>
                <w:bCs/>
                <w:noProof/>
                <w:webHidden/>
              </w:rPr>
            </w:r>
            <w:r w:rsidR="00401C8E" w:rsidRPr="00401C8E">
              <w:rPr>
                <w:b/>
                <w:bCs/>
                <w:noProof/>
                <w:webHidden/>
              </w:rPr>
              <w:fldChar w:fldCharType="separate"/>
            </w:r>
            <w:r w:rsidR="00DE3581">
              <w:rPr>
                <w:b/>
                <w:bCs/>
                <w:noProof/>
                <w:webHidden/>
              </w:rPr>
              <w:t>2</w:t>
            </w:r>
            <w:r w:rsidR="00401C8E" w:rsidRPr="00401C8E">
              <w:rPr>
                <w:b/>
                <w:bCs/>
                <w:noProof/>
                <w:webHidden/>
              </w:rPr>
              <w:fldChar w:fldCharType="end"/>
            </w:r>
          </w:hyperlink>
        </w:p>
        <w:p w14:paraId="550E6C83" w14:textId="5A8A5336" w:rsidR="00401C8E" w:rsidRPr="00401C8E" w:rsidRDefault="00C03E8F" w:rsidP="00401C8E">
          <w:pPr>
            <w:pStyle w:val="TOC2"/>
            <w:rPr>
              <w:rFonts w:eastAsiaTheme="minorEastAsia"/>
              <w:kern w:val="2"/>
              <w:lang w:eastAsia="en-GB"/>
              <w14:ligatures w14:val="standardContextual"/>
            </w:rPr>
          </w:pPr>
          <w:hyperlink w:anchor="_Toc150415667" w:history="1">
            <w:r w:rsidR="00401C8E" w:rsidRPr="00401C8E">
              <w:rPr>
                <w:rStyle w:val="Hyperlink"/>
              </w:rPr>
              <w:t>The Vision</w:t>
            </w:r>
            <w:r w:rsidR="00401C8E" w:rsidRPr="00401C8E">
              <w:rPr>
                <w:webHidden/>
              </w:rPr>
              <w:tab/>
            </w:r>
            <w:r w:rsidR="00401C8E" w:rsidRPr="00401C8E">
              <w:rPr>
                <w:webHidden/>
              </w:rPr>
              <w:fldChar w:fldCharType="begin"/>
            </w:r>
            <w:r w:rsidR="00401C8E" w:rsidRPr="00401C8E">
              <w:rPr>
                <w:webHidden/>
              </w:rPr>
              <w:instrText xml:space="preserve"> PAGEREF _Toc150415667 \h </w:instrText>
            </w:r>
            <w:r w:rsidR="00401C8E" w:rsidRPr="00401C8E">
              <w:rPr>
                <w:webHidden/>
              </w:rPr>
            </w:r>
            <w:r w:rsidR="00401C8E" w:rsidRPr="00401C8E">
              <w:rPr>
                <w:webHidden/>
              </w:rPr>
              <w:fldChar w:fldCharType="separate"/>
            </w:r>
            <w:r w:rsidR="00DE3581">
              <w:rPr>
                <w:webHidden/>
              </w:rPr>
              <w:t>2</w:t>
            </w:r>
            <w:r w:rsidR="00401C8E" w:rsidRPr="00401C8E">
              <w:rPr>
                <w:webHidden/>
              </w:rPr>
              <w:fldChar w:fldCharType="end"/>
            </w:r>
          </w:hyperlink>
        </w:p>
        <w:p w14:paraId="2565C6DE" w14:textId="32DD5599" w:rsidR="00401C8E" w:rsidRPr="00401C8E" w:rsidRDefault="00C03E8F" w:rsidP="00401C8E">
          <w:pPr>
            <w:pStyle w:val="TOC2"/>
            <w:rPr>
              <w:rFonts w:eastAsiaTheme="minorEastAsia"/>
              <w:kern w:val="2"/>
              <w:lang w:eastAsia="en-GB"/>
              <w14:ligatures w14:val="standardContextual"/>
            </w:rPr>
          </w:pPr>
          <w:hyperlink w:anchor="_Toc150415668" w:history="1">
            <w:r w:rsidR="00401C8E" w:rsidRPr="00401C8E">
              <w:rPr>
                <w:rStyle w:val="Hyperlink"/>
              </w:rPr>
              <w:t>Considerations for Ashfield – where is development best located?</w:t>
            </w:r>
            <w:r w:rsidR="00401C8E" w:rsidRPr="00401C8E">
              <w:rPr>
                <w:webHidden/>
              </w:rPr>
              <w:tab/>
            </w:r>
            <w:r w:rsidR="00401C8E" w:rsidRPr="00401C8E">
              <w:rPr>
                <w:webHidden/>
              </w:rPr>
              <w:fldChar w:fldCharType="begin"/>
            </w:r>
            <w:r w:rsidR="00401C8E" w:rsidRPr="00401C8E">
              <w:rPr>
                <w:webHidden/>
              </w:rPr>
              <w:instrText xml:space="preserve"> PAGEREF _Toc150415668 \h </w:instrText>
            </w:r>
            <w:r w:rsidR="00401C8E" w:rsidRPr="00401C8E">
              <w:rPr>
                <w:webHidden/>
              </w:rPr>
            </w:r>
            <w:r w:rsidR="00401C8E" w:rsidRPr="00401C8E">
              <w:rPr>
                <w:webHidden/>
              </w:rPr>
              <w:fldChar w:fldCharType="separate"/>
            </w:r>
            <w:r w:rsidR="00DE3581">
              <w:rPr>
                <w:webHidden/>
              </w:rPr>
              <w:t>3</w:t>
            </w:r>
            <w:r w:rsidR="00401C8E" w:rsidRPr="00401C8E">
              <w:rPr>
                <w:webHidden/>
              </w:rPr>
              <w:fldChar w:fldCharType="end"/>
            </w:r>
          </w:hyperlink>
        </w:p>
        <w:p w14:paraId="4C8AEDFE" w14:textId="04DC5AB3"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669" w:history="1">
            <w:r w:rsidR="00401C8E" w:rsidRPr="00401C8E">
              <w:rPr>
                <w:rStyle w:val="Hyperlink"/>
                <w:b w:val="0"/>
                <w:bCs w:val="0"/>
                <w:i w:val="0"/>
                <w:iCs w:val="0"/>
              </w:rPr>
              <w:t>Map 1: Key Diagram for Ashfield</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_Toc150415669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w:t>
            </w:r>
            <w:r w:rsidR="00401C8E" w:rsidRPr="00401C8E">
              <w:rPr>
                <w:b w:val="0"/>
                <w:bCs w:val="0"/>
                <w:i w:val="0"/>
                <w:iCs w:val="0"/>
                <w:webHidden/>
              </w:rPr>
              <w:fldChar w:fldCharType="end"/>
            </w:r>
          </w:hyperlink>
        </w:p>
        <w:p w14:paraId="08D8FDB9" w14:textId="7DD42783"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670" w:history="1">
            <w:r w:rsidR="00401C8E" w:rsidRPr="00401C8E">
              <w:rPr>
                <w:rStyle w:val="Hyperlink"/>
                <w:b w:val="0"/>
                <w:bCs w:val="0"/>
                <w:i w:val="0"/>
                <w:iCs w:val="0"/>
              </w:rPr>
              <w:t>What do we have? Key characteristics of Ashfield District</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_Toc150415670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5</w:t>
            </w:r>
            <w:r w:rsidR="00401C8E" w:rsidRPr="00401C8E">
              <w:rPr>
                <w:b w:val="0"/>
                <w:bCs w:val="0"/>
                <w:i w:val="0"/>
                <w:iCs w:val="0"/>
                <w:webHidden/>
              </w:rPr>
              <w:fldChar w:fldCharType="end"/>
            </w:r>
          </w:hyperlink>
        </w:p>
        <w:p w14:paraId="078A4A86" w14:textId="5285E249"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671" w:history="1">
            <w:r w:rsidR="00401C8E" w:rsidRPr="00401C8E">
              <w:rPr>
                <w:rStyle w:val="Hyperlink"/>
                <w:b w:val="0"/>
                <w:bCs w:val="0"/>
                <w:i w:val="0"/>
                <w:iCs w:val="0"/>
              </w:rPr>
              <w:t>What can we capitalise on? Where are the Opportunities in terms of location for new development and infrastructure?</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_Toc150415671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8</w:t>
            </w:r>
            <w:r w:rsidR="00401C8E" w:rsidRPr="00401C8E">
              <w:rPr>
                <w:b w:val="0"/>
                <w:bCs w:val="0"/>
                <w:i w:val="0"/>
                <w:iCs w:val="0"/>
                <w:webHidden/>
              </w:rPr>
              <w:fldChar w:fldCharType="end"/>
            </w:r>
          </w:hyperlink>
        </w:p>
        <w:p w14:paraId="5F599F84" w14:textId="3E6DEFAB"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672" w:history="1">
            <w:r w:rsidR="00401C8E" w:rsidRPr="00401C8E">
              <w:rPr>
                <w:rStyle w:val="Hyperlink"/>
                <w:b w:val="0"/>
                <w:bCs w:val="0"/>
                <w:i w:val="0"/>
                <w:iCs w:val="0"/>
              </w:rPr>
              <w:t>What are the risks to the location of development? What needs protecting and what do we want to avoid?</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_Toc150415672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11</w:t>
            </w:r>
            <w:r w:rsidR="00401C8E" w:rsidRPr="00401C8E">
              <w:rPr>
                <w:b w:val="0"/>
                <w:bCs w:val="0"/>
                <w:i w:val="0"/>
                <w:iCs w:val="0"/>
                <w:webHidden/>
              </w:rPr>
              <w:fldChar w:fldCharType="end"/>
            </w:r>
          </w:hyperlink>
        </w:p>
        <w:p w14:paraId="0C496492" w14:textId="2C3E928B" w:rsidR="00401C8E" w:rsidRDefault="00C03E8F">
          <w:pPr>
            <w:pStyle w:val="TOC1"/>
            <w:tabs>
              <w:tab w:val="left" w:pos="440"/>
              <w:tab w:val="right" w:leader="dot" w:pos="9182"/>
            </w:tabs>
            <w:rPr>
              <w:rFonts w:eastAsiaTheme="minorEastAsia"/>
              <w:noProof/>
              <w:kern w:val="2"/>
              <w:lang w:eastAsia="en-GB"/>
              <w14:ligatures w14:val="standardContextual"/>
            </w:rPr>
          </w:pPr>
          <w:hyperlink w:anchor="_Toc150415673" w:history="1">
            <w:r w:rsidR="00401C8E" w:rsidRPr="00C67770">
              <w:rPr>
                <w:rStyle w:val="Hyperlink"/>
                <w:rFonts w:ascii="Arial" w:hAnsi="Arial" w:cs="Arial"/>
                <w:b/>
                <w:bCs/>
                <w:noProof/>
              </w:rPr>
              <w:t>3</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History of the Local Plan: How the Spatial Strategy has Evolved</w:t>
            </w:r>
            <w:r w:rsidR="00401C8E">
              <w:rPr>
                <w:noProof/>
                <w:webHidden/>
              </w:rPr>
              <w:tab/>
            </w:r>
            <w:r w:rsidR="00401C8E">
              <w:rPr>
                <w:noProof/>
                <w:webHidden/>
              </w:rPr>
              <w:fldChar w:fldCharType="begin"/>
            </w:r>
            <w:r w:rsidR="00401C8E">
              <w:rPr>
                <w:noProof/>
                <w:webHidden/>
              </w:rPr>
              <w:instrText xml:space="preserve"> PAGEREF _Toc150415673 \h </w:instrText>
            </w:r>
            <w:r w:rsidR="00401C8E">
              <w:rPr>
                <w:noProof/>
                <w:webHidden/>
              </w:rPr>
            </w:r>
            <w:r w:rsidR="00401C8E">
              <w:rPr>
                <w:noProof/>
                <w:webHidden/>
              </w:rPr>
              <w:fldChar w:fldCharType="separate"/>
            </w:r>
            <w:r w:rsidR="00DE3581">
              <w:rPr>
                <w:noProof/>
                <w:webHidden/>
              </w:rPr>
              <w:t>13</w:t>
            </w:r>
            <w:r w:rsidR="00401C8E">
              <w:rPr>
                <w:noProof/>
                <w:webHidden/>
              </w:rPr>
              <w:fldChar w:fldCharType="end"/>
            </w:r>
          </w:hyperlink>
        </w:p>
        <w:p w14:paraId="76A3F1CE" w14:textId="4E96C0A5" w:rsidR="00401C8E" w:rsidRDefault="00C03E8F">
          <w:pPr>
            <w:pStyle w:val="TOC1"/>
            <w:tabs>
              <w:tab w:val="left" w:pos="440"/>
              <w:tab w:val="right" w:leader="dot" w:pos="9182"/>
            </w:tabs>
            <w:rPr>
              <w:rFonts w:eastAsiaTheme="minorEastAsia"/>
              <w:noProof/>
              <w:kern w:val="2"/>
              <w:lang w:eastAsia="en-GB"/>
              <w14:ligatures w14:val="standardContextual"/>
            </w:rPr>
          </w:pPr>
          <w:hyperlink w:anchor="_Toc150415674" w:history="1">
            <w:r w:rsidR="00401C8E" w:rsidRPr="00C67770">
              <w:rPr>
                <w:rStyle w:val="Hyperlink"/>
                <w:rFonts w:ascii="Arial" w:hAnsi="Arial" w:cs="Arial"/>
                <w:b/>
                <w:bCs/>
                <w:noProof/>
              </w:rPr>
              <w:t>4</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A Spatial Strategy for Ashfield</w:t>
            </w:r>
            <w:r w:rsidR="00401C8E">
              <w:rPr>
                <w:noProof/>
                <w:webHidden/>
              </w:rPr>
              <w:tab/>
            </w:r>
            <w:r w:rsidR="00401C8E">
              <w:rPr>
                <w:noProof/>
                <w:webHidden/>
              </w:rPr>
              <w:fldChar w:fldCharType="begin"/>
            </w:r>
            <w:r w:rsidR="00401C8E">
              <w:rPr>
                <w:noProof/>
                <w:webHidden/>
              </w:rPr>
              <w:instrText xml:space="preserve"> PAGEREF _Toc150415674 \h </w:instrText>
            </w:r>
            <w:r w:rsidR="00401C8E">
              <w:rPr>
                <w:noProof/>
                <w:webHidden/>
              </w:rPr>
            </w:r>
            <w:r w:rsidR="00401C8E">
              <w:rPr>
                <w:noProof/>
                <w:webHidden/>
              </w:rPr>
              <w:fldChar w:fldCharType="separate"/>
            </w:r>
            <w:r w:rsidR="00DE3581">
              <w:rPr>
                <w:noProof/>
                <w:webHidden/>
              </w:rPr>
              <w:t>15</w:t>
            </w:r>
            <w:r w:rsidR="00401C8E">
              <w:rPr>
                <w:noProof/>
                <w:webHidden/>
              </w:rPr>
              <w:fldChar w:fldCharType="end"/>
            </w:r>
          </w:hyperlink>
        </w:p>
        <w:p w14:paraId="0A805198" w14:textId="4B8673EA" w:rsidR="00401C8E" w:rsidRDefault="00C03E8F">
          <w:pPr>
            <w:pStyle w:val="TOC1"/>
            <w:tabs>
              <w:tab w:val="left" w:pos="440"/>
              <w:tab w:val="right" w:leader="dot" w:pos="9182"/>
            </w:tabs>
            <w:rPr>
              <w:rFonts w:eastAsiaTheme="minorEastAsia"/>
              <w:noProof/>
              <w:kern w:val="2"/>
              <w:lang w:eastAsia="en-GB"/>
              <w14:ligatures w14:val="standardContextual"/>
            </w:rPr>
          </w:pPr>
          <w:hyperlink w:anchor="_Toc150415675" w:history="1">
            <w:r w:rsidR="00401C8E" w:rsidRPr="00C67770">
              <w:rPr>
                <w:rStyle w:val="Hyperlink"/>
                <w:rFonts w:ascii="Arial" w:hAnsi="Arial" w:cs="Arial"/>
                <w:b/>
                <w:bCs/>
                <w:noProof/>
              </w:rPr>
              <w:t>5</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Housing Need and Capacity for Development</w:t>
            </w:r>
            <w:r w:rsidR="00401C8E">
              <w:rPr>
                <w:noProof/>
                <w:webHidden/>
              </w:rPr>
              <w:tab/>
            </w:r>
            <w:r w:rsidR="00401C8E">
              <w:rPr>
                <w:noProof/>
                <w:webHidden/>
              </w:rPr>
              <w:fldChar w:fldCharType="begin"/>
            </w:r>
            <w:r w:rsidR="00401C8E">
              <w:rPr>
                <w:noProof/>
                <w:webHidden/>
              </w:rPr>
              <w:instrText xml:space="preserve"> PAGEREF _Toc150415675 \h </w:instrText>
            </w:r>
            <w:r w:rsidR="00401C8E">
              <w:rPr>
                <w:noProof/>
                <w:webHidden/>
              </w:rPr>
            </w:r>
            <w:r w:rsidR="00401C8E">
              <w:rPr>
                <w:noProof/>
                <w:webHidden/>
              </w:rPr>
              <w:fldChar w:fldCharType="separate"/>
            </w:r>
            <w:r w:rsidR="00DE3581">
              <w:rPr>
                <w:noProof/>
                <w:webHidden/>
              </w:rPr>
              <w:t>20</w:t>
            </w:r>
            <w:r w:rsidR="00401C8E">
              <w:rPr>
                <w:noProof/>
                <w:webHidden/>
              </w:rPr>
              <w:fldChar w:fldCharType="end"/>
            </w:r>
          </w:hyperlink>
        </w:p>
        <w:p w14:paraId="77C6DB1A" w14:textId="7591DA73" w:rsidR="00401C8E" w:rsidRPr="00401C8E" w:rsidRDefault="00C03E8F" w:rsidP="00401C8E">
          <w:pPr>
            <w:pStyle w:val="TOC2"/>
            <w:rPr>
              <w:rFonts w:eastAsiaTheme="minorEastAsia"/>
              <w:kern w:val="2"/>
              <w:lang w:eastAsia="en-GB"/>
              <w14:ligatures w14:val="standardContextual"/>
            </w:rPr>
          </w:pPr>
          <w:hyperlink w:anchor="_Toc150415676" w:history="1">
            <w:r w:rsidR="00401C8E" w:rsidRPr="00401C8E">
              <w:rPr>
                <w:rStyle w:val="Hyperlink"/>
              </w:rPr>
              <w:t>Level of Housing Need</w:t>
            </w:r>
            <w:r w:rsidR="00401C8E" w:rsidRPr="00401C8E">
              <w:rPr>
                <w:webHidden/>
              </w:rPr>
              <w:tab/>
            </w:r>
            <w:r w:rsidR="00401C8E" w:rsidRPr="00401C8E">
              <w:rPr>
                <w:webHidden/>
              </w:rPr>
              <w:fldChar w:fldCharType="begin"/>
            </w:r>
            <w:r w:rsidR="00401C8E" w:rsidRPr="00401C8E">
              <w:rPr>
                <w:webHidden/>
              </w:rPr>
              <w:instrText xml:space="preserve"> PAGEREF _Toc150415676 \h </w:instrText>
            </w:r>
            <w:r w:rsidR="00401C8E" w:rsidRPr="00401C8E">
              <w:rPr>
                <w:webHidden/>
              </w:rPr>
            </w:r>
            <w:r w:rsidR="00401C8E" w:rsidRPr="00401C8E">
              <w:rPr>
                <w:webHidden/>
              </w:rPr>
              <w:fldChar w:fldCharType="separate"/>
            </w:r>
            <w:r w:rsidR="00DE3581">
              <w:rPr>
                <w:webHidden/>
              </w:rPr>
              <w:t>20</w:t>
            </w:r>
            <w:r w:rsidR="00401C8E" w:rsidRPr="00401C8E">
              <w:rPr>
                <w:webHidden/>
              </w:rPr>
              <w:fldChar w:fldCharType="end"/>
            </w:r>
          </w:hyperlink>
        </w:p>
        <w:p w14:paraId="22D07F11" w14:textId="125838BF" w:rsidR="00401C8E" w:rsidRPr="00401C8E" w:rsidRDefault="00C03E8F" w:rsidP="00401C8E">
          <w:pPr>
            <w:pStyle w:val="TOC2"/>
            <w:rPr>
              <w:rFonts w:eastAsiaTheme="minorEastAsia"/>
              <w:kern w:val="2"/>
              <w:lang w:eastAsia="en-GB"/>
              <w14:ligatures w14:val="standardContextual"/>
            </w:rPr>
          </w:pPr>
          <w:hyperlink w:anchor="_Toc150415677" w:history="1">
            <w:r w:rsidR="00401C8E" w:rsidRPr="00401C8E">
              <w:rPr>
                <w:rStyle w:val="Hyperlink"/>
              </w:rPr>
              <w:t>Sources of Housing Land Supply</w:t>
            </w:r>
            <w:r w:rsidR="00401C8E" w:rsidRPr="00401C8E">
              <w:rPr>
                <w:webHidden/>
              </w:rPr>
              <w:tab/>
            </w:r>
            <w:r w:rsidR="00401C8E" w:rsidRPr="00401C8E">
              <w:rPr>
                <w:webHidden/>
              </w:rPr>
              <w:fldChar w:fldCharType="begin"/>
            </w:r>
            <w:r w:rsidR="00401C8E" w:rsidRPr="00401C8E">
              <w:rPr>
                <w:webHidden/>
              </w:rPr>
              <w:instrText xml:space="preserve"> PAGEREF _Toc150415677 \h </w:instrText>
            </w:r>
            <w:r w:rsidR="00401C8E" w:rsidRPr="00401C8E">
              <w:rPr>
                <w:webHidden/>
              </w:rPr>
            </w:r>
            <w:r w:rsidR="00401C8E" w:rsidRPr="00401C8E">
              <w:rPr>
                <w:webHidden/>
              </w:rPr>
              <w:fldChar w:fldCharType="separate"/>
            </w:r>
            <w:r w:rsidR="00DE3581">
              <w:rPr>
                <w:webHidden/>
              </w:rPr>
              <w:t>20</w:t>
            </w:r>
            <w:r w:rsidR="00401C8E" w:rsidRPr="00401C8E">
              <w:rPr>
                <w:webHidden/>
              </w:rPr>
              <w:fldChar w:fldCharType="end"/>
            </w:r>
          </w:hyperlink>
        </w:p>
        <w:p w14:paraId="33A76427" w14:textId="6E8DD436"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678" w:history="1">
            <w:r w:rsidR="00401C8E" w:rsidRPr="00401C8E">
              <w:rPr>
                <w:rStyle w:val="Hyperlink"/>
                <w:b w:val="0"/>
                <w:bCs w:val="0"/>
                <w:i w:val="0"/>
                <w:iCs w:val="0"/>
              </w:rPr>
              <w:t>Housing Sites with Planning Permission</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_Toc150415678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20</w:t>
            </w:r>
            <w:r w:rsidR="00401C8E" w:rsidRPr="00401C8E">
              <w:rPr>
                <w:b w:val="0"/>
                <w:bCs w:val="0"/>
                <w:i w:val="0"/>
                <w:iCs w:val="0"/>
                <w:webHidden/>
              </w:rPr>
              <w:fldChar w:fldCharType="end"/>
            </w:r>
          </w:hyperlink>
        </w:p>
        <w:p w14:paraId="37B9EFC1" w14:textId="3DFD48A1"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679" w:history="1">
            <w:r w:rsidR="00401C8E" w:rsidRPr="00401C8E">
              <w:rPr>
                <w:rStyle w:val="Hyperlink"/>
                <w:b w:val="0"/>
                <w:bCs w:val="0"/>
                <w:i w:val="0"/>
                <w:iCs w:val="0"/>
              </w:rPr>
              <w:t>Table 1: Summary of supply from ‘small’ housing sites with planning permission</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_Toc150415679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21</w:t>
            </w:r>
            <w:r w:rsidR="00401C8E" w:rsidRPr="00401C8E">
              <w:rPr>
                <w:b w:val="0"/>
                <w:bCs w:val="0"/>
                <w:i w:val="0"/>
                <w:iCs w:val="0"/>
                <w:webHidden/>
              </w:rPr>
              <w:fldChar w:fldCharType="end"/>
            </w:r>
          </w:hyperlink>
        </w:p>
        <w:p w14:paraId="732F92CE" w14:textId="54F1F5F9"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680" w:history="1">
            <w:r w:rsidR="00401C8E" w:rsidRPr="00401C8E">
              <w:rPr>
                <w:rStyle w:val="Hyperlink"/>
                <w:b w:val="0"/>
                <w:bCs w:val="0"/>
                <w:i w:val="0"/>
                <w:iCs w:val="0"/>
              </w:rPr>
              <w:t>Windfall sites</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_Toc150415680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21</w:t>
            </w:r>
            <w:r w:rsidR="00401C8E" w:rsidRPr="00401C8E">
              <w:rPr>
                <w:b w:val="0"/>
                <w:bCs w:val="0"/>
                <w:i w:val="0"/>
                <w:iCs w:val="0"/>
                <w:webHidden/>
              </w:rPr>
              <w:fldChar w:fldCharType="end"/>
            </w:r>
          </w:hyperlink>
        </w:p>
        <w:p w14:paraId="031FE4EC" w14:textId="0FD79839"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681" w:history="1">
            <w:r w:rsidR="00401C8E" w:rsidRPr="00401C8E">
              <w:rPr>
                <w:rStyle w:val="Hyperlink"/>
                <w:b w:val="0"/>
                <w:bCs w:val="0"/>
                <w:i w:val="0"/>
                <w:iCs w:val="0"/>
              </w:rPr>
              <w:t>Housing Sites with a resolution to grant planning permission subject to signing a Section 106 legal agreement</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_Toc150415681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21</w:t>
            </w:r>
            <w:r w:rsidR="00401C8E" w:rsidRPr="00401C8E">
              <w:rPr>
                <w:b w:val="0"/>
                <w:bCs w:val="0"/>
                <w:i w:val="0"/>
                <w:iCs w:val="0"/>
                <w:webHidden/>
              </w:rPr>
              <w:fldChar w:fldCharType="end"/>
            </w:r>
          </w:hyperlink>
        </w:p>
        <w:p w14:paraId="799DDD6A" w14:textId="1AA37016"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682" w:history="1">
            <w:r w:rsidR="00401C8E" w:rsidRPr="00401C8E">
              <w:rPr>
                <w:rStyle w:val="Hyperlink"/>
                <w:b w:val="0"/>
                <w:bCs w:val="0"/>
                <w:i w:val="0"/>
                <w:iCs w:val="0"/>
              </w:rPr>
              <w:t>Sites submitted to the Strategic Housing and Economic Land Availability Assessment (SHELAA)</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_Toc150415682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22</w:t>
            </w:r>
            <w:r w:rsidR="00401C8E" w:rsidRPr="00401C8E">
              <w:rPr>
                <w:b w:val="0"/>
                <w:bCs w:val="0"/>
                <w:i w:val="0"/>
                <w:iCs w:val="0"/>
                <w:webHidden/>
              </w:rPr>
              <w:fldChar w:fldCharType="end"/>
            </w:r>
          </w:hyperlink>
        </w:p>
        <w:p w14:paraId="384427BE" w14:textId="77E4910F"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683" w:history="1">
            <w:r w:rsidR="00401C8E" w:rsidRPr="00401C8E">
              <w:rPr>
                <w:rStyle w:val="Hyperlink"/>
                <w:b w:val="0"/>
                <w:bCs w:val="0"/>
                <w:i w:val="0"/>
                <w:iCs w:val="0"/>
              </w:rPr>
              <w:t>Table 2: Summary of SHELAA housing sites, August 2023</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_Toc150415683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23</w:t>
            </w:r>
            <w:r w:rsidR="00401C8E" w:rsidRPr="00401C8E">
              <w:rPr>
                <w:b w:val="0"/>
                <w:bCs w:val="0"/>
                <w:i w:val="0"/>
                <w:iCs w:val="0"/>
                <w:webHidden/>
              </w:rPr>
              <w:fldChar w:fldCharType="end"/>
            </w:r>
          </w:hyperlink>
        </w:p>
        <w:p w14:paraId="29B574B9" w14:textId="4247C31B"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684" w:history="1">
            <w:r w:rsidR="00401C8E" w:rsidRPr="00401C8E">
              <w:rPr>
                <w:rStyle w:val="Hyperlink"/>
                <w:b w:val="0"/>
                <w:bCs w:val="0"/>
                <w:i w:val="0"/>
                <w:iCs w:val="0"/>
              </w:rPr>
              <w:t>Brownfield Register and Brownfield Land Capacity Assessment</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_Toc150415684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24</w:t>
            </w:r>
            <w:r w:rsidR="00401C8E" w:rsidRPr="00401C8E">
              <w:rPr>
                <w:b w:val="0"/>
                <w:bCs w:val="0"/>
                <w:i w:val="0"/>
                <w:iCs w:val="0"/>
                <w:webHidden/>
              </w:rPr>
              <w:fldChar w:fldCharType="end"/>
            </w:r>
          </w:hyperlink>
        </w:p>
        <w:p w14:paraId="314BA8BC" w14:textId="71A7BFBA"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685" w:history="1">
            <w:r w:rsidR="00401C8E" w:rsidRPr="00401C8E">
              <w:rPr>
                <w:rStyle w:val="Hyperlink"/>
                <w:b w:val="0"/>
                <w:bCs w:val="0"/>
                <w:i w:val="0"/>
                <w:iCs w:val="0"/>
              </w:rPr>
              <w:t>Table 3: Large permissioned sites from the Brownfield Land Capacity Assessment</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_Toc150415685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25</w:t>
            </w:r>
            <w:r w:rsidR="00401C8E" w:rsidRPr="00401C8E">
              <w:rPr>
                <w:b w:val="0"/>
                <w:bCs w:val="0"/>
                <w:i w:val="0"/>
                <w:iCs w:val="0"/>
                <w:webHidden/>
              </w:rPr>
              <w:fldChar w:fldCharType="end"/>
            </w:r>
          </w:hyperlink>
        </w:p>
        <w:p w14:paraId="3E9511BC" w14:textId="1FFAD5EC"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686" w:history="1">
            <w:r w:rsidR="00401C8E" w:rsidRPr="00401C8E">
              <w:rPr>
                <w:rStyle w:val="Hyperlink"/>
                <w:b w:val="0"/>
                <w:bCs w:val="0"/>
                <w:i w:val="0"/>
                <w:iCs w:val="0"/>
              </w:rPr>
              <w:t>Table 4: Large non-permissioned sites from the Brownfield Land Capacity Assessment</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_Toc150415686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26</w:t>
            </w:r>
            <w:r w:rsidR="00401C8E" w:rsidRPr="00401C8E">
              <w:rPr>
                <w:b w:val="0"/>
                <w:bCs w:val="0"/>
                <w:i w:val="0"/>
                <w:iCs w:val="0"/>
                <w:webHidden/>
              </w:rPr>
              <w:fldChar w:fldCharType="end"/>
            </w:r>
          </w:hyperlink>
        </w:p>
        <w:p w14:paraId="77D6202D" w14:textId="57AA4C1A"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687" w:history="1">
            <w:r w:rsidR="00401C8E" w:rsidRPr="00401C8E">
              <w:rPr>
                <w:rStyle w:val="Hyperlink"/>
                <w:b w:val="0"/>
                <w:bCs w:val="0"/>
                <w:i w:val="0"/>
                <w:iCs w:val="0"/>
              </w:rPr>
              <w:t>Table 5: Mixed Brownfield/Greenfield non-permissioned sites from the Brownfield Land Capacity Assessment</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_Toc150415687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29</w:t>
            </w:r>
            <w:r w:rsidR="00401C8E" w:rsidRPr="00401C8E">
              <w:rPr>
                <w:b w:val="0"/>
                <w:bCs w:val="0"/>
                <w:i w:val="0"/>
                <w:iCs w:val="0"/>
                <w:webHidden/>
              </w:rPr>
              <w:fldChar w:fldCharType="end"/>
            </w:r>
          </w:hyperlink>
        </w:p>
        <w:p w14:paraId="6C9D581B" w14:textId="31E273F7" w:rsidR="00401C8E" w:rsidRDefault="00C03E8F">
          <w:pPr>
            <w:pStyle w:val="TOC1"/>
            <w:tabs>
              <w:tab w:val="left" w:pos="440"/>
              <w:tab w:val="right" w:leader="dot" w:pos="9182"/>
            </w:tabs>
            <w:rPr>
              <w:rFonts w:eastAsiaTheme="minorEastAsia"/>
              <w:noProof/>
              <w:kern w:val="2"/>
              <w:lang w:eastAsia="en-GB"/>
              <w14:ligatures w14:val="standardContextual"/>
            </w:rPr>
          </w:pPr>
          <w:hyperlink w:anchor="_Toc150415688" w:history="1">
            <w:r w:rsidR="00401C8E" w:rsidRPr="00C67770">
              <w:rPr>
                <w:rStyle w:val="Hyperlink"/>
                <w:rFonts w:ascii="Arial" w:hAnsi="Arial" w:cs="Arial"/>
                <w:b/>
                <w:bCs/>
                <w:noProof/>
              </w:rPr>
              <w:t>6</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Employment Need and Capacity for Development</w:t>
            </w:r>
            <w:r w:rsidR="00401C8E">
              <w:rPr>
                <w:noProof/>
                <w:webHidden/>
              </w:rPr>
              <w:tab/>
            </w:r>
            <w:r w:rsidR="00401C8E">
              <w:rPr>
                <w:noProof/>
                <w:webHidden/>
              </w:rPr>
              <w:fldChar w:fldCharType="begin"/>
            </w:r>
            <w:r w:rsidR="00401C8E">
              <w:rPr>
                <w:noProof/>
                <w:webHidden/>
              </w:rPr>
              <w:instrText xml:space="preserve"> PAGEREF _Toc150415688 \h </w:instrText>
            </w:r>
            <w:r w:rsidR="00401C8E">
              <w:rPr>
                <w:noProof/>
                <w:webHidden/>
              </w:rPr>
            </w:r>
            <w:r w:rsidR="00401C8E">
              <w:rPr>
                <w:noProof/>
                <w:webHidden/>
              </w:rPr>
              <w:fldChar w:fldCharType="separate"/>
            </w:r>
            <w:r w:rsidR="00DE3581">
              <w:rPr>
                <w:noProof/>
                <w:webHidden/>
              </w:rPr>
              <w:t>31</w:t>
            </w:r>
            <w:r w:rsidR="00401C8E">
              <w:rPr>
                <w:noProof/>
                <w:webHidden/>
              </w:rPr>
              <w:fldChar w:fldCharType="end"/>
            </w:r>
          </w:hyperlink>
        </w:p>
        <w:p w14:paraId="6B49E417" w14:textId="0817D9DB" w:rsidR="00401C8E" w:rsidRPr="00401C8E" w:rsidRDefault="00C03E8F" w:rsidP="00401C8E">
          <w:pPr>
            <w:pStyle w:val="TOC2"/>
            <w:rPr>
              <w:rFonts w:eastAsiaTheme="minorEastAsia"/>
              <w:kern w:val="2"/>
              <w:lang w:eastAsia="en-GB"/>
              <w14:ligatures w14:val="standardContextual"/>
            </w:rPr>
          </w:pPr>
          <w:hyperlink w:anchor="_Toc150415689" w:history="1">
            <w:r w:rsidR="00401C8E" w:rsidRPr="00401C8E">
              <w:rPr>
                <w:rStyle w:val="Hyperlink"/>
                <w:b w:val="0"/>
                <w:bCs w:val="0"/>
              </w:rPr>
              <w:t>Level of Need for Employment Land and Sources of Employment Land Supply</w:t>
            </w:r>
            <w:r w:rsidR="00401C8E" w:rsidRPr="00401C8E">
              <w:rPr>
                <w:webHidden/>
              </w:rPr>
              <w:tab/>
            </w:r>
            <w:r w:rsidR="00401C8E" w:rsidRPr="00401C8E">
              <w:rPr>
                <w:webHidden/>
              </w:rPr>
              <w:fldChar w:fldCharType="begin"/>
            </w:r>
            <w:r w:rsidR="00401C8E" w:rsidRPr="00401C8E">
              <w:rPr>
                <w:webHidden/>
              </w:rPr>
              <w:instrText xml:space="preserve"> PAGEREF _Toc150415689 \h </w:instrText>
            </w:r>
            <w:r w:rsidR="00401C8E" w:rsidRPr="00401C8E">
              <w:rPr>
                <w:webHidden/>
              </w:rPr>
            </w:r>
            <w:r w:rsidR="00401C8E" w:rsidRPr="00401C8E">
              <w:rPr>
                <w:webHidden/>
              </w:rPr>
              <w:fldChar w:fldCharType="separate"/>
            </w:r>
            <w:r w:rsidR="00DE3581">
              <w:rPr>
                <w:webHidden/>
              </w:rPr>
              <w:t>31</w:t>
            </w:r>
            <w:r w:rsidR="00401C8E" w:rsidRPr="00401C8E">
              <w:rPr>
                <w:webHidden/>
              </w:rPr>
              <w:fldChar w:fldCharType="end"/>
            </w:r>
          </w:hyperlink>
        </w:p>
        <w:p w14:paraId="0CC02FEF" w14:textId="189D2472" w:rsidR="00401C8E" w:rsidRDefault="00C03E8F">
          <w:pPr>
            <w:pStyle w:val="TOC1"/>
            <w:tabs>
              <w:tab w:val="left" w:pos="440"/>
              <w:tab w:val="right" w:leader="dot" w:pos="9182"/>
            </w:tabs>
            <w:rPr>
              <w:rFonts w:eastAsiaTheme="minorEastAsia"/>
              <w:noProof/>
              <w:kern w:val="2"/>
              <w:lang w:eastAsia="en-GB"/>
              <w14:ligatures w14:val="standardContextual"/>
            </w:rPr>
          </w:pPr>
          <w:hyperlink w:anchor="_Toc150415690" w:history="1">
            <w:r w:rsidR="00401C8E" w:rsidRPr="00C67770">
              <w:rPr>
                <w:rStyle w:val="Hyperlink"/>
                <w:rFonts w:ascii="Arial" w:hAnsi="Arial" w:cs="Arial"/>
                <w:b/>
                <w:bCs/>
                <w:noProof/>
              </w:rPr>
              <w:t>7</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Considerations and approach to site selection</w:t>
            </w:r>
            <w:r w:rsidR="00401C8E">
              <w:rPr>
                <w:noProof/>
                <w:webHidden/>
              </w:rPr>
              <w:tab/>
            </w:r>
            <w:r w:rsidR="00401C8E">
              <w:rPr>
                <w:noProof/>
                <w:webHidden/>
              </w:rPr>
              <w:fldChar w:fldCharType="begin"/>
            </w:r>
            <w:r w:rsidR="00401C8E">
              <w:rPr>
                <w:noProof/>
                <w:webHidden/>
              </w:rPr>
              <w:instrText xml:space="preserve"> PAGEREF _Toc150415690 \h </w:instrText>
            </w:r>
            <w:r w:rsidR="00401C8E">
              <w:rPr>
                <w:noProof/>
                <w:webHidden/>
              </w:rPr>
            </w:r>
            <w:r w:rsidR="00401C8E">
              <w:rPr>
                <w:noProof/>
                <w:webHidden/>
              </w:rPr>
              <w:fldChar w:fldCharType="separate"/>
            </w:r>
            <w:r w:rsidR="00DE3581">
              <w:rPr>
                <w:noProof/>
                <w:webHidden/>
              </w:rPr>
              <w:t>32</w:t>
            </w:r>
            <w:r w:rsidR="00401C8E">
              <w:rPr>
                <w:noProof/>
                <w:webHidden/>
              </w:rPr>
              <w:fldChar w:fldCharType="end"/>
            </w:r>
          </w:hyperlink>
        </w:p>
        <w:p w14:paraId="43FB94C1" w14:textId="14E7DA05" w:rsidR="00401C8E" w:rsidRPr="00401C8E" w:rsidRDefault="00C03E8F" w:rsidP="00401C8E">
          <w:pPr>
            <w:pStyle w:val="TOC2"/>
            <w:rPr>
              <w:rFonts w:eastAsiaTheme="minorEastAsia"/>
              <w:b w:val="0"/>
              <w:bCs w:val="0"/>
              <w:kern w:val="2"/>
              <w:lang w:eastAsia="en-GB"/>
              <w14:ligatures w14:val="standardContextual"/>
            </w:rPr>
          </w:pPr>
          <w:hyperlink w:anchor="_Toc150415691" w:history="1">
            <w:r w:rsidR="00401C8E" w:rsidRPr="00401C8E">
              <w:rPr>
                <w:rStyle w:val="Hyperlink"/>
                <w:b w:val="0"/>
                <w:bCs w:val="0"/>
              </w:rPr>
              <w:t>Sustainability Appraisal (SA)</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_Toc150415691 \h </w:instrText>
            </w:r>
            <w:r w:rsidR="00401C8E" w:rsidRPr="00401C8E">
              <w:rPr>
                <w:b w:val="0"/>
                <w:bCs w:val="0"/>
                <w:webHidden/>
              </w:rPr>
            </w:r>
            <w:r w:rsidR="00401C8E" w:rsidRPr="00401C8E">
              <w:rPr>
                <w:b w:val="0"/>
                <w:bCs w:val="0"/>
                <w:webHidden/>
              </w:rPr>
              <w:fldChar w:fldCharType="separate"/>
            </w:r>
            <w:r w:rsidR="00DE3581">
              <w:rPr>
                <w:b w:val="0"/>
                <w:bCs w:val="0"/>
                <w:webHidden/>
              </w:rPr>
              <w:t>32</w:t>
            </w:r>
            <w:r w:rsidR="00401C8E" w:rsidRPr="00401C8E">
              <w:rPr>
                <w:b w:val="0"/>
                <w:bCs w:val="0"/>
                <w:webHidden/>
              </w:rPr>
              <w:fldChar w:fldCharType="end"/>
            </w:r>
          </w:hyperlink>
        </w:p>
        <w:p w14:paraId="25867B0B" w14:textId="29C9C2C4" w:rsidR="00401C8E" w:rsidRPr="00401C8E" w:rsidRDefault="00C03E8F" w:rsidP="00401C8E">
          <w:pPr>
            <w:pStyle w:val="TOC2"/>
            <w:rPr>
              <w:rFonts w:eastAsiaTheme="minorEastAsia"/>
              <w:b w:val="0"/>
              <w:bCs w:val="0"/>
              <w:kern w:val="2"/>
              <w:lang w:eastAsia="en-GB"/>
              <w14:ligatures w14:val="standardContextual"/>
            </w:rPr>
          </w:pPr>
          <w:hyperlink w:anchor="_Toc150415692" w:history="1">
            <w:r w:rsidR="00401C8E" w:rsidRPr="00401C8E">
              <w:rPr>
                <w:rStyle w:val="Hyperlink"/>
                <w:b w:val="0"/>
                <w:bCs w:val="0"/>
              </w:rPr>
              <w:t>Green Belt Harm</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_Toc150415692 \h </w:instrText>
            </w:r>
            <w:r w:rsidR="00401C8E" w:rsidRPr="00401C8E">
              <w:rPr>
                <w:b w:val="0"/>
                <w:bCs w:val="0"/>
                <w:webHidden/>
              </w:rPr>
            </w:r>
            <w:r w:rsidR="00401C8E" w:rsidRPr="00401C8E">
              <w:rPr>
                <w:b w:val="0"/>
                <w:bCs w:val="0"/>
                <w:webHidden/>
              </w:rPr>
              <w:fldChar w:fldCharType="separate"/>
            </w:r>
            <w:r w:rsidR="00DE3581">
              <w:rPr>
                <w:b w:val="0"/>
                <w:bCs w:val="0"/>
                <w:webHidden/>
              </w:rPr>
              <w:t>33</w:t>
            </w:r>
            <w:r w:rsidR="00401C8E" w:rsidRPr="00401C8E">
              <w:rPr>
                <w:b w:val="0"/>
                <w:bCs w:val="0"/>
                <w:webHidden/>
              </w:rPr>
              <w:fldChar w:fldCharType="end"/>
            </w:r>
          </w:hyperlink>
        </w:p>
        <w:p w14:paraId="332B210D" w14:textId="3BC4299B"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693" w:history="1">
            <w:r w:rsidR="00401C8E" w:rsidRPr="00401C8E">
              <w:rPr>
                <w:rStyle w:val="Hyperlink"/>
                <w:b w:val="0"/>
                <w:bCs w:val="0"/>
                <w:i w:val="0"/>
                <w:iCs w:val="0"/>
              </w:rPr>
              <w:t>Map 2: Extent of Green Belt in Ashfield District</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_Toc150415693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34</w:t>
            </w:r>
            <w:r w:rsidR="00401C8E" w:rsidRPr="00401C8E">
              <w:rPr>
                <w:b w:val="0"/>
                <w:bCs w:val="0"/>
                <w:i w:val="0"/>
                <w:iCs w:val="0"/>
                <w:webHidden/>
              </w:rPr>
              <w:fldChar w:fldCharType="end"/>
            </w:r>
          </w:hyperlink>
        </w:p>
        <w:p w14:paraId="189FB136" w14:textId="266F4F80"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694" w:history="1">
            <w:r w:rsidR="00401C8E" w:rsidRPr="00401C8E">
              <w:rPr>
                <w:rStyle w:val="Hyperlink"/>
                <w:rFonts w:eastAsia="Times New Roman"/>
                <w:b w:val="0"/>
                <w:bCs w:val="0"/>
                <w:i w:val="0"/>
                <w:iCs w:val="0"/>
              </w:rPr>
              <w:t>Table 6: Hucknall SHELAA Sites – Overall Green Belt Harm Rating</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_Toc150415694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35</w:t>
            </w:r>
            <w:r w:rsidR="00401C8E" w:rsidRPr="00401C8E">
              <w:rPr>
                <w:b w:val="0"/>
                <w:bCs w:val="0"/>
                <w:i w:val="0"/>
                <w:iCs w:val="0"/>
                <w:webHidden/>
              </w:rPr>
              <w:fldChar w:fldCharType="end"/>
            </w:r>
          </w:hyperlink>
        </w:p>
        <w:p w14:paraId="415E3504" w14:textId="7D86053F"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695" w:history="1">
            <w:r w:rsidR="00401C8E" w:rsidRPr="00401C8E">
              <w:rPr>
                <w:rStyle w:val="Hyperlink"/>
                <w:rFonts w:eastAsia="Times New Roman"/>
                <w:b w:val="0"/>
                <w:bCs w:val="0"/>
                <w:i w:val="0"/>
                <w:iCs w:val="0"/>
              </w:rPr>
              <w:t>Table 7: Kirkby SHELAA Sites – Overall Green Belt Harm Rating</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_Toc150415695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36</w:t>
            </w:r>
            <w:r w:rsidR="00401C8E" w:rsidRPr="00401C8E">
              <w:rPr>
                <w:b w:val="0"/>
                <w:bCs w:val="0"/>
                <w:i w:val="0"/>
                <w:iCs w:val="0"/>
                <w:webHidden/>
              </w:rPr>
              <w:fldChar w:fldCharType="end"/>
            </w:r>
          </w:hyperlink>
        </w:p>
        <w:p w14:paraId="5624B078" w14:textId="01BFFFEB"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696" w:history="1">
            <w:r w:rsidR="00401C8E" w:rsidRPr="00401C8E">
              <w:rPr>
                <w:rStyle w:val="Hyperlink"/>
                <w:rFonts w:eastAsia="Times New Roman"/>
                <w:b w:val="0"/>
                <w:bCs w:val="0"/>
                <w:i w:val="0"/>
                <w:iCs w:val="0"/>
              </w:rPr>
              <w:t>Table 8: ‘Rurals’ SHELAA Sites – Overall Green Belt Harm Rating</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_Toc150415696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37</w:t>
            </w:r>
            <w:r w:rsidR="00401C8E" w:rsidRPr="00401C8E">
              <w:rPr>
                <w:b w:val="0"/>
                <w:bCs w:val="0"/>
                <w:i w:val="0"/>
                <w:iCs w:val="0"/>
                <w:webHidden/>
              </w:rPr>
              <w:fldChar w:fldCharType="end"/>
            </w:r>
          </w:hyperlink>
        </w:p>
        <w:p w14:paraId="5892D983" w14:textId="7673851A" w:rsidR="00401C8E" w:rsidRPr="00401C8E" w:rsidRDefault="00C03E8F" w:rsidP="00401C8E">
          <w:pPr>
            <w:pStyle w:val="TOC2"/>
            <w:rPr>
              <w:rFonts w:eastAsiaTheme="minorEastAsia"/>
              <w:b w:val="0"/>
              <w:bCs w:val="0"/>
              <w:kern w:val="2"/>
              <w:lang w:eastAsia="en-GB"/>
              <w14:ligatures w14:val="standardContextual"/>
            </w:rPr>
          </w:pPr>
          <w:hyperlink w:anchor="_Toc150415697" w:history="1">
            <w:r w:rsidR="00401C8E" w:rsidRPr="00401C8E">
              <w:rPr>
                <w:rStyle w:val="Hyperlink"/>
                <w:b w:val="0"/>
                <w:bCs w:val="0"/>
              </w:rPr>
              <w:t>Heritage Impact Assessment (HIA)</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_Toc150415697 \h </w:instrText>
            </w:r>
            <w:r w:rsidR="00401C8E" w:rsidRPr="00401C8E">
              <w:rPr>
                <w:b w:val="0"/>
                <w:bCs w:val="0"/>
                <w:webHidden/>
              </w:rPr>
            </w:r>
            <w:r w:rsidR="00401C8E" w:rsidRPr="00401C8E">
              <w:rPr>
                <w:b w:val="0"/>
                <w:bCs w:val="0"/>
                <w:webHidden/>
              </w:rPr>
              <w:fldChar w:fldCharType="separate"/>
            </w:r>
            <w:r w:rsidR="00DE3581">
              <w:rPr>
                <w:b w:val="0"/>
                <w:bCs w:val="0"/>
                <w:webHidden/>
              </w:rPr>
              <w:t>40</w:t>
            </w:r>
            <w:r w:rsidR="00401C8E" w:rsidRPr="00401C8E">
              <w:rPr>
                <w:b w:val="0"/>
                <w:bCs w:val="0"/>
                <w:webHidden/>
              </w:rPr>
              <w:fldChar w:fldCharType="end"/>
            </w:r>
          </w:hyperlink>
        </w:p>
        <w:p w14:paraId="14AF6257" w14:textId="7473AF58"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698" w:history="1">
            <w:r w:rsidR="00401C8E" w:rsidRPr="00401C8E">
              <w:rPr>
                <w:rStyle w:val="Hyperlink"/>
                <w:rFonts w:eastAsia="Times New Roman"/>
                <w:b w:val="0"/>
                <w:bCs w:val="0"/>
                <w:i w:val="0"/>
                <w:iCs w:val="0"/>
              </w:rPr>
              <w:t>Table 9: Heritage Impact Assessment – Priority Site Summary</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_Toc150415698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40</w:t>
            </w:r>
            <w:r w:rsidR="00401C8E" w:rsidRPr="00401C8E">
              <w:rPr>
                <w:b w:val="0"/>
                <w:bCs w:val="0"/>
                <w:i w:val="0"/>
                <w:iCs w:val="0"/>
                <w:webHidden/>
              </w:rPr>
              <w:fldChar w:fldCharType="end"/>
            </w:r>
          </w:hyperlink>
        </w:p>
        <w:p w14:paraId="275C5EBA" w14:textId="3FB295AA" w:rsidR="00401C8E" w:rsidRPr="00401C8E" w:rsidRDefault="00C03E8F" w:rsidP="00401C8E">
          <w:pPr>
            <w:pStyle w:val="TOC2"/>
            <w:rPr>
              <w:rFonts w:eastAsiaTheme="minorEastAsia"/>
              <w:b w:val="0"/>
              <w:bCs w:val="0"/>
              <w:kern w:val="2"/>
              <w:lang w:eastAsia="en-GB"/>
              <w14:ligatures w14:val="standardContextual"/>
            </w:rPr>
          </w:pPr>
          <w:hyperlink w:anchor="_Toc150415699" w:history="1">
            <w:r w:rsidR="00401C8E" w:rsidRPr="00401C8E">
              <w:rPr>
                <w:rStyle w:val="Hyperlink"/>
                <w:b w:val="0"/>
                <w:bCs w:val="0"/>
              </w:rPr>
              <w:t>Habitats Regulations Assessment (HRA)</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_Toc150415699 \h </w:instrText>
            </w:r>
            <w:r w:rsidR="00401C8E" w:rsidRPr="00401C8E">
              <w:rPr>
                <w:b w:val="0"/>
                <w:bCs w:val="0"/>
                <w:webHidden/>
              </w:rPr>
            </w:r>
            <w:r w:rsidR="00401C8E" w:rsidRPr="00401C8E">
              <w:rPr>
                <w:b w:val="0"/>
                <w:bCs w:val="0"/>
                <w:webHidden/>
              </w:rPr>
              <w:fldChar w:fldCharType="separate"/>
            </w:r>
            <w:r w:rsidR="00DE3581">
              <w:rPr>
                <w:b w:val="0"/>
                <w:bCs w:val="0"/>
                <w:webHidden/>
              </w:rPr>
              <w:t>41</w:t>
            </w:r>
            <w:r w:rsidR="00401C8E" w:rsidRPr="00401C8E">
              <w:rPr>
                <w:b w:val="0"/>
                <w:bCs w:val="0"/>
                <w:webHidden/>
              </w:rPr>
              <w:fldChar w:fldCharType="end"/>
            </w:r>
          </w:hyperlink>
        </w:p>
        <w:p w14:paraId="1DAAC51D" w14:textId="2DC80CB2" w:rsidR="00401C8E" w:rsidRPr="00401C8E" w:rsidRDefault="00C03E8F" w:rsidP="00401C8E">
          <w:pPr>
            <w:pStyle w:val="TOC2"/>
            <w:rPr>
              <w:rFonts w:eastAsiaTheme="minorEastAsia"/>
              <w:b w:val="0"/>
              <w:bCs w:val="0"/>
              <w:kern w:val="2"/>
              <w:lang w:eastAsia="en-GB"/>
              <w14:ligatures w14:val="standardContextual"/>
            </w:rPr>
          </w:pPr>
          <w:hyperlink w:anchor="_Toc150415700" w:history="1">
            <w:r w:rsidR="00401C8E" w:rsidRPr="00401C8E">
              <w:rPr>
                <w:rStyle w:val="Hyperlink"/>
                <w:b w:val="0"/>
                <w:bCs w:val="0"/>
              </w:rPr>
              <w:t>Accessibility of Settlements Study</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_Toc150415700 \h </w:instrText>
            </w:r>
            <w:r w:rsidR="00401C8E" w:rsidRPr="00401C8E">
              <w:rPr>
                <w:b w:val="0"/>
                <w:bCs w:val="0"/>
                <w:webHidden/>
              </w:rPr>
            </w:r>
            <w:r w:rsidR="00401C8E" w:rsidRPr="00401C8E">
              <w:rPr>
                <w:b w:val="0"/>
                <w:bCs w:val="0"/>
                <w:webHidden/>
              </w:rPr>
              <w:fldChar w:fldCharType="separate"/>
            </w:r>
            <w:r w:rsidR="00DE3581">
              <w:rPr>
                <w:b w:val="0"/>
                <w:bCs w:val="0"/>
                <w:webHidden/>
              </w:rPr>
              <w:t>42</w:t>
            </w:r>
            <w:r w:rsidR="00401C8E" w:rsidRPr="00401C8E">
              <w:rPr>
                <w:b w:val="0"/>
                <w:bCs w:val="0"/>
                <w:webHidden/>
              </w:rPr>
              <w:fldChar w:fldCharType="end"/>
            </w:r>
          </w:hyperlink>
        </w:p>
        <w:p w14:paraId="3B589E36" w14:textId="6C532BC9"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701" w:history="1">
            <w:r w:rsidR="00401C8E" w:rsidRPr="00401C8E">
              <w:rPr>
                <w:rStyle w:val="Hyperlink"/>
                <w:b w:val="0"/>
                <w:bCs w:val="0"/>
                <w:i w:val="0"/>
                <w:iCs w:val="0"/>
              </w:rPr>
              <w:t>Table 10: Settlement Accessibility - source Accessibility of Settlements Study</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_Toc150415701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42</w:t>
            </w:r>
            <w:r w:rsidR="00401C8E" w:rsidRPr="00401C8E">
              <w:rPr>
                <w:b w:val="0"/>
                <w:bCs w:val="0"/>
                <w:i w:val="0"/>
                <w:iCs w:val="0"/>
                <w:webHidden/>
              </w:rPr>
              <w:fldChar w:fldCharType="end"/>
            </w:r>
          </w:hyperlink>
        </w:p>
        <w:p w14:paraId="51BA4BB1" w14:textId="65940E6C" w:rsidR="00401C8E" w:rsidRDefault="00C03E8F">
          <w:pPr>
            <w:pStyle w:val="TOC1"/>
            <w:tabs>
              <w:tab w:val="left" w:pos="440"/>
              <w:tab w:val="right" w:leader="dot" w:pos="9182"/>
            </w:tabs>
            <w:rPr>
              <w:rFonts w:eastAsiaTheme="minorEastAsia"/>
              <w:noProof/>
              <w:kern w:val="2"/>
              <w:lang w:eastAsia="en-GB"/>
              <w14:ligatures w14:val="standardContextual"/>
            </w:rPr>
          </w:pPr>
          <w:hyperlink w:anchor="_Toc150415702" w:history="1">
            <w:r w:rsidR="00401C8E" w:rsidRPr="00C67770">
              <w:rPr>
                <w:rStyle w:val="Hyperlink"/>
                <w:rFonts w:ascii="Arial" w:hAnsi="Arial" w:cs="Arial"/>
                <w:b/>
                <w:bCs/>
                <w:noProof/>
              </w:rPr>
              <w:t>8</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Proposed Housing and Employment Allocations</w:t>
            </w:r>
            <w:r w:rsidR="00401C8E">
              <w:rPr>
                <w:noProof/>
                <w:webHidden/>
              </w:rPr>
              <w:tab/>
            </w:r>
            <w:r w:rsidR="00401C8E">
              <w:rPr>
                <w:noProof/>
                <w:webHidden/>
              </w:rPr>
              <w:fldChar w:fldCharType="begin"/>
            </w:r>
            <w:r w:rsidR="00401C8E">
              <w:rPr>
                <w:noProof/>
                <w:webHidden/>
              </w:rPr>
              <w:instrText xml:space="preserve"> PAGEREF _Toc150415702 \h </w:instrText>
            </w:r>
            <w:r w:rsidR="00401C8E">
              <w:rPr>
                <w:noProof/>
                <w:webHidden/>
              </w:rPr>
            </w:r>
            <w:r w:rsidR="00401C8E">
              <w:rPr>
                <w:noProof/>
                <w:webHidden/>
              </w:rPr>
              <w:fldChar w:fldCharType="separate"/>
            </w:r>
            <w:r w:rsidR="00DE3581">
              <w:rPr>
                <w:noProof/>
                <w:webHidden/>
              </w:rPr>
              <w:t>43</w:t>
            </w:r>
            <w:r w:rsidR="00401C8E">
              <w:rPr>
                <w:noProof/>
                <w:webHidden/>
              </w:rPr>
              <w:fldChar w:fldCharType="end"/>
            </w:r>
          </w:hyperlink>
        </w:p>
        <w:p w14:paraId="72F6A97A" w14:textId="49835FAA" w:rsidR="00401C8E" w:rsidRPr="00401C8E" w:rsidRDefault="00C03E8F" w:rsidP="00401C8E">
          <w:pPr>
            <w:pStyle w:val="TOC2"/>
            <w:rPr>
              <w:rFonts w:eastAsiaTheme="minorEastAsia"/>
              <w:b w:val="0"/>
              <w:bCs w:val="0"/>
              <w:kern w:val="2"/>
              <w:lang w:eastAsia="en-GB"/>
              <w14:ligatures w14:val="standardContextual"/>
            </w:rPr>
          </w:pPr>
          <w:hyperlink w:anchor="_Toc150415703" w:history="1">
            <w:r w:rsidR="00401C8E" w:rsidRPr="00401C8E">
              <w:rPr>
                <w:rStyle w:val="Hyperlink"/>
                <w:b w:val="0"/>
                <w:bCs w:val="0"/>
              </w:rPr>
              <w:t>Stage 1: Sites with Planning Permission</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_Toc150415703 \h </w:instrText>
            </w:r>
            <w:r w:rsidR="00401C8E" w:rsidRPr="00401C8E">
              <w:rPr>
                <w:b w:val="0"/>
                <w:bCs w:val="0"/>
                <w:webHidden/>
              </w:rPr>
            </w:r>
            <w:r w:rsidR="00401C8E" w:rsidRPr="00401C8E">
              <w:rPr>
                <w:b w:val="0"/>
                <w:bCs w:val="0"/>
                <w:webHidden/>
              </w:rPr>
              <w:fldChar w:fldCharType="separate"/>
            </w:r>
            <w:r w:rsidR="00DE3581">
              <w:rPr>
                <w:b w:val="0"/>
                <w:bCs w:val="0"/>
                <w:webHidden/>
              </w:rPr>
              <w:t>43</w:t>
            </w:r>
            <w:r w:rsidR="00401C8E" w:rsidRPr="00401C8E">
              <w:rPr>
                <w:b w:val="0"/>
                <w:bCs w:val="0"/>
                <w:webHidden/>
              </w:rPr>
              <w:fldChar w:fldCharType="end"/>
            </w:r>
          </w:hyperlink>
        </w:p>
        <w:p w14:paraId="7BD0A7E6" w14:textId="3DD5C6D3"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704" w:history="1">
            <w:r w:rsidR="00401C8E" w:rsidRPr="00401C8E">
              <w:rPr>
                <w:rStyle w:val="Hyperlink"/>
                <w:b w:val="0"/>
                <w:bCs w:val="0"/>
                <w:i w:val="0"/>
                <w:iCs w:val="0"/>
              </w:rPr>
              <w:t>Table 11: Housing allocations with planning permission</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_Toc150415704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43</w:t>
            </w:r>
            <w:r w:rsidR="00401C8E" w:rsidRPr="00401C8E">
              <w:rPr>
                <w:b w:val="0"/>
                <w:bCs w:val="0"/>
                <w:i w:val="0"/>
                <w:iCs w:val="0"/>
                <w:webHidden/>
              </w:rPr>
              <w:fldChar w:fldCharType="end"/>
            </w:r>
          </w:hyperlink>
        </w:p>
        <w:p w14:paraId="0EC6290E" w14:textId="2DC1C596"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705" w:history="1">
            <w:r w:rsidR="00401C8E" w:rsidRPr="00401C8E">
              <w:rPr>
                <w:rStyle w:val="Hyperlink"/>
                <w:b w:val="0"/>
                <w:bCs w:val="0"/>
                <w:i w:val="0"/>
                <w:iCs w:val="0"/>
              </w:rPr>
              <w:t>Table 12: Employment allocations with planning permission</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_Toc150415705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45</w:t>
            </w:r>
            <w:r w:rsidR="00401C8E" w:rsidRPr="00401C8E">
              <w:rPr>
                <w:b w:val="0"/>
                <w:bCs w:val="0"/>
                <w:i w:val="0"/>
                <w:iCs w:val="0"/>
                <w:webHidden/>
              </w:rPr>
              <w:fldChar w:fldCharType="end"/>
            </w:r>
          </w:hyperlink>
        </w:p>
        <w:p w14:paraId="6321B35C" w14:textId="28AEA593" w:rsidR="00401C8E" w:rsidRPr="00401C8E" w:rsidRDefault="00C03E8F" w:rsidP="00401C8E">
          <w:pPr>
            <w:pStyle w:val="TOC2"/>
            <w:rPr>
              <w:rFonts w:eastAsiaTheme="minorEastAsia"/>
              <w:b w:val="0"/>
              <w:bCs w:val="0"/>
              <w:kern w:val="2"/>
              <w:lang w:eastAsia="en-GB"/>
              <w14:ligatures w14:val="standardContextual"/>
            </w:rPr>
          </w:pPr>
          <w:hyperlink w:anchor="_Toc150415706" w:history="1">
            <w:r w:rsidR="00401C8E" w:rsidRPr="00401C8E">
              <w:rPr>
                <w:rStyle w:val="Hyperlink"/>
                <w:b w:val="0"/>
                <w:bCs w:val="0"/>
              </w:rPr>
              <w:t>Stage 2: Sites with a resolution to grant planning permission subject to signing a Section 106 legal agreement.</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_Toc150415706 \h </w:instrText>
            </w:r>
            <w:r w:rsidR="00401C8E" w:rsidRPr="00401C8E">
              <w:rPr>
                <w:b w:val="0"/>
                <w:bCs w:val="0"/>
                <w:webHidden/>
              </w:rPr>
            </w:r>
            <w:r w:rsidR="00401C8E" w:rsidRPr="00401C8E">
              <w:rPr>
                <w:b w:val="0"/>
                <w:bCs w:val="0"/>
                <w:webHidden/>
              </w:rPr>
              <w:fldChar w:fldCharType="separate"/>
            </w:r>
            <w:r w:rsidR="00DE3581">
              <w:rPr>
                <w:b w:val="0"/>
                <w:bCs w:val="0"/>
                <w:webHidden/>
              </w:rPr>
              <w:t>45</w:t>
            </w:r>
            <w:r w:rsidR="00401C8E" w:rsidRPr="00401C8E">
              <w:rPr>
                <w:b w:val="0"/>
                <w:bCs w:val="0"/>
                <w:webHidden/>
              </w:rPr>
              <w:fldChar w:fldCharType="end"/>
            </w:r>
          </w:hyperlink>
        </w:p>
        <w:p w14:paraId="1EEAAFE2" w14:textId="1DA002A6"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707" w:history="1">
            <w:r w:rsidR="00401C8E" w:rsidRPr="00401C8E">
              <w:rPr>
                <w:rStyle w:val="Hyperlink"/>
                <w:b w:val="0"/>
                <w:bCs w:val="0"/>
                <w:i w:val="0"/>
                <w:iCs w:val="0"/>
              </w:rPr>
              <w:t>Table 13: Housing allocations with a resolution to grant planning permission subject to signing a Section 106 legal agreement</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_Toc150415707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45</w:t>
            </w:r>
            <w:r w:rsidR="00401C8E" w:rsidRPr="00401C8E">
              <w:rPr>
                <w:b w:val="0"/>
                <w:bCs w:val="0"/>
                <w:i w:val="0"/>
                <w:iCs w:val="0"/>
                <w:webHidden/>
              </w:rPr>
              <w:fldChar w:fldCharType="end"/>
            </w:r>
          </w:hyperlink>
        </w:p>
        <w:p w14:paraId="2C6A3450" w14:textId="7150DA33" w:rsidR="00401C8E" w:rsidRPr="00401C8E" w:rsidRDefault="00C03E8F" w:rsidP="00401C8E">
          <w:pPr>
            <w:pStyle w:val="TOC2"/>
            <w:rPr>
              <w:rFonts w:eastAsiaTheme="minorEastAsia"/>
              <w:b w:val="0"/>
              <w:bCs w:val="0"/>
              <w:kern w:val="2"/>
              <w:lang w:eastAsia="en-GB"/>
              <w14:ligatures w14:val="standardContextual"/>
            </w:rPr>
          </w:pPr>
          <w:hyperlink w:anchor="_Toc150415708" w:history="1">
            <w:r w:rsidR="00401C8E" w:rsidRPr="00401C8E">
              <w:rPr>
                <w:rStyle w:val="Hyperlink"/>
                <w:b w:val="0"/>
                <w:bCs w:val="0"/>
              </w:rPr>
              <w:t>Stage 3: Brownfield (previously developed) sites without planning permission</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_Toc150415708 \h </w:instrText>
            </w:r>
            <w:r w:rsidR="00401C8E" w:rsidRPr="00401C8E">
              <w:rPr>
                <w:b w:val="0"/>
                <w:bCs w:val="0"/>
                <w:webHidden/>
              </w:rPr>
            </w:r>
            <w:r w:rsidR="00401C8E" w:rsidRPr="00401C8E">
              <w:rPr>
                <w:b w:val="0"/>
                <w:bCs w:val="0"/>
                <w:webHidden/>
              </w:rPr>
              <w:fldChar w:fldCharType="separate"/>
            </w:r>
            <w:r w:rsidR="00DE3581">
              <w:rPr>
                <w:b w:val="0"/>
                <w:bCs w:val="0"/>
                <w:webHidden/>
              </w:rPr>
              <w:t>46</w:t>
            </w:r>
            <w:r w:rsidR="00401C8E" w:rsidRPr="00401C8E">
              <w:rPr>
                <w:b w:val="0"/>
                <w:bCs w:val="0"/>
                <w:webHidden/>
              </w:rPr>
              <w:fldChar w:fldCharType="end"/>
            </w:r>
          </w:hyperlink>
        </w:p>
        <w:p w14:paraId="0165B848" w14:textId="5070A10F"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709" w:history="1">
            <w:r w:rsidR="00401C8E" w:rsidRPr="00401C8E">
              <w:rPr>
                <w:rStyle w:val="Hyperlink"/>
                <w:b w:val="0"/>
                <w:bCs w:val="0"/>
                <w:i w:val="0"/>
                <w:iCs w:val="0"/>
              </w:rPr>
              <w:t>Table 14: Housing Allocations on Brownfield (previously developed) sites without planning permission</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_Toc150415709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46</w:t>
            </w:r>
            <w:r w:rsidR="00401C8E" w:rsidRPr="00401C8E">
              <w:rPr>
                <w:b w:val="0"/>
                <w:bCs w:val="0"/>
                <w:i w:val="0"/>
                <w:iCs w:val="0"/>
                <w:webHidden/>
              </w:rPr>
              <w:fldChar w:fldCharType="end"/>
            </w:r>
          </w:hyperlink>
        </w:p>
        <w:p w14:paraId="365B661E" w14:textId="1F2A5D4D"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710" w:history="1">
            <w:r w:rsidR="00401C8E" w:rsidRPr="00401C8E">
              <w:rPr>
                <w:rStyle w:val="Hyperlink"/>
                <w:b w:val="0"/>
                <w:bCs w:val="0"/>
                <w:i w:val="0"/>
                <w:iCs w:val="0"/>
              </w:rPr>
              <w:t>Table 15: Employment Allocations on Brownfield sites without planning permission</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_Toc150415710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47</w:t>
            </w:r>
            <w:r w:rsidR="00401C8E" w:rsidRPr="00401C8E">
              <w:rPr>
                <w:b w:val="0"/>
                <w:bCs w:val="0"/>
                <w:i w:val="0"/>
                <w:iCs w:val="0"/>
                <w:webHidden/>
              </w:rPr>
              <w:fldChar w:fldCharType="end"/>
            </w:r>
          </w:hyperlink>
        </w:p>
        <w:p w14:paraId="6B695D12" w14:textId="320AEBBB" w:rsidR="00401C8E" w:rsidRPr="00401C8E" w:rsidRDefault="00C03E8F" w:rsidP="00401C8E">
          <w:pPr>
            <w:pStyle w:val="TOC2"/>
            <w:rPr>
              <w:rFonts w:eastAsiaTheme="minorEastAsia"/>
              <w:b w:val="0"/>
              <w:bCs w:val="0"/>
              <w:kern w:val="2"/>
              <w:lang w:eastAsia="en-GB"/>
              <w14:ligatures w14:val="standardContextual"/>
            </w:rPr>
          </w:pPr>
          <w:hyperlink w:anchor="_Toc150415711" w:history="1">
            <w:r w:rsidR="00401C8E" w:rsidRPr="00401C8E">
              <w:rPr>
                <w:rStyle w:val="Hyperlink"/>
                <w:b w:val="0"/>
                <w:bCs w:val="0"/>
              </w:rPr>
              <w:t>Stage 4: Greenfield sites without Planning Permission</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_Toc150415711 \h </w:instrText>
            </w:r>
            <w:r w:rsidR="00401C8E" w:rsidRPr="00401C8E">
              <w:rPr>
                <w:b w:val="0"/>
                <w:bCs w:val="0"/>
                <w:webHidden/>
              </w:rPr>
            </w:r>
            <w:r w:rsidR="00401C8E" w:rsidRPr="00401C8E">
              <w:rPr>
                <w:b w:val="0"/>
                <w:bCs w:val="0"/>
                <w:webHidden/>
              </w:rPr>
              <w:fldChar w:fldCharType="separate"/>
            </w:r>
            <w:r w:rsidR="00DE3581">
              <w:rPr>
                <w:b w:val="0"/>
                <w:bCs w:val="0"/>
                <w:webHidden/>
              </w:rPr>
              <w:t>47</w:t>
            </w:r>
            <w:r w:rsidR="00401C8E" w:rsidRPr="00401C8E">
              <w:rPr>
                <w:b w:val="0"/>
                <w:bCs w:val="0"/>
                <w:webHidden/>
              </w:rPr>
              <w:fldChar w:fldCharType="end"/>
            </w:r>
          </w:hyperlink>
        </w:p>
        <w:p w14:paraId="44246E7B" w14:textId="3571CEAB"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712" w:history="1">
            <w:r w:rsidR="00401C8E" w:rsidRPr="00401C8E">
              <w:rPr>
                <w:rStyle w:val="Hyperlink"/>
                <w:b w:val="0"/>
                <w:bCs w:val="0"/>
                <w:i w:val="0"/>
                <w:iCs w:val="0"/>
              </w:rPr>
              <w:t>Table 16: Housing allocations on Greenfield sites without planning permission</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_Toc150415712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48</w:t>
            </w:r>
            <w:r w:rsidR="00401C8E" w:rsidRPr="00401C8E">
              <w:rPr>
                <w:b w:val="0"/>
                <w:bCs w:val="0"/>
                <w:i w:val="0"/>
                <w:iCs w:val="0"/>
                <w:webHidden/>
              </w:rPr>
              <w:fldChar w:fldCharType="end"/>
            </w:r>
          </w:hyperlink>
        </w:p>
        <w:p w14:paraId="44AF30BC" w14:textId="5A30D1F2"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713" w:history="1">
            <w:r w:rsidR="00401C8E" w:rsidRPr="00401C8E">
              <w:rPr>
                <w:rStyle w:val="Hyperlink"/>
                <w:b w:val="0"/>
                <w:bCs w:val="0"/>
                <w:i w:val="0"/>
                <w:iCs w:val="0"/>
              </w:rPr>
              <w:t>Table 17: Employment Allocations on greenfield sites without planning permission</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_Toc150415713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49</w:t>
            </w:r>
            <w:r w:rsidR="00401C8E" w:rsidRPr="00401C8E">
              <w:rPr>
                <w:b w:val="0"/>
                <w:bCs w:val="0"/>
                <w:i w:val="0"/>
                <w:iCs w:val="0"/>
                <w:webHidden/>
              </w:rPr>
              <w:fldChar w:fldCharType="end"/>
            </w:r>
          </w:hyperlink>
        </w:p>
        <w:p w14:paraId="0FED8427" w14:textId="11187278" w:rsidR="00401C8E" w:rsidRPr="00401C8E" w:rsidRDefault="00C03E8F" w:rsidP="00401C8E">
          <w:pPr>
            <w:pStyle w:val="TOC2"/>
            <w:rPr>
              <w:rFonts w:eastAsiaTheme="minorEastAsia"/>
              <w:b w:val="0"/>
              <w:bCs w:val="0"/>
              <w:kern w:val="2"/>
              <w:lang w:eastAsia="en-GB"/>
              <w14:ligatures w14:val="standardContextual"/>
            </w:rPr>
          </w:pPr>
          <w:hyperlink w:anchor="_Toc150415714" w:history="1">
            <w:r w:rsidR="00401C8E" w:rsidRPr="00401C8E">
              <w:rPr>
                <w:rStyle w:val="Hyperlink"/>
                <w:b w:val="0"/>
                <w:bCs w:val="0"/>
              </w:rPr>
              <w:t>Stage 5: Sites requiring Green Belt release.</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_Toc150415714 \h </w:instrText>
            </w:r>
            <w:r w:rsidR="00401C8E" w:rsidRPr="00401C8E">
              <w:rPr>
                <w:b w:val="0"/>
                <w:bCs w:val="0"/>
                <w:webHidden/>
              </w:rPr>
            </w:r>
            <w:r w:rsidR="00401C8E" w:rsidRPr="00401C8E">
              <w:rPr>
                <w:b w:val="0"/>
                <w:bCs w:val="0"/>
                <w:webHidden/>
              </w:rPr>
              <w:fldChar w:fldCharType="separate"/>
            </w:r>
            <w:r w:rsidR="00DE3581">
              <w:rPr>
                <w:b w:val="0"/>
                <w:bCs w:val="0"/>
                <w:webHidden/>
              </w:rPr>
              <w:t>49</w:t>
            </w:r>
            <w:r w:rsidR="00401C8E" w:rsidRPr="00401C8E">
              <w:rPr>
                <w:b w:val="0"/>
                <w:bCs w:val="0"/>
                <w:webHidden/>
              </w:rPr>
              <w:fldChar w:fldCharType="end"/>
            </w:r>
          </w:hyperlink>
        </w:p>
        <w:p w14:paraId="25F37634" w14:textId="091A7E42"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715" w:history="1">
            <w:r w:rsidR="00401C8E" w:rsidRPr="00401C8E">
              <w:rPr>
                <w:rStyle w:val="Hyperlink"/>
                <w:b w:val="0"/>
                <w:bCs w:val="0"/>
                <w:i w:val="0"/>
                <w:iCs w:val="0"/>
              </w:rPr>
              <w:t>Table 18: Housing allocations requiring Green Belt release</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_Toc150415715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50</w:t>
            </w:r>
            <w:r w:rsidR="00401C8E" w:rsidRPr="00401C8E">
              <w:rPr>
                <w:b w:val="0"/>
                <w:bCs w:val="0"/>
                <w:i w:val="0"/>
                <w:iCs w:val="0"/>
                <w:webHidden/>
              </w:rPr>
              <w:fldChar w:fldCharType="end"/>
            </w:r>
          </w:hyperlink>
        </w:p>
        <w:p w14:paraId="080A7EE9" w14:textId="049870EB"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716" w:history="1">
            <w:r w:rsidR="00401C8E" w:rsidRPr="00401C8E">
              <w:rPr>
                <w:rStyle w:val="Hyperlink"/>
                <w:b w:val="0"/>
                <w:bCs w:val="0"/>
                <w:i w:val="0"/>
                <w:iCs w:val="0"/>
              </w:rPr>
              <w:t>Table 19: Employment allocations requiring Green Belt release</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_Toc150415716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51</w:t>
            </w:r>
            <w:r w:rsidR="00401C8E" w:rsidRPr="00401C8E">
              <w:rPr>
                <w:b w:val="0"/>
                <w:bCs w:val="0"/>
                <w:i w:val="0"/>
                <w:iCs w:val="0"/>
                <w:webHidden/>
              </w:rPr>
              <w:fldChar w:fldCharType="end"/>
            </w:r>
          </w:hyperlink>
        </w:p>
        <w:p w14:paraId="15B37834" w14:textId="4F4C8185" w:rsidR="00401C8E" w:rsidRPr="00401C8E" w:rsidRDefault="00C03E8F" w:rsidP="00401C8E">
          <w:pPr>
            <w:pStyle w:val="TOC2"/>
            <w:rPr>
              <w:rFonts w:eastAsiaTheme="minorEastAsia"/>
              <w:b w:val="0"/>
              <w:bCs w:val="0"/>
              <w:kern w:val="2"/>
              <w:lang w:eastAsia="en-GB"/>
              <w14:ligatures w14:val="standardContextual"/>
            </w:rPr>
          </w:pPr>
          <w:hyperlink w:anchor="_Toc150415717" w:history="1">
            <w:r w:rsidR="00401C8E" w:rsidRPr="00401C8E">
              <w:rPr>
                <w:rStyle w:val="Hyperlink"/>
                <w:b w:val="0"/>
                <w:bCs w:val="0"/>
              </w:rPr>
              <w:t>Summary of housing allocations from all site selection stages</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_Toc150415717 \h </w:instrText>
            </w:r>
            <w:r w:rsidR="00401C8E" w:rsidRPr="00401C8E">
              <w:rPr>
                <w:b w:val="0"/>
                <w:bCs w:val="0"/>
                <w:webHidden/>
              </w:rPr>
            </w:r>
            <w:r w:rsidR="00401C8E" w:rsidRPr="00401C8E">
              <w:rPr>
                <w:b w:val="0"/>
                <w:bCs w:val="0"/>
                <w:webHidden/>
              </w:rPr>
              <w:fldChar w:fldCharType="separate"/>
            </w:r>
            <w:r w:rsidR="00DE3581">
              <w:rPr>
                <w:b w:val="0"/>
                <w:bCs w:val="0"/>
                <w:webHidden/>
              </w:rPr>
              <w:t>51</w:t>
            </w:r>
            <w:r w:rsidR="00401C8E" w:rsidRPr="00401C8E">
              <w:rPr>
                <w:b w:val="0"/>
                <w:bCs w:val="0"/>
                <w:webHidden/>
              </w:rPr>
              <w:fldChar w:fldCharType="end"/>
            </w:r>
          </w:hyperlink>
        </w:p>
        <w:p w14:paraId="21172847" w14:textId="520DB4C9"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718" w:history="1">
            <w:r w:rsidR="00401C8E" w:rsidRPr="00401C8E">
              <w:rPr>
                <w:rStyle w:val="Hyperlink"/>
                <w:b w:val="0"/>
                <w:bCs w:val="0"/>
                <w:i w:val="0"/>
                <w:iCs w:val="0"/>
              </w:rPr>
              <w:t>Table 20: Summary of housing allocations from all site selection stages</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_Toc150415718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51</w:t>
            </w:r>
            <w:r w:rsidR="00401C8E" w:rsidRPr="00401C8E">
              <w:rPr>
                <w:b w:val="0"/>
                <w:bCs w:val="0"/>
                <w:i w:val="0"/>
                <w:iCs w:val="0"/>
                <w:webHidden/>
              </w:rPr>
              <w:fldChar w:fldCharType="end"/>
            </w:r>
          </w:hyperlink>
        </w:p>
        <w:p w14:paraId="1070E6EA" w14:textId="3522C8D9" w:rsidR="00401C8E" w:rsidRPr="00401C8E" w:rsidRDefault="00C03E8F" w:rsidP="00401C8E">
          <w:pPr>
            <w:pStyle w:val="TOC2"/>
            <w:rPr>
              <w:rFonts w:eastAsiaTheme="minorEastAsia"/>
              <w:b w:val="0"/>
              <w:bCs w:val="0"/>
              <w:kern w:val="2"/>
              <w:lang w:eastAsia="en-GB"/>
              <w14:ligatures w14:val="standardContextual"/>
            </w:rPr>
          </w:pPr>
          <w:hyperlink w:anchor="_Toc150415719" w:history="1">
            <w:r w:rsidR="00401C8E" w:rsidRPr="00401C8E">
              <w:rPr>
                <w:rStyle w:val="Hyperlink"/>
                <w:b w:val="0"/>
                <w:bCs w:val="0"/>
              </w:rPr>
              <w:t>SHELAA Sites Excluded from Proposed Housing Allocations</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_Toc150415719 \h </w:instrText>
            </w:r>
            <w:r w:rsidR="00401C8E" w:rsidRPr="00401C8E">
              <w:rPr>
                <w:b w:val="0"/>
                <w:bCs w:val="0"/>
                <w:webHidden/>
              </w:rPr>
            </w:r>
            <w:r w:rsidR="00401C8E" w:rsidRPr="00401C8E">
              <w:rPr>
                <w:b w:val="0"/>
                <w:bCs w:val="0"/>
                <w:webHidden/>
              </w:rPr>
              <w:fldChar w:fldCharType="separate"/>
            </w:r>
            <w:r w:rsidR="00DE3581">
              <w:rPr>
                <w:b w:val="0"/>
                <w:bCs w:val="0"/>
                <w:webHidden/>
              </w:rPr>
              <w:t>52</w:t>
            </w:r>
            <w:r w:rsidR="00401C8E" w:rsidRPr="00401C8E">
              <w:rPr>
                <w:b w:val="0"/>
                <w:bCs w:val="0"/>
                <w:webHidden/>
              </w:rPr>
              <w:fldChar w:fldCharType="end"/>
            </w:r>
          </w:hyperlink>
        </w:p>
        <w:p w14:paraId="56575E8C" w14:textId="5384520E" w:rsidR="00401C8E" w:rsidRPr="00401C8E" w:rsidRDefault="00C03E8F" w:rsidP="00401C8E">
          <w:pPr>
            <w:pStyle w:val="TOC2"/>
            <w:rPr>
              <w:rFonts w:eastAsiaTheme="minorEastAsia"/>
              <w:b w:val="0"/>
              <w:bCs w:val="0"/>
              <w:kern w:val="2"/>
              <w:lang w:eastAsia="en-GB"/>
              <w14:ligatures w14:val="standardContextual"/>
            </w:rPr>
          </w:pPr>
          <w:hyperlink w:anchor="_Toc150415720" w:history="1">
            <w:r w:rsidR="00401C8E" w:rsidRPr="00401C8E">
              <w:rPr>
                <w:rStyle w:val="Hyperlink"/>
                <w:b w:val="0"/>
                <w:bCs w:val="0"/>
              </w:rPr>
              <w:t>SHELAA Sites Excluded from Proposed Employment Allocations</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_Toc150415720 \h </w:instrText>
            </w:r>
            <w:r w:rsidR="00401C8E" w:rsidRPr="00401C8E">
              <w:rPr>
                <w:b w:val="0"/>
                <w:bCs w:val="0"/>
                <w:webHidden/>
              </w:rPr>
            </w:r>
            <w:r w:rsidR="00401C8E" w:rsidRPr="00401C8E">
              <w:rPr>
                <w:b w:val="0"/>
                <w:bCs w:val="0"/>
                <w:webHidden/>
              </w:rPr>
              <w:fldChar w:fldCharType="separate"/>
            </w:r>
            <w:r w:rsidR="00DE3581">
              <w:rPr>
                <w:b w:val="0"/>
                <w:bCs w:val="0"/>
                <w:webHidden/>
              </w:rPr>
              <w:t>54</w:t>
            </w:r>
            <w:r w:rsidR="00401C8E" w:rsidRPr="00401C8E">
              <w:rPr>
                <w:b w:val="0"/>
                <w:bCs w:val="0"/>
                <w:webHidden/>
              </w:rPr>
              <w:fldChar w:fldCharType="end"/>
            </w:r>
          </w:hyperlink>
        </w:p>
        <w:p w14:paraId="70D2FBE5" w14:textId="183AEA4F" w:rsidR="00401C8E" w:rsidRDefault="00C03E8F">
          <w:pPr>
            <w:pStyle w:val="TOC1"/>
            <w:tabs>
              <w:tab w:val="left" w:pos="440"/>
              <w:tab w:val="right" w:leader="dot" w:pos="9182"/>
            </w:tabs>
            <w:rPr>
              <w:rFonts w:eastAsiaTheme="minorEastAsia"/>
              <w:noProof/>
              <w:kern w:val="2"/>
              <w:lang w:eastAsia="en-GB"/>
              <w14:ligatures w14:val="standardContextual"/>
            </w:rPr>
          </w:pPr>
          <w:hyperlink w:anchor="_Toc150415721" w:history="1">
            <w:r w:rsidR="00401C8E" w:rsidRPr="00C67770">
              <w:rPr>
                <w:rStyle w:val="Hyperlink"/>
                <w:rFonts w:ascii="Arial" w:hAnsi="Arial" w:cs="Arial"/>
                <w:b/>
                <w:bCs/>
                <w:noProof/>
              </w:rPr>
              <w:t>9</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Exceptional Circumstances for Green Belt Release</w:t>
            </w:r>
            <w:r w:rsidR="00401C8E">
              <w:rPr>
                <w:noProof/>
                <w:webHidden/>
              </w:rPr>
              <w:tab/>
            </w:r>
            <w:r w:rsidR="00401C8E">
              <w:rPr>
                <w:noProof/>
                <w:webHidden/>
              </w:rPr>
              <w:fldChar w:fldCharType="begin"/>
            </w:r>
            <w:r w:rsidR="00401C8E">
              <w:rPr>
                <w:noProof/>
                <w:webHidden/>
              </w:rPr>
              <w:instrText xml:space="preserve"> PAGEREF _Toc150415721 \h </w:instrText>
            </w:r>
            <w:r w:rsidR="00401C8E">
              <w:rPr>
                <w:noProof/>
                <w:webHidden/>
              </w:rPr>
            </w:r>
            <w:r w:rsidR="00401C8E">
              <w:rPr>
                <w:noProof/>
                <w:webHidden/>
              </w:rPr>
              <w:fldChar w:fldCharType="separate"/>
            </w:r>
            <w:r w:rsidR="00DE3581">
              <w:rPr>
                <w:noProof/>
                <w:webHidden/>
              </w:rPr>
              <w:t>56</w:t>
            </w:r>
            <w:r w:rsidR="00401C8E">
              <w:rPr>
                <w:noProof/>
                <w:webHidden/>
              </w:rPr>
              <w:fldChar w:fldCharType="end"/>
            </w:r>
          </w:hyperlink>
        </w:p>
        <w:p w14:paraId="691674A1" w14:textId="32F066D9"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722" w:history="1">
            <w:r w:rsidR="00401C8E" w:rsidRPr="00401C8E">
              <w:rPr>
                <w:rStyle w:val="Hyperlink"/>
                <w:b w:val="0"/>
                <w:bCs w:val="0"/>
                <w:i w:val="0"/>
                <w:iCs w:val="0"/>
              </w:rPr>
              <w:t>Table 21: Distribution of housing development by geographical area</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_Toc150415722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58</w:t>
            </w:r>
            <w:r w:rsidR="00401C8E" w:rsidRPr="00401C8E">
              <w:rPr>
                <w:b w:val="0"/>
                <w:bCs w:val="0"/>
                <w:i w:val="0"/>
                <w:iCs w:val="0"/>
                <w:webHidden/>
              </w:rPr>
              <w:fldChar w:fldCharType="end"/>
            </w:r>
          </w:hyperlink>
        </w:p>
        <w:p w14:paraId="1D8528D2" w14:textId="48DDA897" w:rsidR="00401C8E" w:rsidRPr="00401C8E" w:rsidRDefault="00C03E8F" w:rsidP="00401C8E">
          <w:pPr>
            <w:pStyle w:val="TOC2"/>
            <w:rPr>
              <w:rFonts w:eastAsiaTheme="minorEastAsia"/>
              <w:b w:val="0"/>
              <w:bCs w:val="0"/>
              <w:kern w:val="2"/>
              <w:lang w:eastAsia="en-GB"/>
              <w14:ligatures w14:val="standardContextual"/>
            </w:rPr>
          </w:pPr>
          <w:hyperlink w:anchor="_Toc150415723" w:history="1">
            <w:r w:rsidR="00401C8E" w:rsidRPr="00401C8E">
              <w:rPr>
                <w:rStyle w:val="Hyperlink"/>
                <w:b w:val="0"/>
                <w:bCs w:val="0"/>
              </w:rPr>
              <w:t>Site specific justification for Green Belt release</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_Toc150415723 \h </w:instrText>
            </w:r>
            <w:r w:rsidR="00401C8E" w:rsidRPr="00401C8E">
              <w:rPr>
                <w:b w:val="0"/>
                <w:bCs w:val="0"/>
                <w:webHidden/>
              </w:rPr>
            </w:r>
            <w:r w:rsidR="00401C8E" w:rsidRPr="00401C8E">
              <w:rPr>
                <w:b w:val="0"/>
                <w:bCs w:val="0"/>
                <w:webHidden/>
              </w:rPr>
              <w:fldChar w:fldCharType="separate"/>
            </w:r>
            <w:r w:rsidR="00DE3581">
              <w:rPr>
                <w:b w:val="0"/>
                <w:bCs w:val="0"/>
                <w:webHidden/>
              </w:rPr>
              <w:t>58</w:t>
            </w:r>
            <w:r w:rsidR="00401C8E" w:rsidRPr="00401C8E">
              <w:rPr>
                <w:b w:val="0"/>
                <w:bCs w:val="0"/>
                <w:webHidden/>
              </w:rPr>
              <w:fldChar w:fldCharType="end"/>
            </w:r>
          </w:hyperlink>
        </w:p>
        <w:p w14:paraId="187BBC16" w14:textId="6DFE3AEC"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724" w:history="1">
            <w:r w:rsidR="00401C8E" w:rsidRPr="00401C8E">
              <w:rPr>
                <w:rStyle w:val="Hyperlink"/>
                <w:b w:val="0"/>
                <w:bCs w:val="0"/>
                <w:i w:val="0"/>
                <w:iCs w:val="0"/>
              </w:rPr>
              <w:t>Policy H1: Housing Allocations – Hucknall</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_Toc150415724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58</w:t>
            </w:r>
            <w:r w:rsidR="00401C8E" w:rsidRPr="00401C8E">
              <w:rPr>
                <w:b w:val="0"/>
                <w:bCs w:val="0"/>
                <w:i w:val="0"/>
                <w:iCs w:val="0"/>
                <w:webHidden/>
              </w:rPr>
              <w:fldChar w:fldCharType="end"/>
            </w:r>
          </w:hyperlink>
        </w:p>
        <w:p w14:paraId="5DEB4985" w14:textId="780D54D6"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725" w:history="1">
            <w:r w:rsidR="00401C8E" w:rsidRPr="00401C8E">
              <w:rPr>
                <w:rStyle w:val="Hyperlink"/>
                <w:rFonts w:eastAsiaTheme="majorEastAsia"/>
                <w:b w:val="0"/>
                <w:bCs w:val="0"/>
                <w:i w:val="0"/>
                <w:iCs w:val="0"/>
              </w:rPr>
              <w:t>Policy H1: Housing Allocations – Kirkby</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_Toc150415725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61</w:t>
            </w:r>
            <w:r w:rsidR="00401C8E" w:rsidRPr="00401C8E">
              <w:rPr>
                <w:b w:val="0"/>
                <w:bCs w:val="0"/>
                <w:i w:val="0"/>
                <w:iCs w:val="0"/>
                <w:webHidden/>
              </w:rPr>
              <w:fldChar w:fldCharType="end"/>
            </w:r>
          </w:hyperlink>
        </w:p>
        <w:p w14:paraId="26704FA1" w14:textId="6D527C1C"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726" w:history="1">
            <w:r w:rsidR="00401C8E" w:rsidRPr="00401C8E">
              <w:rPr>
                <w:rStyle w:val="Hyperlink"/>
                <w:rFonts w:eastAsiaTheme="majorEastAsia"/>
                <w:b w:val="0"/>
                <w:bCs w:val="0"/>
                <w:i w:val="0"/>
                <w:iCs w:val="0"/>
              </w:rPr>
              <w:t>Policy H1: Housing Allocations – ‘Rurals’ Area (Villages west of M1)</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_Toc150415726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62</w:t>
            </w:r>
            <w:r w:rsidR="00401C8E" w:rsidRPr="00401C8E">
              <w:rPr>
                <w:b w:val="0"/>
                <w:bCs w:val="0"/>
                <w:i w:val="0"/>
                <w:iCs w:val="0"/>
                <w:webHidden/>
              </w:rPr>
              <w:fldChar w:fldCharType="end"/>
            </w:r>
          </w:hyperlink>
        </w:p>
        <w:p w14:paraId="3DABA4F0" w14:textId="399D82A9"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727" w:history="1">
            <w:r w:rsidR="00401C8E" w:rsidRPr="00401C8E">
              <w:rPr>
                <w:rStyle w:val="Hyperlink"/>
                <w:b w:val="0"/>
                <w:bCs w:val="0"/>
                <w:i w:val="0"/>
                <w:iCs w:val="0"/>
              </w:rPr>
              <w:t>Policy S6: Strategic Employment Allocations at Junction 27 M1</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_Toc150415727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65</w:t>
            </w:r>
            <w:r w:rsidR="00401C8E" w:rsidRPr="00401C8E">
              <w:rPr>
                <w:b w:val="0"/>
                <w:bCs w:val="0"/>
                <w:i w:val="0"/>
                <w:iCs w:val="0"/>
                <w:webHidden/>
              </w:rPr>
              <w:fldChar w:fldCharType="end"/>
            </w:r>
          </w:hyperlink>
        </w:p>
        <w:p w14:paraId="7CE34FAB" w14:textId="23A9789B" w:rsidR="00401C8E" w:rsidRDefault="00C03E8F">
          <w:pPr>
            <w:pStyle w:val="TOC1"/>
            <w:tabs>
              <w:tab w:val="left" w:pos="660"/>
              <w:tab w:val="right" w:leader="dot" w:pos="9182"/>
            </w:tabs>
            <w:rPr>
              <w:rFonts w:eastAsiaTheme="minorEastAsia"/>
              <w:noProof/>
              <w:kern w:val="2"/>
              <w:lang w:eastAsia="en-GB"/>
              <w14:ligatures w14:val="standardContextual"/>
            </w:rPr>
          </w:pPr>
          <w:hyperlink w:anchor="_Toc150415728" w:history="1">
            <w:r w:rsidR="00401C8E" w:rsidRPr="00C67770">
              <w:rPr>
                <w:rStyle w:val="Hyperlink"/>
                <w:rFonts w:ascii="Arial" w:hAnsi="Arial" w:cs="Arial"/>
                <w:b/>
                <w:bCs/>
                <w:noProof/>
              </w:rPr>
              <w:t>10</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How far do the proposed allocations meet the local housing need, employment demand and the Spatial Strategy?</w:t>
            </w:r>
            <w:r w:rsidR="00401C8E">
              <w:rPr>
                <w:noProof/>
                <w:webHidden/>
              </w:rPr>
              <w:tab/>
            </w:r>
            <w:r w:rsidR="00401C8E">
              <w:rPr>
                <w:noProof/>
                <w:webHidden/>
              </w:rPr>
              <w:fldChar w:fldCharType="begin"/>
            </w:r>
            <w:r w:rsidR="00401C8E">
              <w:rPr>
                <w:noProof/>
                <w:webHidden/>
              </w:rPr>
              <w:instrText xml:space="preserve"> PAGEREF _Toc150415728 \h </w:instrText>
            </w:r>
            <w:r w:rsidR="00401C8E">
              <w:rPr>
                <w:noProof/>
                <w:webHidden/>
              </w:rPr>
            </w:r>
            <w:r w:rsidR="00401C8E">
              <w:rPr>
                <w:noProof/>
                <w:webHidden/>
              </w:rPr>
              <w:fldChar w:fldCharType="separate"/>
            </w:r>
            <w:r w:rsidR="00DE3581">
              <w:rPr>
                <w:noProof/>
                <w:webHidden/>
              </w:rPr>
              <w:t>71</w:t>
            </w:r>
            <w:r w:rsidR="00401C8E">
              <w:rPr>
                <w:noProof/>
                <w:webHidden/>
              </w:rPr>
              <w:fldChar w:fldCharType="end"/>
            </w:r>
          </w:hyperlink>
        </w:p>
        <w:p w14:paraId="37745413" w14:textId="72272086" w:rsidR="00401C8E" w:rsidRPr="00401C8E" w:rsidRDefault="00C03E8F" w:rsidP="00401C8E">
          <w:pPr>
            <w:pStyle w:val="TOC2"/>
            <w:rPr>
              <w:rFonts w:eastAsiaTheme="minorEastAsia"/>
              <w:b w:val="0"/>
              <w:bCs w:val="0"/>
              <w:kern w:val="2"/>
              <w:lang w:eastAsia="en-GB"/>
              <w14:ligatures w14:val="standardContextual"/>
            </w:rPr>
          </w:pPr>
          <w:hyperlink w:anchor="_Toc150415729" w:history="1">
            <w:r w:rsidR="00401C8E" w:rsidRPr="00401C8E">
              <w:rPr>
                <w:rStyle w:val="Hyperlink"/>
                <w:b w:val="0"/>
                <w:bCs w:val="0"/>
              </w:rPr>
              <w:t>Housing Land Provision and the Spatial Strategy</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_Toc150415729 \h </w:instrText>
            </w:r>
            <w:r w:rsidR="00401C8E" w:rsidRPr="00401C8E">
              <w:rPr>
                <w:b w:val="0"/>
                <w:bCs w:val="0"/>
                <w:webHidden/>
              </w:rPr>
            </w:r>
            <w:r w:rsidR="00401C8E" w:rsidRPr="00401C8E">
              <w:rPr>
                <w:b w:val="0"/>
                <w:bCs w:val="0"/>
                <w:webHidden/>
              </w:rPr>
              <w:fldChar w:fldCharType="separate"/>
            </w:r>
            <w:r w:rsidR="00DE3581">
              <w:rPr>
                <w:b w:val="0"/>
                <w:bCs w:val="0"/>
                <w:webHidden/>
              </w:rPr>
              <w:t>71</w:t>
            </w:r>
            <w:r w:rsidR="00401C8E" w:rsidRPr="00401C8E">
              <w:rPr>
                <w:b w:val="0"/>
                <w:bCs w:val="0"/>
                <w:webHidden/>
              </w:rPr>
              <w:fldChar w:fldCharType="end"/>
            </w:r>
          </w:hyperlink>
        </w:p>
        <w:p w14:paraId="04CA279C" w14:textId="42A2B280"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730" w:history="1">
            <w:r w:rsidR="00401C8E" w:rsidRPr="00401C8E">
              <w:rPr>
                <w:rStyle w:val="Hyperlink"/>
                <w:rFonts w:eastAsia="Times New Roman"/>
                <w:b w:val="0"/>
                <w:bCs w:val="0"/>
                <w:i w:val="0"/>
                <w:iCs w:val="0"/>
                <w:lang w:eastAsia="en-GB"/>
              </w:rPr>
              <w:t xml:space="preserve">Table 22: </w:t>
            </w:r>
            <w:r w:rsidR="00401C8E" w:rsidRPr="00401C8E">
              <w:rPr>
                <w:rStyle w:val="Hyperlink"/>
                <w:b w:val="0"/>
                <w:bCs w:val="0"/>
                <w:i w:val="0"/>
                <w:iCs w:val="0"/>
                <w:lang w:eastAsia="en-GB"/>
              </w:rPr>
              <w:t>Dwelling Requirement and Provision 202</w:t>
            </w:r>
            <w:r w:rsidR="00401C8E" w:rsidRPr="00401C8E">
              <w:rPr>
                <w:rStyle w:val="Hyperlink"/>
                <w:rFonts w:eastAsia="Times New Roman"/>
                <w:b w:val="0"/>
                <w:bCs w:val="0"/>
                <w:i w:val="0"/>
                <w:iCs w:val="0"/>
                <w:lang w:eastAsia="en-GB"/>
              </w:rPr>
              <w:t>3</w:t>
            </w:r>
            <w:r w:rsidR="00401C8E" w:rsidRPr="00401C8E">
              <w:rPr>
                <w:rStyle w:val="Hyperlink"/>
                <w:b w:val="0"/>
                <w:bCs w:val="0"/>
                <w:i w:val="0"/>
                <w:iCs w:val="0"/>
                <w:lang w:eastAsia="en-GB"/>
              </w:rPr>
              <w:t>-2040</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_Toc150415730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71</w:t>
            </w:r>
            <w:r w:rsidR="00401C8E" w:rsidRPr="00401C8E">
              <w:rPr>
                <w:b w:val="0"/>
                <w:bCs w:val="0"/>
                <w:i w:val="0"/>
                <w:iCs w:val="0"/>
                <w:webHidden/>
              </w:rPr>
              <w:fldChar w:fldCharType="end"/>
            </w:r>
          </w:hyperlink>
        </w:p>
        <w:p w14:paraId="5A5E42D1" w14:textId="750E9A06"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731" w:history="1">
            <w:r w:rsidR="00401C8E" w:rsidRPr="00401C8E">
              <w:rPr>
                <w:rStyle w:val="Hyperlink"/>
                <w:b w:val="0"/>
                <w:bCs w:val="0"/>
                <w:i w:val="0"/>
                <w:iCs w:val="0"/>
              </w:rPr>
              <w:t>Table 23: Population Density by Local Authority 2020, source ONS</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_Toc150415731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74</w:t>
            </w:r>
            <w:r w:rsidR="00401C8E" w:rsidRPr="00401C8E">
              <w:rPr>
                <w:b w:val="0"/>
                <w:bCs w:val="0"/>
                <w:i w:val="0"/>
                <w:iCs w:val="0"/>
                <w:webHidden/>
              </w:rPr>
              <w:fldChar w:fldCharType="end"/>
            </w:r>
          </w:hyperlink>
        </w:p>
        <w:p w14:paraId="6D364023" w14:textId="1369D0E4" w:rsidR="00401C8E" w:rsidRPr="00401C8E" w:rsidRDefault="00C03E8F" w:rsidP="00401C8E">
          <w:pPr>
            <w:pStyle w:val="TOC3"/>
            <w:rPr>
              <w:rFonts w:eastAsiaTheme="minorEastAsia"/>
              <w:b w:val="0"/>
              <w:bCs w:val="0"/>
              <w:i w:val="0"/>
              <w:iCs w:val="0"/>
              <w:kern w:val="2"/>
              <w:lang w:eastAsia="en-GB"/>
              <w14:ligatures w14:val="standardContextual"/>
            </w:rPr>
          </w:pPr>
          <w:hyperlink w:anchor="_Toc150415732" w:history="1">
            <w:r w:rsidR="00401C8E" w:rsidRPr="00401C8E">
              <w:rPr>
                <w:rStyle w:val="Hyperlink"/>
                <w:b w:val="0"/>
                <w:bCs w:val="0"/>
                <w:i w:val="0"/>
                <w:iCs w:val="0"/>
              </w:rPr>
              <w:t>Map 3: Combined key Constraints to development and site allocations (source Analysis of Constraints for the District of Ashfield, 2023)</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_Toc150415732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76</w:t>
            </w:r>
            <w:r w:rsidR="00401C8E" w:rsidRPr="00401C8E">
              <w:rPr>
                <w:b w:val="0"/>
                <w:bCs w:val="0"/>
                <w:i w:val="0"/>
                <w:iCs w:val="0"/>
                <w:webHidden/>
              </w:rPr>
              <w:fldChar w:fldCharType="end"/>
            </w:r>
          </w:hyperlink>
        </w:p>
        <w:p w14:paraId="5547745A" w14:textId="7B1C6A80" w:rsidR="00401C8E" w:rsidRPr="00401C8E" w:rsidRDefault="00C03E8F" w:rsidP="00401C8E">
          <w:pPr>
            <w:pStyle w:val="TOC2"/>
            <w:rPr>
              <w:rFonts w:eastAsiaTheme="minorEastAsia"/>
              <w:b w:val="0"/>
              <w:bCs w:val="0"/>
              <w:kern w:val="2"/>
              <w:lang w:eastAsia="en-GB"/>
              <w14:ligatures w14:val="standardContextual"/>
            </w:rPr>
          </w:pPr>
          <w:hyperlink w:anchor="_Toc150415733" w:history="1">
            <w:r w:rsidR="00401C8E" w:rsidRPr="00401C8E">
              <w:rPr>
                <w:rStyle w:val="Hyperlink"/>
                <w:b w:val="0"/>
                <w:bCs w:val="0"/>
              </w:rPr>
              <w:t>Employment Land Provision and the Spatial Strategy</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_Toc150415733 \h </w:instrText>
            </w:r>
            <w:r w:rsidR="00401C8E" w:rsidRPr="00401C8E">
              <w:rPr>
                <w:b w:val="0"/>
                <w:bCs w:val="0"/>
                <w:webHidden/>
              </w:rPr>
            </w:r>
            <w:r w:rsidR="00401C8E" w:rsidRPr="00401C8E">
              <w:rPr>
                <w:b w:val="0"/>
                <w:bCs w:val="0"/>
                <w:webHidden/>
              </w:rPr>
              <w:fldChar w:fldCharType="separate"/>
            </w:r>
            <w:r w:rsidR="00DE3581">
              <w:rPr>
                <w:b w:val="0"/>
                <w:bCs w:val="0"/>
                <w:webHidden/>
              </w:rPr>
              <w:t>77</w:t>
            </w:r>
            <w:r w:rsidR="00401C8E" w:rsidRPr="00401C8E">
              <w:rPr>
                <w:b w:val="0"/>
                <w:bCs w:val="0"/>
                <w:webHidden/>
              </w:rPr>
              <w:fldChar w:fldCharType="end"/>
            </w:r>
          </w:hyperlink>
        </w:p>
        <w:p w14:paraId="3147816E" w14:textId="72808646" w:rsidR="00401C8E" w:rsidRPr="00401C8E" w:rsidRDefault="00C03E8F" w:rsidP="00401C8E">
          <w:pPr>
            <w:pStyle w:val="TOC2"/>
            <w:rPr>
              <w:rFonts w:eastAsiaTheme="minorEastAsia"/>
              <w:b w:val="0"/>
              <w:bCs w:val="0"/>
              <w:kern w:val="2"/>
              <w:lang w:eastAsia="en-GB"/>
              <w14:ligatures w14:val="standardContextual"/>
            </w:rPr>
          </w:pPr>
          <w:hyperlink w:anchor="_Toc150415734" w:history="1">
            <w:r w:rsidR="00401C8E" w:rsidRPr="00401C8E">
              <w:rPr>
                <w:rStyle w:val="Hyperlink"/>
                <w:b w:val="0"/>
                <w:bCs w:val="0"/>
              </w:rPr>
              <w:t>Moving Forwards</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_Toc150415734 \h </w:instrText>
            </w:r>
            <w:r w:rsidR="00401C8E" w:rsidRPr="00401C8E">
              <w:rPr>
                <w:b w:val="0"/>
                <w:bCs w:val="0"/>
                <w:webHidden/>
              </w:rPr>
            </w:r>
            <w:r w:rsidR="00401C8E" w:rsidRPr="00401C8E">
              <w:rPr>
                <w:b w:val="0"/>
                <w:bCs w:val="0"/>
                <w:webHidden/>
              </w:rPr>
              <w:fldChar w:fldCharType="separate"/>
            </w:r>
            <w:r w:rsidR="00DE3581">
              <w:rPr>
                <w:b w:val="0"/>
                <w:bCs w:val="0"/>
                <w:webHidden/>
              </w:rPr>
              <w:t>79</w:t>
            </w:r>
            <w:r w:rsidR="00401C8E" w:rsidRPr="00401C8E">
              <w:rPr>
                <w:b w:val="0"/>
                <w:bCs w:val="0"/>
                <w:webHidden/>
              </w:rPr>
              <w:fldChar w:fldCharType="end"/>
            </w:r>
          </w:hyperlink>
        </w:p>
        <w:p w14:paraId="1F3D1F8C" w14:textId="33C7CF87" w:rsidR="00401C8E" w:rsidRDefault="00C03E8F">
          <w:pPr>
            <w:pStyle w:val="TOC1"/>
            <w:tabs>
              <w:tab w:val="left" w:pos="660"/>
              <w:tab w:val="right" w:leader="dot" w:pos="9182"/>
            </w:tabs>
            <w:rPr>
              <w:rFonts w:eastAsiaTheme="minorEastAsia"/>
              <w:noProof/>
              <w:kern w:val="2"/>
              <w:lang w:eastAsia="en-GB"/>
              <w14:ligatures w14:val="standardContextual"/>
            </w:rPr>
          </w:pPr>
          <w:hyperlink w:anchor="_Toc150415735" w:history="1">
            <w:r w:rsidR="00401C8E" w:rsidRPr="00C67770">
              <w:rPr>
                <w:rStyle w:val="Hyperlink"/>
                <w:rFonts w:ascii="Arial" w:hAnsi="Arial" w:cs="Arial"/>
                <w:b/>
                <w:bCs/>
                <w:noProof/>
              </w:rPr>
              <w:t>11</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Summary</w:t>
            </w:r>
            <w:r w:rsidR="00401C8E">
              <w:rPr>
                <w:noProof/>
                <w:webHidden/>
              </w:rPr>
              <w:tab/>
            </w:r>
            <w:r w:rsidR="00401C8E">
              <w:rPr>
                <w:noProof/>
                <w:webHidden/>
              </w:rPr>
              <w:fldChar w:fldCharType="begin"/>
            </w:r>
            <w:r w:rsidR="00401C8E">
              <w:rPr>
                <w:noProof/>
                <w:webHidden/>
              </w:rPr>
              <w:instrText xml:space="preserve"> PAGEREF _Toc150415735 \h </w:instrText>
            </w:r>
            <w:r w:rsidR="00401C8E">
              <w:rPr>
                <w:noProof/>
                <w:webHidden/>
              </w:rPr>
            </w:r>
            <w:r w:rsidR="00401C8E">
              <w:rPr>
                <w:noProof/>
                <w:webHidden/>
              </w:rPr>
              <w:fldChar w:fldCharType="separate"/>
            </w:r>
            <w:r w:rsidR="00DE3581">
              <w:rPr>
                <w:noProof/>
                <w:webHidden/>
              </w:rPr>
              <w:t>80</w:t>
            </w:r>
            <w:r w:rsidR="00401C8E">
              <w:rPr>
                <w:noProof/>
                <w:webHidden/>
              </w:rPr>
              <w:fldChar w:fldCharType="end"/>
            </w:r>
          </w:hyperlink>
        </w:p>
        <w:p w14:paraId="06EFF563" w14:textId="797B3651" w:rsidR="00401C8E" w:rsidRDefault="00C03E8F">
          <w:pPr>
            <w:pStyle w:val="TOC1"/>
            <w:tabs>
              <w:tab w:val="right" w:leader="dot" w:pos="9182"/>
            </w:tabs>
            <w:rPr>
              <w:rFonts w:eastAsiaTheme="minorEastAsia"/>
              <w:noProof/>
              <w:kern w:val="2"/>
              <w:lang w:eastAsia="en-GB"/>
              <w14:ligatures w14:val="standardContextual"/>
            </w:rPr>
          </w:pPr>
          <w:hyperlink w:anchor="_Toc150415736" w:history="1">
            <w:r w:rsidR="00401C8E" w:rsidRPr="00C67770">
              <w:rPr>
                <w:rStyle w:val="Hyperlink"/>
                <w:rFonts w:ascii="Arial" w:hAnsi="Arial" w:cs="Arial"/>
                <w:b/>
                <w:bCs/>
                <w:noProof/>
              </w:rPr>
              <w:t xml:space="preserve">APPENDIX 1: </w:t>
            </w:r>
            <w:r w:rsidR="00401C8E" w:rsidRPr="00401C8E">
              <w:rPr>
                <w:rStyle w:val="Hyperlink"/>
                <w:rFonts w:ascii="Arial" w:hAnsi="Arial" w:cs="Arial"/>
                <w:noProof/>
              </w:rPr>
              <w:t>List of Relevant Policy, Guidance and Strategies</w:t>
            </w:r>
            <w:r w:rsidR="00401C8E">
              <w:rPr>
                <w:noProof/>
                <w:webHidden/>
              </w:rPr>
              <w:tab/>
            </w:r>
            <w:r w:rsidR="00401C8E">
              <w:rPr>
                <w:noProof/>
                <w:webHidden/>
              </w:rPr>
              <w:fldChar w:fldCharType="begin"/>
            </w:r>
            <w:r w:rsidR="00401C8E">
              <w:rPr>
                <w:noProof/>
                <w:webHidden/>
              </w:rPr>
              <w:instrText xml:space="preserve"> PAGEREF _Toc150415736 \h </w:instrText>
            </w:r>
            <w:r w:rsidR="00401C8E">
              <w:rPr>
                <w:noProof/>
                <w:webHidden/>
              </w:rPr>
            </w:r>
            <w:r w:rsidR="00401C8E">
              <w:rPr>
                <w:noProof/>
                <w:webHidden/>
              </w:rPr>
              <w:fldChar w:fldCharType="separate"/>
            </w:r>
            <w:r w:rsidR="00DE3581">
              <w:rPr>
                <w:noProof/>
                <w:webHidden/>
              </w:rPr>
              <w:t>81</w:t>
            </w:r>
            <w:r w:rsidR="00401C8E">
              <w:rPr>
                <w:noProof/>
                <w:webHidden/>
              </w:rPr>
              <w:fldChar w:fldCharType="end"/>
            </w:r>
          </w:hyperlink>
        </w:p>
        <w:p w14:paraId="3EA57AEE" w14:textId="505377D3" w:rsidR="00401C8E" w:rsidRDefault="00C03E8F">
          <w:pPr>
            <w:pStyle w:val="TOC1"/>
            <w:tabs>
              <w:tab w:val="right" w:leader="dot" w:pos="9182"/>
            </w:tabs>
            <w:rPr>
              <w:rFonts w:eastAsiaTheme="minorEastAsia"/>
              <w:noProof/>
              <w:kern w:val="2"/>
              <w:lang w:eastAsia="en-GB"/>
              <w14:ligatures w14:val="standardContextual"/>
            </w:rPr>
          </w:pPr>
          <w:hyperlink w:anchor="_Toc150415737" w:history="1">
            <w:r w:rsidR="00401C8E" w:rsidRPr="00C67770">
              <w:rPr>
                <w:rStyle w:val="Hyperlink"/>
                <w:rFonts w:ascii="Arial" w:hAnsi="Arial" w:cs="Arial"/>
                <w:b/>
                <w:bCs/>
                <w:noProof/>
              </w:rPr>
              <w:t xml:space="preserve">APPENDIX 2: </w:t>
            </w:r>
            <w:r w:rsidR="00401C8E" w:rsidRPr="00401C8E">
              <w:rPr>
                <w:rStyle w:val="Hyperlink"/>
                <w:rFonts w:ascii="Arial" w:hAnsi="Arial" w:cs="Arial"/>
                <w:noProof/>
              </w:rPr>
              <w:t>Green Belt Harm Assessment Maps</w:t>
            </w:r>
            <w:r w:rsidR="00401C8E">
              <w:rPr>
                <w:noProof/>
                <w:webHidden/>
              </w:rPr>
              <w:tab/>
            </w:r>
            <w:r w:rsidR="00401C8E">
              <w:rPr>
                <w:noProof/>
                <w:webHidden/>
              </w:rPr>
              <w:fldChar w:fldCharType="begin"/>
            </w:r>
            <w:r w:rsidR="00401C8E">
              <w:rPr>
                <w:noProof/>
                <w:webHidden/>
              </w:rPr>
              <w:instrText xml:space="preserve"> PAGEREF _Toc150415737 \h </w:instrText>
            </w:r>
            <w:r w:rsidR="00401C8E">
              <w:rPr>
                <w:noProof/>
                <w:webHidden/>
              </w:rPr>
            </w:r>
            <w:r w:rsidR="00401C8E">
              <w:rPr>
                <w:noProof/>
                <w:webHidden/>
              </w:rPr>
              <w:fldChar w:fldCharType="separate"/>
            </w:r>
            <w:r w:rsidR="00DE3581">
              <w:rPr>
                <w:noProof/>
                <w:webHidden/>
              </w:rPr>
              <w:t>82</w:t>
            </w:r>
            <w:r w:rsidR="00401C8E">
              <w:rPr>
                <w:noProof/>
                <w:webHidden/>
              </w:rPr>
              <w:fldChar w:fldCharType="end"/>
            </w:r>
          </w:hyperlink>
        </w:p>
        <w:p w14:paraId="6D69DD7E" w14:textId="0E8BCE2A" w:rsidR="00401C8E" w:rsidRDefault="00C03E8F">
          <w:pPr>
            <w:pStyle w:val="TOC1"/>
            <w:tabs>
              <w:tab w:val="right" w:leader="dot" w:pos="9182"/>
            </w:tabs>
            <w:rPr>
              <w:rFonts w:eastAsiaTheme="minorEastAsia"/>
              <w:noProof/>
              <w:kern w:val="2"/>
              <w:lang w:eastAsia="en-GB"/>
              <w14:ligatures w14:val="standardContextual"/>
            </w:rPr>
          </w:pPr>
          <w:hyperlink w:anchor="_Toc150415738" w:history="1">
            <w:r w:rsidR="00401C8E" w:rsidRPr="00C67770">
              <w:rPr>
                <w:rStyle w:val="Hyperlink"/>
                <w:rFonts w:ascii="Arial" w:hAnsi="Arial" w:cs="Arial"/>
                <w:b/>
                <w:bCs/>
                <w:noProof/>
              </w:rPr>
              <w:t xml:space="preserve">APPENDIX 3: </w:t>
            </w:r>
            <w:r w:rsidR="00401C8E" w:rsidRPr="00401C8E">
              <w:rPr>
                <w:rStyle w:val="Hyperlink"/>
                <w:rFonts w:ascii="Arial" w:hAnsi="Arial" w:cs="Arial"/>
                <w:noProof/>
              </w:rPr>
              <w:t>SHELAA sites excluded from potential site allocations</w:t>
            </w:r>
            <w:r w:rsidR="00401C8E">
              <w:rPr>
                <w:noProof/>
                <w:webHidden/>
              </w:rPr>
              <w:tab/>
            </w:r>
            <w:r w:rsidR="00401C8E">
              <w:rPr>
                <w:noProof/>
                <w:webHidden/>
              </w:rPr>
              <w:fldChar w:fldCharType="begin"/>
            </w:r>
            <w:r w:rsidR="00401C8E">
              <w:rPr>
                <w:noProof/>
                <w:webHidden/>
              </w:rPr>
              <w:instrText xml:space="preserve"> PAGEREF _Toc150415738 \h </w:instrText>
            </w:r>
            <w:r w:rsidR="00401C8E">
              <w:rPr>
                <w:noProof/>
                <w:webHidden/>
              </w:rPr>
            </w:r>
            <w:r w:rsidR="00401C8E">
              <w:rPr>
                <w:noProof/>
                <w:webHidden/>
              </w:rPr>
              <w:fldChar w:fldCharType="separate"/>
            </w:r>
            <w:r w:rsidR="00DE3581">
              <w:rPr>
                <w:noProof/>
                <w:webHidden/>
              </w:rPr>
              <w:t>85</w:t>
            </w:r>
            <w:r w:rsidR="00401C8E">
              <w:rPr>
                <w:noProof/>
                <w:webHidden/>
              </w:rPr>
              <w:fldChar w:fldCharType="end"/>
            </w:r>
          </w:hyperlink>
        </w:p>
        <w:p w14:paraId="11630D3B" w14:textId="165EF054" w:rsidR="00401C8E" w:rsidRDefault="00C03E8F">
          <w:pPr>
            <w:pStyle w:val="TOC1"/>
            <w:tabs>
              <w:tab w:val="right" w:leader="dot" w:pos="9182"/>
            </w:tabs>
            <w:rPr>
              <w:rFonts w:eastAsiaTheme="minorEastAsia"/>
              <w:noProof/>
              <w:kern w:val="2"/>
              <w:lang w:eastAsia="en-GB"/>
              <w14:ligatures w14:val="standardContextual"/>
            </w:rPr>
          </w:pPr>
          <w:hyperlink w:anchor="_Toc150415739" w:history="1">
            <w:r w:rsidR="00401C8E" w:rsidRPr="00C67770">
              <w:rPr>
                <w:rStyle w:val="Hyperlink"/>
                <w:rFonts w:ascii="Arial" w:hAnsi="Arial" w:cs="Arial"/>
                <w:b/>
                <w:bCs/>
                <w:noProof/>
              </w:rPr>
              <w:t xml:space="preserve">APPENDIX 4: </w:t>
            </w:r>
            <w:r w:rsidR="00401C8E" w:rsidRPr="00401C8E">
              <w:rPr>
                <w:rStyle w:val="Hyperlink"/>
                <w:rFonts w:ascii="Arial" w:hAnsi="Arial" w:cs="Arial"/>
                <w:noProof/>
              </w:rPr>
              <w:t>Glossary of Terms and Abbreviations</w:t>
            </w:r>
            <w:r w:rsidR="00401C8E">
              <w:rPr>
                <w:noProof/>
                <w:webHidden/>
              </w:rPr>
              <w:tab/>
            </w:r>
            <w:r w:rsidR="00401C8E">
              <w:rPr>
                <w:noProof/>
                <w:webHidden/>
              </w:rPr>
              <w:fldChar w:fldCharType="begin"/>
            </w:r>
            <w:r w:rsidR="00401C8E">
              <w:rPr>
                <w:noProof/>
                <w:webHidden/>
              </w:rPr>
              <w:instrText xml:space="preserve"> PAGEREF _Toc150415739 \h </w:instrText>
            </w:r>
            <w:r w:rsidR="00401C8E">
              <w:rPr>
                <w:noProof/>
                <w:webHidden/>
              </w:rPr>
            </w:r>
            <w:r w:rsidR="00401C8E">
              <w:rPr>
                <w:noProof/>
                <w:webHidden/>
              </w:rPr>
              <w:fldChar w:fldCharType="separate"/>
            </w:r>
            <w:r w:rsidR="00DE3581">
              <w:rPr>
                <w:noProof/>
                <w:webHidden/>
              </w:rPr>
              <w:t>87</w:t>
            </w:r>
            <w:r w:rsidR="00401C8E">
              <w:rPr>
                <w:noProof/>
                <w:webHidden/>
              </w:rPr>
              <w:fldChar w:fldCharType="end"/>
            </w:r>
          </w:hyperlink>
        </w:p>
        <w:p w14:paraId="0632FD09" w14:textId="16B5C28A" w:rsidR="00401C8E" w:rsidRDefault="00401C8E">
          <w:r>
            <w:rPr>
              <w:b/>
              <w:bCs/>
              <w:noProof/>
            </w:rPr>
            <w:fldChar w:fldCharType="end"/>
          </w:r>
        </w:p>
      </w:sdtContent>
    </w:sdt>
    <w:p w14:paraId="3E52CE78" w14:textId="77777777" w:rsidR="00554AD8" w:rsidRPr="00F23F0E" w:rsidRDefault="00554AD8" w:rsidP="00E45645">
      <w:pPr>
        <w:rPr>
          <w:rFonts w:ascii="Arial" w:hAnsi="Arial" w:cs="Arial"/>
          <w:b/>
          <w:sz w:val="24"/>
        </w:rPr>
        <w:sectPr w:rsidR="00554AD8" w:rsidRPr="00F23F0E" w:rsidSect="006A1F62">
          <w:footerReference w:type="default" r:id="rId10"/>
          <w:pgSz w:w="11906" w:h="16838"/>
          <w:pgMar w:top="1440" w:right="1274" w:bottom="1440" w:left="1440" w:header="708" w:footer="708" w:gutter="0"/>
          <w:cols w:space="708"/>
          <w:docGrid w:linePitch="360"/>
        </w:sectPr>
      </w:pPr>
    </w:p>
    <w:p w14:paraId="227CE3C9" w14:textId="29146D6C" w:rsidR="00951173" w:rsidRPr="00E72827" w:rsidRDefault="00EA3FBB" w:rsidP="00F4622E">
      <w:pPr>
        <w:pStyle w:val="Heading1"/>
        <w:numPr>
          <w:ilvl w:val="0"/>
          <w:numId w:val="14"/>
        </w:numPr>
        <w:ind w:left="567" w:hanging="567"/>
        <w:rPr>
          <w:rFonts w:ascii="Arial" w:hAnsi="Arial" w:cs="Arial"/>
          <w:b/>
          <w:bCs/>
          <w:sz w:val="36"/>
          <w:szCs w:val="36"/>
        </w:rPr>
      </w:pPr>
      <w:bookmarkStart w:id="0" w:name="_Toc150415665"/>
      <w:r w:rsidRPr="00E72827">
        <w:rPr>
          <w:rFonts w:ascii="Arial" w:hAnsi="Arial" w:cs="Arial"/>
          <w:b/>
          <w:bCs/>
          <w:color w:val="auto"/>
          <w:sz w:val="36"/>
          <w:szCs w:val="36"/>
        </w:rPr>
        <w:lastRenderedPageBreak/>
        <w:t>Introduction</w:t>
      </w:r>
      <w:bookmarkEnd w:id="0"/>
      <w:r w:rsidR="00A9553C" w:rsidRPr="00E72827">
        <w:rPr>
          <w:rFonts w:ascii="Arial" w:hAnsi="Arial" w:cs="Arial"/>
          <w:b/>
          <w:bCs/>
          <w:color w:val="auto"/>
          <w:sz w:val="36"/>
          <w:szCs w:val="36"/>
        </w:rPr>
        <w:t xml:space="preserve"> </w:t>
      </w:r>
      <w:r w:rsidR="00A9553C" w:rsidRPr="00E72827">
        <w:rPr>
          <w:rFonts w:ascii="Arial" w:hAnsi="Arial" w:cs="Arial"/>
          <w:b/>
          <w:bCs/>
          <w:sz w:val="36"/>
          <w:szCs w:val="36"/>
        </w:rPr>
        <w:t xml:space="preserve"> </w:t>
      </w:r>
    </w:p>
    <w:p w14:paraId="2C3B6A04" w14:textId="77777777" w:rsidR="00EA3FBB" w:rsidRPr="00F23F0E" w:rsidRDefault="00EA3FBB" w:rsidP="00951173">
      <w:pPr>
        <w:pStyle w:val="ListParagraph"/>
        <w:ind w:left="0"/>
        <w:rPr>
          <w:rFonts w:ascii="Arial" w:hAnsi="Arial" w:cs="Arial"/>
          <w:b/>
          <w:sz w:val="24"/>
        </w:rPr>
      </w:pPr>
    </w:p>
    <w:p w14:paraId="0ACA8DE4" w14:textId="7DDED760" w:rsidR="00772319" w:rsidRDefault="00C23B15" w:rsidP="00F4622E">
      <w:pPr>
        <w:pStyle w:val="ListParagraph"/>
        <w:numPr>
          <w:ilvl w:val="1"/>
          <w:numId w:val="13"/>
        </w:numPr>
        <w:rPr>
          <w:rFonts w:ascii="Arial" w:hAnsi="Arial" w:cs="Arial"/>
          <w:sz w:val="24"/>
          <w:szCs w:val="24"/>
        </w:rPr>
      </w:pPr>
      <w:r w:rsidRPr="000135DF">
        <w:rPr>
          <w:rFonts w:ascii="Arial" w:hAnsi="Arial" w:cs="Arial"/>
          <w:sz w:val="24"/>
          <w:szCs w:val="24"/>
        </w:rPr>
        <w:t xml:space="preserve">This paper </w:t>
      </w:r>
      <w:r w:rsidR="00225354" w:rsidRPr="000135DF">
        <w:rPr>
          <w:rFonts w:ascii="Arial" w:hAnsi="Arial" w:cs="Arial"/>
          <w:sz w:val="24"/>
          <w:szCs w:val="24"/>
        </w:rPr>
        <w:t>discusses</w:t>
      </w:r>
      <w:r w:rsidRPr="000135DF">
        <w:rPr>
          <w:rFonts w:ascii="Arial" w:hAnsi="Arial" w:cs="Arial"/>
          <w:sz w:val="24"/>
          <w:szCs w:val="24"/>
        </w:rPr>
        <w:t xml:space="preserve"> the rationale for the </w:t>
      </w:r>
      <w:r w:rsidR="00EF0620" w:rsidRPr="000135DF">
        <w:rPr>
          <w:rFonts w:ascii="Arial" w:hAnsi="Arial" w:cs="Arial"/>
          <w:sz w:val="24"/>
          <w:szCs w:val="24"/>
        </w:rPr>
        <w:t>S</w:t>
      </w:r>
      <w:r w:rsidRPr="000135DF">
        <w:rPr>
          <w:rFonts w:ascii="Arial" w:hAnsi="Arial" w:cs="Arial"/>
          <w:sz w:val="24"/>
          <w:szCs w:val="24"/>
        </w:rPr>
        <w:t xml:space="preserve">patial </w:t>
      </w:r>
      <w:r w:rsidR="00EF0620" w:rsidRPr="000135DF">
        <w:rPr>
          <w:rFonts w:ascii="Arial" w:hAnsi="Arial" w:cs="Arial"/>
          <w:sz w:val="24"/>
          <w:szCs w:val="24"/>
        </w:rPr>
        <w:t>S</w:t>
      </w:r>
      <w:r w:rsidRPr="000135DF">
        <w:rPr>
          <w:rFonts w:ascii="Arial" w:hAnsi="Arial" w:cs="Arial"/>
          <w:sz w:val="24"/>
          <w:szCs w:val="24"/>
        </w:rPr>
        <w:t xml:space="preserve">trategy which aims to deliver sustainable </w:t>
      </w:r>
      <w:r w:rsidR="00772319" w:rsidRPr="000135DF">
        <w:rPr>
          <w:rFonts w:ascii="Arial" w:hAnsi="Arial" w:cs="Arial"/>
          <w:sz w:val="24"/>
          <w:szCs w:val="24"/>
        </w:rPr>
        <w:t xml:space="preserve">growth </w:t>
      </w:r>
      <w:r w:rsidRPr="000135DF">
        <w:rPr>
          <w:rFonts w:ascii="Arial" w:hAnsi="Arial" w:cs="Arial"/>
          <w:sz w:val="24"/>
          <w:szCs w:val="24"/>
        </w:rPr>
        <w:t>across Ashfield</w:t>
      </w:r>
      <w:r w:rsidR="00EF0620" w:rsidRPr="000135DF">
        <w:rPr>
          <w:rFonts w:ascii="Arial" w:hAnsi="Arial" w:cs="Arial"/>
          <w:sz w:val="24"/>
          <w:szCs w:val="24"/>
        </w:rPr>
        <w:t xml:space="preserve"> over the period 2023-20</w:t>
      </w:r>
      <w:r w:rsidR="00C163EC" w:rsidRPr="000135DF">
        <w:rPr>
          <w:rFonts w:ascii="Arial" w:hAnsi="Arial" w:cs="Arial"/>
          <w:sz w:val="24"/>
          <w:szCs w:val="24"/>
        </w:rPr>
        <w:t>40</w:t>
      </w:r>
      <w:r w:rsidRPr="000135DF">
        <w:rPr>
          <w:rFonts w:ascii="Arial" w:hAnsi="Arial" w:cs="Arial"/>
          <w:sz w:val="24"/>
          <w:szCs w:val="24"/>
        </w:rPr>
        <w:t xml:space="preserve">. </w:t>
      </w:r>
      <w:r w:rsidR="00002181" w:rsidRPr="000135DF">
        <w:rPr>
          <w:rFonts w:ascii="Arial" w:hAnsi="Arial" w:cs="Arial"/>
          <w:sz w:val="24"/>
          <w:szCs w:val="24"/>
        </w:rPr>
        <w:t xml:space="preserve">It addresses how different options were considered and assessed to arrive at the </w:t>
      </w:r>
      <w:r w:rsidR="000135DF" w:rsidRPr="000135DF">
        <w:rPr>
          <w:rFonts w:ascii="Arial" w:hAnsi="Arial" w:cs="Arial"/>
          <w:sz w:val="24"/>
          <w:szCs w:val="24"/>
        </w:rPr>
        <w:t>Ashfield Local Plan 2023 to 2040: Regulation 19 Pre-Submission Draft (referred to as the ‘Local Plan’ throughout this document)</w:t>
      </w:r>
      <w:r w:rsidR="00002181" w:rsidRPr="000135DF">
        <w:rPr>
          <w:rFonts w:ascii="Arial" w:hAnsi="Arial" w:cs="Arial"/>
          <w:sz w:val="24"/>
          <w:szCs w:val="24"/>
        </w:rPr>
        <w:t>, taki</w:t>
      </w:r>
      <w:r w:rsidR="00E270F9" w:rsidRPr="000135DF">
        <w:rPr>
          <w:rFonts w:ascii="Arial" w:hAnsi="Arial" w:cs="Arial"/>
          <w:sz w:val="24"/>
          <w:szCs w:val="24"/>
        </w:rPr>
        <w:t xml:space="preserve">ng </w:t>
      </w:r>
      <w:r w:rsidR="00364B32" w:rsidRPr="000135DF">
        <w:rPr>
          <w:rFonts w:ascii="Arial" w:hAnsi="Arial" w:cs="Arial"/>
          <w:sz w:val="24"/>
          <w:szCs w:val="24"/>
        </w:rPr>
        <w:t xml:space="preserve">account </w:t>
      </w:r>
      <w:r w:rsidR="00772319" w:rsidRPr="000135DF">
        <w:rPr>
          <w:rFonts w:ascii="Arial" w:hAnsi="Arial" w:cs="Arial"/>
          <w:sz w:val="24"/>
          <w:szCs w:val="24"/>
        </w:rPr>
        <w:t>of</w:t>
      </w:r>
      <w:r w:rsidR="00E270F9" w:rsidRPr="000135DF">
        <w:rPr>
          <w:rFonts w:ascii="Arial" w:hAnsi="Arial" w:cs="Arial"/>
          <w:sz w:val="24"/>
          <w:szCs w:val="24"/>
        </w:rPr>
        <w:t xml:space="preserve"> the </w:t>
      </w:r>
      <w:r w:rsidR="00364B32" w:rsidRPr="000135DF">
        <w:rPr>
          <w:rFonts w:ascii="Arial" w:hAnsi="Arial" w:cs="Arial"/>
          <w:sz w:val="24"/>
          <w:szCs w:val="24"/>
        </w:rPr>
        <w:t xml:space="preserve">Local Plan </w:t>
      </w:r>
      <w:r w:rsidR="00772319" w:rsidRPr="000135DF">
        <w:rPr>
          <w:rFonts w:ascii="Arial" w:hAnsi="Arial" w:cs="Arial"/>
          <w:sz w:val="24"/>
          <w:szCs w:val="24"/>
        </w:rPr>
        <w:t xml:space="preserve">history </w:t>
      </w:r>
      <w:r w:rsidR="001107F8" w:rsidRPr="000135DF">
        <w:rPr>
          <w:rFonts w:ascii="Arial" w:hAnsi="Arial" w:cs="Arial"/>
          <w:sz w:val="24"/>
          <w:szCs w:val="24"/>
        </w:rPr>
        <w:t>and outcome of previous consultations</w:t>
      </w:r>
      <w:r w:rsidR="000135DF" w:rsidRPr="000135DF">
        <w:rPr>
          <w:rFonts w:ascii="Arial" w:hAnsi="Arial" w:cs="Arial"/>
          <w:sz w:val="24"/>
          <w:szCs w:val="24"/>
        </w:rPr>
        <w:t>.</w:t>
      </w:r>
      <w:r w:rsidR="001107F8" w:rsidRPr="000135DF">
        <w:rPr>
          <w:rFonts w:ascii="Arial" w:hAnsi="Arial" w:cs="Arial"/>
          <w:sz w:val="24"/>
          <w:szCs w:val="24"/>
        </w:rPr>
        <w:t xml:space="preserve"> </w:t>
      </w:r>
    </w:p>
    <w:p w14:paraId="48608040" w14:textId="77777777" w:rsidR="000135DF" w:rsidRPr="000135DF" w:rsidRDefault="000135DF" w:rsidP="000135DF">
      <w:pPr>
        <w:pStyle w:val="ListParagraph"/>
        <w:ind w:left="570"/>
        <w:rPr>
          <w:rFonts w:ascii="Arial" w:hAnsi="Arial" w:cs="Arial"/>
          <w:sz w:val="24"/>
          <w:szCs w:val="24"/>
        </w:rPr>
      </w:pPr>
    </w:p>
    <w:p w14:paraId="78C73EB9" w14:textId="5BD7C9AA" w:rsidR="00FE1E7F" w:rsidRPr="00F23F0E" w:rsidRDefault="00772319" w:rsidP="00F4622E">
      <w:pPr>
        <w:pStyle w:val="ListParagraph"/>
        <w:numPr>
          <w:ilvl w:val="1"/>
          <w:numId w:val="13"/>
        </w:numPr>
        <w:rPr>
          <w:rFonts w:ascii="Arial" w:hAnsi="Arial" w:cs="Arial"/>
          <w:sz w:val="24"/>
        </w:rPr>
      </w:pPr>
      <w:r w:rsidRPr="00F23F0E">
        <w:rPr>
          <w:rFonts w:ascii="Arial" w:hAnsi="Arial" w:cs="Arial"/>
          <w:sz w:val="24"/>
          <w:szCs w:val="24"/>
        </w:rPr>
        <w:t xml:space="preserve">The paper goes on to describe the </w:t>
      </w:r>
      <w:r w:rsidR="00EF0620" w:rsidRPr="00F23F0E">
        <w:rPr>
          <w:rFonts w:ascii="Arial" w:hAnsi="Arial" w:cs="Arial"/>
          <w:sz w:val="24"/>
          <w:szCs w:val="24"/>
        </w:rPr>
        <w:t>methodology used in assessing the potential capacity</w:t>
      </w:r>
      <w:r w:rsidR="000C647B">
        <w:rPr>
          <w:rFonts w:ascii="Arial" w:hAnsi="Arial" w:cs="Arial"/>
          <w:sz w:val="24"/>
          <w:szCs w:val="24"/>
        </w:rPr>
        <w:t xml:space="preserve"> for </w:t>
      </w:r>
      <w:r w:rsidR="00404880">
        <w:rPr>
          <w:rFonts w:ascii="Arial" w:hAnsi="Arial" w:cs="Arial"/>
          <w:sz w:val="24"/>
          <w:szCs w:val="24"/>
        </w:rPr>
        <w:t xml:space="preserve">deliverable </w:t>
      </w:r>
      <w:r w:rsidR="000C647B">
        <w:rPr>
          <w:rFonts w:ascii="Arial" w:hAnsi="Arial" w:cs="Arial"/>
          <w:sz w:val="24"/>
          <w:szCs w:val="24"/>
        </w:rPr>
        <w:t>development</w:t>
      </w:r>
      <w:r w:rsidRPr="00F23F0E">
        <w:rPr>
          <w:rFonts w:ascii="Arial" w:hAnsi="Arial" w:cs="Arial"/>
          <w:sz w:val="24"/>
          <w:szCs w:val="24"/>
        </w:rPr>
        <w:t xml:space="preserve"> and subsequent site selection process. This reflects the Council’s </w:t>
      </w:r>
      <w:r w:rsidR="00404880">
        <w:rPr>
          <w:rFonts w:ascii="Arial" w:hAnsi="Arial" w:cs="Arial"/>
          <w:sz w:val="24"/>
          <w:szCs w:val="24"/>
        </w:rPr>
        <w:t>s</w:t>
      </w:r>
      <w:r w:rsidRPr="00F23F0E">
        <w:rPr>
          <w:rFonts w:ascii="Arial" w:hAnsi="Arial" w:cs="Arial"/>
          <w:sz w:val="24"/>
          <w:szCs w:val="24"/>
        </w:rPr>
        <w:t xml:space="preserve">trategic </w:t>
      </w:r>
      <w:r w:rsidR="00404880">
        <w:rPr>
          <w:rFonts w:ascii="Arial" w:hAnsi="Arial" w:cs="Arial"/>
          <w:sz w:val="24"/>
          <w:szCs w:val="24"/>
        </w:rPr>
        <w:t>app</w:t>
      </w:r>
      <w:r w:rsidRPr="00F23F0E">
        <w:rPr>
          <w:rFonts w:ascii="Arial" w:hAnsi="Arial" w:cs="Arial"/>
          <w:sz w:val="24"/>
          <w:szCs w:val="24"/>
        </w:rPr>
        <w:t xml:space="preserve">roach to delivering the Vision for Ashfield, taking account of government </w:t>
      </w:r>
      <w:r w:rsidR="00194B38" w:rsidRPr="00F23F0E">
        <w:rPr>
          <w:rFonts w:ascii="Arial" w:hAnsi="Arial" w:cs="Arial"/>
          <w:sz w:val="24"/>
          <w:szCs w:val="24"/>
        </w:rPr>
        <w:t xml:space="preserve">policy and </w:t>
      </w:r>
      <w:r w:rsidRPr="00F23F0E">
        <w:rPr>
          <w:rFonts w:ascii="Arial" w:hAnsi="Arial" w:cs="Arial"/>
          <w:sz w:val="24"/>
          <w:szCs w:val="24"/>
        </w:rPr>
        <w:t>guidance</w:t>
      </w:r>
      <w:r w:rsidR="00FE1E7F" w:rsidRPr="00F23F0E">
        <w:rPr>
          <w:rFonts w:ascii="Arial" w:hAnsi="Arial" w:cs="Arial"/>
          <w:sz w:val="24"/>
          <w:szCs w:val="24"/>
        </w:rPr>
        <w:t>.</w:t>
      </w:r>
    </w:p>
    <w:p w14:paraId="0EBE4961" w14:textId="77777777" w:rsidR="00FE1E7F" w:rsidRPr="00F23F0E" w:rsidRDefault="00FE1E7F" w:rsidP="00FE1E7F">
      <w:pPr>
        <w:pStyle w:val="ListParagraph"/>
        <w:rPr>
          <w:rFonts w:ascii="Arial" w:hAnsi="Arial" w:cs="Arial"/>
          <w:sz w:val="24"/>
        </w:rPr>
      </w:pPr>
    </w:p>
    <w:p w14:paraId="3A69F1B4" w14:textId="0654A93A" w:rsidR="00404880" w:rsidRDefault="00FE1E7F" w:rsidP="00F4622E">
      <w:pPr>
        <w:pStyle w:val="ListParagraph"/>
        <w:numPr>
          <w:ilvl w:val="1"/>
          <w:numId w:val="13"/>
        </w:numPr>
        <w:rPr>
          <w:rFonts w:ascii="Arial" w:hAnsi="Arial" w:cs="Arial"/>
          <w:sz w:val="24"/>
        </w:rPr>
      </w:pPr>
      <w:r w:rsidRPr="00F23F0E">
        <w:rPr>
          <w:rFonts w:ascii="Arial" w:hAnsi="Arial" w:cs="Arial"/>
          <w:sz w:val="24"/>
        </w:rPr>
        <w:t xml:space="preserve">The Spatial Strategy for Ashfield is set out Policy </w:t>
      </w:r>
      <w:r w:rsidRPr="0059657C">
        <w:rPr>
          <w:rFonts w:ascii="Arial" w:hAnsi="Arial" w:cs="Arial"/>
          <w:sz w:val="24"/>
        </w:rPr>
        <w:t>S</w:t>
      </w:r>
      <w:r w:rsidR="000135DF" w:rsidRPr="0059657C">
        <w:rPr>
          <w:rFonts w:ascii="Arial" w:hAnsi="Arial" w:cs="Arial"/>
          <w:sz w:val="24"/>
        </w:rPr>
        <w:t>1</w:t>
      </w:r>
      <w:r w:rsidRPr="00F23F0E">
        <w:rPr>
          <w:rFonts w:ascii="Arial" w:hAnsi="Arial" w:cs="Arial"/>
          <w:sz w:val="24"/>
        </w:rPr>
        <w:t xml:space="preserve"> of the </w:t>
      </w:r>
      <w:r w:rsidR="00AE482D">
        <w:rPr>
          <w:rFonts w:ascii="Arial" w:hAnsi="Arial" w:cs="Arial"/>
          <w:sz w:val="24"/>
        </w:rPr>
        <w:t>Local Plan</w:t>
      </w:r>
      <w:r w:rsidRPr="00F23F0E">
        <w:rPr>
          <w:rFonts w:ascii="Arial" w:hAnsi="Arial" w:cs="Arial"/>
          <w:sz w:val="24"/>
        </w:rPr>
        <w:t xml:space="preserve">. </w:t>
      </w:r>
      <w:r w:rsidR="00FE1F3E">
        <w:rPr>
          <w:rFonts w:ascii="Arial" w:hAnsi="Arial" w:cs="Arial"/>
          <w:sz w:val="24"/>
        </w:rPr>
        <w:t>It</w:t>
      </w:r>
      <w:r w:rsidRPr="00F23F0E">
        <w:rPr>
          <w:rFonts w:ascii="Arial" w:hAnsi="Arial" w:cs="Arial"/>
          <w:sz w:val="24"/>
        </w:rPr>
        <w:t xml:space="preserve"> has been informed by the assessment of alternative options as set out in the Sustainability Appraisal (SA), </w:t>
      </w:r>
      <w:r w:rsidR="00AE482D">
        <w:rPr>
          <w:rFonts w:ascii="Arial" w:hAnsi="Arial" w:cs="Arial"/>
          <w:sz w:val="24"/>
        </w:rPr>
        <w:t xml:space="preserve">alongside </w:t>
      </w:r>
      <w:r w:rsidRPr="00F23F0E">
        <w:rPr>
          <w:rFonts w:ascii="Arial" w:hAnsi="Arial" w:cs="Arial"/>
          <w:sz w:val="24"/>
        </w:rPr>
        <w:t>the identified housing and employment requirement for the District</w:t>
      </w:r>
      <w:r w:rsidR="00AE482D">
        <w:rPr>
          <w:rFonts w:ascii="Arial" w:hAnsi="Arial" w:cs="Arial"/>
          <w:sz w:val="24"/>
        </w:rPr>
        <w:t>,</w:t>
      </w:r>
      <w:r w:rsidRPr="00F23F0E">
        <w:rPr>
          <w:rFonts w:ascii="Arial" w:hAnsi="Arial" w:cs="Arial"/>
          <w:sz w:val="24"/>
        </w:rPr>
        <w:t xml:space="preserve"> and other evidence-based documents including</w:t>
      </w:r>
      <w:r w:rsidR="00404880">
        <w:rPr>
          <w:rFonts w:ascii="Arial" w:hAnsi="Arial" w:cs="Arial"/>
          <w:sz w:val="24"/>
        </w:rPr>
        <w:t>, but not limited to the:</w:t>
      </w:r>
    </w:p>
    <w:p w14:paraId="63CF4744" w14:textId="272CBA3C" w:rsidR="00404880" w:rsidRDefault="00FE1E7F" w:rsidP="00404880">
      <w:pPr>
        <w:pStyle w:val="ListParagraph"/>
        <w:numPr>
          <w:ilvl w:val="3"/>
          <w:numId w:val="13"/>
        </w:numPr>
        <w:ind w:left="851" w:hanging="284"/>
        <w:rPr>
          <w:rFonts w:ascii="Arial" w:hAnsi="Arial" w:cs="Arial"/>
          <w:sz w:val="24"/>
        </w:rPr>
      </w:pPr>
      <w:r w:rsidRPr="00F23F0E">
        <w:rPr>
          <w:rFonts w:ascii="Arial" w:hAnsi="Arial" w:cs="Arial"/>
          <w:sz w:val="24"/>
        </w:rPr>
        <w:t>Strategic Housing and Employment Land Availability Assessment (SHELAA)</w:t>
      </w:r>
      <w:r w:rsidR="00404880">
        <w:rPr>
          <w:rFonts w:ascii="Arial" w:hAnsi="Arial" w:cs="Arial"/>
          <w:sz w:val="24"/>
        </w:rPr>
        <w:t>;</w:t>
      </w:r>
    </w:p>
    <w:p w14:paraId="65792C75" w14:textId="79F15999" w:rsidR="00404880" w:rsidRDefault="00FE1E7F" w:rsidP="00404880">
      <w:pPr>
        <w:pStyle w:val="ListParagraph"/>
        <w:numPr>
          <w:ilvl w:val="3"/>
          <w:numId w:val="13"/>
        </w:numPr>
        <w:ind w:left="851" w:hanging="284"/>
        <w:rPr>
          <w:rFonts w:ascii="Arial" w:hAnsi="Arial" w:cs="Arial"/>
          <w:sz w:val="24"/>
        </w:rPr>
      </w:pPr>
      <w:r w:rsidRPr="00AE482D">
        <w:rPr>
          <w:rFonts w:ascii="Arial" w:hAnsi="Arial" w:cs="Arial"/>
          <w:sz w:val="24"/>
        </w:rPr>
        <w:t xml:space="preserve">Green Belt </w:t>
      </w:r>
      <w:r w:rsidR="00AE482D" w:rsidRPr="00AE482D">
        <w:rPr>
          <w:rFonts w:ascii="Arial" w:hAnsi="Arial" w:cs="Arial"/>
          <w:sz w:val="24"/>
        </w:rPr>
        <w:t>Assessment</w:t>
      </w:r>
      <w:r w:rsidR="00404880">
        <w:rPr>
          <w:rFonts w:ascii="Arial" w:hAnsi="Arial" w:cs="Arial"/>
          <w:sz w:val="24"/>
        </w:rPr>
        <w:t xml:space="preserve"> and</w:t>
      </w:r>
      <w:r w:rsidRPr="00F23F0E">
        <w:rPr>
          <w:rFonts w:ascii="Arial" w:hAnsi="Arial" w:cs="Arial"/>
          <w:sz w:val="24"/>
        </w:rPr>
        <w:t xml:space="preserve"> Green Belt Harm Report</w:t>
      </w:r>
      <w:r w:rsidR="00404880">
        <w:rPr>
          <w:rFonts w:ascii="Arial" w:hAnsi="Arial" w:cs="Arial"/>
          <w:sz w:val="24"/>
        </w:rPr>
        <w:t>;</w:t>
      </w:r>
    </w:p>
    <w:p w14:paraId="41C38621" w14:textId="201E5041" w:rsidR="00404880" w:rsidRDefault="00225354" w:rsidP="00404880">
      <w:pPr>
        <w:pStyle w:val="ListParagraph"/>
        <w:numPr>
          <w:ilvl w:val="3"/>
          <w:numId w:val="13"/>
        </w:numPr>
        <w:ind w:left="851" w:hanging="284"/>
        <w:rPr>
          <w:rFonts w:ascii="Arial" w:hAnsi="Arial" w:cs="Arial"/>
          <w:sz w:val="24"/>
        </w:rPr>
      </w:pPr>
      <w:r w:rsidRPr="00F23F0E">
        <w:rPr>
          <w:rFonts w:ascii="Arial" w:hAnsi="Arial" w:cs="Arial"/>
          <w:sz w:val="24"/>
        </w:rPr>
        <w:t>Brownfield Capacity Assessment</w:t>
      </w:r>
      <w:r w:rsidR="00404880">
        <w:rPr>
          <w:rFonts w:ascii="Arial" w:hAnsi="Arial" w:cs="Arial"/>
          <w:sz w:val="24"/>
        </w:rPr>
        <w:t>;</w:t>
      </w:r>
    </w:p>
    <w:p w14:paraId="7AF9569C" w14:textId="45F99864" w:rsidR="00404880" w:rsidRDefault="00404880" w:rsidP="00404880">
      <w:pPr>
        <w:pStyle w:val="ListParagraph"/>
        <w:numPr>
          <w:ilvl w:val="3"/>
          <w:numId w:val="13"/>
        </w:numPr>
        <w:ind w:left="851" w:hanging="284"/>
        <w:rPr>
          <w:rFonts w:ascii="Arial" w:hAnsi="Arial" w:cs="Arial"/>
          <w:sz w:val="24"/>
        </w:rPr>
      </w:pPr>
      <w:r>
        <w:rPr>
          <w:rFonts w:ascii="Arial" w:hAnsi="Arial" w:cs="Arial"/>
          <w:sz w:val="24"/>
        </w:rPr>
        <w:t>Heritage Impact Assessment;</w:t>
      </w:r>
    </w:p>
    <w:p w14:paraId="308FBDB2" w14:textId="135818CF" w:rsidR="00404880" w:rsidRDefault="00404880" w:rsidP="00404880">
      <w:pPr>
        <w:pStyle w:val="ListParagraph"/>
        <w:numPr>
          <w:ilvl w:val="3"/>
          <w:numId w:val="13"/>
        </w:numPr>
        <w:ind w:left="851" w:hanging="284"/>
        <w:rPr>
          <w:rFonts w:ascii="Arial" w:hAnsi="Arial" w:cs="Arial"/>
          <w:sz w:val="24"/>
        </w:rPr>
      </w:pPr>
      <w:r>
        <w:rPr>
          <w:rFonts w:ascii="Arial" w:hAnsi="Arial" w:cs="Arial"/>
          <w:sz w:val="24"/>
        </w:rPr>
        <w:t>Habitats Regulations Assessment;</w:t>
      </w:r>
    </w:p>
    <w:p w14:paraId="1C91281D" w14:textId="3351D0EE" w:rsidR="00404880" w:rsidRDefault="00404880" w:rsidP="00404880">
      <w:pPr>
        <w:pStyle w:val="ListParagraph"/>
        <w:numPr>
          <w:ilvl w:val="3"/>
          <w:numId w:val="13"/>
        </w:numPr>
        <w:ind w:left="851" w:hanging="284"/>
        <w:rPr>
          <w:rFonts w:ascii="Arial" w:hAnsi="Arial" w:cs="Arial"/>
          <w:sz w:val="24"/>
        </w:rPr>
      </w:pPr>
      <w:r>
        <w:rPr>
          <w:rFonts w:ascii="Arial" w:hAnsi="Arial" w:cs="Arial"/>
          <w:sz w:val="24"/>
        </w:rPr>
        <w:t>Accessible Settlements Study.</w:t>
      </w:r>
    </w:p>
    <w:p w14:paraId="01C50E88" w14:textId="121F560C" w:rsidR="00FE1E7F" w:rsidRPr="00404880" w:rsidRDefault="00FE1E7F" w:rsidP="00404880">
      <w:pPr>
        <w:ind w:left="567"/>
        <w:rPr>
          <w:rFonts w:ascii="Arial" w:hAnsi="Arial" w:cs="Arial"/>
          <w:sz w:val="24"/>
        </w:rPr>
      </w:pPr>
      <w:r w:rsidRPr="00404880">
        <w:rPr>
          <w:rFonts w:ascii="Arial" w:hAnsi="Arial" w:cs="Arial"/>
          <w:sz w:val="24"/>
        </w:rPr>
        <w:t>All evidence base documents can be found on the Council’s website</w:t>
      </w:r>
      <w:r w:rsidRPr="00F23F0E">
        <w:rPr>
          <w:rStyle w:val="FootnoteReference"/>
          <w:rFonts w:ascii="Arial" w:hAnsi="Arial" w:cs="Arial"/>
          <w:sz w:val="24"/>
        </w:rPr>
        <w:footnoteReference w:id="1"/>
      </w:r>
      <w:r w:rsidRPr="00404880">
        <w:rPr>
          <w:rFonts w:ascii="Arial" w:hAnsi="Arial" w:cs="Arial"/>
          <w:sz w:val="24"/>
        </w:rPr>
        <w:t xml:space="preserve"> </w:t>
      </w:r>
    </w:p>
    <w:p w14:paraId="7AE7C824" w14:textId="5399E883" w:rsidR="00225354" w:rsidRPr="00F23F0E" w:rsidRDefault="00FE1E7F" w:rsidP="00F4622E">
      <w:pPr>
        <w:pStyle w:val="ListParagraph"/>
        <w:numPr>
          <w:ilvl w:val="1"/>
          <w:numId w:val="13"/>
        </w:numPr>
        <w:rPr>
          <w:rFonts w:ascii="Arial" w:hAnsi="Arial" w:cs="Arial"/>
          <w:sz w:val="24"/>
        </w:rPr>
      </w:pPr>
      <w:r w:rsidRPr="00F23F0E">
        <w:rPr>
          <w:rFonts w:ascii="Arial" w:hAnsi="Arial" w:cs="Arial"/>
          <w:sz w:val="24"/>
        </w:rPr>
        <w:t>Background Paper 2: Housing Growth and Delivery, identifies the level of growth that the plan needs to provide (</w:t>
      </w:r>
      <w:r w:rsidRPr="00034284">
        <w:rPr>
          <w:rFonts w:ascii="Arial" w:hAnsi="Arial" w:cs="Arial"/>
          <w:sz w:val="24"/>
        </w:rPr>
        <w:t>4</w:t>
      </w:r>
      <w:r w:rsidR="00034284" w:rsidRPr="00034284">
        <w:rPr>
          <w:rFonts w:ascii="Arial" w:hAnsi="Arial" w:cs="Arial"/>
          <w:sz w:val="24"/>
        </w:rPr>
        <w:t>46</w:t>
      </w:r>
      <w:r w:rsidRPr="00F23F0E">
        <w:rPr>
          <w:rFonts w:ascii="Arial" w:hAnsi="Arial" w:cs="Arial"/>
          <w:sz w:val="24"/>
        </w:rPr>
        <w:t xml:space="preserve"> dwellings per annum), and sets out further information on assumptions in respect of housing supply and delivery</w:t>
      </w:r>
      <w:r w:rsidR="00404880">
        <w:rPr>
          <w:rFonts w:ascii="Arial" w:hAnsi="Arial" w:cs="Arial"/>
          <w:sz w:val="24"/>
        </w:rPr>
        <w:t>,</w:t>
      </w:r>
      <w:r w:rsidR="00034284">
        <w:rPr>
          <w:rFonts w:ascii="Arial" w:hAnsi="Arial" w:cs="Arial"/>
          <w:sz w:val="24"/>
        </w:rPr>
        <w:t xml:space="preserve"> as well as</w:t>
      </w:r>
      <w:r w:rsidRPr="00F23F0E">
        <w:rPr>
          <w:rFonts w:ascii="Arial" w:hAnsi="Arial" w:cs="Arial"/>
          <w:sz w:val="24"/>
        </w:rPr>
        <w:t xml:space="preserve"> information on Traveller needs. Details </w:t>
      </w:r>
      <w:r w:rsidR="00404880">
        <w:rPr>
          <w:rFonts w:ascii="Arial" w:hAnsi="Arial" w:cs="Arial"/>
          <w:sz w:val="24"/>
        </w:rPr>
        <w:t>regarding</w:t>
      </w:r>
      <w:r w:rsidRPr="00F23F0E">
        <w:rPr>
          <w:rFonts w:ascii="Arial" w:hAnsi="Arial" w:cs="Arial"/>
          <w:sz w:val="24"/>
        </w:rPr>
        <w:t xml:space="preserve"> how the housing allocations identified in Policy H1 are expected to be delivered over the plan period are included in Appendix 2 of the Local Plan. </w:t>
      </w:r>
    </w:p>
    <w:p w14:paraId="28F61320" w14:textId="77777777" w:rsidR="00225354" w:rsidRPr="00F23F0E" w:rsidRDefault="00225354" w:rsidP="00225354">
      <w:pPr>
        <w:pStyle w:val="ListParagraph"/>
        <w:rPr>
          <w:rFonts w:ascii="Arial" w:hAnsi="Arial" w:cs="Arial"/>
          <w:sz w:val="24"/>
        </w:rPr>
      </w:pPr>
    </w:p>
    <w:p w14:paraId="3147259F" w14:textId="060085A5" w:rsidR="00FE1E7F" w:rsidRPr="00F23F0E" w:rsidRDefault="00FE1E7F" w:rsidP="00F4622E">
      <w:pPr>
        <w:pStyle w:val="ListParagraph"/>
        <w:numPr>
          <w:ilvl w:val="1"/>
          <w:numId w:val="13"/>
        </w:numPr>
        <w:rPr>
          <w:rFonts w:ascii="Arial" w:hAnsi="Arial" w:cs="Arial"/>
          <w:sz w:val="24"/>
        </w:rPr>
      </w:pPr>
      <w:r w:rsidRPr="00F23F0E">
        <w:rPr>
          <w:rFonts w:ascii="Arial" w:hAnsi="Arial" w:cs="Arial"/>
          <w:sz w:val="24"/>
        </w:rPr>
        <w:t>Background Paper 3</w:t>
      </w:r>
      <w:r w:rsidR="007709CA">
        <w:rPr>
          <w:rFonts w:ascii="Arial" w:hAnsi="Arial" w:cs="Arial"/>
          <w:sz w:val="24"/>
        </w:rPr>
        <w:t>: Employment</w:t>
      </w:r>
      <w:r w:rsidRPr="00F23F0E">
        <w:rPr>
          <w:rFonts w:ascii="Arial" w:hAnsi="Arial" w:cs="Arial"/>
          <w:sz w:val="24"/>
        </w:rPr>
        <w:t xml:space="preserve"> sets out the Council</w:t>
      </w:r>
      <w:r w:rsidR="00225354" w:rsidRPr="00F23F0E">
        <w:rPr>
          <w:rFonts w:ascii="Arial" w:hAnsi="Arial" w:cs="Arial"/>
          <w:sz w:val="24"/>
        </w:rPr>
        <w:t>’</w:t>
      </w:r>
      <w:r w:rsidRPr="00F23F0E">
        <w:rPr>
          <w:rFonts w:ascii="Arial" w:hAnsi="Arial" w:cs="Arial"/>
          <w:sz w:val="24"/>
        </w:rPr>
        <w:t>s approach to employment land requirements over the plan period and further information in relation to the employment land allocations (Policy S</w:t>
      </w:r>
      <w:r w:rsidR="00892151">
        <w:rPr>
          <w:rFonts w:ascii="Arial" w:hAnsi="Arial" w:cs="Arial"/>
          <w:sz w:val="24"/>
        </w:rPr>
        <w:t>6</w:t>
      </w:r>
      <w:r w:rsidRPr="00F23F0E">
        <w:rPr>
          <w:rFonts w:ascii="Arial" w:hAnsi="Arial" w:cs="Arial"/>
          <w:sz w:val="24"/>
        </w:rPr>
        <w:t xml:space="preserve"> and EM2).</w:t>
      </w:r>
    </w:p>
    <w:p w14:paraId="1ED5F5C8" w14:textId="77777777" w:rsidR="00587A89" w:rsidRPr="00F23F0E" w:rsidRDefault="00587A89" w:rsidP="00587A89">
      <w:pPr>
        <w:pStyle w:val="ListParagraph"/>
        <w:rPr>
          <w:rFonts w:ascii="Arial" w:hAnsi="Arial" w:cs="Arial"/>
          <w:sz w:val="24"/>
        </w:rPr>
      </w:pPr>
    </w:p>
    <w:p w14:paraId="197362CB" w14:textId="3BB07183" w:rsidR="00225354" w:rsidRPr="00892151" w:rsidRDefault="00C357F1" w:rsidP="00892151">
      <w:pPr>
        <w:pStyle w:val="ListParagraph"/>
        <w:numPr>
          <w:ilvl w:val="1"/>
          <w:numId w:val="13"/>
        </w:numPr>
        <w:rPr>
          <w:rFonts w:ascii="Arial" w:hAnsi="Arial" w:cs="Arial"/>
          <w:sz w:val="24"/>
        </w:rPr>
      </w:pPr>
      <w:r w:rsidRPr="00C357F1">
        <w:rPr>
          <w:rFonts w:ascii="Arial" w:hAnsi="Arial" w:cs="Arial"/>
          <w:sz w:val="24"/>
        </w:rPr>
        <w:t>Appendix 1 of this Paper provides a list of policies, guidance and strategies which are relevant to the Council’s spatial approach to growth.</w:t>
      </w:r>
      <w:r w:rsidR="00225354" w:rsidRPr="00892151">
        <w:rPr>
          <w:rFonts w:ascii="Arial" w:hAnsi="Arial" w:cs="Arial"/>
          <w:b/>
          <w:bCs/>
          <w:sz w:val="28"/>
          <w:szCs w:val="28"/>
        </w:rPr>
        <w:br w:type="page"/>
      </w:r>
    </w:p>
    <w:p w14:paraId="1A659FB3" w14:textId="5384CE4D" w:rsidR="00FE1E7F" w:rsidRPr="00E72827" w:rsidRDefault="005729C6" w:rsidP="00F4622E">
      <w:pPr>
        <w:pStyle w:val="Heading1"/>
        <w:numPr>
          <w:ilvl w:val="0"/>
          <w:numId w:val="14"/>
        </w:numPr>
        <w:ind w:left="567" w:hanging="567"/>
        <w:rPr>
          <w:rFonts w:ascii="Arial" w:hAnsi="Arial" w:cs="Arial"/>
          <w:b/>
          <w:bCs/>
          <w:sz w:val="36"/>
          <w:szCs w:val="36"/>
        </w:rPr>
      </w:pPr>
      <w:bookmarkStart w:id="1" w:name="_Toc150415666"/>
      <w:r w:rsidRPr="00E72827">
        <w:rPr>
          <w:rFonts w:ascii="Arial" w:hAnsi="Arial" w:cs="Arial"/>
          <w:b/>
          <w:bCs/>
          <w:color w:val="auto"/>
          <w:sz w:val="36"/>
          <w:szCs w:val="36"/>
        </w:rPr>
        <w:lastRenderedPageBreak/>
        <w:t>Developing a</w:t>
      </w:r>
      <w:r w:rsidR="00FE1E7F" w:rsidRPr="00E72827">
        <w:rPr>
          <w:rFonts w:ascii="Arial" w:hAnsi="Arial" w:cs="Arial"/>
          <w:b/>
          <w:bCs/>
          <w:color w:val="auto"/>
          <w:sz w:val="36"/>
          <w:szCs w:val="36"/>
        </w:rPr>
        <w:t xml:space="preserve"> Spatial Strategy for Growth</w:t>
      </w:r>
      <w:bookmarkEnd w:id="1"/>
    </w:p>
    <w:p w14:paraId="37CEC890" w14:textId="06C40692" w:rsidR="00FE1E7F" w:rsidRPr="003E71F4" w:rsidRDefault="00FE1E7F" w:rsidP="003E71F4"/>
    <w:p w14:paraId="293CBE9F" w14:textId="4AEC73FF" w:rsidR="00FE1E7F" w:rsidRPr="00931B96" w:rsidRDefault="00FE1E7F" w:rsidP="00FE1E7F">
      <w:pPr>
        <w:pStyle w:val="Heading2"/>
        <w:rPr>
          <w:rFonts w:ascii="Arial" w:hAnsi="Arial" w:cs="Arial"/>
          <w:b/>
          <w:bCs/>
          <w:color w:val="auto"/>
          <w:sz w:val="28"/>
          <w:szCs w:val="28"/>
        </w:rPr>
      </w:pPr>
      <w:bookmarkStart w:id="2" w:name="_Toc150415667"/>
      <w:r w:rsidRPr="00931B96">
        <w:rPr>
          <w:rFonts w:ascii="Arial" w:hAnsi="Arial" w:cs="Arial"/>
          <w:b/>
          <w:bCs/>
          <w:color w:val="auto"/>
          <w:sz w:val="28"/>
          <w:szCs w:val="28"/>
        </w:rPr>
        <w:t>The Vision</w:t>
      </w:r>
      <w:bookmarkEnd w:id="2"/>
    </w:p>
    <w:p w14:paraId="6C2AC8A3" w14:textId="77777777" w:rsidR="00F36FCC" w:rsidRPr="00F23F0E" w:rsidRDefault="00F36FCC" w:rsidP="00F36FCC">
      <w:pPr>
        <w:rPr>
          <w:rFonts w:ascii="Arial" w:hAnsi="Arial" w:cs="Arial"/>
        </w:rPr>
      </w:pPr>
    </w:p>
    <w:p w14:paraId="670CE4B1" w14:textId="77777777" w:rsidR="00F36FCC" w:rsidRPr="00F23F0E" w:rsidRDefault="00F36FCC" w:rsidP="00F4622E">
      <w:pPr>
        <w:pStyle w:val="ListParagraph"/>
        <w:numPr>
          <w:ilvl w:val="0"/>
          <w:numId w:val="13"/>
        </w:numPr>
        <w:rPr>
          <w:rFonts w:ascii="Arial" w:hAnsi="Arial" w:cs="Arial"/>
          <w:vanish/>
        </w:rPr>
      </w:pPr>
    </w:p>
    <w:p w14:paraId="74ED9B82" w14:textId="77777777" w:rsidR="004A54E1" w:rsidRDefault="00225354" w:rsidP="00F4622E">
      <w:pPr>
        <w:pStyle w:val="ListParagraph"/>
        <w:numPr>
          <w:ilvl w:val="1"/>
          <w:numId w:val="13"/>
        </w:numPr>
        <w:rPr>
          <w:rFonts w:ascii="Arial" w:hAnsi="Arial" w:cs="Arial"/>
          <w:sz w:val="24"/>
          <w:szCs w:val="24"/>
        </w:rPr>
      </w:pPr>
      <w:r w:rsidRPr="00F23F0E">
        <w:rPr>
          <w:rFonts w:ascii="Arial" w:hAnsi="Arial" w:cs="Arial"/>
          <w:sz w:val="24"/>
          <w:szCs w:val="24"/>
        </w:rPr>
        <w:t xml:space="preserve">The starting point in </w:t>
      </w:r>
      <w:r w:rsidR="00715E55" w:rsidRPr="00F23F0E">
        <w:rPr>
          <w:rFonts w:ascii="Arial" w:hAnsi="Arial" w:cs="Arial"/>
          <w:sz w:val="24"/>
          <w:szCs w:val="24"/>
        </w:rPr>
        <w:t>developing</w:t>
      </w:r>
      <w:r w:rsidRPr="00F23F0E">
        <w:rPr>
          <w:rFonts w:ascii="Arial" w:hAnsi="Arial" w:cs="Arial"/>
          <w:sz w:val="24"/>
          <w:szCs w:val="24"/>
        </w:rPr>
        <w:t xml:space="preserve"> a spatial strategy is </w:t>
      </w:r>
      <w:r w:rsidR="004A54E1">
        <w:rPr>
          <w:rFonts w:ascii="Arial" w:hAnsi="Arial" w:cs="Arial"/>
          <w:sz w:val="24"/>
          <w:szCs w:val="24"/>
        </w:rPr>
        <w:t>asking the question “W</w:t>
      </w:r>
      <w:r w:rsidRPr="00F23F0E">
        <w:rPr>
          <w:rFonts w:ascii="Arial" w:hAnsi="Arial" w:cs="Arial"/>
          <w:sz w:val="24"/>
          <w:szCs w:val="24"/>
        </w:rPr>
        <w:t xml:space="preserve">hat do we want </w:t>
      </w:r>
      <w:r w:rsidR="004A54E1">
        <w:rPr>
          <w:rFonts w:ascii="Arial" w:hAnsi="Arial" w:cs="Arial"/>
          <w:sz w:val="24"/>
          <w:szCs w:val="24"/>
        </w:rPr>
        <w:t>our</w:t>
      </w:r>
      <w:r w:rsidRPr="00F23F0E">
        <w:rPr>
          <w:rFonts w:ascii="Arial" w:hAnsi="Arial" w:cs="Arial"/>
          <w:sz w:val="24"/>
          <w:szCs w:val="24"/>
        </w:rPr>
        <w:t xml:space="preserve"> future District to be like?</w:t>
      </w:r>
      <w:r w:rsidR="004A54E1">
        <w:rPr>
          <w:rFonts w:ascii="Arial" w:hAnsi="Arial" w:cs="Arial"/>
          <w:sz w:val="24"/>
          <w:szCs w:val="24"/>
        </w:rPr>
        <w:t>”</w:t>
      </w:r>
      <w:r w:rsidR="00F36FCC" w:rsidRPr="00F23F0E">
        <w:rPr>
          <w:rFonts w:ascii="Arial" w:hAnsi="Arial" w:cs="Arial"/>
          <w:sz w:val="24"/>
          <w:szCs w:val="24"/>
        </w:rPr>
        <w:t xml:space="preserve">  Officers have worked with the Local Plan Development </w:t>
      </w:r>
      <w:r w:rsidR="00E1601F">
        <w:rPr>
          <w:rFonts w:ascii="Arial" w:hAnsi="Arial" w:cs="Arial"/>
          <w:sz w:val="24"/>
          <w:szCs w:val="24"/>
        </w:rPr>
        <w:t xml:space="preserve">Committee (and previously the </w:t>
      </w:r>
      <w:r w:rsidR="00E1601F" w:rsidRPr="00F23F0E">
        <w:rPr>
          <w:rFonts w:ascii="Arial" w:hAnsi="Arial" w:cs="Arial"/>
          <w:sz w:val="24"/>
          <w:szCs w:val="24"/>
        </w:rPr>
        <w:t xml:space="preserve">Local Plan Development </w:t>
      </w:r>
      <w:r w:rsidR="00F36FCC" w:rsidRPr="00F23F0E">
        <w:rPr>
          <w:rFonts w:ascii="Arial" w:hAnsi="Arial" w:cs="Arial"/>
          <w:sz w:val="24"/>
          <w:szCs w:val="24"/>
        </w:rPr>
        <w:t>Panel</w:t>
      </w:r>
      <w:r w:rsidR="00551F77">
        <w:rPr>
          <w:rFonts w:ascii="Arial" w:hAnsi="Arial" w:cs="Arial"/>
          <w:sz w:val="24"/>
          <w:szCs w:val="24"/>
        </w:rPr>
        <w:t>/</w:t>
      </w:r>
      <w:r w:rsidR="00F36FCC" w:rsidRPr="00F23F0E">
        <w:rPr>
          <w:rFonts w:ascii="Arial" w:hAnsi="Arial" w:cs="Arial"/>
          <w:sz w:val="24"/>
          <w:szCs w:val="24"/>
        </w:rPr>
        <w:t xml:space="preserve"> Local Plan Working Group</w:t>
      </w:r>
      <w:r w:rsidR="00551F77">
        <w:rPr>
          <w:rFonts w:ascii="Arial" w:hAnsi="Arial" w:cs="Arial"/>
          <w:sz w:val="24"/>
          <w:szCs w:val="24"/>
        </w:rPr>
        <w:t>)</w:t>
      </w:r>
      <w:r w:rsidR="00F36FCC" w:rsidRPr="00F23F0E">
        <w:rPr>
          <w:rFonts w:ascii="Arial" w:hAnsi="Arial" w:cs="Arial"/>
          <w:sz w:val="24"/>
          <w:szCs w:val="24"/>
        </w:rPr>
        <w:t xml:space="preserve"> to agree a Vision for Ashfield which is both aspirational and achievable.</w:t>
      </w:r>
    </w:p>
    <w:p w14:paraId="28F7F98C" w14:textId="77777777" w:rsidR="004A54E1" w:rsidRDefault="004A54E1" w:rsidP="004A54E1">
      <w:pPr>
        <w:pStyle w:val="ListParagraph"/>
        <w:ind w:left="570"/>
        <w:rPr>
          <w:rFonts w:ascii="Arial" w:hAnsi="Arial" w:cs="Arial"/>
          <w:sz w:val="24"/>
          <w:szCs w:val="24"/>
        </w:rPr>
      </w:pPr>
    </w:p>
    <w:p w14:paraId="2BB59593" w14:textId="5A835FFB" w:rsidR="00225354" w:rsidRPr="00F23F0E" w:rsidRDefault="004A54E1" w:rsidP="00F4622E">
      <w:pPr>
        <w:pStyle w:val="ListParagraph"/>
        <w:numPr>
          <w:ilvl w:val="1"/>
          <w:numId w:val="13"/>
        </w:numPr>
        <w:rPr>
          <w:rFonts w:ascii="Arial" w:hAnsi="Arial" w:cs="Arial"/>
          <w:sz w:val="24"/>
          <w:szCs w:val="24"/>
        </w:rPr>
      </w:pPr>
      <w:r>
        <w:rPr>
          <w:rFonts w:ascii="Arial" w:hAnsi="Arial" w:cs="Arial"/>
          <w:sz w:val="24"/>
          <w:szCs w:val="24"/>
        </w:rPr>
        <w:t>The Vision has been amended since the first version which was consulted on in 2021</w:t>
      </w:r>
      <w:r w:rsidR="00A12014">
        <w:rPr>
          <w:rFonts w:ascii="Arial" w:hAnsi="Arial" w:cs="Arial"/>
          <w:sz w:val="24"/>
          <w:szCs w:val="24"/>
        </w:rPr>
        <w:t xml:space="preserve">. The revised version </w:t>
      </w:r>
      <w:r>
        <w:rPr>
          <w:rFonts w:ascii="Arial" w:hAnsi="Arial" w:cs="Arial"/>
          <w:sz w:val="24"/>
          <w:szCs w:val="24"/>
        </w:rPr>
        <w:t>give</w:t>
      </w:r>
      <w:r w:rsidR="00A12014">
        <w:rPr>
          <w:rFonts w:ascii="Arial" w:hAnsi="Arial" w:cs="Arial"/>
          <w:sz w:val="24"/>
          <w:szCs w:val="24"/>
        </w:rPr>
        <w:t>s</w:t>
      </w:r>
      <w:r>
        <w:rPr>
          <w:rFonts w:ascii="Arial" w:hAnsi="Arial" w:cs="Arial"/>
          <w:sz w:val="24"/>
          <w:szCs w:val="24"/>
        </w:rPr>
        <w:t xml:space="preserve"> greater emphasis to the importance of climate change</w:t>
      </w:r>
      <w:r w:rsidR="005C5C26">
        <w:rPr>
          <w:rFonts w:ascii="Arial" w:hAnsi="Arial" w:cs="Arial"/>
          <w:sz w:val="24"/>
          <w:szCs w:val="24"/>
        </w:rPr>
        <w:t>, reflecting the Council’s commitment to address the issue, and</w:t>
      </w:r>
      <w:r w:rsidR="00F36FCC" w:rsidRPr="00F23F0E">
        <w:rPr>
          <w:rFonts w:ascii="Arial" w:hAnsi="Arial" w:cs="Arial"/>
          <w:sz w:val="24"/>
          <w:szCs w:val="24"/>
        </w:rPr>
        <w:t xml:space="preserve"> is set out in </w:t>
      </w:r>
      <w:r w:rsidR="00715E55" w:rsidRPr="00F23F0E">
        <w:rPr>
          <w:rFonts w:ascii="Arial" w:hAnsi="Arial" w:cs="Arial"/>
          <w:sz w:val="24"/>
          <w:szCs w:val="24"/>
        </w:rPr>
        <w:t>Chapter 2 of the Publication Local Plan as follows:</w:t>
      </w:r>
    </w:p>
    <w:p w14:paraId="7E12213E" w14:textId="77777777" w:rsidR="00DC4E99" w:rsidRPr="00F23F0E" w:rsidRDefault="00DC4E99" w:rsidP="00DC4E99">
      <w:pPr>
        <w:pStyle w:val="ListParagraph"/>
        <w:ind w:left="570"/>
        <w:rPr>
          <w:rFonts w:ascii="Arial" w:hAnsi="Arial" w:cs="Arial"/>
          <w:sz w:val="24"/>
          <w:szCs w:val="24"/>
        </w:rPr>
      </w:pPr>
    </w:p>
    <w:tbl>
      <w:tblPr>
        <w:tblStyle w:val="TableGrid"/>
        <w:tblW w:w="8510" w:type="dxa"/>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0"/>
      </w:tblGrid>
      <w:tr w:rsidR="00DC4E99" w:rsidRPr="00F23F0E" w14:paraId="6E237A3C" w14:textId="77777777" w:rsidTr="006D0612">
        <w:trPr>
          <w:trHeight w:val="8364"/>
        </w:trPr>
        <w:tc>
          <w:tcPr>
            <w:tcW w:w="8510" w:type="dxa"/>
            <w:shd w:val="clear" w:color="auto" w:fill="E2EFD9" w:themeFill="accent6" w:themeFillTint="33"/>
          </w:tcPr>
          <w:p w14:paraId="39A07FD7" w14:textId="77777777" w:rsidR="00737ABB" w:rsidRDefault="00737ABB" w:rsidP="00DC4E99">
            <w:pPr>
              <w:spacing w:after="160" w:line="259" w:lineRule="auto"/>
              <w:jc w:val="center"/>
              <w:rPr>
                <w:rFonts w:ascii="Arial" w:hAnsi="Arial" w:cs="Arial"/>
                <w:b/>
                <w:bCs/>
                <w:sz w:val="24"/>
                <w:szCs w:val="24"/>
              </w:rPr>
            </w:pPr>
          </w:p>
          <w:p w14:paraId="2678C14E" w14:textId="78038209" w:rsidR="00DC4E99" w:rsidRPr="00F23F0E" w:rsidRDefault="00DC4E99" w:rsidP="00DC4E99">
            <w:pPr>
              <w:spacing w:after="160" w:line="259" w:lineRule="auto"/>
              <w:jc w:val="center"/>
              <w:rPr>
                <w:rFonts w:ascii="Arial" w:hAnsi="Arial" w:cs="Arial"/>
                <w:b/>
                <w:bCs/>
                <w:sz w:val="24"/>
                <w:szCs w:val="24"/>
              </w:rPr>
            </w:pPr>
            <w:r w:rsidRPr="00F23F0E">
              <w:rPr>
                <w:rFonts w:ascii="Arial" w:hAnsi="Arial" w:cs="Arial"/>
                <w:b/>
                <w:bCs/>
                <w:sz w:val="24"/>
                <w:szCs w:val="24"/>
              </w:rPr>
              <w:t>Vision</w:t>
            </w:r>
          </w:p>
          <w:p w14:paraId="57C8EC57" w14:textId="3F4FB08E" w:rsidR="00DC4E99" w:rsidRPr="00F23F0E" w:rsidRDefault="00DC4E99" w:rsidP="00DC4E99">
            <w:pPr>
              <w:spacing w:after="160" w:line="259" w:lineRule="auto"/>
              <w:jc w:val="center"/>
              <w:rPr>
                <w:rFonts w:ascii="Arial" w:hAnsi="Arial" w:cs="Arial"/>
                <w:b/>
                <w:bCs/>
                <w:i/>
                <w:iCs/>
                <w:sz w:val="24"/>
                <w:szCs w:val="24"/>
              </w:rPr>
            </w:pPr>
            <w:r w:rsidRPr="00F23F0E">
              <w:rPr>
                <w:rFonts w:ascii="Arial" w:hAnsi="Arial" w:cs="Arial"/>
                <w:b/>
                <w:bCs/>
                <w:i/>
                <w:iCs/>
                <w:sz w:val="24"/>
                <w:szCs w:val="24"/>
              </w:rPr>
              <w:t xml:space="preserve"> “Ashfield, a place to be proud of’’</w:t>
            </w:r>
          </w:p>
          <w:p w14:paraId="4AC23BF1" w14:textId="77777777" w:rsidR="00542BD2" w:rsidRPr="00F23F0E" w:rsidRDefault="00542BD2" w:rsidP="006D08FF">
            <w:pPr>
              <w:spacing w:line="276" w:lineRule="auto"/>
              <w:ind w:left="327" w:right="461"/>
              <w:rPr>
                <w:rFonts w:ascii="Arial" w:hAnsi="Arial" w:cs="Arial"/>
                <w:sz w:val="24"/>
                <w:szCs w:val="24"/>
              </w:rPr>
            </w:pPr>
            <w:bookmarkStart w:id="3" w:name="_Hlk131598824"/>
          </w:p>
          <w:bookmarkEnd w:id="3"/>
          <w:p w14:paraId="390B9301" w14:textId="77777777"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Ashfield is a District where people of all ages are proud to live, study, work, visit and aspire to stay.</w:t>
            </w:r>
          </w:p>
          <w:p w14:paraId="0C1357C5" w14:textId="77777777" w:rsidR="00C91A32" w:rsidRPr="00C91A32" w:rsidRDefault="00C91A32" w:rsidP="00C91A32">
            <w:pPr>
              <w:spacing w:line="276" w:lineRule="auto"/>
              <w:ind w:left="327" w:right="461"/>
              <w:rPr>
                <w:rFonts w:ascii="Arial" w:hAnsi="Arial" w:cs="Arial"/>
                <w:sz w:val="24"/>
                <w:szCs w:val="24"/>
              </w:rPr>
            </w:pPr>
          </w:p>
          <w:p w14:paraId="636344ED" w14:textId="77777777" w:rsid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High quality design and place making will shape the delivery of new development, responding to the infrastructure requirements of new and existing local communities.</w:t>
            </w:r>
          </w:p>
          <w:p w14:paraId="3B470CBC" w14:textId="77777777" w:rsidR="00C91A32" w:rsidRDefault="00C91A32" w:rsidP="00C91A32">
            <w:pPr>
              <w:spacing w:line="276" w:lineRule="auto"/>
              <w:ind w:left="327" w:right="461"/>
              <w:rPr>
                <w:rFonts w:ascii="Arial" w:hAnsi="Arial" w:cs="Arial"/>
                <w:sz w:val="24"/>
                <w:szCs w:val="24"/>
              </w:rPr>
            </w:pPr>
          </w:p>
          <w:p w14:paraId="5D1AE234" w14:textId="3A32BDAF"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 xml:space="preserve">New housing </w:t>
            </w:r>
            <w:r>
              <w:rPr>
                <w:rFonts w:ascii="Arial" w:hAnsi="Arial" w:cs="Arial"/>
                <w:sz w:val="24"/>
                <w:szCs w:val="24"/>
              </w:rPr>
              <w:t>will be</w:t>
            </w:r>
            <w:r w:rsidRPr="00C91A32">
              <w:rPr>
                <w:rFonts w:ascii="Arial" w:hAnsi="Arial" w:cs="Arial"/>
                <w:sz w:val="24"/>
                <w:szCs w:val="24"/>
              </w:rPr>
              <w:t xml:space="preserve"> responsive to local needs, enhancing the built environment and reflecting the distinctive characteristics of Ashfield’s towns and villages. The lifestyle of the community will be enhanced by accessible health, leisure, and education opportunities, which will reduce health and income inequality in the district.</w:t>
            </w:r>
          </w:p>
          <w:p w14:paraId="6B64C339" w14:textId="77777777" w:rsidR="00C91A32" w:rsidRPr="00C91A32" w:rsidRDefault="00C91A32" w:rsidP="00C91A32">
            <w:pPr>
              <w:spacing w:line="276" w:lineRule="auto"/>
              <w:ind w:left="327" w:right="461"/>
              <w:rPr>
                <w:rFonts w:ascii="Arial" w:hAnsi="Arial" w:cs="Arial"/>
                <w:sz w:val="24"/>
                <w:szCs w:val="24"/>
              </w:rPr>
            </w:pPr>
          </w:p>
          <w:p w14:paraId="13A255D9" w14:textId="77777777"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 xml:space="preserve">Working in Partnership with other organisations and residents, Ashfield will have taken major steps towards becoming net- zero carbon by 2050. The design and layout of development will reflect the change to drier and hotter summers, including the utilisations of green roofs and green space with extensive tree planting. Green space will be utilised to minimising the increased risk of flooding from all sources. New houses and employment units will be energy efficient, utilising solar and other forms of low carbon energy, reflecting electricity generated from a low carbon grid, combined heat and power plants </w:t>
            </w:r>
            <w:r w:rsidRPr="00C91A32">
              <w:rPr>
                <w:rFonts w:ascii="Arial" w:hAnsi="Arial" w:cs="Arial"/>
                <w:sz w:val="24"/>
                <w:szCs w:val="24"/>
              </w:rPr>
              <w:lastRenderedPageBreak/>
              <w:t xml:space="preserve">and local heat sources such as mine water. To minimise the impact of periods of drought, development will be designed to use water efficiently, which facilitate ecosystems with less water being taken out of rivers and aquifers. Vehicles will be substantially powered by electricity resulting in significant local air quality benefits. The emphasis on green infrastructure will facilitate cycling and walking to access local facilities and services, achieving a shift in travel behaviour reducing energy usage and improving the health of residents. </w:t>
            </w:r>
          </w:p>
          <w:p w14:paraId="55C42E49" w14:textId="77777777" w:rsidR="00C91A32" w:rsidRPr="00C91A32" w:rsidRDefault="00C91A32" w:rsidP="00C91A32">
            <w:pPr>
              <w:spacing w:line="276" w:lineRule="auto"/>
              <w:ind w:left="327" w:right="461"/>
              <w:rPr>
                <w:rFonts w:ascii="Arial" w:hAnsi="Arial" w:cs="Arial"/>
                <w:sz w:val="24"/>
                <w:szCs w:val="24"/>
              </w:rPr>
            </w:pPr>
          </w:p>
          <w:p w14:paraId="62309928" w14:textId="77777777"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Building on our transport links, a more diverse and thriving economy will encourage higher educational attainment, business enterprise, quality jobs and provide opportunities for a skilled workforce. Improved interchange between transport modes and the use of innovative solutions will help to manage the utilisation of the highway network for all users.</w:t>
            </w:r>
          </w:p>
          <w:p w14:paraId="7D709049" w14:textId="77777777" w:rsidR="00C91A32" w:rsidRPr="00C91A32" w:rsidRDefault="00C91A32" w:rsidP="00C91A32">
            <w:pPr>
              <w:spacing w:line="276" w:lineRule="auto"/>
              <w:ind w:left="327" w:right="461"/>
              <w:rPr>
                <w:rFonts w:ascii="Arial" w:hAnsi="Arial" w:cs="Arial"/>
                <w:sz w:val="24"/>
                <w:szCs w:val="24"/>
              </w:rPr>
            </w:pPr>
          </w:p>
          <w:p w14:paraId="625C2AEA" w14:textId="77777777"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Sutton in Ashfield, Hucknall and Kirkby-in-Ashfield will have thriving, vibrant town centres, offering local products from local sources.  They will provide a mix of retail, cultural, employment and local services, being places where people want to visit and live.</w:t>
            </w:r>
          </w:p>
          <w:p w14:paraId="04E75084" w14:textId="77777777" w:rsidR="00C91A32" w:rsidRPr="00C91A32" w:rsidRDefault="00C91A32" w:rsidP="00C91A32">
            <w:pPr>
              <w:spacing w:line="276" w:lineRule="auto"/>
              <w:ind w:left="327" w:right="461"/>
              <w:rPr>
                <w:rFonts w:ascii="Arial" w:hAnsi="Arial" w:cs="Arial"/>
                <w:sz w:val="24"/>
                <w:szCs w:val="24"/>
              </w:rPr>
            </w:pPr>
          </w:p>
          <w:p w14:paraId="4076EF37" w14:textId="0177D92F" w:rsidR="00510DAF" w:rsidRPr="00F23F0E" w:rsidRDefault="00C91A32" w:rsidP="00C91A32">
            <w:pPr>
              <w:spacing w:line="276" w:lineRule="auto"/>
              <w:ind w:left="327" w:right="461"/>
              <w:rPr>
                <w:rFonts w:ascii="Arial" w:hAnsi="Arial" w:cs="Arial"/>
                <w:sz w:val="24"/>
                <w:szCs w:val="24"/>
                <w:highlight w:val="yellow"/>
              </w:rPr>
            </w:pPr>
            <w:r w:rsidRPr="00C91A32">
              <w:rPr>
                <w:rFonts w:ascii="Arial" w:hAnsi="Arial" w:cs="Arial"/>
                <w:sz w:val="24"/>
                <w:szCs w:val="24"/>
              </w:rPr>
              <w:t>The District’s rich heritage, scenic countryside and biodiversity are valued resources which will be protected and enhanced for residents to discover and provid</w:t>
            </w:r>
            <w:r>
              <w:rPr>
                <w:rFonts w:ascii="Arial" w:hAnsi="Arial" w:cs="Arial"/>
                <w:sz w:val="24"/>
                <w:szCs w:val="24"/>
              </w:rPr>
              <w:t>e</w:t>
            </w:r>
            <w:r w:rsidRPr="00C91A32">
              <w:rPr>
                <w:rFonts w:ascii="Arial" w:hAnsi="Arial" w:cs="Arial"/>
                <w:sz w:val="24"/>
                <w:szCs w:val="24"/>
              </w:rPr>
              <w:t xml:space="preserve"> opportunities for tourism and recreation.</w:t>
            </w:r>
          </w:p>
          <w:p w14:paraId="259C0974" w14:textId="77777777" w:rsidR="00DC4E99" w:rsidRPr="00F23F0E" w:rsidRDefault="00DC4E99" w:rsidP="006D0612">
            <w:pPr>
              <w:rPr>
                <w:rFonts w:ascii="Arial" w:hAnsi="Arial" w:cs="Arial"/>
                <w:sz w:val="24"/>
                <w:szCs w:val="24"/>
              </w:rPr>
            </w:pPr>
          </w:p>
        </w:tc>
      </w:tr>
    </w:tbl>
    <w:p w14:paraId="2CD6CD66" w14:textId="4BAC0F8B" w:rsidR="00715E55" w:rsidRPr="00F23F0E" w:rsidRDefault="00715E55" w:rsidP="00715E55">
      <w:pPr>
        <w:jc w:val="center"/>
        <w:rPr>
          <w:rFonts w:ascii="Arial" w:hAnsi="Arial" w:cs="Arial"/>
          <w:sz w:val="24"/>
          <w:szCs w:val="24"/>
        </w:rPr>
      </w:pPr>
    </w:p>
    <w:p w14:paraId="48CA3E2E" w14:textId="410500FB" w:rsidR="002E59F6" w:rsidRPr="00F23F0E" w:rsidRDefault="0015654F" w:rsidP="00F4622E">
      <w:pPr>
        <w:pStyle w:val="ListParagraph"/>
        <w:numPr>
          <w:ilvl w:val="1"/>
          <w:numId w:val="13"/>
        </w:numPr>
        <w:rPr>
          <w:rFonts w:ascii="Arial" w:hAnsi="Arial" w:cs="Arial"/>
          <w:sz w:val="24"/>
          <w:szCs w:val="24"/>
        </w:rPr>
      </w:pPr>
      <w:r w:rsidRPr="00F23F0E">
        <w:rPr>
          <w:rFonts w:ascii="Arial" w:hAnsi="Arial" w:cs="Arial"/>
          <w:sz w:val="24"/>
          <w:szCs w:val="24"/>
        </w:rPr>
        <w:t xml:space="preserve">Fourteen Strategic Objectives </w:t>
      </w:r>
      <w:r w:rsidR="00037FC2" w:rsidRPr="00F23F0E">
        <w:rPr>
          <w:rFonts w:ascii="Arial" w:hAnsi="Arial" w:cs="Arial"/>
          <w:sz w:val="24"/>
          <w:szCs w:val="24"/>
        </w:rPr>
        <w:t xml:space="preserve">were then identified as being central to achieving the delivery of the vision for Ashfield (also included </w:t>
      </w:r>
      <w:r w:rsidR="001F2D81">
        <w:rPr>
          <w:rFonts w:ascii="Arial" w:hAnsi="Arial" w:cs="Arial"/>
          <w:sz w:val="24"/>
          <w:szCs w:val="24"/>
        </w:rPr>
        <w:t>in Local Plan</w:t>
      </w:r>
      <w:r w:rsidR="00037FC2" w:rsidRPr="00F23F0E">
        <w:rPr>
          <w:rFonts w:ascii="Arial" w:hAnsi="Arial" w:cs="Arial"/>
          <w:sz w:val="24"/>
          <w:szCs w:val="24"/>
        </w:rPr>
        <w:t xml:space="preserve"> Chapter 2).  These address needs across the broad categories </w:t>
      </w:r>
      <w:r w:rsidR="00B10FE1" w:rsidRPr="00F23F0E">
        <w:rPr>
          <w:rFonts w:ascii="Arial" w:hAnsi="Arial" w:cs="Arial"/>
          <w:sz w:val="24"/>
          <w:szCs w:val="24"/>
        </w:rPr>
        <w:t>of</w:t>
      </w:r>
      <w:r w:rsidR="00037FC2" w:rsidRPr="00F23F0E">
        <w:rPr>
          <w:rFonts w:ascii="Arial" w:hAnsi="Arial" w:cs="Arial"/>
          <w:sz w:val="24"/>
          <w:szCs w:val="24"/>
        </w:rPr>
        <w:t xml:space="preserve"> community, economy, and the environment</w:t>
      </w:r>
      <w:r w:rsidR="00B10FE1" w:rsidRPr="00F23F0E">
        <w:rPr>
          <w:rFonts w:ascii="Arial" w:hAnsi="Arial" w:cs="Arial"/>
          <w:sz w:val="24"/>
          <w:szCs w:val="24"/>
        </w:rPr>
        <w:t xml:space="preserve"> </w:t>
      </w:r>
      <w:r w:rsidR="00737ABB" w:rsidRPr="00F23F0E">
        <w:rPr>
          <w:rFonts w:ascii="Arial" w:hAnsi="Arial" w:cs="Arial"/>
          <w:sz w:val="24"/>
          <w:szCs w:val="24"/>
        </w:rPr>
        <w:t>to</w:t>
      </w:r>
      <w:r w:rsidR="00B10FE1" w:rsidRPr="00F23F0E">
        <w:rPr>
          <w:rFonts w:ascii="Arial" w:hAnsi="Arial" w:cs="Arial"/>
          <w:sz w:val="24"/>
          <w:szCs w:val="24"/>
        </w:rPr>
        <w:t xml:space="preserve"> guide sustainable development.</w:t>
      </w:r>
      <w:r w:rsidR="0034134F" w:rsidRPr="00F23F0E">
        <w:rPr>
          <w:rFonts w:ascii="Arial" w:hAnsi="Arial" w:cs="Arial"/>
          <w:sz w:val="24"/>
          <w:szCs w:val="24"/>
        </w:rPr>
        <w:t xml:space="preserve"> Many of these have a direct </w:t>
      </w:r>
      <w:r w:rsidR="002E59F6" w:rsidRPr="00F23F0E">
        <w:rPr>
          <w:rFonts w:ascii="Arial" w:hAnsi="Arial" w:cs="Arial"/>
          <w:sz w:val="24"/>
          <w:szCs w:val="24"/>
        </w:rPr>
        <w:t xml:space="preserve">influence </w:t>
      </w:r>
      <w:r w:rsidR="008F247B" w:rsidRPr="00F23F0E">
        <w:rPr>
          <w:rFonts w:ascii="Arial" w:hAnsi="Arial" w:cs="Arial"/>
          <w:sz w:val="24"/>
          <w:szCs w:val="24"/>
        </w:rPr>
        <w:t xml:space="preserve">on the </w:t>
      </w:r>
      <w:r w:rsidR="002E59F6" w:rsidRPr="00F23F0E">
        <w:rPr>
          <w:rFonts w:ascii="Arial" w:hAnsi="Arial" w:cs="Arial"/>
          <w:sz w:val="24"/>
          <w:szCs w:val="24"/>
        </w:rPr>
        <w:t xml:space="preserve">approach to </w:t>
      </w:r>
      <w:r w:rsidR="008F247B" w:rsidRPr="00F23F0E">
        <w:rPr>
          <w:rFonts w:ascii="Arial" w:hAnsi="Arial" w:cs="Arial"/>
          <w:sz w:val="24"/>
          <w:szCs w:val="24"/>
        </w:rPr>
        <w:t xml:space="preserve">the location of new </w:t>
      </w:r>
      <w:r w:rsidR="00587A89" w:rsidRPr="00F23F0E">
        <w:rPr>
          <w:rFonts w:ascii="Arial" w:hAnsi="Arial" w:cs="Arial"/>
          <w:sz w:val="24"/>
          <w:szCs w:val="24"/>
        </w:rPr>
        <w:t>development</w:t>
      </w:r>
      <w:r w:rsidR="0034134F" w:rsidRPr="00F23F0E">
        <w:rPr>
          <w:rFonts w:ascii="Arial" w:hAnsi="Arial" w:cs="Arial"/>
          <w:sz w:val="24"/>
          <w:szCs w:val="24"/>
        </w:rPr>
        <w:t>, for example, decreasing our carbon footprint from reducing the need to travel</w:t>
      </w:r>
      <w:r w:rsidR="00737ABB">
        <w:rPr>
          <w:rFonts w:ascii="Arial" w:hAnsi="Arial" w:cs="Arial"/>
          <w:sz w:val="24"/>
          <w:szCs w:val="24"/>
        </w:rPr>
        <w:t>;</w:t>
      </w:r>
      <w:r w:rsidR="0034134F" w:rsidRPr="00F23F0E">
        <w:rPr>
          <w:rFonts w:ascii="Arial" w:hAnsi="Arial" w:cs="Arial"/>
          <w:sz w:val="24"/>
          <w:szCs w:val="24"/>
        </w:rPr>
        <w:t xml:space="preserve"> improving the economy and vitality of our town centres</w:t>
      </w:r>
      <w:r w:rsidR="00737ABB">
        <w:rPr>
          <w:rFonts w:ascii="Arial" w:hAnsi="Arial" w:cs="Arial"/>
          <w:sz w:val="24"/>
          <w:szCs w:val="24"/>
        </w:rPr>
        <w:t>;</w:t>
      </w:r>
      <w:r w:rsidR="0034134F" w:rsidRPr="00F23F0E">
        <w:rPr>
          <w:rFonts w:ascii="Arial" w:hAnsi="Arial" w:cs="Arial"/>
          <w:sz w:val="24"/>
          <w:szCs w:val="24"/>
        </w:rPr>
        <w:t xml:space="preserve"> and </w:t>
      </w:r>
      <w:r w:rsidR="00A006F4" w:rsidRPr="00F23F0E">
        <w:rPr>
          <w:rFonts w:ascii="Arial" w:hAnsi="Arial" w:cs="Arial"/>
          <w:sz w:val="24"/>
          <w:szCs w:val="24"/>
        </w:rPr>
        <w:t>supporting our more rural communities.</w:t>
      </w:r>
    </w:p>
    <w:p w14:paraId="4AE4F126" w14:textId="7420ADE5" w:rsidR="002E59F6" w:rsidRPr="00F23F0E" w:rsidRDefault="002E59F6" w:rsidP="002E59F6">
      <w:pPr>
        <w:rPr>
          <w:rFonts w:ascii="Arial" w:hAnsi="Arial" w:cs="Arial"/>
          <w:sz w:val="24"/>
          <w:szCs w:val="24"/>
        </w:rPr>
      </w:pPr>
    </w:p>
    <w:p w14:paraId="24BC126B" w14:textId="43B7DC5D" w:rsidR="001B181C" w:rsidRPr="00931B96" w:rsidRDefault="001B181C" w:rsidP="00CE723D">
      <w:pPr>
        <w:pStyle w:val="Heading2"/>
        <w:rPr>
          <w:rFonts w:ascii="Arial" w:hAnsi="Arial" w:cs="Arial"/>
          <w:b/>
          <w:bCs/>
          <w:color w:val="auto"/>
          <w:sz w:val="28"/>
          <w:szCs w:val="28"/>
        </w:rPr>
      </w:pPr>
      <w:bookmarkStart w:id="4" w:name="_Toc150415668"/>
      <w:r w:rsidRPr="00931B96">
        <w:rPr>
          <w:rFonts w:ascii="Arial" w:hAnsi="Arial" w:cs="Arial"/>
          <w:b/>
          <w:bCs/>
          <w:color w:val="auto"/>
          <w:sz w:val="28"/>
          <w:szCs w:val="28"/>
        </w:rPr>
        <w:t xml:space="preserve">Considerations for </w:t>
      </w:r>
      <w:r w:rsidR="00CE723D" w:rsidRPr="00931B96">
        <w:rPr>
          <w:rFonts w:ascii="Arial" w:hAnsi="Arial" w:cs="Arial"/>
          <w:b/>
          <w:bCs/>
          <w:color w:val="auto"/>
          <w:sz w:val="28"/>
          <w:szCs w:val="28"/>
        </w:rPr>
        <w:t xml:space="preserve">Ashfield </w:t>
      </w:r>
      <w:r w:rsidRPr="00931B96">
        <w:rPr>
          <w:rFonts w:ascii="Arial" w:hAnsi="Arial" w:cs="Arial"/>
          <w:b/>
          <w:bCs/>
          <w:color w:val="auto"/>
          <w:sz w:val="28"/>
          <w:szCs w:val="28"/>
        </w:rPr>
        <w:t>– where is development best located?</w:t>
      </w:r>
      <w:bookmarkEnd w:id="4"/>
    </w:p>
    <w:p w14:paraId="1E2FC02A" w14:textId="77777777" w:rsidR="007619F5" w:rsidRPr="00F23F0E" w:rsidRDefault="007619F5" w:rsidP="002E59F6">
      <w:pPr>
        <w:rPr>
          <w:rFonts w:ascii="Arial" w:hAnsi="Arial" w:cs="Arial"/>
          <w:b/>
          <w:bCs/>
          <w:sz w:val="24"/>
          <w:szCs w:val="24"/>
        </w:rPr>
      </w:pPr>
    </w:p>
    <w:p w14:paraId="47EF89BF" w14:textId="0DE5FD8D" w:rsidR="009C3DA0" w:rsidRPr="00F23F0E" w:rsidRDefault="001B181C" w:rsidP="00F4622E">
      <w:pPr>
        <w:pStyle w:val="ListParagraph"/>
        <w:numPr>
          <w:ilvl w:val="1"/>
          <w:numId w:val="13"/>
        </w:numPr>
        <w:rPr>
          <w:rFonts w:ascii="Arial" w:hAnsi="Arial" w:cs="Arial"/>
          <w:sz w:val="24"/>
          <w:szCs w:val="24"/>
        </w:rPr>
      </w:pPr>
      <w:r w:rsidRPr="00F23F0E">
        <w:rPr>
          <w:rFonts w:ascii="Arial" w:hAnsi="Arial" w:cs="Arial"/>
          <w:sz w:val="24"/>
          <w:szCs w:val="24"/>
        </w:rPr>
        <w:t xml:space="preserve">The council has a duty to plan for the future needs of the community as set out </w:t>
      </w:r>
      <w:r w:rsidR="001F2D81">
        <w:rPr>
          <w:rFonts w:ascii="Arial" w:hAnsi="Arial" w:cs="Arial"/>
          <w:sz w:val="24"/>
          <w:szCs w:val="24"/>
        </w:rPr>
        <w:t>throughout</w:t>
      </w:r>
      <w:r w:rsidRPr="00F23F0E">
        <w:rPr>
          <w:rFonts w:ascii="Arial" w:hAnsi="Arial" w:cs="Arial"/>
          <w:sz w:val="24"/>
          <w:szCs w:val="24"/>
        </w:rPr>
        <w:t xml:space="preserve"> the </w:t>
      </w:r>
      <w:hyperlink r:id="rId11" w:history="1">
        <w:r w:rsidR="006D0612">
          <w:rPr>
            <w:rStyle w:val="Hyperlink"/>
            <w:rFonts w:ascii="Arial" w:hAnsi="Arial" w:cs="Arial"/>
            <w:sz w:val="24"/>
            <w:szCs w:val="24"/>
          </w:rPr>
          <w:t>National Planning Policy Framework 2023</w:t>
        </w:r>
      </w:hyperlink>
      <w:r w:rsidRPr="00F23F0E">
        <w:rPr>
          <w:rFonts w:ascii="Arial" w:hAnsi="Arial" w:cs="Arial"/>
          <w:sz w:val="24"/>
          <w:szCs w:val="24"/>
        </w:rPr>
        <w:t>. Among other things this requires land for housing, employment, leisure facilities and infrastructure, whilst at the same time</w:t>
      </w:r>
      <w:r w:rsidR="009C3DA0" w:rsidRPr="00F23F0E">
        <w:rPr>
          <w:rFonts w:ascii="Arial" w:hAnsi="Arial" w:cs="Arial"/>
          <w:sz w:val="24"/>
          <w:szCs w:val="24"/>
        </w:rPr>
        <w:t xml:space="preserve"> protecting the natural environment and built heritage. </w:t>
      </w:r>
      <w:r w:rsidR="009C3DA0" w:rsidRPr="00F23F0E">
        <w:rPr>
          <w:rFonts w:ascii="Arial" w:hAnsi="Arial" w:cs="Arial"/>
          <w:sz w:val="24"/>
          <w:szCs w:val="24"/>
        </w:rPr>
        <w:lastRenderedPageBreak/>
        <w:t>This requires balancing competing needs in a sustainable and achievable manner.</w:t>
      </w:r>
    </w:p>
    <w:p w14:paraId="18F9CBDB" w14:textId="77777777" w:rsidR="009C3DA0" w:rsidRPr="00F23F0E" w:rsidRDefault="009C3DA0" w:rsidP="009C3DA0">
      <w:pPr>
        <w:pStyle w:val="ListParagraph"/>
        <w:ind w:left="570"/>
        <w:rPr>
          <w:rFonts w:ascii="Arial" w:hAnsi="Arial" w:cs="Arial"/>
          <w:sz w:val="24"/>
          <w:szCs w:val="24"/>
        </w:rPr>
      </w:pPr>
    </w:p>
    <w:p w14:paraId="5D7DCB86" w14:textId="16898528" w:rsidR="009C3DA0" w:rsidRPr="00F23F0E" w:rsidRDefault="009C3DA0" w:rsidP="00F4622E">
      <w:pPr>
        <w:pStyle w:val="ListParagraph"/>
        <w:numPr>
          <w:ilvl w:val="1"/>
          <w:numId w:val="13"/>
        </w:numPr>
        <w:rPr>
          <w:rFonts w:ascii="Arial" w:hAnsi="Arial" w:cs="Arial"/>
          <w:sz w:val="24"/>
          <w:szCs w:val="24"/>
        </w:rPr>
      </w:pPr>
      <w:r w:rsidRPr="00F23F0E">
        <w:rPr>
          <w:rFonts w:ascii="Arial" w:hAnsi="Arial" w:cs="Arial"/>
          <w:sz w:val="24"/>
          <w:szCs w:val="24"/>
        </w:rPr>
        <w:t xml:space="preserve">The following paragraphs explore the key attributes of Ashfield – what are the </w:t>
      </w:r>
      <w:r w:rsidR="001F2D81">
        <w:rPr>
          <w:rFonts w:ascii="Arial" w:hAnsi="Arial" w:cs="Arial"/>
          <w:sz w:val="24"/>
          <w:szCs w:val="24"/>
        </w:rPr>
        <w:t xml:space="preserve">district’s </w:t>
      </w:r>
      <w:r w:rsidRPr="00F23F0E">
        <w:rPr>
          <w:rFonts w:ascii="Arial" w:hAnsi="Arial" w:cs="Arial"/>
          <w:sz w:val="24"/>
          <w:szCs w:val="24"/>
        </w:rPr>
        <w:t>strengths? What needs protecting? Where are the opportunities? What could be, or needs to be improved?</w:t>
      </w:r>
      <w:r w:rsidR="00661D1C" w:rsidRPr="00F23F0E">
        <w:rPr>
          <w:rFonts w:ascii="Arial" w:hAnsi="Arial" w:cs="Arial"/>
          <w:sz w:val="24"/>
          <w:szCs w:val="24"/>
        </w:rPr>
        <w:t xml:space="preserve">  The map below illustrates the location of key elements across Ashfield District.</w:t>
      </w:r>
    </w:p>
    <w:p w14:paraId="71F387EC" w14:textId="77777777" w:rsidR="00724CA5" w:rsidRDefault="00724CA5" w:rsidP="00724CA5">
      <w:pPr>
        <w:pStyle w:val="ListParagraph"/>
        <w:rPr>
          <w:rFonts w:ascii="Arial" w:hAnsi="Arial" w:cs="Arial"/>
          <w:sz w:val="24"/>
          <w:szCs w:val="24"/>
        </w:rPr>
      </w:pPr>
    </w:p>
    <w:p w14:paraId="4AF904BC" w14:textId="2587BCE9" w:rsidR="007145DD" w:rsidRDefault="007145DD" w:rsidP="007145DD">
      <w:pPr>
        <w:pStyle w:val="Heading3"/>
        <w:ind w:firstLine="570"/>
        <w:rPr>
          <w:rFonts w:ascii="Arial" w:hAnsi="Arial" w:cs="Arial"/>
          <w:b/>
          <w:bCs/>
          <w:i/>
          <w:iCs/>
          <w:color w:val="auto"/>
        </w:rPr>
      </w:pPr>
      <w:bookmarkStart w:id="5" w:name="_Toc150415669"/>
      <w:r w:rsidRPr="006063D2">
        <w:rPr>
          <w:rFonts w:ascii="Arial" w:hAnsi="Arial" w:cs="Arial"/>
          <w:b/>
          <w:bCs/>
          <w:i/>
          <w:iCs/>
          <w:color w:val="auto"/>
        </w:rPr>
        <w:t>Map 1: Key Diagram for Ashfield</w:t>
      </w:r>
      <w:bookmarkEnd w:id="5"/>
    </w:p>
    <w:p w14:paraId="66333E81" w14:textId="77777777" w:rsidR="00331589" w:rsidRPr="00331589" w:rsidRDefault="00331589" w:rsidP="00331589"/>
    <w:p w14:paraId="7C9E85EC" w14:textId="15FA7E93" w:rsidR="00AD636E" w:rsidRPr="00F23F0E" w:rsidRDefault="00ED2152" w:rsidP="00724CA5">
      <w:pPr>
        <w:jc w:val="center"/>
        <w:rPr>
          <w:rFonts w:ascii="Arial" w:hAnsi="Arial" w:cs="Arial"/>
          <w:b/>
          <w:bCs/>
          <w:sz w:val="24"/>
          <w:szCs w:val="24"/>
        </w:rPr>
      </w:pPr>
      <w:r>
        <w:rPr>
          <w:noProof/>
        </w:rPr>
        <w:drawing>
          <wp:inline distT="0" distB="0" distL="0" distR="0" wp14:anchorId="45D68BD1" wp14:editId="32211F09">
            <wp:extent cx="5099536" cy="6238875"/>
            <wp:effectExtent l="0" t="0" r="6350" b="0"/>
            <wp:docPr id="1657074403" name="Picture 1" descr="A basic map showing the district boundary, key settlements, transport links and Green B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074403" name="Picture 1" descr="A basic map showing the district boundary, key settlements, transport links and Green Belt."/>
                    <pic:cNvPicPr/>
                  </pic:nvPicPr>
                  <pic:blipFill rotWithShape="1">
                    <a:blip r:embed="rId12"/>
                    <a:srcRect t="8650" b="4850"/>
                    <a:stretch/>
                  </pic:blipFill>
                  <pic:spPr bwMode="auto">
                    <a:xfrm>
                      <a:off x="0" y="0"/>
                      <a:ext cx="5127842" cy="6273505"/>
                    </a:xfrm>
                    <a:prstGeom prst="rect">
                      <a:avLst/>
                    </a:prstGeom>
                    <a:ln>
                      <a:noFill/>
                    </a:ln>
                    <a:extLst>
                      <a:ext uri="{53640926-AAD7-44D8-BBD7-CCE9431645EC}">
                        <a14:shadowObscured xmlns:a14="http://schemas.microsoft.com/office/drawing/2010/main"/>
                      </a:ext>
                    </a:extLst>
                  </pic:spPr>
                </pic:pic>
              </a:graphicData>
            </a:graphic>
          </wp:inline>
        </w:drawing>
      </w:r>
    </w:p>
    <w:p w14:paraId="54D3A21C" w14:textId="3CC61403" w:rsidR="00292873" w:rsidRDefault="00292873">
      <w:pPr>
        <w:rPr>
          <w:rFonts w:ascii="Arial" w:eastAsiaTheme="majorEastAsia" w:hAnsi="Arial" w:cs="Arial"/>
          <w:b/>
          <w:bCs/>
          <w:sz w:val="24"/>
          <w:szCs w:val="24"/>
        </w:rPr>
      </w:pPr>
      <w:r>
        <w:rPr>
          <w:rFonts w:ascii="Arial" w:hAnsi="Arial" w:cs="Arial"/>
          <w:b/>
          <w:bCs/>
        </w:rPr>
        <w:br w:type="page"/>
      </w:r>
    </w:p>
    <w:p w14:paraId="6FC241A0" w14:textId="01A2924F" w:rsidR="00460A40" w:rsidRPr="00F23F0E" w:rsidRDefault="00460A40" w:rsidP="00B17BB5">
      <w:pPr>
        <w:pStyle w:val="Heading3"/>
        <w:rPr>
          <w:rFonts w:ascii="Arial" w:hAnsi="Arial" w:cs="Arial"/>
          <w:b/>
          <w:bCs/>
          <w:color w:val="auto"/>
        </w:rPr>
      </w:pPr>
      <w:bookmarkStart w:id="6" w:name="_Toc150415670"/>
      <w:r w:rsidRPr="00F23F0E">
        <w:rPr>
          <w:rFonts w:ascii="Arial" w:hAnsi="Arial" w:cs="Arial"/>
          <w:b/>
          <w:bCs/>
          <w:color w:val="auto"/>
        </w:rPr>
        <w:lastRenderedPageBreak/>
        <w:t>What do we have?</w:t>
      </w:r>
      <w:r w:rsidR="004A4494">
        <w:rPr>
          <w:rFonts w:ascii="Arial" w:hAnsi="Arial" w:cs="Arial"/>
          <w:b/>
          <w:bCs/>
          <w:color w:val="auto"/>
        </w:rPr>
        <w:t xml:space="preserve"> Key characteristics</w:t>
      </w:r>
      <w:r w:rsidR="0052661C">
        <w:rPr>
          <w:rFonts w:ascii="Arial" w:hAnsi="Arial" w:cs="Arial"/>
          <w:b/>
          <w:bCs/>
          <w:color w:val="auto"/>
        </w:rPr>
        <w:t xml:space="preserve"> of Ashfield District</w:t>
      </w:r>
      <w:bookmarkEnd w:id="6"/>
    </w:p>
    <w:p w14:paraId="685761D3" w14:textId="77777777" w:rsidR="005729C6" w:rsidRPr="00F23F0E" w:rsidRDefault="005729C6" w:rsidP="005729C6">
      <w:pPr>
        <w:rPr>
          <w:rFonts w:ascii="Arial" w:hAnsi="Arial" w:cs="Arial"/>
        </w:rPr>
      </w:pPr>
    </w:p>
    <w:p w14:paraId="3B562CC3" w14:textId="77777777" w:rsidR="002600AB" w:rsidRPr="002600AB" w:rsidRDefault="009A6D4E" w:rsidP="00F4622E">
      <w:pPr>
        <w:pStyle w:val="ListParagraph"/>
        <w:numPr>
          <w:ilvl w:val="1"/>
          <w:numId w:val="13"/>
        </w:numPr>
        <w:rPr>
          <w:rFonts w:ascii="Arial" w:hAnsi="Arial" w:cs="Arial"/>
          <w:color w:val="FF0000"/>
          <w:sz w:val="24"/>
          <w:szCs w:val="24"/>
        </w:rPr>
      </w:pPr>
      <w:r w:rsidRPr="009A6D4E">
        <w:rPr>
          <w:rFonts w:ascii="Arial" w:hAnsi="Arial" w:cs="Arial"/>
          <w:sz w:val="24"/>
          <w:szCs w:val="24"/>
          <w:u w:val="single"/>
        </w:rPr>
        <w:t>Town Centres</w:t>
      </w:r>
    </w:p>
    <w:p w14:paraId="337CACD9" w14:textId="740019FD" w:rsidR="00CE609F" w:rsidRDefault="009A6D4E" w:rsidP="002600AB">
      <w:pPr>
        <w:pStyle w:val="ListParagraph"/>
        <w:ind w:left="570"/>
        <w:rPr>
          <w:rFonts w:ascii="Arial" w:hAnsi="Arial" w:cs="Arial"/>
          <w:color w:val="FF0000"/>
          <w:sz w:val="24"/>
          <w:szCs w:val="24"/>
        </w:rPr>
      </w:pPr>
      <w:r w:rsidRPr="009A6D4E">
        <w:rPr>
          <w:rFonts w:ascii="Arial" w:hAnsi="Arial" w:cs="Arial"/>
          <w:sz w:val="24"/>
          <w:szCs w:val="24"/>
        </w:rPr>
        <w:t>Ashfield District benefits from t</w:t>
      </w:r>
      <w:r w:rsidR="00460A40" w:rsidRPr="009A6D4E">
        <w:rPr>
          <w:rFonts w:ascii="Arial" w:hAnsi="Arial" w:cs="Arial"/>
          <w:sz w:val="24"/>
          <w:szCs w:val="24"/>
        </w:rPr>
        <w:t>hree town centres</w:t>
      </w:r>
      <w:r w:rsidRPr="009A6D4E">
        <w:rPr>
          <w:rFonts w:ascii="Arial" w:hAnsi="Arial" w:cs="Arial"/>
          <w:sz w:val="24"/>
          <w:szCs w:val="24"/>
        </w:rPr>
        <w:t xml:space="preserve"> at Sutton in Ashfield, Kirkby in Ashfield and Hucknall, each</w:t>
      </w:r>
      <w:r w:rsidR="00460A40" w:rsidRPr="009A6D4E">
        <w:rPr>
          <w:rFonts w:ascii="Arial" w:hAnsi="Arial" w:cs="Arial"/>
          <w:sz w:val="24"/>
          <w:szCs w:val="24"/>
        </w:rPr>
        <w:t xml:space="preserve"> with a range of facilities, services and employment opportunities</w:t>
      </w:r>
      <w:r w:rsidRPr="009A6D4E">
        <w:rPr>
          <w:rFonts w:ascii="Arial" w:hAnsi="Arial" w:cs="Arial"/>
          <w:sz w:val="24"/>
          <w:szCs w:val="24"/>
        </w:rPr>
        <w:t xml:space="preserve"> serving the local community and beyond.</w:t>
      </w:r>
      <w:r w:rsidR="0014598F" w:rsidRPr="009A6D4E">
        <w:rPr>
          <w:rFonts w:ascii="Arial" w:hAnsi="Arial" w:cs="Arial"/>
          <w:sz w:val="24"/>
          <w:szCs w:val="24"/>
        </w:rPr>
        <w:t xml:space="preserve"> </w:t>
      </w:r>
    </w:p>
    <w:p w14:paraId="6E073CF4" w14:textId="77777777" w:rsidR="00713940" w:rsidRDefault="00713940" w:rsidP="009A6D4E">
      <w:pPr>
        <w:rPr>
          <w:rFonts w:ascii="Arial" w:hAnsi="Arial" w:cs="Arial"/>
          <w:color w:val="FF0000"/>
          <w:sz w:val="24"/>
          <w:szCs w:val="24"/>
        </w:rPr>
      </w:pPr>
    </w:p>
    <w:p w14:paraId="2E2DBF5D" w14:textId="77777777" w:rsidR="002600AB" w:rsidRDefault="00713940" w:rsidP="00F4622E">
      <w:pPr>
        <w:pStyle w:val="ListParagraph"/>
        <w:numPr>
          <w:ilvl w:val="1"/>
          <w:numId w:val="13"/>
        </w:numPr>
        <w:rPr>
          <w:rFonts w:ascii="Arial" w:hAnsi="Arial" w:cs="Arial"/>
          <w:sz w:val="24"/>
          <w:szCs w:val="24"/>
        </w:rPr>
      </w:pPr>
      <w:r w:rsidRPr="00713940">
        <w:rPr>
          <w:rFonts w:ascii="Arial" w:hAnsi="Arial" w:cs="Arial"/>
          <w:sz w:val="24"/>
          <w:szCs w:val="24"/>
          <w:u w:val="single"/>
        </w:rPr>
        <w:t>Villages</w:t>
      </w:r>
    </w:p>
    <w:p w14:paraId="52894A41" w14:textId="0AB053A9" w:rsidR="00713940" w:rsidRPr="00723A98" w:rsidRDefault="00714AE8" w:rsidP="002600AB">
      <w:pPr>
        <w:pStyle w:val="ListParagraph"/>
        <w:ind w:left="570"/>
        <w:rPr>
          <w:rFonts w:ascii="Arial" w:hAnsi="Arial" w:cs="Arial"/>
          <w:sz w:val="24"/>
          <w:szCs w:val="24"/>
        </w:rPr>
      </w:pPr>
      <w:r>
        <w:rPr>
          <w:rFonts w:ascii="Arial" w:hAnsi="Arial" w:cs="Arial"/>
          <w:sz w:val="24"/>
          <w:szCs w:val="24"/>
        </w:rPr>
        <w:t>T</w:t>
      </w:r>
      <w:r w:rsidR="00713940" w:rsidRPr="00713940">
        <w:rPr>
          <w:rFonts w:ascii="Arial" w:hAnsi="Arial" w:cs="Arial"/>
          <w:sz w:val="24"/>
          <w:szCs w:val="24"/>
        </w:rPr>
        <w:t xml:space="preserve">he three large villages of Selston, Jacksdale and Underwood </w:t>
      </w:r>
      <w:r w:rsidR="00837015">
        <w:rPr>
          <w:rFonts w:ascii="Arial" w:hAnsi="Arial" w:cs="Arial"/>
          <w:sz w:val="24"/>
          <w:szCs w:val="24"/>
        </w:rPr>
        <w:t xml:space="preserve">(identified as Named Settlements in the Local Plan) </w:t>
      </w:r>
      <w:r w:rsidR="00713940" w:rsidRPr="00713940">
        <w:rPr>
          <w:rFonts w:ascii="Arial" w:hAnsi="Arial" w:cs="Arial"/>
          <w:sz w:val="24"/>
          <w:szCs w:val="24"/>
        </w:rPr>
        <w:t xml:space="preserve">provide significant residential areas, with some services, </w:t>
      </w:r>
      <w:r w:rsidR="00F32A24" w:rsidRPr="00723A98">
        <w:rPr>
          <w:rFonts w:ascii="Arial" w:hAnsi="Arial" w:cs="Arial"/>
          <w:sz w:val="24"/>
          <w:szCs w:val="24"/>
        </w:rPr>
        <w:t>facilities,</w:t>
      </w:r>
      <w:r w:rsidR="00713940" w:rsidRPr="00723A98">
        <w:rPr>
          <w:rFonts w:ascii="Arial" w:hAnsi="Arial" w:cs="Arial"/>
          <w:sz w:val="24"/>
          <w:szCs w:val="24"/>
        </w:rPr>
        <w:t xml:space="preserve"> and employment opportunities, but at a lower concentration in the towns.</w:t>
      </w:r>
      <w:r w:rsidR="00723A98" w:rsidRPr="00723A98">
        <w:rPr>
          <w:rFonts w:ascii="Arial" w:hAnsi="Arial" w:cs="Arial"/>
          <w:sz w:val="24"/>
          <w:szCs w:val="24"/>
        </w:rPr>
        <w:t xml:space="preserve"> </w:t>
      </w:r>
      <w:r w:rsidR="00D66E1A">
        <w:rPr>
          <w:rFonts w:ascii="Arial" w:hAnsi="Arial" w:cs="Arial"/>
          <w:sz w:val="24"/>
          <w:szCs w:val="24"/>
        </w:rPr>
        <w:t>Smaller parts of Brinsley and Bestwood Villages, which are of a similar scale, also fall within the District boundary. In addition, we</w:t>
      </w:r>
      <w:r w:rsidR="00723A98" w:rsidRPr="00723A98">
        <w:rPr>
          <w:rFonts w:ascii="Arial" w:hAnsi="Arial" w:cs="Arial"/>
          <w:sz w:val="24"/>
          <w:szCs w:val="24"/>
        </w:rPr>
        <w:t xml:space="preserve"> have a number of smaller settlements including Bagthorpe, Teversal, Fackley and Annesley</w:t>
      </w:r>
      <w:r w:rsidR="00404880">
        <w:rPr>
          <w:rFonts w:ascii="Arial" w:hAnsi="Arial" w:cs="Arial"/>
          <w:sz w:val="24"/>
          <w:szCs w:val="24"/>
        </w:rPr>
        <w:t>/Newstead</w:t>
      </w:r>
      <w:r w:rsidR="00723A98" w:rsidRPr="00723A98">
        <w:rPr>
          <w:rFonts w:ascii="Arial" w:hAnsi="Arial" w:cs="Arial"/>
          <w:sz w:val="24"/>
          <w:szCs w:val="24"/>
        </w:rPr>
        <w:t xml:space="preserve"> together with smaller hamlets.</w:t>
      </w:r>
    </w:p>
    <w:p w14:paraId="60D8F7F4" w14:textId="77777777" w:rsidR="003D040C" w:rsidRDefault="003D040C" w:rsidP="009A6D4E">
      <w:pPr>
        <w:rPr>
          <w:rFonts w:ascii="Arial" w:hAnsi="Arial" w:cs="Arial"/>
          <w:sz w:val="24"/>
          <w:szCs w:val="24"/>
          <w:u w:val="single"/>
        </w:rPr>
      </w:pPr>
    </w:p>
    <w:p w14:paraId="6EC04376" w14:textId="2C131B2B" w:rsidR="009A6D4E" w:rsidRPr="009A6D4E" w:rsidRDefault="009A6D4E" w:rsidP="00F4622E">
      <w:pPr>
        <w:pStyle w:val="ListParagraph"/>
        <w:numPr>
          <w:ilvl w:val="1"/>
          <w:numId w:val="13"/>
        </w:numPr>
        <w:rPr>
          <w:rFonts w:ascii="Arial" w:hAnsi="Arial" w:cs="Arial"/>
          <w:sz w:val="24"/>
          <w:szCs w:val="24"/>
          <w:u w:val="single"/>
        </w:rPr>
      </w:pPr>
      <w:r w:rsidRPr="009A6D4E">
        <w:rPr>
          <w:rFonts w:ascii="Arial" w:hAnsi="Arial" w:cs="Arial"/>
          <w:sz w:val="24"/>
          <w:szCs w:val="24"/>
          <w:u w:val="single"/>
        </w:rPr>
        <w:t xml:space="preserve">High quality transport links </w:t>
      </w:r>
    </w:p>
    <w:p w14:paraId="623C84AB" w14:textId="003EBA98" w:rsidR="009A6D4E" w:rsidRDefault="009A6D4E" w:rsidP="00F4622E">
      <w:pPr>
        <w:pStyle w:val="ListParagraph"/>
        <w:numPr>
          <w:ilvl w:val="0"/>
          <w:numId w:val="19"/>
        </w:numPr>
        <w:ind w:left="993" w:hanging="426"/>
        <w:rPr>
          <w:rFonts w:ascii="Arial" w:hAnsi="Arial" w:cs="Arial"/>
          <w:sz w:val="24"/>
          <w:szCs w:val="24"/>
        </w:rPr>
      </w:pPr>
      <w:r w:rsidRPr="004D661F">
        <w:rPr>
          <w:rFonts w:ascii="Arial" w:hAnsi="Arial" w:cs="Arial"/>
          <w:sz w:val="24"/>
          <w:szCs w:val="24"/>
        </w:rPr>
        <w:t>The M1 motorway dissect</w:t>
      </w:r>
      <w:r w:rsidR="004D661F" w:rsidRPr="004D661F">
        <w:rPr>
          <w:rFonts w:ascii="Arial" w:hAnsi="Arial" w:cs="Arial"/>
          <w:sz w:val="24"/>
          <w:szCs w:val="24"/>
        </w:rPr>
        <w:t>s</w:t>
      </w:r>
      <w:r w:rsidRPr="004D661F">
        <w:rPr>
          <w:rFonts w:ascii="Arial" w:hAnsi="Arial" w:cs="Arial"/>
          <w:sz w:val="24"/>
          <w:szCs w:val="24"/>
        </w:rPr>
        <w:t xml:space="preserve"> the District, providing communities and businesses with access to the motorway network via Junctions 27 and 28</w:t>
      </w:r>
      <w:r w:rsidR="00D66E1A">
        <w:rPr>
          <w:rFonts w:ascii="Arial" w:hAnsi="Arial" w:cs="Arial"/>
          <w:sz w:val="24"/>
          <w:szCs w:val="24"/>
        </w:rPr>
        <w:t>;</w:t>
      </w:r>
    </w:p>
    <w:p w14:paraId="39BFD1CF" w14:textId="01890D13" w:rsidR="004D661F" w:rsidRDefault="004D661F" w:rsidP="00F4622E">
      <w:pPr>
        <w:pStyle w:val="ListParagraph"/>
        <w:numPr>
          <w:ilvl w:val="0"/>
          <w:numId w:val="19"/>
        </w:numPr>
        <w:ind w:left="993" w:hanging="426"/>
        <w:rPr>
          <w:rFonts w:ascii="Arial" w:hAnsi="Arial" w:cs="Arial"/>
          <w:sz w:val="24"/>
          <w:szCs w:val="24"/>
        </w:rPr>
      </w:pPr>
      <w:r w:rsidRPr="004D661F">
        <w:rPr>
          <w:rFonts w:ascii="Arial" w:hAnsi="Arial" w:cs="Arial"/>
          <w:sz w:val="24"/>
          <w:szCs w:val="24"/>
        </w:rPr>
        <w:t>The A38 provides a major east-west route across the District</w:t>
      </w:r>
      <w:r w:rsidR="00D66E1A">
        <w:rPr>
          <w:rFonts w:ascii="Arial" w:hAnsi="Arial" w:cs="Arial"/>
          <w:sz w:val="24"/>
          <w:szCs w:val="24"/>
        </w:rPr>
        <w:t>;</w:t>
      </w:r>
    </w:p>
    <w:p w14:paraId="5F0B0BDF" w14:textId="52FD0E75" w:rsidR="004D661F" w:rsidRDefault="004D661F" w:rsidP="00F4622E">
      <w:pPr>
        <w:pStyle w:val="ListParagraph"/>
        <w:numPr>
          <w:ilvl w:val="0"/>
          <w:numId w:val="19"/>
        </w:numPr>
        <w:ind w:left="993" w:hanging="426"/>
        <w:rPr>
          <w:rFonts w:ascii="Arial" w:hAnsi="Arial" w:cs="Arial"/>
          <w:sz w:val="24"/>
          <w:szCs w:val="24"/>
        </w:rPr>
      </w:pPr>
      <w:r>
        <w:rPr>
          <w:rFonts w:ascii="Arial" w:hAnsi="Arial" w:cs="Arial"/>
          <w:sz w:val="24"/>
          <w:szCs w:val="24"/>
        </w:rPr>
        <w:t>T</w:t>
      </w:r>
      <w:r w:rsidRPr="004D661F">
        <w:rPr>
          <w:rFonts w:ascii="Arial" w:hAnsi="Arial" w:cs="Arial"/>
          <w:sz w:val="24"/>
          <w:szCs w:val="24"/>
        </w:rPr>
        <w:t xml:space="preserve">he A611 links </w:t>
      </w:r>
      <w:r w:rsidR="00EE7497">
        <w:rPr>
          <w:rFonts w:ascii="Arial" w:hAnsi="Arial" w:cs="Arial"/>
          <w:sz w:val="24"/>
          <w:szCs w:val="24"/>
        </w:rPr>
        <w:t>Ashfield</w:t>
      </w:r>
      <w:r w:rsidRPr="004D661F">
        <w:rPr>
          <w:rFonts w:ascii="Arial" w:hAnsi="Arial" w:cs="Arial"/>
          <w:sz w:val="24"/>
          <w:szCs w:val="24"/>
        </w:rPr>
        <w:t xml:space="preserve"> to the City of Nottingham</w:t>
      </w:r>
      <w:r w:rsidR="00EE7497">
        <w:rPr>
          <w:rFonts w:ascii="Arial" w:hAnsi="Arial" w:cs="Arial"/>
          <w:sz w:val="24"/>
          <w:szCs w:val="24"/>
        </w:rPr>
        <w:t xml:space="preserve"> south of the District, and also to Mansfield further north</w:t>
      </w:r>
      <w:r w:rsidR="00D66E1A">
        <w:rPr>
          <w:rFonts w:ascii="Arial" w:hAnsi="Arial" w:cs="Arial"/>
          <w:sz w:val="24"/>
          <w:szCs w:val="24"/>
        </w:rPr>
        <w:t>;</w:t>
      </w:r>
    </w:p>
    <w:p w14:paraId="3BF8B643" w14:textId="6792DB2C" w:rsidR="00D566D3" w:rsidRDefault="00D566D3" w:rsidP="00F4622E">
      <w:pPr>
        <w:pStyle w:val="ListParagraph"/>
        <w:numPr>
          <w:ilvl w:val="0"/>
          <w:numId w:val="19"/>
        </w:numPr>
        <w:ind w:left="993" w:hanging="426"/>
        <w:rPr>
          <w:rFonts w:ascii="Arial" w:hAnsi="Arial" w:cs="Arial"/>
          <w:sz w:val="24"/>
          <w:szCs w:val="24"/>
        </w:rPr>
      </w:pPr>
      <w:r w:rsidRPr="00D566D3">
        <w:rPr>
          <w:rFonts w:ascii="Arial" w:hAnsi="Arial" w:cs="Arial"/>
          <w:sz w:val="24"/>
          <w:szCs w:val="24"/>
        </w:rPr>
        <w:t xml:space="preserve">The Robin Hood </w:t>
      </w:r>
      <w:r>
        <w:rPr>
          <w:rFonts w:ascii="Arial" w:hAnsi="Arial" w:cs="Arial"/>
          <w:sz w:val="24"/>
          <w:szCs w:val="24"/>
        </w:rPr>
        <w:t xml:space="preserve">Line railway </w:t>
      </w:r>
      <w:r w:rsidRPr="00D566D3">
        <w:rPr>
          <w:rFonts w:ascii="Arial" w:hAnsi="Arial" w:cs="Arial"/>
          <w:sz w:val="24"/>
          <w:szCs w:val="24"/>
        </w:rPr>
        <w:t>runs through the District from Worksop to Nottingham with stations at Hucknall, Kirkby-in-Ashfield and Sutton Parkway</w:t>
      </w:r>
      <w:r w:rsidR="00D66E1A">
        <w:rPr>
          <w:rFonts w:ascii="Arial" w:hAnsi="Arial" w:cs="Arial"/>
          <w:sz w:val="24"/>
          <w:szCs w:val="24"/>
        </w:rPr>
        <w:t>;</w:t>
      </w:r>
    </w:p>
    <w:p w14:paraId="117205C2" w14:textId="7C495369" w:rsidR="00C75700" w:rsidRDefault="00C75700" w:rsidP="00F4622E">
      <w:pPr>
        <w:pStyle w:val="ListParagraph"/>
        <w:numPr>
          <w:ilvl w:val="0"/>
          <w:numId w:val="19"/>
        </w:numPr>
        <w:ind w:left="993" w:hanging="426"/>
        <w:rPr>
          <w:rFonts w:ascii="Arial" w:hAnsi="Arial" w:cs="Arial"/>
          <w:sz w:val="24"/>
          <w:szCs w:val="24"/>
        </w:rPr>
      </w:pPr>
      <w:r w:rsidRPr="00C75700">
        <w:rPr>
          <w:rFonts w:ascii="Arial" w:hAnsi="Arial" w:cs="Arial"/>
          <w:sz w:val="24"/>
          <w:szCs w:val="24"/>
        </w:rPr>
        <w:t>The Nottingham Express Transit (NET) runs from Hucknall into Nottingham and other parts of Greater Nottingham including Clifton and Beeston</w:t>
      </w:r>
      <w:r w:rsidR="00D66E1A">
        <w:rPr>
          <w:rFonts w:ascii="Arial" w:hAnsi="Arial" w:cs="Arial"/>
          <w:sz w:val="24"/>
          <w:szCs w:val="24"/>
        </w:rPr>
        <w:t>;</w:t>
      </w:r>
    </w:p>
    <w:p w14:paraId="12D22ADD" w14:textId="2411CC0C" w:rsidR="00B13F22" w:rsidRDefault="00A94AA1" w:rsidP="00B13F22">
      <w:pPr>
        <w:pStyle w:val="ListParagraph"/>
        <w:numPr>
          <w:ilvl w:val="0"/>
          <w:numId w:val="19"/>
        </w:numPr>
        <w:ind w:left="993" w:hanging="426"/>
        <w:rPr>
          <w:rFonts w:ascii="Arial" w:hAnsi="Arial" w:cs="Arial"/>
          <w:sz w:val="24"/>
          <w:szCs w:val="24"/>
        </w:rPr>
      </w:pPr>
      <w:r w:rsidRPr="00CE5E0B">
        <w:rPr>
          <w:rFonts w:ascii="Arial" w:hAnsi="Arial" w:cs="Arial"/>
          <w:sz w:val="24"/>
          <w:szCs w:val="24"/>
        </w:rPr>
        <w:t>Good r</w:t>
      </w:r>
      <w:r w:rsidR="00C75700" w:rsidRPr="00CE5E0B">
        <w:rPr>
          <w:rFonts w:ascii="Arial" w:hAnsi="Arial" w:cs="Arial"/>
          <w:sz w:val="24"/>
          <w:szCs w:val="24"/>
        </w:rPr>
        <w:t xml:space="preserve">egular bus services within and </w:t>
      </w:r>
      <w:r w:rsidR="004A4494" w:rsidRPr="00CE5E0B">
        <w:rPr>
          <w:rFonts w:ascii="Arial" w:hAnsi="Arial" w:cs="Arial"/>
          <w:sz w:val="24"/>
          <w:szCs w:val="24"/>
        </w:rPr>
        <w:t>between neighbouring</w:t>
      </w:r>
      <w:r w:rsidR="00C75700" w:rsidRPr="00CE5E0B">
        <w:rPr>
          <w:rFonts w:ascii="Arial" w:hAnsi="Arial" w:cs="Arial"/>
          <w:sz w:val="24"/>
          <w:szCs w:val="24"/>
        </w:rPr>
        <w:t xml:space="preserve"> </w:t>
      </w:r>
      <w:r w:rsidR="00CE609F" w:rsidRPr="00CE5E0B">
        <w:rPr>
          <w:rFonts w:ascii="Arial" w:hAnsi="Arial" w:cs="Arial"/>
          <w:sz w:val="24"/>
          <w:szCs w:val="24"/>
        </w:rPr>
        <w:t>town</w:t>
      </w:r>
      <w:r w:rsidR="00DD22FA">
        <w:rPr>
          <w:rFonts w:ascii="Arial" w:hAnsi="Arial" w:cs="Arial"/>
          <w:sz w:val="24"/>
          <w:szCs w:val="24"/>
        </w:rPr>
        <w:t>s</w:t>
      </w:r>
      <w:r w:rsidR="00D66E1A">
        <w:rPr>
          <w:rFonts w:ascii="Arial" w:hAnsi="Arial" w:cs="Arial"/>
          <w:sz w:val="24"/>
          <w:szCs w:val="24"/>
        </w:rPr>
        <w:t>.</w:t>
      </w:r>
    </w:p>
    <w:p w14:paraId="326FBB56" w14:textId="77777777" w:rsidR="003D040C" w:rsidRDefault="003D040C" w:rsidP="002E59F6">
      <w:pPr>
        <w:rPr>
          <w:rFonts w:ascii="Arial" w:hAnsi="Arial" w:cs="Arial"/>
          <w:color w:val="FF0000"/>
          <w:sz w:val="24"/>
          <w:szCs w:val="24"/>
        </w:rPr>
      </w:pPr>
    </w:p>
    <w:p w14:paraId="3BC05D64" w14:textId="1C021354" w:rsidR="005F3D3C" w:rsidRPr="005F3D3C" w:rsidRDefault="00CE609F" w:rsidP="005F3D3C">
      <w:pPr>
        <w:pStyle w:val="ListParagraph"/>
        <w:numPr>
          <w:ilvl w:val="1"/>
          <w:numId w:val="13"/>
        </w:numPr>
        <w:rPr>
          <w:rFonts w:ascii="Arial" w:hAnsi="Arial" w:cs="Arial"/>
          <w:sz w:val="24"/>
          <w:szCs w:val="24"/>
        </w:rPr>
      </w:pPr>
      <w:bookmarkStart w:id="7" w:name="_Hlk148626366"/>
      <w:r w:rsidRPr="003D040C">
        <w:rPr>
          <w:rFonts w:ascii="Arial" w:hAnsi="Arial" w:cs="Arial"/>
          <w:sz w:val="24"/>
          <w:szCs w:val="24"/>
          <w:u w:val="single"/>
        </w:rPr>
        <w:t>Footpath</w:t>
      </w:r>
      <w:r w:rsidR="003D040C">
        <w:rPr>
          <w:rFonts w:ascii="Arial" w:hAnsi="Arial" w:cs="Arial"/>
          <w:sz w:val="24"/>
          <w:szCs w:val="24"/>
          <w:u w:val="single"/>
        </w:rPr>
        <w:t xml:space="preserve">, </w:t>
      </w:r>
      <w:r w:rsidRPr="003D040C">
        <w:rPr>
          <w:rFonts w:ascii="Arial" w:hAnsi="Arial" w:cs="Arial"/>
          <w:sz w:val="24"/>
          <w:szCs w:val="24"/>
          <w:u w:val="single"/>
        </w:rPr>
        <w:t>cycleway</w:t>
      </w:r>
      <w:r w:rsidR="003D040C">
        <w:rPr>
          <w:rFonts w:ascii="Arial" w:hAnsi="Arial" w:cs="Arial"/>
          <w:sz w:val="24"/>
          <w:szCs w:val="24"/>
          <w:u w:val="single"/>
        </w:rPr>
        <w:t xml:space="preserve"> and bridleway routes</w:t>
      </w:r>
      <w:bookmarkEnd w:id="7"/>
    </w:p>
    <w:p w14:paraId="6E7AAEB1" w14:textId="3BABE159" w:rsidR="003D040C" w:rsidRDefault="003D040C" w:rsidP="005F3D3C">
      <w:pPr>
        <w:pStyle w:val="ListParagraph"/>
        <w:numPr>
          <w:ilvl w:val="0"/>
          <w:numId w:val="19"/>
        </w:numPr>
        <w:ind w:left="993" w:hanging="426"/>
        <w:rPr>
          <w:rFonts w:ascii="Arial" w:hAnsi="Arial" w:cs="Arial"/>
          <w:sz w:val="24"/>
          <w:szCs w:val="24"/>
        </w:rPr>
      </w:pPr>
      <w:r w:rsidRPr="003D040C">
        <w:rPr>
          <w:rFonts w:ascii="Arial" w:hAnsi="Arial" w:cs="Arial"/>
          <w:sz w:val="24"/>
          <w:szCs w:val="24"/>
        </w:rPr>
        <w:t>National Cycle Route</w:t>
      </w:r>
      <w:r w:rsidR="00450C95">
        <w:rPr>
          <w:rFonts w:ascii="Arial" w:hAnsi="Arial" w:cs="Arial"/>
          <w:sz w:val="24"/>
          <w:szCs w:val="24"/>
        </w:rPr>
        <w:t xml:space="preserve"> 6</w:t>
      </w:r>
      <w:r w:rsidRPr="003D040C">
        <w:rPr>
          <w:rFonts w:ascii="Arial" w:hAnsi="Arial" w:cs="Arial"/>
          <w:sz w:val="24"/>
          <w:szCs w:val="24"/>
        </w:rPr>
        <w:t xml:space="preserve"> runs through the District</w:t>
      </w:r>
      <w:r w:rsidR="00450C95">
        <w:rPr>
          <w:rFonts w:ascii="Arial" w:hAnsi="Arial" w:cs="Arial"/>
          <w:sz w:val="24"/>
          <w:szCs w:val="24"/>
        </w:rPr>
        <w:t xml:space="preserve"> in the east of </w:t>
      </w:r>
      <w:r w:rsidR="00F32A24">
        <w:rPr>
          <w:rFonts w:ascii="Arial" w:hAnsi="Arial" w:cs="Arial"/>
          <w:sz w:val="24"/>
          <w:szCs w:val="24"/>
        </w:rPr>
        <w:t>Hucknall.</w:t>
      </w:r>
    </w:p>
    <w:p w14:paraId="732BB142" w14:textId="5F539F1B" w:rsidR="006F53E5" w:rsidRDefault="006F53E5" w:rsidP="00F4622E">
      <w:pPr>
        <w:pStyle w:val="ListParagraph"/>
        <w:numPr>
          <w:ilvl w:val="0"/>
          <w:numId w:val="19"/>
        </w:numPr>
        <w:ind w:left="993" w:hanging="426"/>
        <w:rPr>
          <w:rFonts w:ascii="Arial" w:hAnsi="Arial" w:cs="Arial"/>
          <w:sz w:val="24"/>
          <w:szCs w:val="24"/>
        </w:rPr>
      </w:pPr>
      <w:r>
        <w:rPr>
          <w:rFonts w:ascii="Arial" w:hAnsi="Arial" w:cs="Arial"/>
          <w:sz w:val="24"/>
          <w:szCs w:val="24"/>
        </w:rPr>
        <w:t>S</w:t>
      </w:r>
      <w:r w:rsidRPr="006F53E5">
        <w:rPr>
          <w:rFonts w:ascii="Arial" w:hAnsi="Arial" w:cs="Arial"/>
          <w:sz w:val="24"/>
          <w:szCs w:val="24"/>
        </w:rPr>
        <w:t>everal existing strategic and local off-road recreational routes provide good cycling and walking opportunities and connect to green space and other route networks</w:t>
      </w:r>
      <w:r>
        <w:rPr>
          <w:rFonts w:ascii="Arial" w:hAnsi="Arial" w:cs="Arial"/>
          <w:sz w:val="24"/>
          <w:szCs w:val="24"/>
        </w:rPr>
        <w:t xml:space="preserve"> e.g.</w:t>
      </w:r>
      <w:r w:rsidRPr="006F53E5">
        <w:t xml:space="preserve"> </w:t>
      </w:r>
      <w:r w:rsidRPr="006F53E5">
        <w:rPr>
          <w:rFonts w:ascii="Arial" w:hAnsi="Arial" w:cs="Arial"/>
          <w:sz w:val="24"/>
          <w:szCs w:val="24"/>
        </w:rPr>
        <w:t>Brierley Branch route which links from the northern end of Brierley Forest Park into Derbyshire, the Teversal and Silverhill Trails and the Leen Valley</w:t>
      </w:r>
      <w:r>
        <w:rPr>
          <w:rFonts w:ascii="Arial" w:hAnsi="Arial" w:cs="Arial"/>
          <w:sz w:val="24"/>
          <w:szCs w:val="24"/>
        </w:rPr>
        <w:t>.</w:t>
      </w:r>
    </w:p>
    <w:p w14:paraId="2CEC44F4" w14:textId="49F2DBC3" w:rsidR="006F53E5" w:rsidRDefault="006F53E5" w:rsidP="00F4622E">
      <w:pPr>
        <w:pStyle w:val="ListParagraph"/>
        <w:numPr>
          <w:ilvl w:val="0"/>
          <w:numId w:val="19"/>
        </w:numPr>
        <w:ind w:left="993" w:hanging="426"/>
        <w:rPr>
          <w:rFonts w:ascii="Arial" w:hAnsi="Arial" w:cs="Arial"/>
          <w:sz w:val="24"/>
          <w:szCs w:val="24"/>
        </w:rPr>
      </w:pPr>
      <w:r>
        <w:rPr>
          <w:rFonts w:ascii="Arial" w:hAnsi="Arial" w:cs="Arial"/>
          <w:sz w:val="24"/>
          <w:szCs w:val="24"/>
        </w:rPr>
        <w:t xml:space="preserve">Recreational </w:t>
      </w:r>
      <w:r w:rsidRPr="006F53E5">
        <w:rPr>
          <w:rFonts w:ascii="Arial" w:hAnsi="Arial" w:cs="Arial"/>
          <w:sz w:val="24"/>
          <w:szCs w:val="24"/>
        </w:rPr>
        <w:t xml:space="preserve">routes </w:t>
      </w:r>
      <w:r>
        <w:rPr>
          <w:rFonts w:ascii="Arial" w:hAnsi="Arial" w:cs="Arial"/>
          <w:sz w:val="24"/>
          <w:szCs w:val="24"/>
        </w:rPr>
        <w:t xml:space="preserve">are mainly concentrated in the north of the District and </w:t>
      </w:r>
      <w:r w:rsidRPr="006F53E5">
        <w:rPr>
          <w:rFonts w:ascii="Arial" w:hAnsi="Arial" w:cs="Arial"/>
          <w:sz w:val="24"/>
          <w:szCs w:val="24"/>
        </w:rPr>
        <w:t>connect green spaces such as Silverhill, Kingsway Park and Portland Park and are also well connected to trail networks in neighbouring authorities, such as the Five Pits Trail into Derbyshire and the Lower Linear Route into Mansfield</w:t>
      </w:r>
      <w:r>
        <w:rPr>
          <w:rFonts w:ascii="Arial" w:hAnsi="Arial" w:cs="Arial"/>
          <w:sz w:val="24"/>
          <w:szCs w:val="24"/>
        </w:rPr>
        <w:t>.</w:t>
      </w:r>
    </w:p>
    <w:p w14:paraId="7DA8C40F" w14:textId="178035F5" w:rsidR="00450C95" w:rsidRDefault="00BE2435" w:rsidP="007A58D0">
      <w:pPr>
        <w:pStyle w:val="ListParagraph"/>
        <w:numPr>
          <w:ilvl w:val="0"/>
          <w:numId w:val="19"/>
        </w:numPr>
        <w:ind w:left="993" w:hanging="426"/>
        <w:rPr>
          <w:rFonts w:ascii="Arial" w:hAnsi="Arial" w:cs="Arial"/>
          <w:sz w:val="24"/>
          <w:szCs w:val="24"/>
        </w:rPr>
      </w:pPr>
      <w:r w:rsidRPr="008F64B9">
        <w:rPr>
          <w:rFonts w:ascii="Arial" w:hAnsi="Arial" w:cs="Arial"/>
          <w:sz w:val="24"/>
          <w:szCs w:val="24"/>
        </w:rPr>
        <w:lastRenderedPageBreak/>
        <w:t>The rural areas around the villages of Selston, Underwood and Jacksdale are well served by a network of Rights of Way, but there is a lack of routes in the area to the east of Kirkby and Sutton (leaving Thieves Wood poorly connected to the residential areas of the District).</w:t>
      </w:r>
    </w:p>
    <w:p w14:paraId="23BE6B15" w14:textId="77777777" w:rsidR="00A85B69" w:rsidRPr="008F64B9" w:rsidRDefault="00A85B69" w:rsidP="00A85B69">
      <w:pPr>
        <w:pStyle w:val="ListParagraph"/>
        <w:ind w:left="993"/>
        <w:rPr>
          <w:rFonts w:ascii="Arial" w:hAnsi="Arial" w:cs="Arial"/>
          <w:sz w:val="24"/>
          <w:szCs w:val="24"/>
        </w:rPr>
      </w:pPr>
    </w:p>
    <w:p w14:paraId="7B8A51F5" w14:textId="77777777" w:rsidR="008F64B9" w:rsidRPr="008F64B9" w:rsidRDefault="008F64B9" w:rsidP="008F64B9">
      <w:pPr>
        <w:pStyle w:val="ListParagraph"/>
        <w:ind w:left="993"/>
        <w:rPr>
          <w:rFonts w:ascii="Arial" w:hAnsi="Arial" w:cs="Arial"/>
          <w:sz w:val="24"/>
          <w:szCs w:val="24"/>
        </w:rPr>
      </w:pPr>
    </w:p>
    <w:p w14:paraId="71B1F052" w14:textId="77777777" w:rsidR="002600AB" w:rsidRDefault="00450C95" w:rsidP="00F4622E">
      <w:pPr>
        <w:pStyle w:val="ListParagraph"/>
        <w:numPr>
          <w:ilvl w:val="1"/>
          <w:numId w:val="13"/>
        </w:numPr>
        <w:rPr>
          <w:rFonts w:ascii="Arial" w:hAnsi="Arial" w:cs="Arial"/>
          <w:sz w:val="24"/>
          <w:szCs w:val="24"/>
        </w:rPr>
      </w:pPr>
      <w:r w:rsidRPr="00450C95">
        <w:rPr>
          <w:rFonts w:ascii="Arial" w:hAnsi="Arial" w:cs="Arial"/>
          <w:sz w:val="24"/>
          <w:szCs w:val="24"/>
          <w:u w:val="single"/>
        </w:rPr>
        <w:t>Leisure and tourism attractions</w:t>
      </w:r>
    </w:p>
    <w:p w14:paraId="0EEDB617" w14:textId="525D6E3A" w:rsidR="00450C95" w:rsidRPr="00714AE8" w:rsidRDefault="00714AE8" w:rsidP="002600AB">
      <w:pPr>
        <w:pStyle w:val="ListParagraph"/>
        <w:ind w:left="570"/>
        <w:rPr>
          <w:rFonts w:ascii="Arial" w:hAnsi="Arial" w:cs="Arial"/>
          <w:sz w:val="24"/>
          <w:szCs w:val="24"/>
        </w:rPr>
      </w:pPr>
      <w:r>
        <w:rPr>
          <w:rFonts w:ascii="Arial" w:hAnsi="Arial" w:cs="Arial"/>
          <w:sz w:val="24"/>
          <w:szCs w:val="24"/>
        </w:rPr>
        <w:t>I</w:t>
      </w:r>
      <w:r w:rsidRPr="00714AE8">
        <w:rPr>
          <w:rFonts w:ascii="Arial" w:hAnsi="Arial" w:cs="Arial"/>
          <w:sz w:val="24"/>
          <w:szCs w:val="24"/>
        </w:rPr>
        <w:t xml:space="preserve">n addition </w:t>
      </w:r>
      <w:r>
        <w:rPr>
          <w:rFonts w:ascii="Arial" w:hAnsi="Arial" w:cs="Arial"/>
          <w:sz w:val="24"/>
          <w:szCs w:val="24"/>
        </w:rPr>
        <w:t>to the popular trails mentioned above, the district is also home to</w:t>
      </w:r>
      <w:r w:rsidR="004F00F6">
        <w:rPr>
          <w:rFonts w:ascii="Arial" w:hAnsi="Arial" w:cs="Arial"/>
          <w:sz w:val="24"/>
          <w:szCs w:val="24"/>
        </w:rPr>
        <w:t>:</w:t>
      </w:r>
    </w:p>
    <w:p w14:paraId="7F487E84" w14:textId="75D209A8" w:rsidR="00450C95" w:rsidRDefault="00450C95" w:rsidP="00F4622E">
      <w:pPr>
        <w:pStyle w:val="ListParagraph"/>
        <w:numPr>
          <w:ilvl w:val="0"/>
          <w:numId w:val="20"/>
        </w:numPr>
        <w:ind w:left="993" w:hanging="426"/>
        <w:rPr>
          <w:rFonts w:ascii="Arial" w:hAnsi="Arial" w:cs="Arial"/>
          <w:sz w:val="24"/>
          <w:szCs w:val="24"/>
        </w:rPr>
      </w:pPr>
      <w:r w:rsidRPr="00450C95">
        <w:rPr>
          <w:rFonts w:ascii="Arial" w:hAnsi="Arial" w:cs="Arial"/>
          <w:sz w:val="24"/>
          <w:szCs w:val="24"/>
        </w:rPr>
        <w:t xml:space="preserve">Kingsmill </w:t>
      </w:r>
      <w:r w:rsidR="001E66D1">
        <w:rPr>
          <w:rFonts w:ascii="Arial" w:hAnsi="Arial" w:cs="Arial"/>
          <w:sz w:val="24"/>
          <w:szCs w:val="24"/>
        </w:rPr>
        <w:t>R</w:t>
      </w:r>
      <w:r w:rsidRPr="00450C95">
        <w:rPr>
          <w:rFonts w:ascii="Arial" w:hAnsi="Arial" w:cs="Arial"/>
          <w:sz w:val="24"/>
          <w:szCs w:val="24"/>
        </w:rPr>
        <w:t>eservoir</w:t>
      </w:r>
      <w:r w:rsidR="001E66D1">
        <w:rPr>
          <w:rFonts w:ascii="Arial" w:hAnsi="Arial" w:cs="Arial"/>
          <w:sz w:val="24"/>
          <w:szCs w:val="24"/>
        </w:rPr>
        <w:t xml:space="preserve"> and The Mill Adventure Base offers </w:t>
      </w:r>
      <w:r w:rsidR="00DD22FA">
        <w:rPr>
          <w:rFonts w:ascii="Arial" w:hAnsi="Arial" w:cs="Arial"/>
          <w:sz w:val="24"/>
          <w:szCs w:val="24"/>
        </w:rPr>
        <w:t xml:space="preserve">improving </w:t>
      </w:r>
      <w:r w:rsidR="001E66D1">
        <w:rPr>
          <w:rFonts w:ascii="Arial" w:hAnsi="Arial" w:cs="Arial"/>
          <w:sz w:val="24"/>
          <w:szCs w:val="24"/>
        </w:rPr>
        <w:t>opportunities for outdoor pursuits, including water based and educational activities, as well as a café/visitor centre. This also forms part of the wider Mill Waters attraction.</w:t>
      </w:r>
    </w:p>
    <w:p w14:paraId="1609A61D" w14:textId="5032FDA4" w:rsidR="00D62130" w:rsidRDefault="00D62130" w:rsidP="00F4622E">
      <w:pPr>
        <w:pStyle w:val="ListParagraph"/>
        <w:numPr>
          <w:ilvl w:val="0"/>
          <w:numId w:val="20"/>
        </w:numPr>
        <w:ind w:left="993" w:hanging="426"/>
        <w:rPr>
          <w:rFonts w:ascii="Arial" w:hAnsi="Arial" w:cs="Arial"/>
          <w:sz w:val="24"/>
          <w:szCs w:val="24"/>
        </w:rPr>
      </w:pPr>
      <w:r w:rsidRPr="004F00F6">
        <w:rPr>
          <w:rFonts w:ascii="Arial" w:hAnsi="Arial" w:cs="Arial"/>
          <w:sz w:val="24"/>
          <w:szCs w:val="24"/>
        </w:rPr>
        <w:t xml:space="preserve">Natural countryside is complemented by award winning </w:t>
      </w:r>
      <w:r w:rsidR="006D2DF9">
        <w:rPr>
          <w:rFonts w:ascii="Arial" w:hAnsi="Arial" w:cs="Arial"/>
          <w:sz w:val="24"/>
          <w:szCs w:val="24"/>
        </w:rPr>
        <w:t xml:space="preserve">Green Flag </w:t>
      </w:r>
      <w:r w:rsidRPr="004F00F6">
        <w:rPr>
          <w:rFonts w:ascii="Arial" w:hAnsi="Arial" w:cs="Arial"/>
          <w:sz w:val="24"/>
          <w:szCs w:val="24"/>
        </w:rPr>
        <w:t>country parks with a variety of visitor attractions</w:t>
      </w:r>
      <w:r>
        <w:rPr>
          <w:rFonts w:ascii="Arial" w:hAnsi="Arial" w:cs="Arial"/>
          <w:sz w:val="24"/>
          <w:szCs w:val="24"/>
        </w:rPr>
        <w:t>, including Brierley Forest Park and visitor centre/cafe, Kingsway Park and cafe, Portland Park and café/visitor centre, The Lawn and café, Titchfield Park and café</w:t>
      </w:r>
      <w:r w:rsidR="006D2DF9">
        <w:rPr>
          <w:rFonts w:ascii="Arial" w:hAnsi="Arial" w:cs="Arial"/>
          <w:sz w:val="24"/>
          <w:szCs w:val="24"/>
        </w:rPr>
        <w:t>, and Kings Mill Reservoir.</w:t>
      </w:r>
    </w:p>
    <w:p w14:paraId="5794034E" w14:textId="46B7EB33" w:rsidR="004F00F6" w:rsidRDefault="004F00F6" w:rsidP="00F4622E">
      <w:pPr>
        <w:pStyle w:val="ListParagraph"/>
        <w:numPr>
          <w:ilvl w:val="0"/>
          <w:numId w:val="20"/>
        </w:numPr>
        <w:ind w:left="993" w:hanging="426"/>
        <w:rPr>
          <w:rFonts w:ascii="Arial" w:hAnsi="Arial" w:cs="Arial"/>
          <w:sz w:val="24"/>
          <w:szCs w:val="24"/>
        </w:rPr>
      </w:pPr>
      <w:r>
        <w:rPr>
          <w:rFonts w:ascii="Arial" w:hAnsi="Arial" w:cs="Arial"/>
          <w:sz w:val="24"/>
          <w:szCs w:val="24"/>
        </w:rPr>
        <w:t>V</w:t>
      </w:r>
      <w:r w:rsidR="00450C95">
        <w:rPr>
          <w:rFonts w:ascii="Arial" w:hAnsi="Arial" w:cs="Arial"/>
          <w:sz w:val="24"/>
          <w:szCs w:val="24"/>
        </w:rPr>
        <w:t>alued heritage</w:t>
      </w:r>
      <w:r>
        <w:rPr>
          <w:rFonts w:ascii="Arial" w:hAnsi="Arial" w:cs="Arial"/>
          <w:sz w:val="24"/>
          <w:szCs w:val="24"/>
        </w:rPr>
        <w:t xml:space="preserve"> asset</w:t>
      </w:r>
      <w:r w:rsidR="0038577E">
        <w:rPr>
          <w:rFonts w:ascii="Arial" w:hAnsi="Arial" w:cs="Arial"/>
          <w:sz w:val="24"/>
          <w:szCs w:val="24"/>
        </w:rPr>
        <w:t>s</w:t>
      </w:r>
      <w:r w:rsidR="00692878">
        <w:rPr>
          <w:rFonts w:ascii="Arial" w:hAnsi="Arial" w:cs="Arial"/>
          <w:sz w:val="24"/>
          <w:szCs w:val="24"/>
        </w:rPr>
        <w:t xml:space="preserve"> - w</w:t>
      </w:r>
      <w:r w:rsidR="00714AE8">
        <w:rPr>
          <w:rFonts w:ascii="Arial" w:hAnsi="Arial" w:cs="Arial"/>
          <w:sz w:val="24"/>
          <w:szCs w:val="24"/>
        </w:rPr>
        <w:t xml:space="preserve">ithin Ashfield we have 5 conservation areas, </w:t>
      </w:r>
      <w:r w:rsidR="007650F8">
        <w:rPr>
          <w:rFonts w:ascii="Arial" w:hAnsi="Arial" w:cs="Arial"/>
          <w:sz w:val="24"/>
          <w:szCs w:val="24"/>
        </w:rPr>
        <w:t xml:space="preserve">scheduled monuments, </w:t>
      </w:r>
      <w:r w:rsidR="00714AE8">
        <w:rPr>
          <w:rFonts w:ascii="Arial" w:hAnsi="Arial" w:cs="Arial"/>
          <w:sz w:val="24"/>
          <w:szCs w:val="24"/>
        </w:rPr>
        <w:t xml:space="preserve">many listed buildings, such as Annesley Hall, </w:t>
      </w:r>
      <w:r w:rsidR="003A2DE2">
        <w:rPr>
          <w:rFonts w:ascii="Arial" w:hAnsi="Arial" w:cs="Arial"/>
          <w:sz w:val="24"/>
          <w:szCs w:val="24"/>
        </w:rPr>
        <w:t>Felly</w:t>
      </w:r>
      <w:r w:rsidR="00714AE8">
        <w:rPr>
          <w:rFonts w:ascii="Arial" w:hAnsi="Arial" w:cs="Arial"/>
          <w:sz w:val="24"/>
          <w:szCs w:val="24"/>
        </w:rPr>
        <w:t xml:space="preserve"> </w:t>
      </w:r>
      <w:r w:rsidR="003A2DE2">
        <w:rPr>
          <w:rFonts w:ascii="Arial" w:hAnsi="Arial" w:cs="Arial"/>
          <w:sz w:val="24"/>
          <w:szCs w:val="24"/>
        </w:rPr>
        <w:t>P</w:t>
      </w:r>
      <w:r w:rsidR="00714AE8">
        <w:rPr>
          <w:rFonts w:ascii="Arial" w:hAnsi="Arial" w:cs="Arial"/>
          <w:sz w:val="24"/>
          <w:szCs w:val="24"/>
        </w:rPr>
        <w:t>riory and St Katherine’s Church in Teversal, and Registered Parks and Gardens at Hardwick Hall</w:t>
      </w:r>
      <w:r w:rsidR="003E570C">
        <w:rPr>
          <w:rFonts w:ascii="Arial" w:hAnsi="Arial" w:cs="Arial"/>
          <w:sz w:val="24"/>
          <w:szCs w:val="24"/>
        </w:rPr>
        <w:t>/</w:t>
      </w:r>
      <w:r w:rsidR="00714AE8">
        <w:rPr>
          <w:rFonts w:ascii="Arial" w:hAnsi="Arial" w:cs="Arial"/>
          <w:sz w:val="24"/>
          <w:szCs w:val="24"/>
        </w:rPr>
        <w:t>Annesley Hall.</w:t>
      </w:r>
    </w:p>
    <w:p w14:paraId="2EFC47D7" w14:textId="6D59BF5E" w:rsidR="004F00F6" w:rsidRDefault="004F00F6" w:rsidP="00F4622E">
      <w:pPr>
        <w:pStyle w:val="ListParagraph"/>
        <w:numPr>
          <w:ilvl w:val="0"/>
          <w:numId w:val="20"/>
        </w:numPr>
        <w:ind w:left="993" w:hanging="426"/>
        <w:rPr>
          <w:rFonts w:ascii="Arial" w:hAnsi="Arial" w:cs="Arial"/>
          <w:sz w:val="24"/>
          <w:szCs w:val="24"/>
        </w:rPr>
      </w:pPr>
      <w:r w:rsidRPr="004F00F6">
        <w:rPr>
          <w:rFonts w:ascii="Arial" w:hAnsi="Arial" w:cs="Arial"/>
          <w:sz w:val="24"/>
          <w:szCs w:val="24"/>
        </w:rPr>
        <w:t>A rich local history</w:t>
      </w:r>
      <w:r w:rsidR="00692878">
        <w:rPr>
          <w:rFonts w:ascii="Arial" w:hAnsi="Arial" w:cs="Arial"/>
          <w:sz w:val="24"/>
          <w:szCs w:val="24"/>
        </w:rPr>
        <w:t xml:space="preserve"> -</w:t>
      </w:r>
      <w:r w:rsidRPr="004F00F6">
        <w:rPr>
          <w:rFonts w:ascii="Arial" w:hAnsi="Arial" w:cs="Arial"/>
          <w:sz w:val="24"/>
          <w:szCs w:val="24"/>
        </w:rPr>
        <w:t xml:space="preserve"> Our wealth of industrial and cultural heritage includes textiles, mining and engineering, Lord Byron, Eric Coates, D. H. Lawrence, Ben Caunt and Harold Larwood amongst others.</w:t>
      </w:r>
    </w:p>
    <w:p w14:paraId="1D4C206B" w14:textId="0C910C9C" w:rsidR="00DD22FA" w:rsidRDefault="00DD22FA" w:rsidP="00F4622E">
      <w:pPr>
        <w:pStyle w:val="ListParagraph"/>
        <w:numPr>
          <w:ilvl w:val="0"/>
          <w:numId w:val="20"/>
        </w:numPr>
        <w:ind w:left="993" w:hanging="426"/>
        <w:rPr>
          <w:rFonts w:ascii="Arial" w:hAnsi="Arial" w:cs="Arial"/>
          <w:sz w:val="24"/>
          <w:szCs w:val="24"/>
        </w:rPr>
      </w:pPr>
      <w:r>
        <w:rPr>
          <w:rFonts w:ascii="Arial" w:hAnsi="Arial" w:cs="Arial"/>
          <w:sz w:val="24"/>
          <w:szCs w:val="24"/>
        </w:rPr>
        <w:t xml:space="preserve">The Council has been supporting the continued development of the Sherwood Observatory </w:t>
      </w:r>
      <w:r w:rsidR="006D2DF9">
        <w:rPr>
          <w:rFonts w:ascii="Arial" w:hAnsi="Arial" w:cs="Arial"/>
          <w:sz w:val="24"/>
          <w:szCs w:val="24"/>
        </w:rPr>
        <w:t xml:space="preserve">and new planetarium </w:t>
      </w:r>
      <w:r>
        <w:rPr>
          <w:rFonts w:ascii="Arial" w:hAnsi="Arial" w:cs="Arial"/>
          <w:sz w:val="24"/>
          <w:szCs w:val="24"/>
        </w:rPr>
        <w:t xml:space="preserve">as a visitor attraction and educational </w:t>
      </w:r>
      <w:r w:rsidR="006D2DF9">
        <w:rPr>
          <w:rFonts w:ascii="Arial" w:hAnsi="Arial" w:cs="Arial"/>
          <w:sz w:val="24"/>
          <w:szCs w:val="24"/>
        </w:rPr>
        <w:t>facility,</w:t>
      </w:r>
      <w:r w:rsidR="006D2DF9" w:rsidRPr="006D2DF9">
        <w:rPr>
          <w:rFonts w:ascii="Arial" w:hAnsi="Arial" w:cs="Arial"/>
          <w:sz w:val="24"/>
          <w:szCs w:val="24"/>
        </w:rPr>
        <w:t> aimed at inspiring the next generation of STEM (science, technology, engineering, and mathematics) talent.</w:t>
      </w:r>
    </w:p>
    <w:p w14:paraId="21CDBE9C" w14:textId="306FADA7" w:rsidR="00DD22FA" w:rsidRDefault="00DD22FA" w:rsidP="00F4622E">
      <w:pPr>
        <w:pStyle w:val="ListParagraph"/>
        <w:numPr>
          <w:ilvl w:val="0"/>
          <w:numId w:val="20"/>
        </w:numPr>
        <w:ind w:left="993" w:hanging="426"/>
        <w:rPr>
          <w:rFonts w:ascii="Arial" w:hAnsi="Arial" w:cs="Arial"/>
          <w:sz w:val="24"/>
          <w:szCs w:val="24"/>
        </w:rPr>
      </w:pPr>
      <w:r>
        <w:rPr>
          <w:rFonts w:ascii="Arial" w:hAnsi="Arial" w:cs="Arial"/>
          <w:sz w:val="24"/>
          <w:szCs w:val="24"/>
        </w:rPr>
        <w:t xml:space="preserve">The main town centres </w:t>
      </w:r>
      <w:r w:rsidR="003054A2">
        <w:rPr>
          <w:rFonts w:ascii="Arial" w:hAnsi="Arial" w:cs="Arial"/>
          <w:sz w:val="24"/>
          <w:szCs w:val="24"/>
        </w:rPr>
        <w:t xml:space="preserve">and transport nodes </w:t>
      </w:r>
      <w:r>
        <w:rPr>
          <w:rFonts w:ascii="Arial" w:hAnsi="Arial" w:cs="Arial"/>
          <w:sz w:val="24"/>
          <w:szCs w:val="24"/>
        </w:rPr>
        <w:t xml:space="preserve">are benefitting </w:t>
      </w:r>
      <w:r w:rsidR="003054A2">
        <w:rPr>
          <w:rFonts w:ascii="Arial" w:hAnsi="Arial" w:cs="Arial"/>
          <w:sz w:val="24"/>
          <w:szCs w:val="24"/>
        </w:rPr>
        <w:t xml:space="preserve">from development associated with </w:t>
      </w:r>
      <w:r w:rsidR="008F64B9">
        <w:rPr>
          <w:rFonts w:ascii="Arial" w:hAnsi="Arial" w:cs="Arial"/>
          <w:sz w:val="24"/>
          <w:szCs w:val="24"/>
        </w:rPr>
        <w:t>Town Centre M</w:t>
      </w:r>
      <w:r w:rsidR="003054A2">
        <w:rPr>
          <w:rFonts w:ascii="Arial" w:hAnsi="Arial" w:cs="Arial"/>
          <w:sz w:val="24"/>
          <w:szCs w:val="24"/>
        </w:rPr>
        <w:t xml:space="preserve">asterplans and regeneration funding </w:t>
      </w:r>
      <w:r w:rsidR="008F64B9">
        <w:rPr>
          <w:rFonts w:ascii="Arial" w:hAnsi="Arial" w:cs="Arial"/>
          <w:sz w:val="24"/>
          <w:szCs w:val="24"/>
        </w:rPr>
        <w:t xml:space="preserve">both </w:t>
      </w:r>
      <w:r w:rsidR="003054A2">
        <w:rPr>
          <w:rFonts w:ascii="Arial" w:hAnsi="Arial" w:cs="Arial"/>
          <w:sz w:val="24"/>
          <w:szCs w:val="24"/>
        </w:rPr>
        <w:t>from funding bids and money achieved through planning obligations which will make the area easier to explore the districts history and countryside.</w:t>
      </w:r>
    </w:p>
    <w:p w14:paraId="4AA3F60C" w14:textId="77777777" w:rsidR="00692878" w:rsidRDefault="00692878" w:rsidP="00692878">
      <w:pPr>
        <w:rPr>
          <w:rFonts w:ascii="Arial" w:hAnsi="Arial" w:cs="Arial"/>
          <w:sz w:val="24"/>
          <w:szCs w:val="24"/>
        </w:rPr>
      </w:pPr>
    </w:p>
    <w:p w14:paraId="7F6EA489" w14:textId="77777777" w:rsidR="002600AB" w:rsidRPr="002600AB" w:rsidRDefault="00692878" w:rsidP="00F4622E">
      <w:pPr>
        <w:pStyle w:val="ListParagraph"/>
        <w:numPr>
          <w:ilvl w:val="1"/>
          <w:numId w:val="13"/>
        </w:numPr>
        <w:rPr>
          <w:rFonts w:ascii="Arial" w:hAnsi="Arial" w:cs="Arial"/>
          <w:sz w:val="24"/>
          <w:szCs w:val="24"/>
        </w:rPr>
      </w:pPr>
      <w:r w:rsidRPr="00692878">
        <w:rPr>
          <w:rFonts w:ascii="Arial" w:hAnsi="Arial" w:cs="Arial"/>
          <w:sz w:val="24"/>
          <w:szCs w:val="24"/>
          <w:u w:val="single"/>
        </w:rPr>
        <w:t>Ecology</w:t>
      </w:r>
    </w:p>
    <w:p w14:paraId="3626A704" w14:textId="4468B182" w:rsidR="00692878" w:rsidRDefault="00692878" w:rsidP="002600AB">
      <w:pPr>
        <w:pStyle w:val="ListParagraph"/>
        <w:ind w:left="570"/>
        <w:rPr>
          <w:rFonts w:ascii="Arial" w:hAnsi="Arial" w:cs="Arial"/>
          <w:sz w:val="24"/>
          <w:szCs w:val="24"/>
        </w:rPr>
      </w:pPr>
      <w:r>
        <w:rPr>
          <w:rFonts w:ascii="Arial" w:hAnsi="Arial" w:cs="Arial"/>
          <w:sz w:val="24"/>
          <w:szCs w:val="24"/>
        </w:rPr>
        <w:t xml:space="preserve">We have </w:t>
      </w:r>
      <w:r w:rsidRPr="00692878">
        <w:rPr>
          <w:rFonts w:ascii="Arial" w:hAnsi="Arial" w:cs="Arial"/>
          <w:sz w:val="24"/>
          <w:szCs w:val="24"/>
        </w:rPr>
        <w:t>a significant number of nationally important designations including ancient woodlands, and Sites of Special Scientific Interest (SSSI</w:t>
      </w:r>
      <w:r>
        <w:rPr>
          <w:rFonts w:ascii="Arial" w:hAnsi="Arial" w:cs="Arial"/>
          <w:sz w:val="24"/>
          <w:szCs w:val="24"/>
        </w:rPr>
        <w:t>s</w:t>
      </w:r>
      <w:r w:rsidRPr="00692878">
        <w:rPr>
          <w:rFonts w:ascii="Arial" w:hAnsi="Arial" w:cs="Arial"/>
          <w:sz w:val="24"/>
          <w:szCs w:val="24"/>
        </w:rPr>
        <w:t>).   Parts of Sherwood Forest have been identified as being a potential Special Protection Area (SPA) for its breeding bird</w:t>
      </w:r>
      <w:r>
        <w:rPr>
          <w:rFonts w:ascii="Arial" w:hAnsi="Arial" w:cs="Arial"/>
          <w:sz w:val="24"/>
          <w:szCs w:val="24"/>
        </w:rPr>
        <w:t>s</w:t>
      </w:r>
      <w:r w:rsidRPr="00692878">
        <w:rPr>
          <w:rFonts w:ascii="Arial" w:hAnsi="Arial" w:cs="Arial"/>
          <w:sz w:val="24"/>
          <w:szCs w:val="24"/>
        </w:rPr>
        <w:t xml:space="preserve"> (nightjar and woodlark).  A large number of sites have also been identified as Local Wildlife Sites.</w:t>
      </w:r>
    </w:p>
    <w:p w14:paraId="5AC27071" w14:textId="77777777" w:rsidR="00BD549D" w:rsidRPr="0052661C" w:rsidRDefault="00BD549D" w:rsidP="00692878">
      <w:pPr>
        <w:rPr>
          <w:rFonts w:ascii="Arial" w:hAnsi="Arial" w:cs="Arial"/>
          <w:sz w:val="24"/>
          <w:szCs w:val="24"/>
        </w:rPr>
      </w:pPr>
    </w:p>
    <w:p w14:paraId="587DA2A5" w14:textId="77777777" w:rsidR="002600AB" w:rsidRDefault="000C5734" w:rsidP="00F4622E">
      <w:pPr>
        <w:pStyle w:val="ListParagraph"/>
        <w:numPr>
          <w:ilvl w:val="1"/>
          <w:numId w:val="13"/>
        </w:numPr>
        <w:rPr>
          <w:rFonts w:ascii="Arial" w:hAnsi="Arial" w:cs="Arial"/>
          <w:sz w:val="24"/>
          <w:szCs w:val="24"/>
        </w:rPr>
      </w:pPr>
      <w:r w:rsidRPr="0052661C">
        <w:rPr>
          <w:rFonts w:ascii="Arial" w:hAnsi="Arial" w:cs="Arial"/>
          <w:sz w:val="24"/>
          <w:szCs w:val="24"/>
          <w:u w:val="single"/>
        </w:rPr>
        <w:t>Kingsmill Hospital</w:t>
      </w:r>
    </w:p>
    <w:p w14:paraId="161560D1" w14:textId="56E096DE" w:rsidR="000C5734" w:rsidRPr="0052661C" w:rsidRDefault="002600AB" w:rsidP="002600AB">
      <w:pPr>
        <w:pStyle w:val="ListParagraph"/>
        <w:ind w:left="570"/>
        <w:rPr>
          <w:rFonts w:ascii="Arial" w:hAnsi="Arial" w:cs="Arial"/>
          <w:sz w:val="24"/>
          <w:szCs w:val="24"/>
        </w:rPr>
      </w:pPr>
      <w:r>
        <w:rPr>
          <w:rFonts w:ascii="Arial" w:hAnsi="Arial" w:cs="Arial"/>
          <w:sz w:val="24"/>
          <w:szCs w:val="24"/>
        </w:rPr>
        <w:t>A m</w:t>
      </w:r>
      <w:r w:rsidR="004246EA">
        <w:rPr>
          <w:rFonts w:ascii="Arial" w:hAnsi="Arial" w:cs="Arial"/>
          <w:sz w:val="24"/>
          <w:szCs w:val="24"/>
        </w:rPr>
        <w:t xml:space="preserve">ajor healthcare </w:t>
      </w:r>
      <w:r w:rsidR="006D2DF9">
        <w:rPr>
          <w:rFonts w:ascii="Arial" w:hAnsi="Arial" w:cs="Arial"/>
          <w:sz w:val="24"/>
          <w:szCs w:val="24"/>
        </w:rPr>
        <w:t>facility w</w:t>
      </w:r>
      <w:r w:rsidR="006D2DF9" w:rsidRPr="006D2DF9">
        <w:rPr>
          <w:rFonts w:ascii="Arial" w:hAnsi="Arial" w:cs="Arial"/>
          <w:sz w:val="24"/>
          <w:szCs w:val="24"/>
        </w:rPr>
        <w:t xml:space="preserve">hich is part of the Sherwood Hospitals Foundation Trust and associated with Newark Hospital and Mansfield Community Hospital. </w:t>
      </w:r>
      <w:r w:rsidR="006D2DF9" w:rsidRPr="006D2DF9">
        <w:rPr>
          <w:rFonts w:ascii="Arial" w:hAnsi="Arial" w:cs="Arial"/>
          <w:sz w:val="24"/>
          <w:szCs w:val="24"/>
        </w:rPr>
        <w:lastRenderedPageBreak/>
        <w:t>It is home to</w:t>
      </w:r>
      <w:r w:rsidR="004246EA" w:rsidRPr="004246EA">
        <w:rPr>
          <w:rFonts w:ascii="Arial" w:hAnsi="Arial" w:cs="Arial"/>
          <w:sz w:val="24"/>
          <w:szCs w:val="24"/>
        </w:rPr>
        <w:t xml:space="preserve"> </w:t>
      </w:r>
      <w:r w:rsidR="004246EA">
        <w:rPr>
          <w:rFonts w:ascii="Arial" w:hAnsi="Arial" w:cs="Arial"/>
          <w:sz w:val="24"/>
          <w:szCs w:val="24"/>
        </w:rPr>
        <w:t>a</w:t>
      </w:r>
      <w:r w:rsidR="004246EA" w:rsidRPr="004246EA">
        <w:rPr>
          <w:rFonts w:ascii="Arial" w:hAnsi="Arial" w:cs="Arial"/>
          <w:sz w:val="24"/>
          <w:szCs w:val="24"/>
        </w:rPr>
        <w:t xml:space="preserve"> busy Emergency Department, as well as maternity services, inpatient facilities, clinics and therapy services and many other services.</w:t>
      </w:r>
      <w:r w:rsidR="004246EA">
        <w:rPr>
          <w:rFonts w:ascii="Arial" w:hAnsi="Arial" w:cs="Arial"/>
          <w:sz w:val="24"/>
          <w:szCs w:val="24"/>
        </w:rPr>
        <w:t xml:space="preserve"> </w:t>
      </w:r>
      <w:r w:rsidR="00400AAE">
        <w:rPr>
          <w:rFonts w:ascii="Arial" w:hAnsi="Arial" w:cs="Arial"/>
          <w:sz w:val="24"/>
          <w:szCs w:val="24"/>
        </w:rPr>
        <w:t>As well as being a key facility, t</w:t>
      </w:r>
      <w:r w:rsidR="004246EA">
        <w:rPr>
          <w:rFonts w:ascii="Arial" w:hAnsi="Arial" w:cs="Arial"/>
          <w:sz w:val="24"/>
          <w:szCs w:val="24"/>
        </w:rPr>
        <w:t xml:space="preserve">he hospital is also a major </w:t>
      </w:r>
      <w:r w:rsidR="000C5734" w:rsidRPr="0052661C">
        <w:rPr>
          <w:rFonts w:ascii="Arial" w:hAnsi="Arial" w:cs="Arial"/>
          <w:sz w:val="24"/>
          <w:szCs w:val="24"/>
        </w:rPr>
        <w:t>employer in the district</w:t>
      </w:r>
      <w:r w:rsidR="004246EA">
        <w:rPr>
          <w:rFonts w:ascii="Arial" w:hAnsi="Arial" w:cs="Arial"/>
          <w:sz w:val="24"/>
          <w:szCs w:val="24"/>
        </w:rPr>
        <w:t>.</w:t>
      </w:r>
    </w:p>
    <w:p w14:paraId="3C6E7C8D" w14:textId="77777777" w:rsidR="00387B0C" w:rsidRPr="00387B0C" w:rsidRDefault="00387B0C" w:rsidP="00387B0C">
      <w:pPr>
        <w:pStyle w:val="ListParagraph"/>
        <w:rPr>
          <w:rFonts w:ascii="Arial" w:hAnsi="Arial" w:cs="Arial"/>
          <w:color w:val="FF0000"/>
          <w:sz w:val="24"/>
          <w:szCs w:val="24"/>
        </w:rPr>
      </w:pPr>
    </w:p>
    <w:p w14:paraId="37471146" w14:textId="77777777" w:rsidR="00387B0C" w:rsidRPr="00BD549D" w:rsidRDefault="00387B0C" w:rsidP="00387B0C">
      <w:pPr>
        <w:pStyle w:val="ListParagraph"/>
        <w:ind w:left="570"/>
        <w:rPr>
          <w:rFonts w:ascii="Arial" w:hAnsi="Arial" w:cs="Arial"/>
          <w:color w:val="FF0000"/>
          <w:sz w:val="24"/>
          <w:szCs w:val="24"/>
        </w:rPr>
      </w:pPr>
    </w:p>
    <w:p w14:paraId="489BFAC1" w14:textId="77777777" w:rsidR="002600AB" w:rsidRPr="002600AB" w:rsidRDefault="00BD549D" w:rsidP="00F4622E">
      <w:pPr>
        <w:pStyle w:val="ListParagraph"/>
        <w:numPr>
          <w:ilvl w:val="1"/>
          <w:numId w:val="13"/>
        </w:numPr>
        <w:rPr>
          <w:rFonts w:ascii="Arial" w:hAnsi="Arial" w:cs="Arial"/>
          <w:sz w:val="24"/>
          <w:szCs w:val="24"/>
        </w:rPr>
      </w:pPr>
      <w:r w:rsidRPr="004A4494">
        <w:rPr>
          <w:rFonts w:ascii="Arial" w:hAnsi="Arial" w:cs="Arial"/>
          <w:sz w:val="24"/>
          <w:szCs w:val="24"/>
          <w:u w:val="single"/>
        </w:rPr>
        <w:t>E</w:t>
      </w:r>
      <w:r w:rsidR="00C63BC1" w:rsidRPr="004A4494">
        <w:rPr>
          <w:rFonts w:ascii="Arial" w:hAnsi="Arial" w:cs="Arial"/>
          <w:sz w:val="24"/>
          <w:szCs w:val="24"/>
          <w:u w:val="single"/>
        </w:rPr>
        <w:t>conomy</w:t>
      </w:r>
    </w:p>
    <w:p w14:paraId="683E7402" w14:textId="22EF8ED0" w:rsidR="004A4494" w:rsidRPr="002600AB" w:rsidRDefault="004A4494" w:rsidP="002600AB">
      <w:pPr>
        <w:pStyle w:val="ListParagraph"/>
        <w:ind w:left="570"/>
        <w:rPr>
          <w:rFonts w:ascii="Arial" w:hAnsi="Arial" w:cs="Arial"/>
          <w:sz w:val="24"/>
          <w:szCs w:val="24"/>
        </w:rPr>
      </w:pPr>
      <w:r w:rsidRPr="002600AB">
        <w:rPr>
          <w:rFonts w:ascii="Arial" w:hAnsi="Arial" w:cs="Arial"/>
          <w:sz w:val="24"/>
          <w:szCs w:val="24"/>
        </w:rPr>
        <w:t>Our district benefits from:</w:t>
      </w:r>
    </w:p>
    <w:p w14:paraId="35B3F0C5" w14:textId="48132CBE" w:rsidR="004A4494" w:rsidRPr="004A4494" w:rsidRDefault="004A4494" w:rsidP="00F4622E">
      <w:pPr>
        <w:pStyle w:val="ListParagraph"/>
        <w:numPr>
          <w:ilvl w:val="0"/>
          <w:numId w:val="20"/>
        </w:numPr>
        <w:ind w:left="993" w:hanging="426"/>
        <w:rPr>
          <w:rFonts w:ascii="Arial" w:hAnsi="Arial" w:cs="Arial"/>
          <w:color w:val="FF0000"/>
          <w:sz w:val="24"/>
          <w:szCs w:val="24"/>
        </w:rPr>
      </w:pPr>
      <w:r>
        <w:rPr>
          <w:rFonts w:ascii="Arial" w:hAnsi="Arial" w:cs="Arial"/>
          <w:sz w:val="24"/>
          <w:szCs w:val="24"/>
        </w:rPr>
        <w:t>A significant working age population of 80,634 which is expected to grow by 5,544 in the next 4 years</w:t>
      </w:r>
      <w:r w:rsidR="00A85B69">
        <w:rPr>
          <w:rFonts w:ascii="Arial" w:hAnsi="Arial" w:cs="Arial"/>
          <w:sz w:val="24"/>
          <w:szCs w:val="24"/>
        </w:rPr>
        <w:t>;</w:t>
      </w:r>
    </w:p>
    <w:p w14:paraId="53F5F2C4" w14:textId="22A854A2" w:rsidR="004A4494" w:rsidRPr="004A4494" w:rsidRDefault="004A4494" w:rsidP="00F4622E">
      <w:pPr>
        <w:pStyle w:val="ListParagraph"/>
        <w:numPr>
          <w:ilvl w:val="0"/>
          <w:numId w:val="20"/>
        </w:numPr>
        <w:ind w:left="993" w:hanging="426"/>
        <w:rPr>
          <w:rFonts w:ascii="Arial" w:hAnsi="Arial" w:cs="Arial"/>
          <w:color w:val="FF0000"/>
          <w:sz w:val="24"/>
          <w:szCs w:val="24"/>
        </w:rPr>
      </w:pPr>
      <w:r>
        <w:rPr>
          <w:rFonts w:ascii="Arial" w:hAnsi="Arial" w:cs="Arial"/>
          <w:sz w:val="24"/>
          <w:szCs w:val="24"/>
        </w:rPr>
        <w:t>13 business parks with approximately 4,300 registered businesses</w:t>
      </w:r>
      <w:r w:rsidR="00A85B69">
        <w:rPr>
          <w:rFonts w:ascii="Arial" w:hAnsi="Arial" w:cs="Arial"/>
          <w:sz w:val="24"/>
          <w:szCs w:val="24"/>
        </w:rPr>
        <w:t>;</w:t>
      </w:r>
    </w:p>
    <w:p w14:paraId="4CAE6283" w14:textId="21447AFA" w:rsidR="004A4494" w:rsidRDefault="004A4494" w:rsidP="00F4622E">
      <w:pPr>
        <w:pStyle w:val="ListParagraph"/>
        <w:numPr>
          <w:ilvl w:val="0"/>
          <w:numId w:val="20"/>
        </w:numPr>
        <w:ind w:left="993" w:hanging="426"/>
        <w:rPr>
          <w:rFonts w:ascii="Arial" w:hAnsi="Arial" w:cs="Arial"/>
          <w:sz w:val="24"/>
          <w:szCs w:val="24"/>
        </w:rPr>
      </w:pPr>
      <w:r>
        <w:rPr>
          <w:rFonts w:ascii="Arial" w:hAnsi="Arial" w:cs="Arial"/>
          <w:sz w:val="24"/>
          <w:szCs w:val="24"/>
        </w:rPr>
        <w:t>M</w:t>
      </w:r>
      <w:r w:rsidRPr="004A4494">
        <w:rPr>
          <w:rFonts w:ascii="Arial" w:hAnsi="Arial" w:cs="Arial"/>
          <w:sz w:val="24"/>
          <w:szCs w:val="24"/>
        </w:rPr>
        <w:t>ajor industries including Manufacturing, Construction, Health, Wholesale &amp; Retail, Transport &amp; Storage, Education.  We have businesses involved in the aerospace sector and also medical innovation and products</w:t>
      </w:r>
      <w:r w:rsidR="00A85B69">
        <w:rPr>
          <w:rFonts w:ascii="Arial" w:hAnsi="Arial" w:cs="Arial"/>
          <w:sz w:val="24"/>
          <w:szCs w:val="24"/>
        </w:rPr>
        <w:t>;</w:t>
      </w:r>
    </w:p>
    <w:p w14:paraId="51466D0D" w14:textId="68D8419A" w:rsidR="004A4494" w:rsidRDefault="004A4494" w:rsidP="00F4622E">
      <w:pPr>
        <w:pStyle w:val="ListParagraph"/>
        <w:numPr>
          <w:ilvl w:val="0"/>
          <w:numId w:val="20"/>
        </w:numPr>
        <w:ind w:left="993" w:hanging="426"/>
        <w:rPr>
          <w:rFonts w:ascii="Arial" w:hAnsi="Arial" w:cs="Arial"/>
          <w:sz w:val="24"/>
          <w:szCs w:val="24"/>
        </w:rPr>
      </w:pPr>
      <w:r>
        <w:rPr>
          <w:rFonts w:ascii="Arial" w:hAnsi="Arial" w:cs="Arial"/>
          <w:sz w:val="24"/>
          <w:szCs w:val="24"/>
        </w:rPr>
        <w:t>Strong employer demand for skills linked to warehousing</w:t>
      </w:r>
      <w:r w:rsidR="00092B12">
        <w:rPr>
          <w:rFonts w:ascii="Arial" w:hAnsi="Arial" w:cs="Arial"/>
          <w:sz w:val="24"/>
          <w:szCs w:val="24"/>
        </w:rPr>
        <w:t xml:space="preserve"> (</w:t>
      </w:r>
      <w:r w:rsidR="00F32A24">
        <w:rPr>
          <w:rFonts w:ascii="Arial" w:hAnsi="Arial" w:cs="Arial"/>
          <w:sz w:val="24"/>
          <w:szCs w:val="24"/>
        </w:rPr>
        <w:t>e.g.,</w:t>
      </w:r>
      <w:r w:rsidR="00092B12">
        <w:rPr>
          <w:rFonts w:ascii="Arial" w:hAnsi="Arial" w:cs="Arial"/>
          <w:sz w:val="24"/>
          <w:szCs w:val="24"/>
        </w:rPr>
        <w:t xml:space="preserve"> Amazon with up to 200</w:t>
      </w:r>
      <w:r w:rsidR="00DC3B7A">
        <w:rPr>
          <w:rFonts w:ascii="Arial" w:hAnsi="Arial" w:cs="Arial"/>
          <w:sz w:val="24"/>
          <w:szCs w:val="24"/>
        </w:rPr>
        <w:t>0</w:t>
      </w:r>
      <w:r w:rsidR="00092B12">
        <w:rPr>
          <w:rFonts w:ascii="Arial" w:hAnsi="Arial" w:cs="Arial"/>
          <w:sz w:val="24"/>
          <w:szCs w:val="24"/>
        </w:rPr>
        <w:t xml:space="preserve"> jobs)</w:t>
      </w:r>
      <w:r>
        <w:rPr>
          <w:rFonts w:ascii="Arial" w:hAnsi="Arial" w:cs="Arial"/>
          <w:sz w:val="24"/>
          <w:szCs w:val="24"/>
        </w:rPr>
        <w:t xml:space="preserve">, NHS </w:t>
      </w:r>
      <w:r w:rsidR="00F32A24">
        <w:rPr>
          <w:rFonts w:ascii="Arial" w:hAnsi="Arial" w:cs="Arial"/>
          <w:sz w:val="24"/>
          <w:szCs w:val="24"/>
        </w:rPr>
        <w:t>(Kingsmill</w:t>
      </w:r>
      <w:r>
        <w:rPr>
          <w:rFonts w:ascii="Arial" w:hAnsi="Arial" w:cs="Arial"/>
          <w:sz w:val="24"/>
          <w:szCs w:val="24"/>
        </w:rPr>
        <w:t xml:space="preserve"> Hospital), Auditing and Mental Health.</w:t>
      </w:r>
    </w:p>
    <w:p w14:paraId="086312EB" w14:textId="77777777" w:rsidR="004A4494" w:rsidRPr="00092B12" w:rsidRDefault="004A4494" w:rsidP="00092B12">
      <w:pPr>
        <w:rPr>
          <w:rFonts w:ascii="Arial" w:hAnsi="Arial" w:cs="Arial"/>
          <w:sz w:val="24"/>
          <w:szCs w:val="24"/>
        </w:rPr>
      </w:pPr>
    </w:p>
    <w:p w14:paraId="77BCA56E" w14:textId="5BB5C1D5" w:rsidR="00D9423C" w:rsidRPr="002600AB" w:rsidRDefault="0052661C" w:rsidP="00F4622E">
      <w:pPr>
        <w:pStyle w:val="ListParagraph"/>
        <w:numPr>
          <w:ilvl w:val="1"/>
          <w:numId w:val="13"/>
        </w:numPr>
        <w:rPr>
          <w:rFonts w:ascii="Arial" w:hAnsi="Arial" w:cs="Arial"/>
          <w:sz w:val="24"/>
          <w:szCs w:val="24"/>
        </w:rPr>
      </w:pPr>
      <w:r w:rsidRPr="0052661C">
        <w:rPr>
          <w:rFonts w:ascii="Arial" w:hAnsi="Arial" w:cs="Arial"/>
          <w:sz w:val="24"/>
          <w:szCs w:val="24"/>
          <w:u w:val="single"/>
        </w:rPr>
        <w:t>Education</w:t>
      </w:r>
    </w:p>
    <w:p w14:paraId="38A396E4" w14:textId="5B2E8D87" w:rsidR="00D9423C" w:rsidRPr="002600AB" w:rsidRDefault="00D9423C" w:rsidP="00F4622E">
      <w:pPr>
        <w:pStyle w:val="ListParagraph"/>
        <w:numPr>
          <w:ilvl w:val="0"/>
          <w:numId w:val="20"/>
        </w:numPr>
        <w:ind w:left="993" w:hanging="426"/>
        <w:rPr>
          <w:rFonts w:ascii="Arial" w:hAnsi="Arial" w:cs="Arial"/>
          <w:sz w:val="24"/>
          <w:szCs w:val="24"/>
        </w:rPr>
      </w:pPr>
      <w:r w:rsidRPr="00D9423C">
        <w:rPr>
          <w:rFonts w:ascii="Arial" w:hAnsi="Arial" w:cs="Arial"/>
          <w:sz w:val="24"/>
          <w:szCs w:val="24"/>
        </w:rPr>
        <w:t>Ashfield has lower than average education attainment levels</w:t>
      </w:r>
      <w:r w:rsidR="002600AB">
        <w:rPr>
          <w:rFonts w:ascii="Arial" w:hAnsi="Arial" w:cs="Arial"/>
          <w:sz w:val="24"/>
          <w:szCs w:val="24"/>
        </w:rPr>
        <w:t xml:space="preserve"> and</w:t>
      </w:r>
      <w:r w:rsidR="002600AB" w:rsidRPr="002600AB">
        <w:rPr>
          <w:rFonts w:ascii="Arial" w:hAnsi="Arial" w:cs="Arial"/>
          <w:sz w:val="24"/>
          <w:szCs w:val="24"/>
        </w:rPr>
        <w:t xml:space="preserve"> </w:t>
      </w:r>
      <w:r w:rsidR="002600AB" w:rsidRPr="00600D00">
        <w:rPr>
          <w:rFonts w:ascii="Arial" w:hAnsi="Arial" w:cs="Arial"/>
          <w:sz w:val="24"/>
          <w:szCs w:val="24"/>
        </w:rPr>
        <w:t>currently ranks 328</w:t>
      </w:r>
      <w:r w:rsidR="002600AB" w:rsidRPr="00600D00">
        <w:rPr>
          <w:rFonts w:ascii="Arial" w:hAnsi="Arial" w:cs="Arial"/>
          <w:sz w:val="24"/>
          <w:szCs w:val="24"/>
          <w:vertAlign w:val="superscript"/>
        </w:rPr>
        <w:t>th</w:t>
      </w:r>
      <w:r w:rsidR="002600AB" w:rsidRPr="00600D00">
        <w:rPr>
          <w:rFonts w:ascii="Arial" w:hAnsi="Arial" w:cs="Arial"/>
          <w:sz w:val="24"/>
          <w:szCs w:val="24"/>
        </w:rPr>
        <w:t xml:space="preserve"> out of 374 local authority areas for educational attainment (UK Prosperity Index 2022)</w:t>
      </w:r>
      <w:r w:rsidR="00A85B69">
        <w:rPr>
          <w:rFonts w:ascii="Arial" w:hAnsi="Arial" w:cs="Arial"/>
          <w:sz w:val="24"/>
          <w:szCs w:val="24"/>
        </w:rPr>
        <w:t>;</w:t>
      </w:r>
    </w:p>
    <w:p w14:paraId="1B144C5F" w14:textId="23F8638A" w:rsidR="00600D00" w:rsidRDefault="00600D00" w:rsidP="00F4622E">
      <w:pPr>
        <w:pStyle w:val="ListParagraph"/>
        <w:numPr>
          <w:ilvl w:val="0"/>
          <w:numId w:val="20"/>
        </w:numPr>
        <w:ind w:left="993" w:hanging="426"/>
        <w:rPr>
          <w:rFonts w:ascii="Arial" w:hAnsi="Arial" w:cs="Arial"/>
          <w:sz w:val="24"/>
          <w:szCs w:val="24"/>
        </w:rPr>
      </w:pPr>
      <w:r w:rsidRPr="00600D00">
        <w:rPr>
          <w:rFonts w:ascii="Arial" w:hAnsi="Arial" w:cs="Arial"/>
          <w:sz w:val="24"/>
          <w:szCs w:val="24"/>
        </w:rPr>
        <w:t>50% of our population has a level-3 or higher qualification</w:t>
      </w:r>
      <w:r w:rsidR="00A85B69">
        <w:rPr>
          <w:rFonts w:ascii="Arial" w:hAnsi="Arial" w:cs="Arial"/>
          <w:sz w:val="24"/>
          <w:szCs w:val="24"/>
        </w:rPr>
        <w:t>;</w:t>
      </w:r>
    </w:p>
    <w:p w14:paraId="3AC59320" w14:textId="0B0F6367" w:rsidR="00600D00" w:rsidRDefault="00600D00" w:rsidP="00F4622E">
      <w:pPr>
        <w:pStyle w:val="ListParagraph"/>
        <w:numPr>
          <w:ilvl w:val="0"/>
          <w:numId w:val="20"/>
        </w:numPr>
        <w:ind w:left="993" w:hanging="426"/>
        <w:rPr>
          <w:rFonts w:ascii="Arial" w:hAnsi="Arial" w:cs="Arial"/>
          <w:sz w:val="24"/>
          <w:szCs w:val="24"/>
        </w:rPr>
      </w:pPr>
      <w:r w:rsidRPr="00600D00">
        <w:rPr>
          <w:rFonts w:ascii="Arial" w:hAnsi="Arial" w:cs="Arial"/>
          <w:sz w:val="24"/>
          <w:szCs w:val="24"/>
        </w:rPr>
        <w:t>8% have no qualifications</w:t>
      </w:r>
      <w:r w:rsidR="00A85B69">
        <w:rPr>
          <w:rFonts w:ascii="Arial" w:hAnsi="Arial" w:cs="Arial"/>
          <w:sz w:val="24"/>
          <w:szCs w:val="24"/>
        </w:rPr>
        <w:t>;</w:t>
      </w:r>
    </w:p>
    <w:p w14:paraId="75A44A5C" w14:textId="40A8ED21" w:rsidR="00600D00" w:rsidRDefault="00DD03A0" w:rsidP="00F4622E">
      <w:pPr>
        <w:pStyle w:val="ListParagraph"/>
        <w:numPr>
          <w:ilvl w:val="0"/>
          <w:numId w:val="20"/>
        </w:numPr>
        <w:ind w:left="993" w:hanging="426"/>
        <w:rPr>
          <w:rFonts w:ascii="Arial" w:hAnsi="Arial" w:cs="Arial"/>
          <w:sz w:val="24"/>
          <w:szCs w:val="24"/>
        </w:rPr>
      </w:pPr>
      <w:r>
        <w:rPr>
          <w:rFonts w:ascii="Arial" w:hAnsi="Arial" w:cs="Arial"/>
          <w:sz w:val="24"/>
          <w:szCs w:val="24"/>
        </w:rPr>
        <w:t>Consequently</w:t>
      </w:r>
      <w:r w:rsidR="00D9423C">
        <w:rPr>
          <w:rFonts w:ascii="Arial" w:hAnsi="Arial" w:cs="Arial"/>
          <w:sz w:val="24"/>
          <w:szCs w:val="24"/>
        </w:rPr>
        <w:t>, t</w:t>
      </w:r>
      <w:r w:rsidR="00D9423C" w:rsidRPr="00D9423C">
        <w:rPr>
          <w:rFonts w:ascii="Arial" w:hAnsi="Arial" w:cs="Arial"/>
          <w:sz w:val="24"/>
          <w:szCs w:val="24"/>
        </w:rPr>
        <w:t>here is a high percentage of residents working in unskilled occupations in comparison to other areas.</w:t>
      </w:r>
    </w:p>
    <w:p w14:paraId="072A74D2" w14:textId="52CCFF6B" w:rsidR="00DD03A0" w:rsidRPr="00DD03A0" w:rsidRDefault="00DD03A0" w:rsidP="00DD03A0">
      <w:pPr>
        <w:pStyle w:val="ListParagraph"/>
        <w:numPr>
          <w:ilvl w:val="0"/>
          <w:numId w:val="20"/>
        </w:numPr>
        <w:ind w:left="993" w:hanging="426"/>
        <w:rPr>
          <w:rFonts w:ascii="Arial" w:hAnsi="Arial" w:cs="Arial"/>
          <w:sz w:val="24"/>
          <w:szCs w:val="24"/>
        </w:rPr>
      </w:pPr>
      <w:r w:rsidRPr="00DD03A0">
        <w:rPr>
          <w:rFonts w:ascii="Arial" w:hAnsi="Arial" w:cs="Arial"/>
          <w:sz w:val="24"/>
          <w:szCs w:val="24"/>
        </w:rPr>
        <w:t xml:space="preserve">The 2019 ONS Indices of Multiple Deprivation (IMD) ranks Ashfield as the 63rd most deprived local authority in </w:t>
      </w:r>
      <w:r w:rsidR="00F32A24" w:rsidRPr="00DD03A0">
        <w:rPr>
          <w:rFonts w:ascii="Arial" w:hAnsi="Arial" w:cs="Arial"/>
          <w:sz w:val="24"/>
          <w:szCs w:val="24"/>
        </w:rPr>
        <w:t>England.</w:t>
      </w:r>
      <w:r w:rsidRPr="00DD03A0">
        <w:rPr>
          <w:rFonts w:ascii="Arial" w:hAnsi="Arial" w:cs="Arial"/>
          <w:sz w:val="24"/>
          <w:szCs w:val="24"/>
        </w:rPr>
        <w:t xml:space="preserve">  A key message from the Ashfield and Mansfield - A Plan for Growth 2016 (Joint Economic Masterplan Update) is that to maximise the ability of the labour supply to drive growth, it is vital that opportunities are open to all to be economically active, through access to education, </w:t>
      </w:r>
      <w:r w:rsidR="00F32A24" w:rsidRPr="00DD03A0">
        <w:rPr>
          <w:rFonts w:ascii="Arial" w:hAnsi="Arial" w:cs="Arial"/>
          <w:sz w:val="24"/>
          <w:szCs w:val="24"/>
        </w:rPr>
        <w:t>training,</w:t>
      </w:r>
      <w:r w:rsidRPr="00DD03A0">
        <w:rPr>
          <w:rFonts w:ascii="Arial" w:hAnsi="Arial" w:cs="Arial"/>
          <w:sz w:val="24"/>
          <w:szCs w:val="24"/>
        </w:rPr>
        <w:t xml:space="preserve"> and employment.  The Council is committed to supporting opportunities which assist with the long-term re-skilling of the Ashfield workforce which is necessary to ensure the presence of a </w:t>
      </w:r>
      <w:r w:rsidR="00F32A24" w:rsidRPr="00DD03A0">
        <w:rPr>
          <w:rFonts w:ascii="Arial" w:hAnsi="Arial" w:cs="Arial"/>
          <w:sz w:val="24"/>
          <w:szCs w:val="24"/>
        </w:rPr>
        <w:t>highly skilled</w:t>
      </w:r>
      <w:r w:rsidRPr="00DD03A0">
        <w:rPr>
          <w:rFonts w:ascii="Arial" w:hAnsi="Arial" w:cs="Arial"/>
          <w:sz w:val="24"/>
          <w:szCs w:val="24"/>
        </w:rPr>
        <w:t xml:space="preserve"> labour pool to take advantage of new jobs across the District.</w:t>
      </w:r>
      <w:r w:rsidR="006D2DF9" w:rsidRPr="006D2DF9">
        <w:t xml:space="preserve"> </w:t>
      </w:r>
      <w:r w:rsidR="006D2DF9" w:rsidRPr="006D2DF9">
        <w:rPr>
          <w:rFonts w:ascii="Arial" w:hAnsi="Arial" w:cs="Arial"/>
          <w:sz w:val="24"/>
          <w:szCs w:val="24"/>
        </w:rPr>
        <w:t xml:space="preserve">The Council recently adopted an Education and skills improvement plan (2022 to 2031) which </w:t>
      </w:r>
      <w:r w:rsidR="00F32A24" w:rsidRPr="006D2DF9">
        <w:rPr>
          <w:rFonts w:ascii="Arial" w:hAnsi="Arial" w:cs="Arial"/>
          <w:sz w:val="24"/>
          <w:szCs w:val="24"/>
        </w:rPr>
        <w:t>is delivered</w:t>
      </w:r>
      <w:r w:rsidR="006D2DF9" w:rsidRPr="006D2DF9">
        <w:rPr>
          <w:rFonts w:ascii="Arial" w:hAnsi="Arial" w:cs="Arial"/>
          <w:sz w:val="24"/>
          <w:szCs w:val="24"/>
        </w:rPr>
        <w:t xml:space="preserve"> by Ashfield’s Education and Skills Partnerships</w:t>
      </w:r>
      <w:r w:rsidR="006D2DF9">
        <w:rPr>
          <w:rFonts w:ascii="Arial" w:hAnsi="Arial" w:cs="Arial"/>
          <w:sz w:val="24"/>
          <w:szCs w:val="24"/>
        </w:rPr>
        <w:t>.</w:t>
      </w:r>
    </w:p>
    <w:p w14:paraId="365C98F0" w14:textId="281FBAA2" w:rsidR="00714BC5" w:rsidRDefault="00714BC5" w:rsidP="00F4622E">
      <w:pPr>
        <w:pStyle w:val="ListParagraph"/>
        <w:numPr>
          <w:ilvl w:val="0"/>
          <w:numId w:val="20"/>
        </w:numPr>
        <w:ind w:left="993" w:hanging="426"/>
        <w:rPr>
          <w:rFonts w:ascii="Arial" w:hAnsi="Arial" w:cs="Arial"/>
          <w:sz w:val="24"/>
          <w:szCs w:val="24"/>
        </w:rPr>
      </w:pPr>
      <w:r>
        <w:rPr>
          <w:rFonts w:ascii="Arial" w:hAnsi="Arial" w:cs="Arial"/>
          <w:sz w:val="24"/>
          <w:szCs w:val="24"/>
        </w:rPr>
        <w:t>Strong partnerships are in place with West Notts College, Nottingham Trent University and primary and secondary schools in the District</w:t>
      </w:r>
      <w:r w:rsidR="00DD03A0">
        <w:rPr>
          <w:rFonts w:ascii="Arial" w:hAnsi="Arial" w:cs="Arial"/>
          <w:sz w:val="24"/>
          <w:szCs w:val="24"/>
        </w:rPr>
        <w:t>,</w:t>
      </w:r>
      <w:r>
        <w:rPr>
          <w:rFonts w:ascii="Arial" w:hAnsi="Arial" w:cs="Arial"/>
          <w:sz w:val="24"/>
          <w:szCs w:val="24"/>
        </w:rPr>
        <w:t xml:space="preserve"> underpinned by an agreed strategy and action plans to improve access to education and employment opportunities in the district.</w:t>
      </w:r>
    </w:p>
    <w:p w14:paraId="336A862E" w14:textId="77777777" w:rsidR="00165988" w:rsidRDefault="00165988" w:rsidP="00165988">
      <w:pPr>
        <w:pStyle w:val="ListParagraph"/>
        <w:ind w:left="993"/>
        <w:rPr>
          <w:rFonts w:ascii="Arial" w:hAnsi="Arial" w:cs="Arial"/>
          <w:sz w:val="24"/>
          <w:szCs w:val="24"/>
        </w:rPr>
      </w:pPr>
    </w:p>
    <w:p w14:paraId="4C9CBAB8" w14:textId="77777777" w:rsidR="00165988" w:rsidRDefault="00165988" w:rsidP="00165988">
      <w:pPr>
        <w:pStyle w:val="ListParagraph"/>
        <w:ind w:left="993"/>
        <w:rPr>
          <w:rFonts w:ascii="Arial" w:hAnsi="Arial" w:cs="Arial"/>
          <w:sz w:val="24"/>
          <w:szCs w:val="24"/>
        </w:rPr>
      </w:pPr>
    </w:p>
    <w:p w14:paraId="027354E0" w14:textId="77777777" w:rsidR="00225C26" w:rsidRDefault="00225C26">
      <w:pPr>
        <w:rPr>
          <w:rFonts w:ascii="Arial" w:hAnsi="Arial" w:cs="Arial"/>
          <w:sz w:val="24"/>
          <w:szCs w:val="24"/>
          <w:u w:val="single"/>
        </w:rPr>
      </w:pPr>
      <w:r>
        <w:rPr>
          <w:rFonts w:ascii="Arial" w:hAnsi="Arial" w:cs="Arial"/>
          <w:sz w:val="24"/>
          <w:szCs w:val="24"/>
          <w:u w:val="single"/>
        </w:rPr>
        <w:br w:type="page"/>
      </w:r>
    </w:p>
    <w:p w14:paraId="51522C20" w14:textId="57235B53" w:rsidR="00714BC5" w:rsidRPr="00A85B69" w:rsidRDefault="00165988" w:rsidP="00A85B69">
      <w:pPr>
        <w:pStyle w:val="ListParagraph"/>
        <w:numPr>
          <w:ilvl w:val="1"/>
          <w:numId w:val="13"/>
        </w:numPr>
        <w:rPr>
          <w:rFonts w:ascii="Arial" w:hAnsi="Arial" w:cs="Arial"/>
          <w:sz w:val="24"/>
          <w:szCs w:val="24"/>
          <w:u w:val="single"/>
        </w:rPr>
      </w:pPr>
      <w:r w:rsidRPr="00165988">
        <w:rPr>
          <w:rFonts w:ascii="Arial" w:hAnsi="Arial" w:cs="Arial"/>
          <w:sz w:val="24"/>
          <w:szCs w:val="24"/>
          <w:u w:val="single"/>
        </w:rPr>
        <w:t>Resident population</w:t>
      </w:r>
    </w:p>
    <w:p w14:paraId="4C182E31" w14:textId="419F0713" w:rsidR="00404880" w:rsidRPr="00404880" w:rsidRDefault="00404880" w:rsidP="00404880">
      <w:pPr>
        <w:pStyle w:val="ListParagraph"/>
        <w:numPr>
          <w:ilvl w:val="0"/>
          <w:numId w:val="20"/>
        </w:numPr>
        <w:ind w:left="993" w:hanging="426"/>
        <w:rPr>
          <w:rFonts w:ascii="Arial" w:hAnsi="Arial" w:cs="Arial"/>
          <w:sz w:val="24"/>
          <w:szCs w:val="24"/>
        </w:rPr>
      </w:pPr>
      <w:r w:rsidRPr="00404880">
        <w:rPr>
          <w:rFonts w:ascii="Arial" w:hAnsi="Arial" w:cs="Arial"/>
          <w:sz w:val="24"/>
          <w:szCs w:val="24"/>
        </w:rPr>
        <w:t xml:space="preserve">The older population (65+) continues to increase across the District. The </w:t>
      </w:r>
      <w:r w:rsidR="00C357F1">
        <w:rPr>
          <w:rFonts w:ascii="Arial" w:hAnsi="Arial" w:cs="Arial"/>
          <w:sz w:val="24"/>
          <w:szCs w:val="24"/>
        </w:rPr>
        <w:t>Named Settlements</w:t>
      </w:r>
      <w:r w:rsidRPr="00404880">
        <w:rPr>
          <w:rFonts w:ascii="Arial" w:hAnsi="Arial" w:cs="Arial"/>
          <w:sz w:val="24"/>
          <w:szCs w:val="24"/>
        </w:rPr>
        <w:t xml:space="preserve"> area has a particularly large percentage of older people, exceeding that of the younger generation (up 15</w:t>
      </w:r>
      <w:r>
        <w:rPr>
          <w:rFonts w:ascii="Arial" w:hAnsi="Arial" w:cs="Arial"/>
          <w:sz w:val="24"/>
          <w:szCs w:val="24"/>
        </w:rPr>
        <w:t xml:space="preserve"> years</w:t>
      </w:r>
      <w:r w:rsidRPr="00404880">
        <w:rPr>
          <w:rFonts w:ascii="Arial" w:hAnsi="Arial" w:cs="Arial"/>
          <w:sz w:val="24"/>
          <w:szCs w:val="24"/>
        </w:rPr>
        <w:t>).</w:t>
      </w:r>
    </w:p>
    <w:p w14:paraId="03287FFC" w14:textId="77777777" w:rsidR="00B13F22" w:rsidRPr="00F32A24" w:rsidRDefault="00B13F22" w:rsidP="00B13F22">
      <w:pPr>
        <w:pStyle w:val="ListParagraph"/>
        <w:ind w:left="993"/>
        <w:rPr>
          <w:rFonts w:ascii="Arial" w:hAnsi="Arial" w:cs="Arial"/>
          <w:sz w:val="24"/>
          <w:szCs w:val="24"/>
        </w:rPr>
      </w:pPr>
    </w:p>
    <w:p w14:paraId="136C0B4E" w14:textId="33BB7BA2" w:rsidR="00722395" w:rsidRPr="00F32A24" w:rsidRDefault="003705BC" w:rsidP="003705BC">
      <w:pPr>
        <w:pStyle w:val="ListParagraph"/>
        <w:numPr>
          <w:ilvl w:val="1"/>
          <w:numId w:val="13"/>
        </w:numPr>
        <w:rPr>
          <w:rFonts w:ascii="Arial" w:hAnsi="Arial" w:cs="Arial"/>
          <w:sz w:val="24"/>
          <w:szCs w:val="24"/>
          <w:u w:val="single"/>
        </w:rPr>
      </w:pPr>
      <w:r w:rsidRPr="00F32A24">
        <w:rPr>
          <w:rFonts w:ascii="Arial" w:hAnsi="Arial" w:cs="Arial"/>
          <w:sz w:val="24"/>
          <w:szCs w:val="24"/>
          <w:u w:val="single"/>
        </w:rPr>
        <w:t>Infrastructure</w:t>
      </w:r>
    </w:p>
    <w:p w14:paraId="67B6EAFA" w14:textId="27AEA58C" w:rsidR="00F32A24" w:rsidRPr="00F32A24" w:rsidRDefault="00714BC5" w:rsidP="00F32A24">
      <w:pPr>
        <w:pStyle w:val="ListParagraph"/>
        <w:numPr>
          <w:ilvl w:val="0"/>
          <w:numId w:val="20"/>
        </w:numPr>
        <w:spacing w:before="240"/>
        <w:ind w:left="993" w:hanging="426"/>
        <w:rPr>
          <w:rFonts w:ascii="Arial" w:hAnsi="Arial" w:cs="Arial"/>
          <w:sz w:val="24"/>
          <w:szCs w:val="24"/>
        </w:rPr>
      </w:pPr>
      <w:r w:rsidRPr="00F32A24">
        <w:rPr>
          <w:rFonts w:ascii="Arial" w:hAnsi="Arial" w:cs="Arial"/>
          <w:sz w:val="24"/>
          <w:szCs w:val="24"/>
        </w:rPr>
        <w:t>The Council is working with its partners to secure appropriate opportunities for infrastructure through bids for funding to Government, planning agreements from large scale developments and potentially the Community Infrastructure Levy.</w:t>
      </w:r>
      <w:r w:rsidR="00F32A24" w:rsidRPr="00F32A24">
        <w:rPr>
          <w:rFonts w:ascii="Arial" w:hAnsi="Arial" w:cs="Arial"/>
          <w:sz w:val="24"/>
          <w:szCs w:val="24"/>
        </w:rPr>
        <w:t xml:space="preserve"> </w:t>
      </w:r>
      <w:r w:rsidRPr="00F32A24">
        <w:rPr>
          <w:rFonts w:ascii="Arial" w:hAnsi="Arial" w:cs="Arial"/>
          <w:sz w:val="24"/>
          <w:szCs w:val="24"/>
        </w:rPr>
        <w:t xml:space="preserve">Infrastructure </w:t>
      </w:r>
      <w:r w:rsidR="00F32A24" w:rsidRPr="00F32A24">
        <w:rPr>
          <w:rFonts w:ascii="Arial" w:hAnsi="Arial" w:cs="Arial"/>
          <w:sz w:val="24"/>
          <w:szCs w:val="24"/>
        </w:rPr>
        <w:t xml:space="preserve">proposals are </w:t>
      </w:r>
      <w:r w:rsidRPr="00F32A24">
        <w:rPr>
          <w:rFonts w:ascii="Arial" w:hAnsi="Arial" w:cs="Arial"/>
          <w:sz w:val="24"/>
          <w:szCs w:val="24"/>
        </w:rPr>
        <w:t>set out in the Infrastructure Delivery Plan.</w:t>
      </w:r>
    </w:p>
    <w:p w14:paraId="2070F94E" w14:textId="33FCE326" w:rsidR="00F32A24" w:rsidRPr="00F32A24" w:rsidRDefault="00F32A24" w:rsidP="00F32A24">
      <w:pPr>
        <w:pStyle w:val="ListParagraph"/>
        <w:numPr>
          <w:ilvl w:val="0"/>
          <w:numId w:val="20"/>
        </w:numPr>
        <w:spacing w:before="240"/>
        <w:ind w:left="993" w:hanging="426"/>
        <w:rPr>
          <w:rFonts w:ascii="Arial" w:hAnsi="Arial" w:cs="Arial"/>
          <w:sz w:val="24"/>
          <w:szCs w:val="24"/>
        </w:rPr>
      </w:pPr>
      <w:r w:rsidRPr="00F32A24">
        <w:rPr>
          <w:rFonts w:ascii="Arial" w:hAnsi="Arial" w:cs="Arial"/>
          <w:sz w:val="24"/>
          <w:szCs w:val="24"/>
        </w:rPr>
        <w:t>A key focus will be improved accessibility of trains for all users (please see Station and towns Centre Masterplans),</w:t>
      </w:r>
      <w:r w:rsidRPr="00F32A24">
        <w:t xml:space="preserve"> </w:t>
      </w:r>
      <w:r w:rsidRPr="00F32A24">
        <w:rPr>
          <w:rFonts w:ascii="Arial" w:hAnsi="Arial" w:cs="Arial"/>
          <w:sz w:val="24"/>
          <w:szCs w:val="24"/>
        </w:rPr>
        <w:t xml:space="preserve">along with the interconnectivity with bus services and other forms of transport, </w:t>
      </w:r>
      <w:r w:rsidR="00800F20" w:rsidRPr="00F32A24">
        <w:rPr>
          <w:rFonts w:ascii="Arial" w:hAnsi="Arial" w:cs="Arial"/>
          <w:sz w:val="24"/>
          <w:szCs w:val="24"/>
        </w:rPr>
        <w:t xml:space="preserve">in particular to provide access to and from Ashfield for job opportunities, access to services and for access to leisure and tourism for both residents within and outside the </w:t>
      </w:r>
      <w:r w:rsidRPr="00F32A24">
        <w:rPr>
          <w:rFonts w:ascii="Arial" w:hAnsi="Arial" w:cs="Arial"/>
          <w:sz w:val="24"/>
          <w:szCs w:val="24"/>
        </w:rPr>
        <w:t>D</w:t>
      </w:r>
      <w:r w:rsidR="00800F20" w:rsidRPr="00F32A24">
        <w:rPr>
          <w:rFonts w:ascii="Arial" w:hAnsi="Arial" w:cs="Arial"/>
          <w:sz w:val="24"/>
          <w:szCs w:val="24"/>
        </w:rPr>
        <w:t xml:space="preserve">istrict. </w:t>
      </w:r>
    </w:p>
    <w:p w14:paraId="761BE5AE" w14:textId="5F298364" w:rsidR="00722395" w:rsidRPr="00F32A24" w:rsidRDefault="00800F20" w:rsidP="00722395">
      <w:pPr>
        <w:pStyle w:val="ListParagraph"/>
        <w:numPr>
          <w:ilvl w:val="0"/>
          <w:numId w:val="20"/>
        </w:numPr>
        <w:ind w:left="993" w:hanging="426"/>
        <w:rPr>
          <w:rFonts w:ascii="Arial" w:hAnsi="Arial" w:cs="Arial"/>
          <w:sz w:val="24"/>
          <w:szCs w:val="24"/>
        </w:rPr>
      </w:pPr>
      <w:r w:rsidRPr="00F32A24">
        <w:rPr>
          <w:rFonts w:ascii="Arial" w:hAnsi="Arial" w:cs="Arial"/>
          <w:sz w:val="24"/>
          <w:szCs w:val="24"/>
        </w:rPr>
        <w:t>There is a need for better local health care facilities</w:t>
      </w:r>
      <w:r w:rsidR="00F32A24" w:rsidRPr="00F32A24">
        <w:rPr>
          <w:rFonts w:ascii="Arial" w:hAnsi="Arial" w:cs="Arial"/>
          <w:sz w:val="24"/>
          <w:szCs w:val="24"/>
        </w:rPr>
        <w:t>,</w:t>
      </w:r>
      <w:r w:rsidRPr="00F32A24">
        <w:rPr>
          <w:rFonts w:ascii="Arial" w:hAnsi="Arial" w:cs="Arial"/>
          <w:sz w:val="24"/>
          <w:szCs w:val="24"/>
        </w:rPr>
        <w:t xml:space="preserve"> </w:t>
      </w:r>
      <w:r w:rsidR="00714BC5" w:rsidRPr="00F32A24">
        <w:rPr>
          <w:rFonts w:ascii="Arial" w:hAnsi="Arial" w:cs="Arial"/>
          <w:sz w:val="24"/>
          <w:szCs w:val="24"/>
        </w:rPr>
        <w:t xml:space="preserve">particularly in the Hucknall area.  </w:t>
      </w:r>
    </w:p>
    <w:p w14:paraId="75751F36" w14:textId="7970A7A1" w:rsidR="00800F20" w:rsidRPr="00F32A24" w:rsidRDefault="00800F20" w:rsidP="00722395">
      <w:pPr>
        <w:pStyle w:val="ListParagraph"/>
        <w:numPr>
          <w:ilvl w:val="0"/>
          <w:numId w:val="20"/>
        </w:numPr>
        <w:ind w:left="993" w:hanging="426"/>
        <w:rPr>
          <w:rFonts w:ascii="Arial" w:hAnsi="Arial" w:cs="Arial"/>
          <w:sz w:val="24"/>
          <w:szCs w:val="24"/>
        </w:rPr>
      </w:pPr>
      <w:r w:rsidRPr="00F32A24">
        <w:rPr>
          <w:rFonts w:ascii="Arial" w:hAnsi="Arial" w:cs="Arial"/>
          <w:sz w:val="24"/>
          <w:szCs w:val="24"/>
        </w:rPr>
        <w:t>There will also be the requirement for improvements to road and blue and green networks as part of new development proposals.</w:t>
      </w:r>
    </w:p>
    <w:p w14:paraId="2DAFFBD9" w14:textId="02062457" w:rsidR="00800F20" w:rsidRPr="00A85B69" w:rsidRDefault="00800F20" w:rsidP="00F32A24">
      <w:pPr>
        <w:pStyle w:val="ListParagraph"/>
        <w:numPr>
          <w:ilvl w:val="0"/>
          <w:numId w:val="20"/>
        </w:numPr>
        <w:spacing w:before="240"/>
        <w:ind w:left="993" w:hanging="426"/>
        <w:rPr>
          <w:rFonts w:ascii="Arial" w:hAnsi="Arial" w:cs="Arial"/>
          <w:sz w:val="24"/>
          <w:szCs w:val="24"/>
        </w:rPr>
      </w:pPr>
      <w:r w:rsidRPr="00F32A24">
        <w:rPr>
          <w:rFonts w:ascii="Arial" w:hAnsi="Arial" w:cs="Arial"/>
          <w:sz w:val="24"/>
          <w:szCs w:val="24"/>
        </w:rPr>
        <w:t xml:space="preserve">The County Council continues to provide advice </w:t>
      </w:r>
      <w:r w:rsidR="00F32A24" w:rsidRPr="00F32A24">
        <w:rPr>
          <w:rFonts w:ascii="Arial" w:hAnsi="Arial" w:cs="Arial"/>
          <w:sz w:val="24"/>
          <w:szCs w:val="24"/>
        </w:rPr>
        <w:t>on primary</w:t>
      </w:r>
      <w:r w:rsidRPr="00F32A24">
        <w:rPr>
          <w:rFonts w:ascii="Arial" w:hAnsi="Arial" w:cs="Arial"/>
          <w:sz w:val="24"/>
          <w:szCs w:val="24"/>
        </w:rPr>
        <w:t xml:space="preserve"> and secondary school requirements across the district and the Council is working with the Department of Education in the renewal of some schools </w:t>
      </w:r>
      <w:r w:rsidRPr="00A85B69">
        <w:rPr>
          <w:rFonts w:ascii="Arial" w:hAnsi="Arial" w:cs="Arial"/>
          <w:sz w:val="24"/>
          <w:szCs w:val="24"/>
        </w:rPr>
        <w:t>within the district.</w:t>
      </w:r>
    </w:p>
    <w:p w14:paraId="110D8C19" w14:textId="77777777" w:rsidR="00722395" w:rsidRDefault="00722395" w:rsidP="00C62599">
      <w:pPr>
        <w:rPr>
          <w:rFonts w:ascii="Arial" w:hAnsi="Arial" w:cs="Arial"/>
          <w:color w:val="FF0000"/>
          <w:sz w:val="24"/>
          <w:szCs w:val="24"/>
        </w:rPr>
      </w:pPr>
    </w:p>
    <w:p w14:paraId="157A3253" w14:textId="77777777" w:rsidR="00225C26" w:rsidRDefault="00225C26" w:rsidP="00C62599">
      <w:pPr>
        <w:rPr>
          <w:rFonts w:ascii="Arial" w:hAnsi="Arial" w:cs="Arial"/>
          <w:color w:val="FF0000"/>
          <w:sz w:val="24"/>
          <w:szCs w:val="24"/>
        </w:rPr>
      </w:pPr>
    </w:p>
    <w:p w14:paraId="4C8B7597" w14:textId="79CB7469" w:rsidR="00460A40" w:rsidRPr="00F23F0E" w:rsidRDefault="002E59F6" w:rsidP="00B17BB5">
      <w:pPr>
        <w:pStyle w:val="Heading3"/>
        <w:rPr>
          <w:rFonts w:ascii="Arial" w:hAnsi="Arial" w:cs="Arial"/>
          <w:b/>
          <w:bCs/>
          <w:color w:val="auto"/>
        </w:rPr>
      </w:pPr>
      <w:bookmarkStart w:id="8" w:name="_Toc150415671"/>
      <w:r w:rsidRPr="00F23F0E">
        <w:rPr>
          <w:rFonts w:ascii="Arial" w:hAnsi="Arial" w:cs="Arial"/>
          <w:b/>
          <w:bCs/>
          <w:color w:val="auto"/>
        </w:rPr>
        <w:t>What can we capitalise on?</w:t>
      </w:r>
      <w:r w:rsidR="00460A40" w:rsidRPr="00F23F0E">
        <w:rPr>
          <w:rFonts w:ascii="Arial" w:hAnsi="Arial" w:cs="Arial"/>
          <w:b/>
          <w:bCs/>
          <w:color w:val="auto"/>
        </w:rPr>
        <w:t xml:space="preserve"> </w:t>
      </w:r>
      <w:r w:rsidR="005729C6" w:rsidRPr="00F23F0E">
        <w:rPr>
          <w:rFonts w:ascii="Arial" w:hAnsi="Arial" w:cs="Arial"/>
          <w:b/>
          <w:bCs/>
          <w:color w:val="auto"/>
        </w:rPr>
        <w:t xml:space="preserve">Where are the </w:t>
      </w:r>
      <w:r w:rsidR="00460A40" w:rsidRPr="00F23F0E">
        <w:rPr>
          <w:rFonts w:ascii="Arial" w:hAnsi="Arial" w:cs="Arial"/>
          <w:b/>
          <w:bCs/>
          <w:color w:val="auto"/>
        </w:rPr>
        <w:t>Opportunities</w:t>
      </w:r>
      <w:r w:rsidR="0014598F" w:rsidRPr="00F23F0E">
        <w:rPr>
          <w:rFonts w:ascii="Arial" w:hAnsi="Arial" w:cs="Arial"/>
          <w:b/>
          <w:bCs/>
          <w:color w:val="auto"/>
        </w:rPr>
        <w:t xml:space="preserve"> in terms of location</w:t>
      </w:r>
      <w:r w:rsidR="003459D0">
        <w:rPr>
          <w:rFonts w:ascii="Arial" w:hAnsi="Arial" w:cs="Arial"/>
          <w:b/>
          <w:bCs/>
          <w:color w:val="auto"/>
        </w:rPr>
        <w:t xml:space="preserve"> for new development and infrastructure</w:t>
      </w:r>
      <w:r w:rsidR="00460A40" w:rsidRPr="00F23F0E">
        <w:rPr>
          <w:rFonts w:ascii="Arial" w:hAnsi="Arial" w:cs="Arial"/>
          <w:b/>
          <w:bCs/>
          <w:color w:val="auto"/>
        </w:rPr>
        <w:t>?</w:t>
      </w:r>
      <w:bookmarkEnd w:id="8"/>
    </w:p>
    <w:p w14:paraId="4DFF6220" w14:textId="77777777" w:rsidR="005729C6" w:rsidRPr="00F23F0E" w:rsidRDefault="005729C6" w:rsidP="005729C6">
      <w:pPr>
        <w:rPr>
          <w:rFonts w:ascii="Arial" w:hAnsi="Arial" w:cs="Arial"/>
        </w:rPr>
      </w:pPr>
    </w:p>
    <w:p w14:paraId="1F87056E" w14:textId="77777777" w:rsidR="00BD549D" w:rsidRDefault="00BD549D" w:rsidP="00F4622E">
      <w:pPr>
        <w:pStyle w:val="ListParagraph"/>
        <w:numPr>
          <w:ilvl w:val="1"/>
          <w:numId w:val="13"/>
        </w:numPr>
        <w:rPr>
          <w:rFonts w:ascii="Arial" w:hAnsi="Arial" w:cs="Arial"/>
          <w:sz w:val="24"/>
          <w:szCs w:val="24"/>
        </w:rPr>
      </w:pPr>
      <w:r>
        <w:rPr>
          <w:rFonts w:ascii="Arial" w:hAnsi="Arial" w:cs="Arial"/>
          <w:sz w:val="24"/>
          <w:szCs w:val="24"/>
          <w:u w:val="single"/>
        </w:rPr>
        <w:t>Proximity to the s</w:t>
      </w:r>
      <w:r w:rsidRPr="00BD549D">
        <w:rPr>
          <w:rFonts w:ascii="Arial" w:hAnsi="Arial" w:cs="Arial"/>
          <w:sz w:val="24"/>
          <w:szCs w:val="24"/>
          <w:u w:val="single"/>
        </w:rPr>
        <w:t>trategic transport network</w:t>
      </w:r>
      <w:r>
        <w:rPr>
          <w:rFonts w:ascii="Arial" w:hAnsi="Arial" w:cs="Arial"/>
          <w:sz w:val="24"/>
          <w:szCs w:val="24"/>
        </w:rPr>
        <w:t xml:space="preserve">: </w:t>
      </w:r>
    </w:p>
    <w:p w14:paraId="0EF64C76" w14:textId="26FEAC4B" w:rsidR="00BD549D" w:rsidRPr="00D808C1" w:rsidRDefault="00BD549D" w:rsidP="00F4622E">
      <w:pPr>
        <w:pStyle w:val="ListParagraph"/>
        <w:numPr>
          <w:ilvl w:val="0"/>
          <w:numId w:val="20"/>
        </w:numPr>
        <w:ind w:left="993" w:hanging="426"/>
        <w:rPr>
          <w:rFonts w:ascii="Arial" w:hAnsi="Arial" w:cs="Arial"/>
          <w:color w:val="FF0000"/>
          <w:sz w:val="24"/>
          <w:szCs w:val="24"/>
        </w:rPr>
      </w:pPr>
      <w:r w:rsidRPr="00BD549D">
        <w:rPr>
          <w:rFonts w:ascii="Arial" w:hAnsi="Arial" w:cs="Arial"/>
          <w:sz w:val="24"/>
          <w:szCs w:val="24"/>
        </w:rPr>
        <w:t xml:space="preserve">We </w:t>
      </w:r>
      <w:r>
        <w:rPr>
          <w:rFonts w:ascii="Arial" w:hAnsi="Arial" w:cs="Arial"/>
          <w:sz w:val="24"/>
          <w:szCs w:val="24"/>
        </w:rPr>
        <w:t xml:space="preserve">know that there is a growing need for large scale distribution </w:t>
      </w:r>
      <w:r w:rsidR="00D808C1">
        <w:rPr>
          <w:rFonts w:ascii="Arial" w:hAnsi="Arial" w:cs="Arial"/>
          <w:sz w:val="24"/>
          <w:szCs w:val="24"/>
        </w:rPr>
        <w:t>warehousing sites</w:t>
      </w:r>
      <w:r>
        <w:rPr>
          <w:rFonts w:ascii="Arial" w:hAnsi="Arial" w:cs="Arial"/>
          <w:sz w:val="24"/>
          <w:szCs w:val="24"/>
        </w:rPr>
        <w:t xml:space="preserve"> (also known as Logistics sites) in the region, particularly along the M1 corridor – these </w:t>
      </w:r>
      <w:r w:rsidR="00D808C1">
        <w:rPr>
          <w:rFonts w:ascii="Arial" w:hAnsi="Arial" w:cs="Arial"/>
          <w:sz w:val="24"/>
          <w:szCs w:val="24"/>
        </w:rPr>
        <w:t xml:space="preserve">can </w:t>
      </w:r>
      <w:r>
        <w:rPr>
          <w:rFonts w:ascii="Arial" w:hAnsi="Arial" w:cs="Arial"/>
          <w:sz w:val="24"/>
          <w:szCs w:val="24"/>
        </w:rPr>
        <w:t>attract large employers such as Amazon.</w:t>
      </w:r>
      <w:r w:rsidR="00D808C1">
        <w:rPr>
          <w:rFonts w:ascii="Arial" w:hAnsi="Arial" w:cs="Arial"/>
          <w:sz w:val="24"/>
          <w:szCs w:val="24"/>
        </w:rPr>
        <w:t xml:space="preserve"> </w:t>
      </w:r>
      <w:r w:rsidR="00D808C1" w:rsidRPr="00D808C1">
        <w:rPr>
          <w:rFonts w:ascii="Arial" w:hAnsi="Arial" w:cs="Arial"/>
          <w:sz w:val="24"/>
          <w:szCs w:val="24"/>
        </w:rPr>
        <w:t>The prime l</w:t>
      </w:r>
      <w:r w:rsidR="002E59F6" w:rsidRPr="00D808C1">
        <w:rPr>
          <w:rFonts w:ascii="Arial" w:hAnsi="Arial" w:cs="Arial"/>
          <w:sz w:val="24"/>
          <w:szCs w:val="24"/>
        </w:rPr>
        <w:t>ocation of</w:t>
      </w:r>
      <w:r w:rsidR="00D808C1" w:rsidRPr="00D808C1">
        <w:rPr>
          <w:rFonts w:ascii="Arial" w:hAnsi="Arial" w:cs="Arial"/>
          <w:sz w:val="24"/>
          <w:szCs w:val="24"/>
        </w:rPr>
        <w:t xml:space="preserve"> </w:t>
      </w:r>
      <w:r w:rsidR="002E59F6" w:rsidRPr="00D808C1">
        <w:rPr>
          <w:rFonts w:ascii="Arial" w:hAnsi="Arial" w:cs="Arial"/>
          <w:sz w:val="24"/>
          <w:szCs w:val="24"/>
        </w:rPr>
        <w:t xml:space="preserve">M1 </w:t>
      </w:r>
      <w:r w:rsidR="00D808C1" w:rsidRPr="00D808C1">
        <w:rPr>
          <w:rFonts w:ascii="Arial" w:hAnsi="Arial" w:cs="Arial"/>
          <w:sz w:val="24"/>
          <w:szCs w:val="24"/>
        </w:rPr>
        <w:t>junction 27 in the district could provide opportunities for such development</w:t>
      </w:r>
      <w:r w:rsidR="00D808C1">
        <w:rPr>
          <w:rFonts w:ascii="Arial" w:hAnsi="Arial" w:cs="Arial"/>
          <w:sz w:val="24"/>
          <w:szCs w:val="24"/>
        </w:rPr>
        <w:t xml:space="preserve"> with important job creation and investment.</w:t>
      </w:r>
      <w:r w:rsidR="00D808C1" w:rsidRPr="00D808C1">
        <w:rPr>
          <w:rFonts w:ascii="Arial" w:hAnsi="Arial" w:cs="Arial"/>
          <w:sz w:val="24"/>
          <w:szCs w:val="24"/>
        </w:rPr>
        <w:t xml:space="preserve"> </w:t>
      </w:r>
    </w:p>
    <w:p w14:paraId="1138E7CE" w14:textId="3A663503" w:rsidR="002E59F6" w:rsidRDefault="000C2E9E" w:rsidP="00F4622E">
      <w:pPr>
        <w:pStyle w:val="ListParagraph"/>
        <w:numPr>
          <w:ilvl w:val="0"/>
          <w:numId w:val="20"/>
        </w:numPr>
        <w:ind w:left="993" w:hanging="426"/>
        <w:rPr>
          <w:rFonts w:ascii="Arial" w:hAnsi="Arial" w:cs="Arial"/>
          <w:sz w:val="24"/>
          <w:szCs w:val="24"/>
        </w:rPr>
      </w:pPr>
      <w:r w:rsidRPr="000C2E9E">
        <w:rPr>
          <w:rFonts w:ascii="Arial" w:hAnsi="Arial" w:cs="Arial"/>
          <w:sz w:val="24"/>
          <w:szCs w:val="24"/>
        </w:rPr>
        <w:t>The l</w:t>
      </w:r>
      <w:r w:rsidR="002E59F6" w:rsidRPr="000C2E9E">
        <w:rPr>
          <w:rFonts w:ascii="Arial" w:hAnsi="Arial" w:cs="Arial"/>
          <w:sz w:val="24"/>
          <w:szCs w:val="24"/>
        </w:rPr>
        <w:t xml:space="preserve">ocation of Hucknall to </w:t>
      </w:r>
      <w:r w:rsidR="00800F20">
        <w:rPr>
          <w:rFonts w:ascii="Arial" w:hAnsi="Arial" w:cs="Arial"/>
          <w:sz w:val="24"/>
          <w:szCs w:val="24"/>
        </w:rPr>
        <w:t xml:space="preserve">and from </w:t>
      </w:r>
      <w:r w:rsidR="002E59F6" w:rsidRPr="000C2E9E">
        <w:rPr>
          <w:rFonts w:ascii="Arial" w:hAnsi="Arial" w:cs="Arial"/>
          <w:sz w:val="24"/>
          <w:szCs w:val="24"/>
        </w:rPr>
        <w:t>Nott</w:t>
      </w:r>
      <w:r w:rsidR="00D808C1" w:rsidRPr="000C2E9E">
        <w:rPr>
          <w:rFonts w:ascii="Arial" w:hAnsi="Arial" w:cs="Arial"/>
          <w:sz w:val="24"/>
          <w:szCs w:val="24"/>
        </w:rPr>
        <w:t>ingha</w:t>
      </w:r>
      <w:r w:rsidR="002E59F6" w:rsidRPr="000C2E9E">
        <w:rPr>
          <w:rFonts w:ascii="Arial" w:hAnsi="Arial" w:cs="Arial"/>
          <w:sz w:val="24"/>
          <w:szCs w:val="24"/>
        </w:rPr>
        <w:t xml:space="preserve">m </w:t>
      </w:r>
      <w:r w:rsidR="00D808C1" w:rsidRPr="000C2E9E">
        <w:rPr>
          <w:rFonts w:ascii="Arial" w:hAnsi="Arial" w:cs="Arial"/>
          <w:sz w:val="24"/>
          <w:szCs w:val="24"/>
        </w:rPr>
        <w:t xml:space="preserve">city </w:t>
      </w:r>
      <w:r w:rsidR="002E59F6" w:rsidRPr="000C2E9E">
        <w:rPr>
          <w:rFonts w:ascii="Arial" w:hAnsi="Arial" w:cs="Arial"/>
          <w:sz w:val="24"/>
          <w:szCs w:val="24"/>
        </w:rPr>
        <w:t xml:space="preserve">with </w:t>
      </w:r>
      <w:r>
        <w:rPr>
          <w:rFonts w:ascii="Arial" w:hAnsi="Arial" w:cs="Arial"/>
          <w:sz w:val="24"/>
          <w:szCs w:val="24"/>
        </w:rPr>
        <w:t xml:space="preserve">both the NET </w:t>
      </w:r>
      <w:r w:rsidR="002E59F6" w:rsidRPr="000C2E9E">
        <w:rPr>
          <w:rFonts w:ascii="Arial" w:hAnsi="Arial" w:cs="Arial"/>
          <w:sz w:val="24"/>
          <w:szCs w:val="24"/>
        </w:rPr>
        <w:t>tram</w:t>
      </w:r>
      <w:r>
        <w:rPr>
          <w:rFonts w:ascii="Arial" w:hAnsi="Arial" w:cs="Arial"/>
          <w:sz w:val="24"/>
          <w:szCs w:val="24"/>
        </w:rPr>
        <w:t xml:space="preserve"> and </w:t>
      </w:r>
      <w:r w:rsidR="002E59F6" w:rsidRPr="000C2E9E">
        <w:rPr>
          <w:rFonts w:ascii="Arial" w:hAnsi="Arial" w:cs="Arial"/>
          <w:sz w:val="24"/>
          <w:szCs w:val="24"/>
        </w:rPr>
        <w:t xml:space="preserve">rail links </w:t>
      </w:r>
      <w:r w:rsidR="00D808C1" w:rsidRPr="000C2E9E">
        <w:rPr>
          <w:rFonts w:ascii="Arial" w:hAnsi="Arial" w:cs="Arial"/>
          <w:sz w:val="24"/>
          <w:szCs w:val="24"/>
        </w:rPr>
        <w:t xml:space="preserve">offers a highly sustainable location for growth </w:t>
      </w:r>
      <w:r w:rsidRPr="000C2E9E">
        <w:rPr>
          <w:rFonts w:ascii="Arial" w:hAnsi="Arial" w:cs="Arial"/>
          <w:sz w:val="24"/>
          <w:szCs w:val="24"/>
        </w:rPr>
        <w:t>in terms of sustainable travel</w:t>
      </w:r>
      <w:r>
        <w:rPr>
          <w:rFonts w:ascii="Arial" w:hAnsi="Arial" w:cs="Arial"/>
          <w:sz w:val="24"/>
          <w:szCs w:val="24"/>
        </w:rPr>
        <w:t xml:space="preserve"> for work and leisure</w:t>
      </w:r>
      <w:r w:rsidRPr="000C2E9E">
        <w:rPr>
          <w:rFonts w:ascii="Arial" w:hAnsi="Arial" w:cs="Arial"/>
          <w:sz w:val="24"/>
          <w:szCs w:val="24"/>
        </w:rPr>
        <w:t>. The</w:t>
      </w:r>
      <w:r w:rsidR="002E59F6" w:rsidRPr="000C2E9E">
        <w:rPr>
          <w:rFonts w:ascii="Arial" w:hAnsi="Arial" w:cs="Arial"/>
          <w:sz w:val="24"/>
          <w:szCs w:val="24"/>
        </w:rPr>
        <w:t xml:space="preserve"> rail</w:t>
      </w:r>
      <w:r w:rsidRPr="000C2E9E">
        <w:rPr>
          <w:rFonts w:ascii="Arial" w:hAnsi="Arial" w:cs="Arial"/>
          <w:sz w:val="24"/>
          <w:szCs w:val="24"/>
        </w:rPr>
        <w:t xml:space="preserve">way also offers </w:t>
      </w:r>
      <w:r w:rsidR="002E59F6" w:rsidRPr="000C2E9E">
        <w:rPr>
          <w:rFonts w:ascii="Arial" w:hAnsi="Arial" w:cs="Arial"/>
          <w:sz w:val="24"/>
          <w:szCs w:val="24"/>
        </w:rPr>
        <w:t xml:space="preserve">to </w:t>
      </w:r>
      <w:r w:rsidRPr="000C2E9E">
        <w:rPr>
          <w:rFonts w:ascii="Arial" w:hAnsi="Arial" w:cs="Arial"/>
          <w:sz w:val="24"/>
          <w:szCs w:val="24"/>
        </w:rPr>
        <w:t>a link to Mansf</w:t>
      </w:r>
      <w:r w:rsidR="002E59F6" w:rsidRPr="000C2E9E">
        <w:rPr>
          <w:rFonts w:ascii="Arial" w:hAnsi="Arial" w:cs="Arial"/>
          <w:sz w:val="24"/>
          <w:szCs w:val="24"/>
        </w:rPr>
        <w:t>ield</w:t>
      </w:r>
      <w:r w:rsidR="006D2DF9">
        <w:rPr>
          <w:rFonts w:ascii="Arial" w:hAnsi="Arial" w:cs="Arial"/>
          <w:sz w:val="24"/>
          <w:szCs w:val="24"/>
        </w:rPr>
        <w:t xml:space="preserve"> and Worksop</w:t>
      </w:r>
      <w:r w:rsidRPr="000C2E9E">
        <w:rPr>
          <w:rFonts w:ascii="Arial" w:hAnsi="Arial" w:cs="Arial"/>
          <w:sz w:val="24"/>
          <w:szCs w:val="24"/>
        </w:rPr>
        <w:t xml:space="preserve"> in the north.</w:t>
      </w:r>
      <w:r w:rsidR="002E59F6" w:rsidRPr="000C2E9E">
        <w:rPr>
          <w:rFonts w:ascii="Arial" w:hAnsi="Arial" w:cs="Arial"/>
          <w:sz w:val="24"/>
          <w:szCs w:val="24"/>
        </w:rPr>
        <w:t xml:space="preserve"> </w:t>
      </w:r>
    </w:p>
    <w:p w14:paraId="2FCB1AAB" w14:textId="5554ECDA" w:rsidR="00444BDD" w:rsidRPr="009C4D5E" w:rsidRDefault="000C2E9E" w:rsidP="00F4622E">
      <w:pPr>
        <w:pStyle w:val="ListParagraph"/>
        <w:numPr>
          <w:ilvl w:val="0"/>
          <w:numId w:val="20"/>
        </w:numPr>
        <w:ind w:left="993" w:hanging="426"/>
        <w:rPr>
          <w:rFonts w:ascii="Arial" w:hAnsi="Arial" w:cs="Arial"/>
          <w:sz w:val="24"/>
          <w:szCs w:val="24"/>
        </w:rPr>
      </w:pPr>
      <w:r w:rsidRPr="000C2E9E">
        <w:rPr>
          <w:rFonts w:ascii="Arial" w:hAnsi="Arial" w:cs="Arial"/>
          <w:sz w:val="24"/>
          <w:szCs w:val="24"/>
        </w:rPr>
        <w:t>Similarly, the r</w:t>
      </w:r>
      <w:r w:rsidR="002E59F6" w:rsidRPr="000C2E9E">
        <w:rPr>
          <w:rFonts w:ascii="Arial" w:hAnsi="Arial" w:cs="Arial"/>
          <w:sz w:val="24"/>
          <w:szCs w:val="24"/>
        </w:rPr>
        <w:t xml:space="preserve">ail </w:t>
      </w:r>
      <w:r w:rsidRPr="000C2E9E">
        <w:rPr>
          <w:rFonts w:ascii="Arial" w:hAnsi="Arial" w:cs="Arial"/>
          <w:sz w:val="24"/>
          <w:szCs w:val="24"/>
        </w:rPr>
        <w:t>links</w:t>
      </w:r>
      <w:r w:rsidR="002E59F6" w:rsidRPr="000C2E9E">
        <w:rPr>
          <w:rFonts w:ascii="Arial" w:hAnsi="Arial" w:cs="Arial"/>
          <w:sz w:val="24"/>
          <w:szCs w:val="24"/>
        </w:rPr>
        <w:t xml:space="preserve"> to </w:t>
      </w:r>
      <w:r w:rsidR="00800F20">
        <w:rPr>
          <w:rFonts w:ascii="Arial" w:hAnsi="Arial" w:cs="Arial"/>
          <w:sz w:val="24"/>
          <w:szCs w:val="24"/>
        </w:rPr>
        <w:t xml:space="preserve">and from </w:t>
      </w:r>
      <w:r w:rsidR="002E59F6" w:rsidRPr="000C2E9E">
        <w:rPr>
          <w:rFonts w:ascii="Arial" w:hAnsi="Arial" w:cs="Arial"/>
          <w:sz w:val="24"/>
          <w:szCs w:val="24"/>
        </w:rPr>
        <w:t>Nott</w:t>
      </w:r>
      <w:r w:rsidR="002B0826">
        <w:rPr>
          <w:rFonts w:ascii="Arial" w:hAnsi="Arial" w:cs="Arial"/>
          <w:sz w:val="24"/>
          <w:szCs w:val="24"/>
        </w:rPr>
        <w:t>ingham and</w:t>
      </w:r>
      <w:r w:rsidR="002E59F6" w:rsidRPr="000C2E9E">
        <w:rPr>
          <w:rFonts w:ascii="Arial" w:hAnsi="Arial" w:cs="Arial"/>
          <w:sz w:val="24"/>
          <w:szCs w:val="24"/>
        </w:rPr>
        <w:t xml:space="preserve"> Mansfield from Kirkby &amp; Sutton </w:t>
      </w:r>
      <w:r w:rsidRPr="000C2E9E">
        <w:rPr>
          <w:rFonts w:ascii="Arial" w:hAnsi="Arial" w:cs="Arial"/>
          <w:sz w:val="24"/>
          <w:szCs w:val="24"/>
        </w:rPr>
        <w:t>help to provide a sustainable area for growth</w:t>
      </w:r>
      <w:r w:rsidRPr="009C4D5E">
        <w:rPr>
          <w:rFonts w:ascii="Arial" w:hAnsi="Arial" w:cs="Arial"/>
          <w:sz w:val="24"/>
          <w:szCs w:val="24"/>
        </w:rPr>
        <w:t>.</w:t>
      </w:r>
    </w:p>
    <w:p w14:paraId="53323625" w14:textId="67A2BCB8" w:rsidR="00800F20" w:rsidRPr="00BA769C" w:rsidRDefault="00800F20" w:rsidP="00F4622E">
      <w:pPr>
        <w:pStyle w:val="ListParagraph"/>
        <w:numPr>
          <w:ilvl w:val="0"/>
          <w:numId w:val="20"/>
        </w:numPr>
        <w:ind w:left="993" w:hanging="426"/>
        <w:rPr>
          <w:rFonts w:ascii="Arial" w:hAnsi="Arial" w:cs="Arial"/>
          <w:sz w:val="24"/>
          <w:szCs w:val="24"/>
        </w:rPr>
      </w:pPr>
      <w:r w:rsidRPr="00BA769C">
        <w:rPr>
          <w:rFonts w:ascii="Arial" w:hAnsi="Arial" w:cs="Arial"/>
          <w:sz w:val="24"/>
          <w:szCs w:val="24"/>
        </w:rPr>
        <w:t>The ambition is for Ashfield to be recognised as the destination it is for access to jobs heritage and tourism purposes</w:t>
      </w:r>
      <w:r w:rsidR="00BA769C">
        <w:rPr>
          <w:rFonts w:ascii="Arial" w:hAnsi="Arial" w:cs="Arial"/>
          <w:sz w:val="24"/>
          <w:szCs w:val="24"/>
        </w:rPr>
        <w:t>.</w:t>
      </w:r>
    </w:p>
    <w:p w14:paraId="096F94B6" w14:textId="77777777" w:rsidR="00444BDD" w:rsidRPr="00BA769C" w:rsidRDefault="00444BDD" w:rsidP="008E170E">
      <w:pPr>
        <w:pStyle w:val="ListParagraph"/>
        <w:ind w:left="993" w:hanging="426"/>
        <w:rPr>
          <w:rFonts w:ascii="Arial" w:hAnsi="Arial" w:cs="Arial"/>
          <w:sz w:val="24"/>
          <w:szCs w:val="24"/>
        </w:rPr>
      </w:pPr>
    </w:p>
    <w:p w14:paraId="2199B47E" w14:textId="46D3F34A" w:rsidR="00AB7439" w:rsidRDefault="00657D65" w:rsidP="00AB7439">
      <w:pPr>
        <w:pStyle w:val="ListParagraph"/>
        <w:numPr>
          <w:ilvl w:val="1"/>
          <w:numId w:val="13"/>
        </w:numPr>
        <w:rPr>
          <w:rFonts w:ascii="Arial" w:hAnsi="Arial" w:cs="Arial"/>
          <w:sz w:val="24"/>
          <w:szCs w:val="24"/>
          <w:u w:val="single"/>
        </w:rPr>
      </w:pPr>
      <w:r>
        <w:rPr>
          <w:rFonts w:ascii="Arial" w:hAnsi="Arial" w:cs="Arial"/>
          <w:sz w:val="24"/>
          <w:szCs w:val="24"/>
          <w:u w:val="single"/>
        </w:rPr>
        <w:t xml:space="preserve">New infrastructure - </w:t>
      </w:r>
      <w:r w:rsidR="002E59F6" w:rsidRPr="00444BDD">
        <w:rPr>
          <w:rFonts w:ascii="Arial" w:hAnsi="Arial" w:cs="Arial"/>
          <w:sz w:val="24"/>
          <w:szCs w:val="24"/>
          <w:u w:val="single"/>
        </w:rPr>
        <w:t>M</w:t>
      </w:r>
      <w:r w:rsidR="00444BDD">
        <w:rPr>
          <w:rFonts w:ascii="Arial" w:hAnsi="Arial" w:cs="Arial"/>
          <w:sz w:val="24"/>
          <w:szCs w:val="24"/>
          <w:u w:val="single"/>
        </w:rPr>
        <w:t xml:space="preserve">aid </w:t>
      </w:r>
      <w:r w:rsidR="00A97F4E">
        <w:rPr>
          <w:rFonts w:ascii="Arial" w:hAnsi="Arial" w:cs="Arial"/>
          <w:sz w:val="24"/>
          <w:szCs w:val="24"/>
          <w:u w:val="single"/>
        </w:rPr>
        <w:t>Marian</w:t>
      </w:r>
      <w:r w:rsidR="00444BDD">
        <w:rPr>
          <w:rFonts w:ascii="Arial" w:hAnsi="Arial" w:cs="Arial"/>
          <w:sz w:val="24"/>
          <w:szCs w:val="24"/>
          <w:u w:val="single"/>
        </w:rPr>
        <w:t xml:space="preserve"> Railway L</w:t>
      </w:r>
      <w:r w:rsidR="002E59F6" w:rsidRPr="00444BDD">
        <w:rPr>
          <w:rFonts w:ascii="Arial" w:hAnsi="Arial" w:cs="Arial"/>
          <w:sz w:val="24"/>
          <w:szCs w:val="24"/>
          <w:u w:val="single"/>
        </w:rPr>
        <w:t>ine</w:t>
      </w:r>
      <w:r w:rsidR="00E1268D">
        <w:rPr>
          <w:rFonts w:ascii="Arial" w:hAnsi="Arial" w:cs="Arial"/>
          <w:sz w:val="24"/>
          <w:szCs w:val="24"/>
          <w:u w:val="single"/>
        </w:rPr>
        <w:t>:</w:t>
      </w:r>
    </w:p>
    <w:p w14:paraId="47F5EBA5" w14:textId="2CA06D9C" w:rsidR="00BC563E" w:rsidRPr="00AB7439" w:rsidRDefault="00644624" w:rsidP="00AB7439">
      <w:pPr>
        <w:pStyle w:val="ListParagraph"/>
        <w:ind w:left="570"/>
        <w:rPr>
          <w:rFonts w:ascii="Arial" w:hAnsi="Arial" w:cs="Arial"/>
          <w:sz w:val="24"/>
          <w:szCs w:val="24"/>
          <w:u w:val="single"/>
        </w:rPr>
      </w:pPr>
      <w:r w:rsidRPr="00AB7439">
        <w:rPr>
          <w:rFonts w:ascii="Arial" w:eastAsia="Calibri" w:hAnsi="Arial" w:cs="Arial"/>
          <w:sz w:val="24"/>
          <w:szCs w:val="24"/>
        </w:rPr>
        <w:t xml:space="preserve">There is potential to </w:t>
      </w:r>
      <w:r w:rsidR="00444BDD" w:rsidRPr="00AB7439">
        <w:rPr>
          <w:rFonts w:ascii="Arial" w:eastAsia="Calibri" w:hAnsi="Arial" w:cs="Arial"/>
          <w:sz w:val="24"/>
          <w:szCs w:val="24"/>
        </w:rPr>
        <w:t xml:space="preserve">reopen the freight-only line between the Robin Hood Line in Nottinghamshire and the </w:t>
      </w:r>
      <w:bookmarkStart w:id="9" w:name="_Hlk82271285"/>
      <w:r w:rsidR="00444BDD" w:rsidRPr="00AB7439">
        <w:rPr>
          <w:rFonts w:ascii="Arial" w:eastAsia="Calibri" w:hAnsi="Arial" w:cs="Arial"/>
          <w:sz w:val="24"/>
          <w:szCs w:val="24"/>
        </w:rPr>
        <w:t xml:space="preserve">Erewash Valley Line in Derbyshire </w:t>
      </w:r>
      <w:bookmarkEnd w:id="9"/>
      <w:r w:rsidR="00444BDD" w:rsidRPr="00AB7439">
        <w:rPr>
          <w:rFonts w:ascii="Arial" w:eastAsia="Calibri" w:hAnsi="Arial" w:cs="Arial"/>
          <w:sz w:val="24"/>
          <w:szCs w:val="24"/>
        </w:rPr>
        <w:t xml:space="preserve">(between Kirkby Lane End and Ironville Junctions) and convert it to </w:t>
      </w:r>
      <w:r w:rsidR="0048661F" w:rsidRPr="00AB7439">
        <w:rPr>
          <w:rFonts w:ascii="Arial" w:eastAsia="Calibri" w:hAnsi="Arial" w:cs="Arial"/>
          <w:sz w:val="24"/>
          <w:szCs w:val="24"/>
        </w:rPr>
        <w:t xml:space="preserve">a </w:t>
      </w:r>
      <w:r w:rsidR="00444BDD" w:rsidRPr="00AB7439">
        <w:rPr>
          <w:rFonts w:ascii="Arial" w:eastAsia="Calibri" w:hAnsi="Arial" w:cs="Arial"/>
          <w:sz w:val="24"/>
          <w:szCs w:val="24"/>
        </w:rPr>
        <w:t>passenger train.</w:t>
      </w:r>
    </w:p>
    <w:p w14:paraId="6D494A92" w14:textId="6470E432" w:rsidR="00BC563E" w:rsidRDefault="00BC563E" w:rsidP="008E170E">
      <w:pPr>
        <w:ind w:left="567"/>
        <w:rPr>
          <w:rFonts w:ascii="Arial" w:eastAsia="Calibri" w:hAnsi="Arial" w:cs="Arial"/>
          <w:sz w:val="24"/>
          <w:szCs w:val="24"/>
        </w:rPr>
      </w:pPr>
      <w:r w:rsidRPr="00BC563E">
        <w:rPr>
          <w:rFonts w:ascii="Arial" w:eastAsia="Calibri" w:hAnsi="Arial" w:cs="Arial"/>
          <w:sz w:val="24"/>
          <w:szCs w:val="24"/>
        </w:rPr>
        <w:t xml:space="preserve">While recognising the wider opportunities associated with HS2, the Maid </w:t>
      </w:r>
      <w:r w:rsidR="00A97F4E">
        <w:rPr>
          <w:rFonts w:ascii="Arial" w:eastAsia="Calibri" w:hAnsi="Arial" w:cs="Arial"/>
          <w:sz w:val="24"/>
          <w:szCs w:val="24"/>
        </w:rPr>
        <w:t>Marian</w:t>
      </w:r>
      <w:r w:rsidRPr="00BC563E">
        <w:rPr>
          <w:rFonts w:ascii="Arial" w:eastAsia="Calibri" w:hAnsi="Arial" w:cs="Arial"/>
          <w:sz w:val="24"/>
          <w:szCs w:val="24"/>
        </w:rPr>
        <w:t xml:space="preserve"> Line </w:t>
      </w:r>
      <w:r>
        <w:rPr>
          <w:rFonts w:ascii="Arial" w:eastAsia="Calibri" w:hAnsi="Arial" w:cs="Arial"/>
          <w:sz w:val="24"/>
          <w:szCs w:val="24"/>
        </w:rPr>
        <w:t>has potential for a</w:t>
      </w:r>
      <w:r w:rsidRPr="00BC563E">
        <w:rPr>
          <w:rFonts w:ascii="Arial" w:eastAsia="Calibri" w:hAnsi="Arial" w:cs="Arial"/>
          <w:sz w:val="24"/>
          <w:szCs w:val="24"/>
        </w:rPr>
        <w:t xml:space="preserve"> stand-alone scheme which would </w:t>
      </w:r>
      <w:r w:rsidR="00C70BC4">
        <w:rPr>
          <w:rFonts w:ascii="Arial" w:eastAsia="Calibri" w:hAnsi="Arial" w:cs="Arial"/>
          <w:sz w:val="24"/>
          <w:szCs w:val="24"/>
        </w:rPr>
        <w:t xml:space="preserve">potentially </w:t>
      </w:r>
      <w:r w:rsidRPr="00BC563E">
        <w:rPr>
          <w:rFonts w:ascii="Arial" w:eastAsia="Calibri" w:hAnsi="Arial" w:cs="Arial"/>
          <w:sz w:val="24"/>
          <w:szCs w:val="24"/>
        </w:rPr>
        <w:t>connect the four existing stations in Ashfield and Mansfield to Derby/ Leicester</w:t>
      </w:r>
      <w:r w:rsidR="001D1B51">
        <w:rPr>
          <w:rFonts w:ascii="Arial" w:eastAsia="Calibri" w:hAnsi="Arial" w:cs="Arial"/>
          <w:sz w:val="24"/>
          <w:szCs w:val="24"/>
        </w:rPr>
        <w:t>/ Nottingham</w:t>
      </w:r>
      <w:r w:rsidRPr="00BC563E">
        <w:rPr>
          <w:rFonts w:ascii="Arial" w:eastAsia="Calibri" w:hAnsi="Arial" w:cs="Arial"/>
          <w:sz w:val="24"/>
          <w:szCs w:val="24"/>
        </w:rPr>
        <w:t xml:space="preserve"> and beyond.</w:t>
      </w:r>
    </w:p>
    <w:p w14:paraId="6A186E08" w14:textId="6A380E3F" w:rsidR="00444BDD" w:rsidRDefault="0048661F" w:rsidP="008E170E">
      <w:pPr>
        <w:ind w:left="567"/>
        <w:rPr>
          <w:rFonts w:ascii="Arial" w:eastAsia="Calibri" w:hAnsi="Arial" w:cs="Arial"/>
          <w:sz w:val="24"/>
          <w:szCs w:val="24"/>
        </w:rPr>
      </w:pPr>
      <w:r>
        <w:rPr>
          <w:rFonts w:ascii="Arial" w:eastAsia="Calibri" w:hAnsi="Arial" w:cs="Arial"/>
          <w:sz w:val="24"/>
          <w:szCs w:val="24"/>
        </w:rPr>
        <w:t>This</w:t>
      </w:r>
      <w:r w:rsidR="00687AA8">
        <w:rPr>
          <w:rFonts w:ascii="Arial" w:eastAsia="Calibri" w:hAnsi="Arial" w:cs="Arial"/>
          <w:sz w:val="24"/>
          <w:szCs w:val="24"/>
        </w:rPr>
        <w:t xml:space="preserve"> </w:t>
      </w:r>
      <w:r w:rsidR="00BC563E">
        <w:rPr>
          <w:rFonts w:ascii="Arial" w:eastAsia="Calibri" w:hAnsi="Arial" w:cs="Arial"/>
          <w:sz w:val="24"/>
          <w:szCs w:val="24"/>
        </w:rPr>
        <w:t xml:space="preserve">project </w:t>
      </w:r>
      <w:r w:rsidR="00687AA8">
        <w:rPr>
          <w:rFonts w:ascii="Arial" w:eastAsia="Calibri" w:hAnsi="Arial" w:cs="Arial"/>
          <w:sz w:val="24"/>
          <w:szCs w:val="24"/>
        </w:rPr>
        <w:t xml:space="preserve">would also be </w:t>
      </w:r>
      <w:r w:rsidR="00687AA8" w:rsidRPr="00687AA8">
        <w:rPr>
          <w:rFonts w:ascii="Arial" w:eastAsia="Calibri" w:hAnsi="Arial" w:cs="Arial"/>
          <w:sz w:val="24"/>
          <w:szCs w:val="24"/>
        </w:rPr>
        <w:t xml:space="preserve">supported by </w:t>
      </w:r>
      <w:r>
        <w:rPr>
          <w:rFonts w:ascii="Arial" w:eastAsia="Calibri" w:hAnsi="Arial" w:cs="Arial"/>
          <w:sz w:val="24"/>
          <w:szCs w:val="24"/>
        </w:rPr>
        <w:t xml:space="preserve">the </w:t>
      </w:r>
      <w:r w:rsidR="00A97F4E">
        <w:rPr>
          <w:rFonts w:ascii="Arial" w:eastAsia="Calibri" w:hAnsi="Arial" w:cs="Arial"/>
          <w:sz w:val="24"/>
          <w:szCs w:val="24"/>
        </w:rPr>
        <w:t xml:space="preserve">Sutton Parkway and Kirkby </w:t>
      </w:r>
      <w:r w:rsidR="00687AA8" w:rsidRPr="00687AA8">
        <w:rPr>
          <w:rFonts w:ascii="Arial" w:eastAsia="Calibri" w:hAnsi="Arial" w:cs="Arial"/>
          <w:sz w:val="24"/>
          <w:szCs w:val="24"/>
        </w:rPr>
        <w:t>Station Masterplans which identify development and place making improvement opportunities arising from locations near Kirkby-in-Ashfield and Sutton Parkway Stations</w:t>
      </w:r>
      <w:r w:rsidR="00687AA8">
        <w:rPr>
          <w:rFonts w:ascii="Arial" w:eastAsia="Calibri" w:hAnsi="Arial" w:cs="Arial"/>
          <w:sz w:val="24"/>
          <w:szCs w:val="24"/>
        </w:rPr>
        <w:t>.</w:t>
      </w:r>
    </w:p>
    <w:p w14:paraId="0FE1CD85" w14:textId="1FC9A01F" w:rsidR="00687AA8" w:rsidRDefault="00687AA8" w:rsidP="008E170E">
      <w:pPr>
        <w:ind w:left="567"/>
        <w:rPr>
          <w:rFonts w:ascii="Arial" w:hAnsi="Arial" w:cs="Arial"/>
          <w:sz w:val="24"/>
          <w:szCs w:val="24"/>
        </w:rPr>
      </w:pPr>
      <w:r>
        <w:rPr>
          <w:rFonts w:ascii="Arial" w:hAnsi="Arial" w:cs="Arial"/>
          <w:sz w:val="24"/>
          <w:szCs w:val="24"/>
        </w:rPr>
        <w:t xml:space="preserve">In </w:t>
      </w:r>
      <w:r w:rsidR="005C53E1">
        <w:rPr>
          <w:rFonts w:ascii="Arial" w:hAnsi="Arial" w:cs="Arial"/>
          <w:sz w:val="24"/>
          <w:szCs w:val="24"/>
        </w:rPr>
        <w:t>addition,</w:t>
      </w:r>
      <w:r>
        <w:rPr>
          <w:rFonts w:ascii="Arial" w:hAnsi="Arial" w:cs="Arial"/>
          <w:sz w:val="24"/>
          <w:szCs w:val="24"/>
        </w:rPr>
        <w:t xml:space="preserve"> there </w:t>
      </w:r>
      <w:r w:rsidR="00BC563E">
        <w:rPr>
          <w:rFonts w:ascii="Arial" w:hAnsi="Arial" w:cs="Arial"/>
          <w:sz w:val="24"/>
          <w:szCs w:val="24"/>
        </w:rPr>
        <w:t xml:space="preserve">are </w:t>
      </w:r>
      <w:r>
        <w:rPr>
          <w:rFonts w:ascii="Arial" w:hAnsi="Arial" w:cs="Arial"/>
          <w:sz w:val="24"/>
          <w:szCs w:val="24"/>
        </w:rPr>
        <w:t xml:space="preserve">also </w:t>
      </w:r>
      <w:r w:rsidRPr="00687AA8">
        <w:rPr>
          <w:rFonts w:ascii="Arial" w:hAnsi="Arial" w:cs="Arial"/>
          <w:sz w:val="24"/>
          <w:szCs w:val="24"/>
        </w:rPr>
        <w:t>economic, social, and environmental benefits of providing additional station platforms at both Kingsmill and Selston (Jubilee)</w:t>
      </w:r>
      <w:r w:rsidR="00AC3179">
        <w:rPr>
          <w:rFonts w:ascii="Arial" w:hAnsi="Arial" w:cs="Arial"/>
          <w:sz w:val="24"/>
          <w:szCs w:val="24"/>
        </w:rPr>
        <w:t xml:space="preserve">. </w:t>
      </w:r>
      <w:r>
        <w:rPr>
          <w:rFonts w:ascii="Arial" w:hAnsi="Arial" w:cs="Arial"/>
          <w:sz w:val="24"/>
          <w:szCs w:val="24"/>
        </w:rPr>
        <w:t xml:space="preserve">This would </w:t>
      </w:r>
      <w:r w:rsidRPr="00687AA8">
        <w:rPr>
          <w:rFonts w:ascii="Arial" w:hAnsi="Arial" w:cs="Arial"/>
          <w:sz w:val="24"/>
          <w:szCs w:val="24"/>
        </w:rPr>
        <w:t xml:space="preserve">provide greater local connectivity with cross county connections, improving access to </w:t>
      </w:r>
      <w:r>
        <w:rPr>
          <w:rFonts w:ascii="Arial" w:hAnsi="Arial" w:cs="Arial"/>
          <w:sz w:val="24"/>
          <w:szCs w:val="24"/>
        </w:rPr>
        <w:t xml:space="preserve">key </w:t>
      </w:r>
      <w:r w:rsidRPr="00687AA8">
        <w:rPr>
          <w:rFonts w:ascii="Arial" w:hAnsi="Arial" w:cs="Arial"/>
          <w:sz w:val="24"/>
          <w:szCs w:val="24"/>
        </w:rPr>
        <w:t>employment</w:t>
      </w:r>
      <w:r>
        <w:rPr>
          <w:rFonts w:ascii="Arial" w:hAnsi="Arial" w:cs="Arial"/>
          <w:sz w:val="24"/>
          <w:szCs w:val="24"/>
        </w:rPr>
        <w:t xml:space="preserve"> areas</w:t>
      </w:r>
      <w:r w:rsidRPr="00687AA8">
        <w:rPr>
          <w:rFonts w:ascii="Arial" w:hAnsi="Arial" w:cs="Arial"/>
          <w:sz w:val="24"/>
          <w:szCs w:val="24"/>
        </w:rPr>
        <w:t>, education</w:t>
      </w:r>
      <w:r>
        <w:rPr>
          <w:rFonts w:ascii="Arial" w:hAnsi="Arial" w:cs="Arial"/>
          <w:sz w:val="24"/>
          <w:szCs w:val="24"/>
        </w:rPr>
        <w:t xml:space="preserve"> </w:t>
      </w:r>
      <w:r w:rsidR="00165988">
        <w:rPr>
          <w:rFonts w:ascii="Arial" w:hAnsi="Arial" w:cs="Arial"/>
          <w:sz w:val="24"/>
          <w:szCs w:val="24"/>
        </w:rPr>
        <w:t>e.g.,</w:t>
      </w:r>
      <w:r>
        <w:rPr>
          <w:rFonts w:ascii="Arial" w:hAnsi="Arial" w:cs="Arial"/>
          <w:sz w:val="24"/>
          <w:szCs w:val="24"/>
        </w:rPr>
        <w:t xml:space="preserve"> Vision West Nottinghamshire College</w:t>
      </w:r>
      <w:r w:rsidRPr="00687AA8">
        <w:rPr>
          <w:rFonts w:ascii="Arial" w:hAnsi="Arial" w:cs="Arial"/>
          <w:sz w:val="24"/>
          <w:szCs w:val="24"/>
        </w:rPr>
        <w:t xml:space="preserve">, and healthcare </w:t>
      </w:r>
      <w:r w:rsidR="00165988">
        <w:rPr>
          <w:rFonts w:ascii="Arial" w:hAnsi="Arial" w:cs="Arial"/>
          <w:sz w:val="24"/>
          <w:szCs w:val="24"/>
        </w:rPr>
        <w:t>e.g.,</w:t>
      </w:r>
      <w:r>
        <w:rPr>
          <w:rFonts w:ascii="Arial" w:hAnsi="Arial" w:cs="Arial"/>
          <w:sz w:val="24"/>
          <w:szCs w:val="24"/>
        </w:rPr>
        <w:t xml:space="preserve"> Kingsmill hospital, </w:t>
      </w:r>
      <w:r w:rsidRPr="00687AA8">
        <w:rPr>
          <w:rFonts w:ascii="Arial" w:hAnsi="Arial" w:cs="Arial"/>
          <w:sz w:val="24"/>
          <w:szCs w:val="24"/>
        </w:rPr>
        <w:t>for Ashfield residents and those of neighbouring districts.</w:t>
      </w:r>
    </w:p>
    <w:p w14:paraId="5F86518B" w14:textId="4ADEECD9" w:rsidR="00CB671D" w:rsidRDefault="00CB671D" w:rsidP="008E170E">
      <w:pPr>
        <w:ind w:left="567"/>
        <w:rPr>
          <w:rFonts w:ascii="Arial" w:hAnsi="Arial" w:cs="Arial"/>
          <w:sz w:val="24"/>
          <w:szCs w:val="24"/>
        </w:rPr>
      </w:pPr>
      <w:r w:rsidRPr="00CB671D">
        <w:rPr>
          <w:rFonts w:ascii="Arial" w:hAnsi="Arial" w:cs="Arial"/>
          <w:sz w:val="24"/>
          <w:szCs w:val="24"/>
        </w:rPr>
        <w:t xml:space="preserve">The reopening of the Maid </w:t>
      </w:r>
      <w:r w:rsidR="00A97F4E">
        <w:rPr>
          <w:rFonts w:ascii="Arial" w:hAnsi="Arial" w:cs="Arial"/>
          <w:sz w:val="24"/>
          <w:szCs w:val="24"/>
        </w:rPr>
        <w:t>Marian</w:t>
      </w:r>
      <w:r w:rsidRPr="00CB671D">
        <w:rPr>
          <w:rFonts w:ascii="Arial" w:hAnsi="Arial" w:cs="Arial"/>
          <w:sz w:val="24"/>
          <w:szCs w:val="24"/>
        </w:rPr>
        <w:t xml:space="preserve"> Line with a station platform in the rural area would provide significantly improved access to wider business markets.</w:t>
      </w:r>
    </w:p>
    <w:p w14:paraId="45DC35B4" w14:textId="479EEE17" w:rsidR="00766B28" w:rsidRDefault="00CB671D" w:rsidP="00766B28">
      <w:pPr>
        <w:ind w:left="567"/>
        <w:rPr>
          <w:rFonts w:ascii="Arial" w:hAnsi="Arial" w:cs="Arial"/>
          <w:sz w:val="24"/>
          <w:szCs w:val="24"/>
        </w:rPr>
      </w:pPr>
      <w:r w:rsidRPr="00CB671D">
        <w:rPr>
          <w:rFonts w:ascii="Arial" w:hAnsi="Arial" w:cs="Arial"/>
          <w:sz w:val="24"/>
          <w:szCs w:val="24"/>
        </w:rPr>
        <w:t xml:space="preserve">The potential opening of a new station platform at Kings Mill would provide opportunities to access the amenities around the reservoir which </w:t>
      </w:r>
      <w:r w:rsidR="00A97F4E">
        <w:rPr>
          <w:rFonts w:ascii="Arial" w:hAnsi="Arial" w:cs="Arial"/>
          <w:sz w:val="24"/>
          <w:szCs w:val="24"/>
        </w:rPr>
        <w:t>have recently been</w:t>
      </w:r>
      <w:r w:rsidRPr="00CB671D">
        <w:rPr>
          <w:rFonts w:ascii="Arial" w:hAnsi="Arial" w:cs="Arial"/>
          <w:sz w:val="24"/>
          <w:szCs w:val="24"/>
        </w:rPr>
        <w:t xml:space="preserve"> enhanced by a £1.45 million Heritage Lottery funded project</w:t>
      </w:r>
      <w:r w:rsidR="00A97F4E">
        <w:rPr>
          <w:rFonts w:ascii="Arial" w:hAnsi="Arial" w:cs="Arial"/>
          <w:sz w:val="24"/>
          <w:szCs w:val="24"/>
        </w:rPr>
        <w:t xml:space="preserve">, </w:t>
      </w:r>
      <w:r w:rsidR="00A97F4E" w:rsidRPr="00A97F4E">
        <w:rPr>
          <w:rFonts w:ascii="Arial" w:hAnsi="Arial" w:cs="Arial"/>
          <w:sz w:val="24"/>
          <w:szCs w:val="24"/>
        </w:rPr>
        <w:t>and where a new boathouse and restaurant are being developed as part of the Council’s Towns fund Deal.</w:t>
      </w:r>
      <w:r w:rsidRPr="00A97F4E">
        <w:rPr>
          <w:rFonts w:ascii="Arial" w:hAnsi="Arial" w:cs="Arial"/>
          <w:sz w:val="24"/>
          <w:szCs w:val="24"/>
        </w:rPr>
        <w:t xml:space="preserve"> It would also facilitate access to Summit Park</w:t>
      </w:r>
      <w:r w:rsidRPr="00CB671D">
        <w:rPr>
          <w:rFonts w:ascii="Arial" w:hAnsi="Arial" w:cs="Arial"/>
          <w:sz w:val="24"/>
          <w:szCs w:val="24"/>
        </w:rPr>
        <w:t>, occupied by a major warehousing development providing up to 2,000 jobs, to Oakham Business Park and Kings Mill Hospital, the largest employer in Ashfield. New journey opportunities would be available to improve access to education and training opportunities in Ashfield, Bolsover and Mansfield which are due to be enhanced by Ashfield’s Towns Fund award</w:t>
      </w:r>
      <w:r>
        <w:rPr>
          <w:rFonts w:ascii="Arial" w:hAnsi="Arial" w:cs="Arial"/>
          <w:sz w:val="24"/>
          <w:szCs w:val="24"/>
        </w:rPr>
        <w:t>.</w:t>
      </w:r>
      <w:bookmarkStart w:id="10" w:name="_Hlk147927310"/>
    </w:p>
    <w:p w14:paraId="082FD56A" w14:textId="3BD3C292" w:rsidR="00E1268D" w:rsidRPr="00766B28" w:rsidRDefault="005C53E1" w:rsidP="00766B28">
      <w:pPr>
        <w:pStyle w:val="ListParagraph"/>
        <w:numPr>
          <w:ilvl w:val="1"/>
          <w:numId w:val="13"/>
        </w:numPr>
        <w:rPr>
          <w:rFonts w:ascii="Arial" w:hAnsi="Arial" w:cs="Arial"/>
          <w:sz w:val="24"/>
          <w:szCs w:val="24"/>
        </w:rPr>
      </w:pPr>
      <w:r w:rsidRPr="00766B28">
        <w:rPr>
          <w:rFonts w:ascii="Arial" w:hAnsi="Arial" w:cs="Arial"/>
          <w:sz w:val="24"/>
          <w:szCs w:val="24"/>
          <w:u w:val="single"/>
        </w:rPr>
        <w:t>High Speed 2 Phase 2b (HS2)</w:t>
      </w:r>
      <w:r w:rsidR="00FE20DE" w:rsidRPr="00766B28">
        <w:rPr>
          <w:rFonts w:ascii="Arial" w:hAnsi="Arial" w:cs="Arial"/>
          <w:sz w:val="24"/>
          <w:szCs w:val="24"/>
          <w:u w:val="single"/>
        </w:rPr>
        <w:t>:</w:t>
      </w:r>
    </w:p>
    <w:p w14:paraId="40654D03" w14:textId="22BFE378" w:rsidR="00BA769C" w:rsidRDefault="000D0EFF" w:rsidP="00BA769C">
      <w:pPr>
        <w:pStyle w:val="ListParagraph"/>
        <w:ind w:left="570"/>
        <w:rPr>
          <w:rFonts w:ascii="Arial" w:hAnsi="Arial" w:cs="Arial"/>
          <w:sz w:val="24"/>
          <w:szCs w:val="24"/>
        </w:rPr>
      </w:pPr>
      <w:r w:rsidRPr="000D0EFF">
        <w:rPr>
          <w:rFonts w:ascii="Arial" w:hAnsi="Arial" w:cs="Arial"/>
          <w:sz w:val="24"/>
          <w:szCs w:val="24"/>
        </w:rPr>
        <w:t xml:space="preserve">The Department for Transport’s </w:t>
      </w:r>
      <w:r>
        <w:rPr>
          <w:rFonts w:ascii="Arial" w:hAnsi="Arial" w:cs="Arial"/>
          <w:sz w:val="24"/>
          <w:szCs w:val="24"/>
        </w:rPr>
        <w:t xml:space="preserve">(DoT) </w:t>
      </w:r>
      <w:r w:rsidRPr="000D0EFF">
        <w:rPr>
          <w:rFonts w:ascii="Arial" w:hAnsi="Arial" w:cs="Arial"/>
          <w:sz w:val="24"/>
          <w:szCs w:val="24"/>
        </w:rPr>
        <w:t>Safeguarding Directions include safeguarding a route through the District of Ashfield.</w:t>
      </w:r>
      <w:r>
        <w:rPr>
          <w:rFonts w:ascii="Arial" w:hAnsi="Arial" w:cs="Arial"/>
          <w:sz w:val="24"/>
          <w:szCs w:val="24"/>
        </w:rPr>
        <w:t xml:space="preserve"> </w:t>
      </w:r>
      <w:r w:rsidR="00FE20DE" w:rsidRPr="000D0EFF">
        <w:rPr>
          <w:rFonts w:ascii="Arial" w:hAnsi="Arial" w:cs="Arial"/>
          <w:sz w:val="24"/>
          <w:szCs w:val="24"/>
        </w:rPr>
        <w:t>The</w:t>
      </w:r>
      <w:r w:rsidR="00FE20DE" w:rsidRPr="005C53E1">
        <w:rPr>
          <w:rFonts w:ascii="Arial" w:hAnsi="Arial" w:cs="Arial"/>
          <w:sz w:val="24"/>
          <w:szCs w:val="24"/>
        </w:rPr>
        <w:t xml:space="preserve"> D</w:t>
      </w:r>
      <w:r>
        <w:rPr>
          <w:rFonts w:ascii="Arial" w:hAnsi="Arial" w:cs="Arial"/>
          <w:sz w:val="24"/>
          <w:szCs w:val="24"/>
        </w:rPr>
        <w:t>oT’s</w:t>
      </w:r>
      <w:r w:rsidR="00FE20DE" w:rsidRPr="005C53E1">
        <w:rPr>
          <w:rFonts w:ascii="Arial" w:hAnsi="Arial" w:cs="Arial"/>
          <w:sz w:val="24"/>
          <w:szCs w:val="24"/>
        </w:rPr>
        <w:t xml:space="preserve"> Integrated Rail Plan for the North and Midlands 2021 include</w:t>
      </w:r>
      <w:r w:rsidR="001D1B51">
        <w:rPr>
          <w:rFonts w:ascii="Arial" w:hAnsi="Arial" w:cs="Arial"/>
          <w:sz w:val="24"/>
          <w:szCs w:val="24"/>
        </w:rPr>
        <w:t>d proposals</w:t>
      </w:r>
      <w:r w:rsidR="00C70BC4">
        <w:rPr>
          <w:rFonts w:ascii="Arial" w:hAnsi="Arial" w:cs="Arial"/>
          <w:sz w:val="24"/>
          <w:szCs w:val="24"/>
        </w:rPr>
        <w:t xml:space="preserve"> </w:t>
      </w:r>
      <w:r w:rsidR="001D1B51">
        <w:rPr>
          <w:rFonts w:ascii="Arial" w:hAnsi="Arial" w:cs="Arial"/>
          <w:sz w:val="24"/>
          <w:szCs w:val="24"/>
        </w:rPr>
        <w:t>which have now been rescinded although the safeguarded route currently remains</w:t>
      </w:r>
      <w:r w:rsidR="007B45F4">
        <w:rPr>
          <w:rFonts w:ascii="Arial" w:hAnsi="Arial" w:cs="Arial"/>
          <w:sz w:val="24"/>
          <w:szCs w:val="24"/>
        </w:rPr>
        <w:t xml:space="preserve">. </w:t>
      </w:r>
      <w:r w:rsidR="003A2DE2">
        <w:rPr>
          <w:rFonts w:ascii="Arial" w:hAnsi="Arial" w:cs="Arial"/>
          <w:sz w:val="24"/>
          <w:szCs w:val="24"/>
        </w:rPr>
        <w:t>However,</w:t>
      </w:r>
      <w:r w:rsidR="00BA769C">
        <w:rPr>
          <w:rFonts w:ascii="Arial" w:hAnsi="Arial" w:cs="Arial"/>
          <w:sz w:val="24"/>
          <w:szCs w:val="24"/>
        </w:rPr>
        <w:t xml:space="preserve"> the following </w:t>
      </w:r>
      <w:r w:rsidR="00AB7439">
        <w:rPr>
          <w:rFonts w:ascii="Arial" w:hAnsi="Arial" w:cs="Arial"/>
          <w:sz w:val="24"/>
          <w:szCs w:val="24"/>
        </w:rPr>
        <w:t xml:space="preserve">is still </w:t>
      </w:r>
      <w:r w:rsidR="00225C26">
        <w:rPr>
          <w:rFonts w:ascii="Arial" w:hAnsi="Arial" w:cs="Arial"/>
          <w:sz w:val="24"/>
          <w:szCs w:val="24"/>
        </w:rPr>
        <w:t xml:space="preserve">planned: </w:t>
      </w:r>
    </w:p>
    <w:p w14:paraId="67BAAE60" w14:textId="77777777" w:rsidR="00BA769C" w:rsidRPr="00766B28" w:rsidRDefault="00FE20DE" w:rsidP="00BA769C">
      <w:pPr>
        <w:pStyle w:val="ListParagraph"/>
        <w:numPr>
          <w:ilvl w:val="0"/>
          <w:numId w:val="20"/>
        </w:numPr>
        <w:ind w:left="993" w:hanging="426"/>
        <w:rPr>
          <w:rFonts w:ascii="Arial" w:hAnsi="Arial" w:cs="Arial"/>
          <w:sz w:val="24"/>
          <w:szCs w:val="24"/>
        </w:rPr>
      </w:pPr>
      <w:r w:rsidRPr="00766B28">
        <w:rPr>
          <w:rFonts w:ascii="Arial" w:hAnsi="Arial" w:cs="Arial"/>
          <w:sz w:val="24"/>
          <w:szCs w:val="24"/>
        </w:rPr>
        <w:t>Electrification of the Midland Mainline.</w:t>
      </w:r>
    </w:p>
    <w:p w14:paraId="7CF53A72" w14:textId="77777777" w:rsidR="00766B28" w:rsidRPr="00766B28" w:rsidRDefault="00BA769C" w:rsidP="00126C9E">
      <w:pPr>
        <w:pStyle w:val="ListParagraph"/>
        <w:numPr>
          <w:ilvl w:val="0"/>
          <w:numId w:val="20"/>
        </w:numPr>
        <w:ind w:left="993" w:hanging="426"/>
        <w:rPr>
          <w:rFonts w:ascii="Arial" w:hAnsi="Arial" w:cs="Arial"/>
          <w:sz w:val="24"/>
          <w:szCs w:val="24"/>
        </w:rPr>
      </w:pPr>
      <w:r w:rsidRPr="00766B28">
        <w:rPr>
          <w:rFonts w:ascii="Arial" w:hAnsi="Arial" w:cs="Arial"/>
          <w:sz w:val="24"/>
          <w:szCs w:val="24"/>
        </w:rPr>
        <w:t>T</w:t>
      </w:r>
      <w:r w:rsidR="005C53E1" w:rsidRPr="00766B28">
        <w:rPr>
          <w:rFonts w:ascii="Arial" w:hAnsi="Arial" w:cs="Arial"/>
          <w:sz w:val="24"/>
          <w:szCs w:val="24"/>
        </w:rPr>
        <w:t xml:space="preserve">wo development sites at Ratcliffe on Soar Power Station, and East Midlands Airport (part of the </w:t>
      </w:r>
      <w:r w:rsidR="0048661F" w:rsidRPr="00766B28">
        <w:rPr>
          <w:rFonts w:ascii="Arial" w:hAnsi="Arial" w:cs="Arial"/>
          <w:sz w:val="24"/>
          <w:szCs w:val="24"/>
        </w:rPr>
        <w:t>East Midlands</w:t>
      </w:r>
      <w:r w:rsidR="005C53E1" w:rsidRPr="00766B28">
        <w:rPr>
          <w:rFonts w:ascii="Arial" w:hAnsi="Arial" w:cs="Arial"/>
          <w:sz w:val="24"/>
          <w:szCs w:val="24"/>
        </w:rPr>
        <w:t xml:space="preserve"> Freeport proposal</w:t>
      </w:r>
      <w:bookmarkEnd w:id="10"/>
    </w:p>
    <w:p w14:paraId="457E94CF" w14:textId="4A74C6A3" w:rsidR="005C53E1" w:rsidRPr="00766B28" w:rsidRDefault="005C53E1" w:rsidP="00766B28">
      <w:pPr>
        <w:pStyle w:val="ListParagraph"/>
        <w:ind w:left="993"/>
        <w:rPr>
          <w:rFonts w:ascii="Arial" w:hAnsi="Arial" w:cs="Arial"/>
          <w:sz w:val="24"/>
          <w:szCs w:val="24"/>
        </w:rPr>
      </w:pPr>
      <w:r w:rsidRPr="00766B28">
        <w:rPr>
          <w:rFonts w:ascii="Arial" w:hAnsi="Arial" w:cs="Arial"/>
          <w:sz w:val="24"/>
          <w:szCs w:val="24"/>
        </w:rPr>
        <w:t xml:space="preserve"> </w:t>
      </w:r>
    </w:p>
    <w:p w14:paraId="72756CB2" w14:textId="77777777" w:rsidR="00D072EC" w:rsidRDefault="00D072EC">
      <w:pPr>
        <w:rPr>
          <w:rFonts w:ascii="Arial" w:hAnsi="Arial" w:cs="Arial"/>
          <w:sz w:val="24"/>
          <w:szCs w:val="24"/>
          <w:u w:val="single"/>
        </w:rPr>
      </w:pPr>
      <w:r>
        <w:rPr>
          <w:rFonts w:ascii="Arial" w:hAnsi="Arial" w:cs="Arial"/>
          <w:sz w:val="24"/>
          <w:szCs w:val="24"/>
          <w:u w:val="single"/>
        </w:rPr>
        <w:br w:type="page"/>
      </w:r>
    </w:p>
    <w:p w14:paraId="44240F01" w14:textId="66089628" w:rsidR="00E1268D" w:rsidRPr="00766B28" w:rsidRDefault="007D586F" w:rsidP="00F4622E">
      <w:pPr>
        <w:pStyle w:val="ListParagraph"/>
        <w:numPr>
          <w:ilvl w:val="1"/>
          <w:numId w:val="13"/>
        </w:numPr>
        <w:rPr>
          <w:rFonts w:ascii="Arial" w:hAnsi="Arial" w:cs="Arial"/>
          <w:color w:val="FF0000"/>
          <w:sz w:val="24"/>
          <w:szCs w:val="24"/>
        </w:rPr>
      </w:pPr>
      <w:r w:rsidRPr="00766B28">
        <w:rPr>
          <w:rFonts w:ascii="Arial" w:hAnsi="Arial" w:cs="Arial"/>
          <w:sz w:val="24"/>
          <w:szCs w:val="24"/>
          <w:u w:val="single"/>
        </w:rPr>
        <w:t xml:space="preserve">East Midlands Airport and the planned East Midlands </w:t>
      </w:r>
      <w:r w:rsidR="0014598F" w:rsidRPr="00766B28">
        <w:rPr>
          <w:rFonts w:ascii="Arial" w:hAnsi="Arial" w:cs="Arial"/>
          <w:sz w:val="24"/>
          <w:szCs w:val="24"/>
          <w:u w:val="single"/>
        </w:rPr>
        <w:t>Freeport</w:t>
      </w:r>
      <w:r w:rsidR="00766B28">
        <w:rPr>
          <w:rFonts w:ascii="Arial" w:hAnsi="Arial" w:cs="Arial"/>
          <w:sz w:val="24"/>
          <w:szCs w:val="24"/>
          <w:u w:val="single"/>
        </w:rPr>
        <w:t>:</w:t>
      </w:r>
      <w:r w:rsidR="006A584E" w:rsidRPr="00766B28">
        <w:rPr>
          <w:rFonts w:ascii="Arial" w:hAnsi="Arial" w:cs="Arial"/>
          <w:sz w:val="24"/>
          <w:szCs w:val="24"/>
        </w:rPr>
        <w:t xml:space="preserve"> </w:t>
      </w:r>
    </w:p>
    <w:p w14:paraId="49956B2B" w14:textId="511079B9" w:rsidR="00766B28" w:rsidRPr="00766B28" w:rsidRDefault="00CB671D" w:rsidP="00CB671D">
      <w:pPr>
        <w:pStyle w:val="ListParagraph"/>
        <w:ind w:left="570"/>
        <w:rPr>
          <w:rFonts w:ascii="Arial" w:hAnsi="Arial" w:cs="Arial"/>
          <w:sz w:val="24"/>
          <w:szCs w:val="24"/>
        </w:rPr>
      </w:pPr>
      <w:r w:rsidRPr="00766B28">
        <w:rPr>
          <w:rFonts w:ascii="Arial" w:hAnsi="Arial" w:cs="Arial"/>
          <w:sz w:val="24"/>
          <w:szCs w:val="24"/>
        </w:rPr>
        <w:t xml:space="preserve">The </w:t>
      </w:r>
      <w:hyperlink r:id="rId13" w:history="1">
        <w:r w:rsidRPr="00766B28">
          <w:rPr>
            <w:rStyle w:val="Hyperlink"/>
            <w:rFonts w:ascii="Arial" w:hAnsi="Arial" w:cs="Arial"/>
            <w:sz w:val="24"/>
            <w:szCs w:val="24"/>
          </w:rPr>
          <w:t>East Midlands Freeport</w:t>
        </w:r>
      </w:hyperlink>
      <w:r w:rsidRPr="00766B28">
        <w:rPr>
          <w:rFonts w:ascii="Arial" w:hAnsi="Arial" w:cs="Arial"/>
          <w:sz w:val="24"/>
          <w:szCs w:val="24"/>
        </w:rPr>
        <w:t xml:space="preserve"> (EMF) was announced as a successful Freeport bid by the UK Government in March 2021. As the UK’s only inland Freeport, it will drive economic regeneration across the East Midlands. And underpinning this is </w:t>
      </w:r>
      <w:r w:rsidR="00766B28" w:rsidRPr="00766B28">
        <w:rPr>
          <w:rFonts w:ascii="Arial" w:hAnsi="Arial" w:cs="Arial"/>
          <w:sz w:val="24"/>
          <w:szCs w:val="24"/>
        </w:rPr>
        <w:t>a</w:t>
      </w:r>
      <w:r w:rsidRPr="00766B28">
        <w:rPr>
          <w:rFonts w:ascii="Arial" w:hAnsi="Arial" w:cs="Arial"/>
          <w:sz w:val="24"/>
          <w:szCs w:val="24"/>
        </w:rPr>
        <w:t xml:space="preserve"> combination of partners focused on creating thousands of jobs, boosting skills and accelerating the region’s commitment to decarbonisation and Net Zero through low carbon energy investments</w:t>
      </w:r>
      <w:r w:rsidR="00766B28" w:rsidRPr="00766B28">
        <w:rPr>
          <w:rFonts w:ascii="Arial" w:hAnsi="Arial" w:cs="Arial"/>
          <w:sz w:val="24"/>
          <w:szCs w:val="24"/>
        </w:rPr>
        <w:t>.</w:t>
      </w:r>
    </w:p>
    <w:p w14:paraId="76646FCA" w14:textId="77777777" w:rsidR="00766B28" w:rsidRDefault="00766B28" w:rsidP="00CB671D">
      <w:pPr>
        <w:pStyle w:val="ListParagraph"/>
        <w:ind w:left="570"/>
        <w:rPr>
          <w:rFonts w:ascii="Arial" w:hAnsi="Arial" w:cs="Arial"/>
          <w:color w:val="FF0000"/>
          <w:sz w:val="24"/>
          <w:szCs w:val="24"/>
        </w:rPr>
      </w:pPr>
    </w:p>
    <w:p w14:paraId="286CB9BB" w14:textId="78CB3A49" w:rsidR="00766B28" w:rsidRPr="00766B28" w:rsidRDefault="00766B28" w:rsidP="00CB671D">
      <w:pPr>
        <w:pStyle w:val="ListParagraph"/>
        <w:ind w:left="570"/>
        <w:rPr>
          <w:rFonts w:ascii="Arial" w:hAnsi="Arial" w:cs="Arial"/>
          <w:sz w:val="24"/>
          <w:szCs w:val="24"/>
        </w:rPr>
      </w:pPr>
      <w:r w:rsidRPr="00766B28">
        <w:rPr>
          <w:rFonts w:ascii="Arial" w:hAnsi="Arial" w:cs="Arial"/>
          <w:sz w:val="24"/>
          <w:szCs w:val="24"/>
        </w:rPr>
        <w:t>The Maid Mari</w:t>
      </w:r>
      <w:r w:rsidR="00A97F4E">
        <w:rPr>
          <w:rFonts w:ascii="Arial" w:hAnsi="Arial" w:cs="Arial"/>
          <w:sz w:val="24"/>
          <w:szCs w:val="24"/>
        </w:rPr>
        <w:t>a</w:t>
      </w:r>
      <w:r w:rsidRPr="00766B28">
        <w:rPr>
          <w:rFonts w:ascii="Arial" w:hAnsi="Arial" w:cs="Arial"/>
          <w:sz w:val="24"/>
          <w:szCs w:val="24"/>
        </w:rPr>
        <w:t xml:space="preserve">n Line has the potential to connect the four existing stations in Ashfield and Mansfield </w:t>
      </w:r>
      <w:r w:rsidR="00030A30">
        <w:rPr>
          <w:rFonts w:ascii="Arial" w:hAnsi="Arial" w:cs="Arial"/>
          <w:sz w:val="24"/>
          <w:szCs w:val="24"/>
        </w:rPr>
        <w:t xml:space="preserve">Districts </w:t>
      </w:r>
      <w:r w:rsidRPr="00766B28">
        <w:rPr>
          <w:rFonts w:ascii="Arial" w:hAnsi="Arial" w:cs="Arial"/>
          <w:sz w:val="24"/>
          <w:szCs w:val="24"/>
        </w:rPr>
        <w:t>directly to the existing rail network, providing valuable connections to the Freeport and beyond.</w:t>
      </w:r>
    </w:p>
    <w:p w14:paraId="114F55C8" w14:textId="77777777" w:rsidR="00766B28" w:rsidRPr="00766B28" w:rsidRDefault="00766B28" w:rsidP="00CB671D">
      <w:pPr>
        <w:pStyle w:val="ListParagraph"/>
        <w:ind w:left="570"/>
        <w:rPr>
          <w:rFonts w:ascii="Arial" w:hAnsi="Arial" w:cs="Arial"/>
          <w:sz w:val="24"/>
          <w:szCs w:val="24"/>
        </w:rPr>
      </w:pPr>
    </w:p>
    <w:p w14:paraId="420CBBDD" w14:textId="08E08B0F" w:rsidR="0014598F" w:rsidRPr="00766B28" w:rsidRDefault="00766B28" w:rsidP="00CB671D">
      <w:pPr>
        <w:pStyle w:val="ListParagraph"/>
        <w:ind w:left="570"/>
        <w:rPr>
          <w:rStyle w:val="Hyperlink"/>
          <w:rFonts w:ascii="Arial" w:hAnsi="Arial" w:cs="Arial"/>
          <w:color w:val="auto"/>
          <w:sz w:val="24"/>
          <w:szCs w:val="24"/>
          <w:u w:val="none"/>
        </w:rPr>
      </w:pPr>
      <w:r w:rsidRPr="00766B28">
        <w:rPr>
          <w:rFonts w:ascii="Arial" w:hAnsi="Arial" w:cs="Arial"/>
          <w:sz w:val="24"/>
          <w:szCs w:val="24"/>
        </w:rPr>
        <w:t>The Freeport proposal will also support development for key logistics/ distribution centres along the M1 corridor.</w:t>
      </w:r>
    </w:p>
    <w:p w14:paraId="183E3F5A" w14:textId="77777777" w:rsidR="00165988" w:rsidRPr="00766B28" w:rsidRDefault="00165988" w:rsidP="00165988">
      <w:pPr>
        <w:pStyle w:val="ListParagraph"/>
        <w:ind w:left="570"/>
        <w:rPr>
          <w:rStyle w:val="Hyperlink"/>
          <w:rFonts w:ascii="Arial" w:hAnsi="Arial" w:cs="Arial"/>
          <w:color w:val="auto"/>
          <w:sz w:val="24"/>
          <w:szCs w:val="24"/>
          <w:u w:val="none"/>
        </w:rPr>
      </w:pPr>
    </w:p>
    <w:p w14:paraId="4356E9BD" w14:textId="77777777" w:rsidR="00AB7439" w:rsidRDefault="00165988" w:rsidP="00AB7439">
      <w:pPr>
        <w:pStyle w:val="ListParagraph"/>
        <w:numPr>
          <w:ilvl w:val="1"/>
          <w:numId w:val="13"/>
        </w:numPr>
        <w:rPr>
          <w:rFonts w:ascii="Arial" w:hAnsi="Arial" w:cs="Arial"/>
          <w:sz w:val="24"/>
          <w:szCs w:val="24"/>
          <w:u w:val="single"/>
        </w:rPr>
      </w:pPr>
      <w:r w:rsidRPr="00165988">
        <w:rPr>
          <w:rFonts w:ascii="Arial" w:hAnsi="Arial" w:cs="Arial"/>
          <w:sz w:val="24"/>
          <w:szCs w:val="24"/>
          <w:u w:val="single"/>
        </w:rPr>
        <w:t>Supporting existing settlements</w:t>
      </w:r>
      <w:r>
        <w:rPr>
          <w:rFonts w:ascii="Arial" w:hAnsi="Arial" w:cs="Arial"/>
          <w:sz w:val="24"/>
          <w:szCs w:val="24"/>
          <w:u w:val="single"/>
        </w:rPr>
        <w:t xml:space="preserve"> and residents</w:t>
      </w:r>
    </w:p>
    <w:p w14:paraId="3A7CE585" w14:textId="1A712182" w:rsidR="007D586F" w:rsidRDefault="007B45F4" w:rsidP="00AB7439">
      <w:pPr>
        <w:pStyle w:val="ListParagraph"/>
        <w:ind w:left="570"/>
        <w:rPr>
          <w:rFonts w:ascii="Arial" w:hAnsi="Arial" w:cs="Arial"/>
          <w:sz w:val="24"/>
          <w:szCs w:val="24"/>
        </w:rPr>
      </w:pPr>
      <w:r w:rsidRPr="00AB7439">
        <w:rPr>
          <w:rFonts w:ascii="Arial" w:hAnsi="Arial" w:cs="Arial"/>
          <w:sz w:val="24"/>
          <w:szCs w:val="24"/>
        </w:rPr>
        <w:t>There is an a</w:t>
      </w:r>
      <w:r w:rsidR="00722395" w:rsidRPr="00AB7439">
        <w:rPr>
          <w:rFonts w:ascii="Arial" w:hAnsi="Arial" w:cs="Arial"/>
          <w:sz w:val="24"/>
          <w:szCs w:val="24"/>
        </w:rPr>
        <w:t xml:space="preserve">ging population in Named </w:t>
      </w:r>
      <w:r w:rsidR="00C357F1" w:rsidRPr="00AB7439">
        <w:rPr>
          <w:rFonts w:ascii="Arial" w:hAnsi="Arial" w:cs="Arial"/>
          <w:sz w:val="24"/>
          <w:szCs w:val="24"/>
        </w:rPr>
        <w:t>S</w:t>
      </w:r>
      <w:r w:rsidR="00722395" w:rsidRPr="00AB7439">
        <w:rPr>
          <w:rFonts w:ascii="Arial" w:hAnsi="Arial" w:cs="Arial"/>
          <w:sz w:val="24"/>
          <w:szCs w:val="24"/>
        </w:rPr>
        <w:t xml:space="preserve">ettlements </w:t>
      </w:r>
      <w:r w:rsidRPr="00AB7439">
        <w:rPr>
          <w:rFonts w:ascii="Arial" w:hAnsi="Arial" w:cs="Arial"/>
          <w:sz w:val="24"/>
          <w:szCs w:val="24"/>
        </w:rPr>
        <w:t>with</w:t>
      </w:r>
      <w:r w:rsidR="00722395" w:rsidRPr="00AB7439">
        <w:rPr>
          <w:rFonts w:ascii="Arial" w:hAnsi="Arial" w:cs="Arial"/>
          <w:sz w:val="24"/>
          <w:szCs w:val="24"/>
        </w:rPr>
        <w:t xml:space="preserve"> dwindling services</w:t>
      </w:r>
      <w:r w:rsidR="00BA769C" w:rsidRPr="00AB7439">
        <w:rPr>
          <w:rFonts w:ascii="Arial" w:hAnsi="Arial" w:cs="Arial"/>
          <w:sz w:val="24"/>
          <w:szCs w:val="24"/>
        </w:rPr>
        <w:t xml:space="preserve"> - </w:t>
      </w:r>
      <w:r w:rsidRPr="00AB7439">
        <w:rPr>
          <w:rFonts w:ascii="Arial" w:hAnsi="Arial" w:cs="Arial"/>
          <w:sz w:val="24"/>
          <w:szCs w:val="24"/>
        </w:rPr>
        <w:t xml:space="preserve">in some parts of the rural area bus services are being </w:t>
      </w:r>
      <w:r w:rsidR="00BA769C" w:rsidRPr="00AB7439">
        <w:rPr>
          <w:rFonts w:ascii="Arial" w:hAnsi="Arial" w:cs="Arial"/>
          <w:sz w:val="24"/>
          <w:szCs w:val="24"/>
        </w:rPr>
        <w:t>reduced</w:t>
      </w:r>
      <w:r w:rsidRPr="00AB7439">
        <w:rPr>
          <w:rFonts w:ascii="Arial" w:hAnsi="Arial" w:cs="Arial"/>
          <w:sz w:val="24"/>
          <w:szCs w:val="24"/>
        </w:rPr>
        <w:t xml:space="preserve"> or removed.  It is recognised that work needs to continue to support new approaches to connectivity for the rural areas</w:t>
      </w:r>
      <w:r w:rsidR="00BA769C" w:rsidRPr="00AB7439">
        <w:rPr>
          <w:rFonts w:ascii="Arial" w:hAnsi="Arial" w:cs="Arial"/>
          <w:sz w:val="24"/>
          <w:szCs w:val="24"/>
        </w:rPr>
        <w:t>.</w:t>
      </w:r>
      <w:r w:rsidR="00722395" w:rsidRPr="00AB7439">
        <w:rPr>
          <w:rFonts w:ascii="Arial" w:hAnsi="Arial" w:cs="Arial"/>
          <w:sz w:val="24"/>
          <w:szCs w:val="24"/>
        </w:rPr>
        <w:t xml:space="preserve"> </w:t>
      </w:r>
      <w:r w:rsidRPr="00AB7439">
        <w:rPr>
          <w:rFonts w:ascii="Arial" w:hAnsi="Arial" w:cs="Arial"/>
          <w:sz w:val="24"/>
          <w:szCs w:val="24"/>
        </w:rPr>
        <w:t xml:space="preserve">A </w:t>
      </w:r>
      <w:r w:rsidR="00722395" w:rsidRPr="00AB7439">
        <w:rPr>
          <w:rFonts w:ascii="Arial" w:hAnsi="Arial" w:cs="Arial"/>
          <w:sz w:val="24"/>
          <w:szCs w:val="24"/>
        </w:rPr>
        <w:t>moderate level of development</w:t>
      </w:r>
      <w:r w:rsidR="00BA769C" w:rsidRPr="00AB7439">
        <w:rPr>
          <w:rFonts w:ascii="Arial" w:hAnsi="Arial" w:cs="Arial"/>
          <w:sz w:val="24"/>
          <w:szCs w:val="24"/>
        </w:rPr>
        <w:t xml:space="preserve"> is </w:t>
      </w:r>
      <w:r w:rsidR="00722395" w:rsidRPr="00AB7439">
        <w:rPr>
          <w:rFonts w:ascii="Arial" w:hAnsi="Arial" w:cs="Arial"/>
          <w:sz w:val="24"/>
          <w:szCs w:val="24"/>
        </w:rPr>
        <w:t>needed to support</w:t>
      </w:r>
      <w:r w:rsidRPr="00AB7439">
        <w:rPr>
          <w:rFonts w:ascii="Arial" w:hAnsi="Arial" w:cs="Arial"/>
          <w:sz w:val="24"/>
          <w:szCs w:val="24"/>
        </w:rPr>
        <w:t xml:space="preserve"> key</w:t>
      </w:r>
      <w:r w:rsidR="00722395" w:rsidRPr="00AB7439">
        <w:rPr>
          <w:rFonts w:ascii="Arial" w:hAnsi="Arial" w:cs="Arial"/>
          <w:sz w:val="24"/>
          <w:szCs w:val="24"/>
        </w:rPr>
        <w:t xml:space="preserve"> services and deliver affordable housing</w:t>
      </w:r>
      <w:r w:rsidR="00BA769C" w:rsidRPr="00AB7439">
        <w:rPr>
          <w:rFonts w:ascii="Arial" w:hAnsi="Arial" w:cs="Arial"/>
          <w:sz w:val="24"/>
          <w:szCs w:val="24"/>
        </w:rPr>
        <w:t xml:space="preserve"> in these </w:t>
      </w:r>
      <w:r w:rsidR="00225C26" w:rsidRPr="00AB7439">
        <w:rPr>
          <w:rFonts w:ascii="Arial" w:hAnsi="Arial" w:cs="Arial"/>
          <w:sz w:val="24"/>
          <w:szCs w:val="24"/>
        </w:rPr>
        <w:t>areas,</w:t>
      </w:r>
      <w:r w:rsidR="00AB7439">
        <w:rPr>
          <w:rFonts w:ascii="Arial" w:hAnsi="Arial" w:cs="Arial"/>
          <w:sz w:val="24"/>
          <w:szCs w:val="24"/>
        </w:rPr>
        <w:t xml:space="preserve"> and t</w:t>
      </w:r>
      <w:r w:rsidRPr="00AB7439">
        <w:rPr>
          <w:rFonts w:ascii="Arial" w:hAnsi="Arial" w:cs="Arial"/>
          <w:sz w:val="24"/>
          <w:szCs w:val="24"/>
        </w:rPr>
        <w:t>his has been recognised in</w:t>
      </w:r>
      <w:r w:rsidR="00D52724" w:rsidRPr="00AB7439">
        <w:rPr>
          <w:rFonts w:ascii="Arial" w:hAnsi="Arial" w:cs="Arial"/>
          <w:sz w:val="24"/>
          <w:szCs w:val="24"/>
        </w:rPr>
        <w:t xml:space="preserve"> our</w:t>
      </w:r>
      <w:r w:rsidRPr="00AB7439">
        <w:rPr>
          <w:rFonts w:ascii="Arial" w:hAnsi="Arial" w:cs="Arial"/>
          <w:sz w:val="24"/>
          <w:szCs w:val="24"/>
        </w:rPr>
        <w:t xml:space="preserve"> neighbourhood plans.</w:t>
      </w:r>
    </w:p>
    <w:p w14:paraId="771B1EF1" w14:textId="77777777" w:rsidR="00AB7439" w:rsidRPr="00AB7439" w:rsidRDefault="00AB7439" w:rsidP="00AB7439">
      <w:pPr>
        <w:pStyle w:val="ListParagraph"/>
        <w:ind w:left="570"/>
        <w:rPr>
          <w:rFonts w:ascii="Arial" w:hAnsi="Arial" w:cs="Arial"/>
          <w:sz w:val="24"/>
          <w:szCs w:val="24"/>
          <w:u w:val="single"/>
        </w:rPr>
      </w:pPr>
    </w:p>
    <w:p w14:paraId="2E0768F6" w14:textId="77777777" w:rsidR="00E1268D" w:rsidRPr="00E1268D" w:rsidRDefault="00E1268D" w:rsidP="00E1268D">
      <w:pPr>
        <w:pStyle w:val="ListParagraph"/>
        <w:numPr>
          <w:ilvl w:val="1"/>
          <w:numId w:val="13"/>
        </w:numPr>
        <w:rPr>
          <w:rFonts w:ascii="Arial" w:hAnsi="Arial" w:cs="Arial"/>
          <w:sz w:val="24"/>
          <w:szCs w:val="24"/>
        </w:rPr>
      </w:pPr>
      <w:r w:rsidRPr="00E1268D">
        <w:rPr>
          <w:rFonts w:ascii="Arial" w:hAnsi="Arial" w:cs="Arial"/>
          <w:sz w:val="24"/>
          <w:szCs w:val="24"/>
          <w:u w:val="single"/>
        </w:rPr>
        <w:t>Promoting and enhancing existing public transport</w:t>
      </w:r>
      <w:r w:rsidRPr="00E1268D">
        <w:rPr>
          <w:rFonts w:ascii="Arial" w:hAnsi="Arial" w:cs="Arial"/>
          <w:sz w:val="24"/>
          <w:szCs w:val="24"/>
        </w:rPr>
        <w:t xml:space="preserve"> </w:t>
      </w:r>
    </w:p>
    <w:p w14:paraId="49E74B24" w14:textId="028BEE7A" w:rsidR="00FF757C" w:rsidRPr="00BA769C" w:rsidRDefault="007B45F4" w:rsidP="00E1268D">
      <w:pPr>
        <w:pStyle w:val="ListParagraph"/>
        <w:ind w:left="570"/>
        <w:rPr>
          <w:rFonts w:ascii="Arial" w:hAnsi="Arial" w:cs="Arial"/>
          <w:sz w:val="24"/>
          <w:szCs w:val="24"/>
        </w:rPr>
      </w:pPr>
      <w:r w:rsidRPr="00BA769C">
        <w:rPr>
          <w:rFonts w:ascii="Arial" w:hAnsi="Arial" w:cs="Arial"/>
          <w:sz w:val="24"/>
          <w:szCs w:val="24"/>
        </w:rPr>
        <w:t xml:space="preserve">The Council is keen to promote an </w:t>
      </w:r>
      <w:r w:rsidR="0014598F" w:rsidRPr="00BA769C">
        <w:rPr>
          <w:rFonts w:ascii="Arial" w:hAnsi="Arial" w:cs="Arial"/>
          <w:sz w:val="24"/>
          <w:szCs w:val="24"/>
        </w:rPr>
        <w:t xml:space="preserve">Integrated </w:t>
      </w:r>
      <w:r w:rsidRPr="00BA769C">
        <w:rPr>
          <w:rFonts w:ascii="Arial" w:hAnsi="Arial" w:cs="Arial"/>
          <w:sz w:val="24"/>
          <w:szCs w:val="24"/>
        </w:rPr>
        <w:t xml:space="preserve">transport hub in Hucknall where </w:t>
      </w:r>
      <w:r w:rsidR="00BA769C" w:rsidRPr="00BA769C">
        <w:rPr>
          <w:rFonts w:ascii="Arial" w:hAnsi="Arial" w:cs="Arial"/>
          <w:sz w:val="24"/>
          <w:szCs w:val="24"/>
        </w:rPr>
        <w:t>tram</w:t>
      </w:r>
      <w:r w:rsidR="00BA769C">
        <w:rPr>
          <w:rFonts w:ascii="Arial" w:hAnsi="Arial" w:cs="Arial"/>
          <w:sz w:val="24"/>
          <w:szCs w:val="24"/>
        </w:rPr>
        <w:t xml:space="preserve"> and</w:t>
      </w:r>
      <w:r w:rsidR="00BA769C" w:rsidRPr="00BA769C">
        <w:rPr>
          <w:rFonts w:ascii="Arial" w:hAnsi="Arial" w:cs="Arial"/>
          <w:sz w:val="24"/>
          <w:szCs w:val="24"/>
        </w:rPr>
        <w:t xml:space="preserve"> train</w:t>
      </w:r>
      <w:r w:rsidRPr="00BA769C">
        <w:rPr>
          <w:rFonts w:ascii="Arial" w:hAnsi="Arial" w:cs="Arial"/>
          <w:sz w:val="24"/>
          <w:szCs w:val="24"/>
        </w:rPr>
        <w:t xml:space="preserve"> meets bus</w:t>
      </w:r>
      <w:r w:rsidR="00AB7439">
        <w:rPr>
          <w:rFonts w:ascii="Arial" w:hAnsi="Arial" w:cs="Arial"/>
          <w:sz w:val="24"/>
          <w:szCs w:val="24"/>
        </w:rPr>
        <w:t>,</w:t>
      </w:r>
      <w:r w:rsidRPr="00BA769C">
        <w:rPr>
          <w:rFonts w:ascii="Arial" w:hAnsi="Arial" w:cs="Arial"/>
          <w:sz w:val="24"/>
          <w:szCs w:val="24"/>
        </w:rPr>
        <w:t xml:space="preserve"> cycle and taxi networks.  Ashfield is a partner in the</w:t>
      </w:r>
      <w:r w:rsidR="0014598F" w:rsidRPr="00BA769C">
        <w:rPr>
          <w:rFonts w:ascii="Arial" w:hAnsi="Arial" w:cs="Arial"/>
          <w:sz w:val="24"/>
          <w:szCs w:val="24"/>
        </w:rPr>
        <w:t xml:space="preserve"> </w:t>
      </w:r>
      <w:hyperlink r:id="rId14" w:history="1">
        <w:r w:rsidR="0014598F" w:rsidRPr="00D072EC">
          <w:rPr>
            <w:rStyle w:val="Hyperlink"/>
            <w:rFonts w:ascii="Arial" w:hAnsi="Arial" w:cs="Arial"/>
            <w:sz w:val="24"/>
            <w:szCs w:val="24"/>
          </w:rPr>
          <w:t>B</w:t>
        </w:r>
        <w:r w:rsidRPr="00D072EC">
          <w:rPr>
            <w:rStyle w:val="Hyperlink"/>
            <w:rFonts w:ascii="Arial" w:hAnsi="Arial" w:cs="Arial"/>
            <w:sz w:val="24"/>
            <w:szCs w:val="24"/>
          </w:rPr>
          <w:t xml:space="preserve">us </w:t>
        </w:r>
        <w:r w:rsidR="0014598F" w:rsidRPr="00D072EC">
          <w:rPr>
            <w:rStyle w:val="Hyperlink"/>
            <w:rFonts w:ascii="Arial" w:hAnsi="Arial" w:cs="Arial"/>
            <w:sz w:val="24"/>
            <w:szCs w:val="24"/>
          </w:rPr>
          <w:t>S</w:t>
        </w:r>
        <w:r w:rsidR="00FF757C" w:rsidRPr="00D072EC">
          <w:rPr>
            <w:rStyle w:val="Hyperlink"/>
            <w:rFonts w:ascii="Arial" w:hAnsi="Arial" w:cs="Arial"/>
            <w:sz w:val="24"/>
            <w:szCs w:val="24"/>
          </w:rPr>
          <w:t xml:space="preserve">ervice </w:t>
        </w:r>
        <w:r w:rsidR="0014598F" w:rsidRPr="00D072EC">
          <w:rPr>
            <w:rStyle w:val="Hyperlink"/>
            <w:rFonts w:ascii="Arial" w:hAnsi="Arial" w:cs="Arial"/>
            <w:sz w:val="24"/>
            <w:szCs w:val="24"/>
          </w:rPr>
          <w:t>I</w:t>
        </w:r>
        <w:r w:rsidR="00FF757C" w:rsidRPr="00D072EC">
          <w:rPr>
            <w:rStyle w:val="Hyperlink"/>
            <w:rFonts w:ascii="Arial" w:hAnsi="Arial" w:cs="Arial"/>
            <w:sz w:val="24"/>
            <w:szCs w:val="24"/>
          </w:rPr>
          <w:t>mprovement</w:t>
        </w:r>
        <w:r w:rsidRPr="00D072EC">
          <w:rPr>
            <w:rStyle w:val="Hyperlink"/>
            <w:rFonts w:ascii="Arial" w:hAnsi="Arial" w:cs="Arial"/>
            <w:sz w:val="24"/>
            <w:szCs w:val="24"/>
          </w:rPr>
          <w:t xml:space="preserve"> </w:t>
        </w:r>
        <w:r w:rsidR="0014598F" w:rsidRPr="00D072EC">
          <w:rPr>
            <w:rStyle w:val="Hyperlink"/>
            <w:rFonts w:ascii="Arial" w:hAnsi="Arial" w:cs="Arial"/>
            <w:sz w:val="24"/>
            <w:szCs w:val="24"/>
          </w:rPr>
          <w:t>P</w:t>
        </w:r>
        <w:r w:rsidRPr="00D072EC">
          <w:rPr>
            <w:rStyle w:val="Hyperlink"/>
            <w:rFonts w:ascii="Arial" w:hAnsi="Arial" w:cs="Arial"/>
            <w:sz w:val="24"/>
            <w:szCs w:val="24"/>
          </w:rPr>
          <w:t>lan</w:t>
        </w:r>
      </w:hyperlink>
      <w:r w:rsidR="0014598F" w:rsidRPr="00BA769C">
        <w:rPr>
          <w:rFonts w:ascii="Arial" w:hAnsi="Arial" w:cs="Arial"/>
          <w:sz w:val="24"/>
          <w:szCs w:val="24"/>
        </w:rPr>
        <w:t xml:space="preserve">  </w:t>
      </w:r>
      <w:r w:rsidR="00FF757C" w:rsidRPr="00BA769C">
        <w:rPr>
          <w:rFonts w:ascii="Arial" w:hAnsi="Arial" w:cs="Arial"/>
          <w:sz w:val="24"/>
          <w:szCs w:val="24"/>
        </w:rPr>
        <w:t>through the Enhanced</w:t>
      </w:r>
      <w:r w:rsidR="00D52724" w:rsidRPr="00BA769C">
        <w:rPr>
          <w:rFonts w:ascii="Arial" w:hAnsi="Arial" w:cs="Arial"/>
          <w:sz w:val="24"/>
          <w:szCs w:val="24"/>
        </w:rPr>
        <w:t xml:space="preserve"> Bus </w:t>
      </w:r>
      <w:r w:rsidR="00FF757C" w:rsidRPr="00BA769C">
        <w:rPr>
          <w:rFonts w:ascii="Arial" w:hAnsi="Arial" w:cs="Arial"/>
          <w:sz w:val="24"/>
          <w:szCs w:val="24"/>
        </w:rPr>
        <w:t xml:space="preserve"> Partnership.</w:t>
      </w:r>
    </w:p>
    <w:p w14:paraId="574F0D43" w14:textId="77777777" w:rsidR="00FF757C" w:rsidRPr="00BA769C" w:rsidRDefault="00FF757C" w:rsidP="00E1268D">
      <w:pPr>
        <w:pStyle w:val="ListParagraph"/>
        <w:ind w:left="570"/>
        <w:rPr>
          <w:rFonts w:ascii="Arial" w:hAnsi="Arial" w:cs="Arial"/>
          <w:sz w:val="24"/>
          <w:szCs w:val="24"/>
        </w:rPr>
      </w:pPr>
    </w:p>
    <w:p w14:paraId="00A30F63" w14:textId="4C807A85" w:rsidR="00CA5849" w:rsidRDefault="00FF757C" w:rsidP="00E1268D">
      <w:pPr>
        <w:pStyle w:val="ListParagraph"/>
        <w:ind w:left="570"/>
        <w:rPr>
          <w:rFonts w:ascii="Arial" w:hAnsi="Arial" w:cs="Arial"/>
          <w:sz w:val="24"/>
          <w:szCs w:val="24"/>
        </w:rPr>
      </w:pPr>
      <w:r w:rsidRPr="00BA769C">
        <w:rPr>
          <w:rFonts w:ascii="Arial" w:hAnsi="Arial" w:cs="Arial"/>
          <w:sz w:val="24"/>
          <w:szCs w:val="24"/>
        </w:rPr>
        <w:t xml:space="preserve">As identified above the Council is keen to secure improved accessibility at the existing </w:t>
      </w:r>
      <w:r w:rsidR="0014598F" w:rsidRPr="00BA769C">
        <w:rPr>
          <w:rFonts w:ascii="Arial" w:hAnsi="Arial" w:cs="Arial"/>
          <w:sz w:val="24"/>
          <w:szCs w:val="24"/>
        </w:rPr>
        <w:t>Hucknall, Sutton, Kirkby stations</w:t>
      </w:r>
      <w:r w:rsidR="007B45F4" w:rsidRPr="00BA769C">
        <w:rPr>
          <w:rFonts w:ascii="Arial" w:hAnsi="Arial" w:cs="Arial"/>
          <w:sz w:val="24"/>
          <w:szCs w:val="24"/>
        </w:rPr>
        <w:t>.</w:t>
      </w:r>
      <w:r w:rsidR="00D52724" w:rsidRPr="00BA769C">
        <w:rPr>
          <w:rFonts w:ascii="Arial" w:hAnsi="Arial" w:cs="Arial"/>
          <w:sz w:val="24"/>
          <w:szCs w:val="24"/>
        </w:rPr>
        <w:t xml:space="preserve">  Sutton and Kirkby will be supported by Towns funding achieved.  Hucknall is to be funded via further developer contribution and bids for funding.</w:t>
      </w:r>
    </w:p>
    <w:p w14:paraId="1B0A69B2" w14:textId="77777777" w:rsidR="00CA5849" w:rsidRPr="00BA769C" w:rsidRDefault="00CA5849" w:rsidP="00E1268D">
      <w:pPr>
        <w:pStyle w:val="ListParagraph"/>
        <w:ind w:left="570"/>
        <w:rPr>
          <w:rFonts w:ascii="Arial" w:hAnsi="Arial" w:cs="Arial"/>
          <w:sz w:val="24"/>
          <w:szCs w:val="24"/>
        </w:rPr>
      </w:pPr>
    </w:p>
    <w:p w14:paraId="16BADACF" w14:textId="77777777" w:rsidR="00E1268D" w:rsidRPr="00E1268D" w:rsidRDefault="0038577E" w:rsidP="00E1268D">
      <w:pPr>
        <w:pStyle w:val="ListParagraph"/>
        <w:numPr>
          <w:ilvl w:val="1"/>
          <w:numId w:val="13"/>
        </w:numPr>
        <w:rPr>
          <w:rFonts w:ascii="Arial" w:hAnsi="Arial" w:cs="Arial"/>
          <w:color w:val="FF0000"/>
          <w:sz w:val="24"/>
          <w:szCs w:val="24"/>
        </w:rPr>
      </w:pPr>
      <w:r w:rsidRPr="00E1268D">
        <w:rPr>
          <w:rFonts w:ascii="Arial" w:hAnsi="Arial" w:cs="Arial"/>
          <w:sz w:val="24"/>
          <w:szCs w:val="24"/>
          <w:u w:val="single"/>
        </w:rPr>
        <w:t>Green &amp; blue infrastructure</w:t>
      </w:r>
      <w:r w:rsidRPr="00E1268D">
        <w:rPr>
          <w:rFonts w:ascii="Arial" w:hAnsi="Arial" w:cs="Arial"/>
          <w:sz w:val="24"/>
          <w:szCs w:val="24"/>
        </w:rPr>
        <w:t xml:space="preserve"> </w:t>
      </w:r>
    </w:p>
    <w:p w14:paraId="7C75C6B8" w14:textId="331824A4" w:rsidR="0038577E" w:rsidRPr="00534C19" w:rsidRDefault="00E1268D" w:rsidP="00E1268D">
      <w:pPr>
        <w:pStyle w:val="ListParagraph"/>
        <w:ind w:left="570"/>
        <w:rPr>
          <w:rFonts w:ascii="Arial" w:hAnsi="Arial" w:cs="Arial"/>
          <w:color w:val="FF0000"/>
          <w:sz w:val="24"/>
          <w:szCs w:val="24"/>
        </w:rPr>
      </w:pPr>
      <w:r w:rsidRPr="005F3D3C">
        <w:rPr>
          <w:rFonts w:ascii="Arial" w:hAnsi="Arial" w:cs="Arial"/>
          <w:sz w:val="24"/>
          <w:szCs w:val="24"/>
        </w:rPr>
        <w:t xml:space="preserve">Careful planning of development can provide the opportunity to </w:t>
      </w:r>
      <w:r w:rsidR="0038577E" w:rsidRPr="005F3D3C">
        <w:rPr>
          <w:rFonts w:ascii="Arial" w:hAnsi="Arial" w:cs="Arial"/>
          <w:sz w:val="24"/>
          <w:szCs w:val="24"/>
        </w:rPr>
        <w:t>improve and expand on</w:t>
      </w:r>
      <w:r w:rsidRPr="005F3D3C">
        <w:rPr>
          <w:rFonts w:ascii="Arial" w:hAnsi="Arial" w:cs="Arial"/>
          <w:sz w:val="24"/>
          <w:szCs w:val="24"/>
        </w:rPr>
        <w:t xml:space="preserve"> the existing </w:t>
      </w:r>
      <w:r w:rsidR="0038577E" w:rsidRPr="005F3D3C">
        <w:rPr>
          <w:rFonts w:ascii="Arial" w:hAnsi="Arial" w:cs="Arial"/>
          <w:sz w:val="24"/>
          <w:szCs w:val="24"/>
        </w:rPr>
        <w:t>network</w:t>
      </w:r>
      <w:r w:rsidRPr="005F3D3C">
        <w:rPr>
          <w:rFonts w:ascii="Arial" w:hAnsi="Arial" w:cs="Arial"/>
          <w:sz w:val="24"/>
          <w:szCs w:val="24"/>
        </w:rPr>
        <w:t xml:space="preserve"> of green corridors.  The Council have areas of opportunity mapped which can be utilised </w:t>
      </w:r>
      <w:r w:rsidR="005F3D3C" w:rsidRPr="005F3D3C">
        <w:rPr>
          <w:rFonts w:ascii="Arial" w:hAnsi="Arial" w:cs="Arial"/>
          <w:sz w:val="24"/>
          <w:szCs w:val="24"/>
        </w:rPr>
        <w:t xml:space="preserve">to provide networks essential for the </w:t>
      </w:r>
      <w:r w:rsidR="005F3D3C" w:rsidRPr="00534C19">
        <w:rPr>
          <w:rFonts w:ascii="Arial" w:hAnsi="Arial" w:cs="Arial"/>
          <w:sz w:val="24"/>
          <w:szCs w:val="24"/>
        </w:rPr>
        <w:t>enhancement of biodiversity across the district</w:t>
      </w:r>
      <w:r w:rsidRPr="00534C19">
        <w:rPr>
          <w:rFonts w:ascii="Arial" w:hAnsi="Arial" w:cs="Arial"/>
          <w:sz w:val="24"/>
          <w:szCs w:val="24"/>
        </w:rPr>
        <w:t xml:space="preserve"> </w:t>
      </w:r>
      <w:r w:rsidR="00D52724" w:rsidRPr="00534C19">
        <w:rPr>
          <w:rFonts w:ascii="Arial" w:hAnsi="Arial" w:cs="Arial"/>
          <w:sz w:val="24"/>
          <w:szCs w:val="24"/>
        </w:rPr>
        <w:t>and improved green cycle and footpath networks</w:t>
      </w:r>
      <w:r w:rsidR="00CA5849" w:rsidRPr="00534C19">
        <w:rPr>
          <w:rFonts w:ascii="Arial" w:hAnsi="Arial" w:cs="Arial"/>
          <w:sz w:val="24"/>
          <w:szCs w:val="24"/>
        </w:rPr>
        <w:t>.</w:t>
      </w:r>
    </w:p>
    <w:p w14:paraId="5527F8FA" w14:textId="77777777" w:rsidR="00E1268D" w:rsidRPr="00534C19" w:rsidRDefault="00E1268D" w:rsidP="00E1268D">
      <w:pPr>
        <w:pStyle w:val="ListParagraph"/>
        <w:ind w:left="570"/>
        <w:rPr>
          <w:rFonts w:ascii="Arial" w:hAnsi="Arial" w:cs="Arial"/>
          <w:color w:val="FF0000"/>
          <w:sz w:val="24"/>
          <w:szCs w:val="24"/>
        </w:rPr>
      </w:pPr>
    </w:p>
    <w:p w14:paraId="1544F061" w14:textId="404284F0" w:rsidR="00165988" w:rsidRPr="00534C19" w:rsidRDefault="00E1268D" w:rsidP="00B274D6">
      <w:pPr>
        <w:pStyle w:val="ListParagraph"/>
        <w:numPr>
          <w:ilvl w:val="1"/>
          <w:numId w:val="13"/>
        </w:numPr>
        <w:rPr>
          <w:rFonts w:ascii="Arial" w:hAnsi="Arial" w:cs="Arial"/>
          <w:sz w:val="24"/>
          <w:szCs w:val="24"/>
          <w:u w:val="single"/>
        </w:rPr>
      </w:pPr>
      <w:r w:rsidRPr="00534C19">
        <w:rPr>
          <w:rFonts w:ascii="Arial" w:hAnsi="Arial" w:cs="Arial"/>
          <w:sz w:val="24"/>
          <w:szCs w:val="24"/>
          <w:u w:val="single"/>
        </w:rPr>
        <w:t>Improve</w:t>
      </w:r>
      <w:r w:rsidR="0038577E" w:rsidRPr="00534C19">
        <w:rPr>
          <w:rFonts w:ascii="Arial" w:hAnsi="Arial" w:cs="Arial"/>
          <w:sz w:val="24"/>
          <w:szCs w:val="24"/>
          <w:u w:val="single"/>
        </w:rPr>
        <w:t xml:space="preserve"> access to countryside</w:t>
      </w:r>
      <w:r w:rsidRPr="00534C19">
        <w:rPr>
          <w:rFonts w:ascii="Arial" w:hAnsi="Arial" w:cs="Arial"/>
          <w:sz w:val="24"/>
          <w:szCs w:val="24"/>
          <w:u w:val="single"/>
        </w:rPr>
        <w:t>,</w:t>
      </w:r>
      <w:r w:rsidR="0038577E" w:rsidRPr="00534C19">
        <w:rPr>
          <w:rFonts w:ascii="Arial" w:hAnsi="Arial" w:cs="Arial"/>
          <w:sz w:val="24"/>
          <w:szCs w:val="24"/>
          <w:u w:val="single"/>
        </w:rPr>
        <w:t xml:space="preserve"> </w:t>
      </w:r>
      <w:r w:rsidRPr="00534C19">
        <w:rPr>
          <w:rFonts w:ascii="Arial" w:hAnsi="Arial" w:cs="Arial"/>
          <w:sz w:val="24"/>
          <w:szCs w:val="24"/>
          <w:u w:val="single"/>
        </w:rPr>
        <w:t xml:space="preserve">encourage </w:t>
      </w:r>
      <w:r w:rsidR="0038577E" w:rsidRPr="00534C19">
        <w:rPr>
          <w:rFonts w:ascii="Arial" w:hAnsi="Arial" w:cs="Arial"/>
          <w:sz w:val="24"/>
          <w:szCs w:val="24"/>
          <w:u w:val="single"/>
        </w:rPr>
        <w:t>active lifestyles</w:t>
      </w:r>
      <w:r w:rsidRPr="00534C19">
        <w:rPr>
          <w:rFonts w:ascii="Arial" w:hAnsi="Arial" w:cs="Arial"/>
          <w:sz w:val="24"/>
          <w:szCs w:val="24"/>
          <w:u w:val="single"/>
        </w:rPr>
        <w:t xml:space="preserve"> and p</w:t>
      </w:r>
      <w:r w:rsidR="00165988" w:rsidRPr="00534C19">
        <w:rPr>
          <w:rFonts w:ascii="Arial" w:hAnsi="Arial" w:cs="Arial"/>
          <w:sz w:val="24"/>
          <w:szCs w:val="24"/>
          <w:u w:val="single"/>
        </w:rPr>
        <w:t>romote tourism</w:t>
      </w:r>
    </w:p>
    <w:p w14:paraId="560B1F60" w14:textId="7353DA4F" w:rsidR="00534C19" w:rsidRPr="00534C19" w:rsidRDefault="00534C19" w:rsidP="00534C19">
      <w:pPr>
        <w:pStyle w:val="ListParagraph"/>
        <w:numPr>
          <w:ilvl w:val="0"/>
          <w:numId w:val="19"/>
        </w:numPr>
        <w:ind w:left="993" w:hanging="426"/>
        <w:rPr>
          <w:rFonts w:ascii="Arial" w:hAnsi="Arial" w:cs="Arial"/>
          <w:sz w:val="24"/>
          <w:szCs w:val="24"/>
        </w:rPr>
      </w:pPr>
      <w:r w:rsidRPr="00534C19">
        <w:rPr>
          <w:rFonts w:ascii="Arial" w:hAnsi="Arial" w:cs="Arial"/>
          <w:sz w:val="24"/>
          <w:szCs w:val="24"/>
        </w:rPr>
        <w:t xml:space="preserve">The rural areas around the villages of Selston, Underwood and Jacksdale are well served by a network of Rights of Way, but there is a lack of routes in the area to the east of Kirkby and Sutton (leaving Thieves Wood poorly connected to the residential areas of the District). </w:t>
      </w:r>
      <w:r w:rsidR="005F3D3C" w:rsidRPr="00534C19">
        <w:rPr>
          <w:rFonts w:ascii="Arial" w:hAnsi="Arial" w:cs="Arial"/>
          <w:sz w:val="24"/>
          <w:szCs w:val="24"/>
        </w:rPr>
        <w:t>Careful planning of development can provide the opportunity to increase access to public open space, and expand and improve the existing footpath, cycleway and bridleway routes.</w:t>
      </w:r>
      <w:r w:rsidRPr="00534C19">
        <w:rPr>
          <w:rFonts w:ascii="Arial" w:hAnsi="Arial" w:cs="Arial"/>
          <w:sz w:val="24"/>
          <w:szCs w:val="24"/>
        </w:rPr>
        <w:t xml:space="preserve"> </w:t>
      </w:r>
    </w:p>
    <w:p w14:paraId="11B11420" w14:textId="1214F80A" w:rsidR="005F3D3C" w:rsidRPr="00534C19" w:rsidRDefault="00534C19" w:rsidP="00534C19">
      <w:pPr>
        <w:pStyle w:val="ListParagraph"/>
        <w:numPr>
          <w:ilvl w:val="0"/>
          <w:numId w:val="19"/>
        </w:numPr>
        <w:ind w:left="993" w:hanging="426"/>
        <w:rPr>
          <w:rFonts w:ascii="Arial" w:hAnsi="Arial" w:cs="Arial"/>
          <w:sz w:val="24"/>
          <w:szCs w:val="24"/>
        </w:rPr>
      </w:pPr>
      <w:r w:rsidRPr="00534C19">
        <w:rPr>
          <w:rFonts w:ascii="Arial" w:hAnsi="Arial" w:cs="Arial"/>
          <w:sz w:val="24"/>
          <w:szCs w:val="24"/>
        </w:rPr>
        <w:t>The Council is committed to providing direct green cycle routes to embed positive mental and physical health and overall air quality.</w:t>
      </w:r>
    </w:p>
    <w:p w14:paraId="06DD3C81" w14:textId="4F980B1B" w:rsidR="00D52724" w:rsidRPr="00534C19" w:rsidRDefault="005F3D3C" w:rsidP="00534C19">
      <w:pPr>
        <w:pStyle w:val="ListParagraph"/>
        <w:numPr>
          <w:ilvl w:val="0"/>
          <w:numId w:val="19"/>
        </w:numPr>
        <w:ind w:left="993" w:hanging="426"/>
        <w:rPr>
          <w:rFonts w:ascii="Arial" w:hAnsi="Arial" w:cs="Arial"/>
          <w:sz w:val="24"/>
          <w:szCs w:val="24"/>
        </w:rPr>
      </w:pPr>
      <w:r w:rsidRPr="00534C19">
        <w:rPr>
          <w:rFonts w:ascii="Arial" w:hAnsi="Arial" w:cs="Arial"/>
          <w:sz w:val="24"/>
          <w:szCs w:val="24"/>
        </w:rPr>
        <w:t>Opportunities for interpretation of heritage assets as a consequence of development will encourage tourism</w:t>
      </w:r>
      <w:r w:rsidR="007814DE" w:rsidRPr="00534C19">
        <w:rPr>
          <w:rFonts w:ascii="Arial" w:hAnsi="Arial" w:cs="Arial"/>
          <w:sz w:val="24"/>
          <w:szCs w:val="24"/>
        </w:rPr>
        <w:t>.</w:t>
      </w:r>
    </w:p>
    <w:p w14:paraId="4BBC715E" w14:textId="69372EAA" w:rsidR="00D52724" w:rsidRDefault="00D52724" w:rsidP="00534C19">
      <w:pPr>
        <w:pStyle w:val="ListParagraph"/>
        <w:numPr>
          <w:ilvl w:val="0"/>
          <w:numId w:val="19"/>
        </w:numPr>
        <w:ind w:left="993" w:hanging="426"/>
        <w:rPr>
          <w:rFonts w:ascii="Arial" w:hAnsi="Arial" w:cs="Arial"/>
          <w:sz w:val="24"/>
          <w:szCs w:val="24"/>
        </w:rPr>
      </w:pPr>
      <w:r w:rsidRPr="00534C19">
        <w:rPr>
          <w:rFonts w:ascii="Arial" w:hAnsi="Arial" w:cs="Arial"/>
          <w:sz w:val="24"/>
          <w:szCs w:val="24"/>
        </w:rPr>
        <w:t>The new Sherwood</w:t>
      </w:r>
      <w:r>
        <w:rPr>
          <w:rFonts w:ascii="Arial" w:hAnsi="Arial" w:cs="Arial"/>
          <w:sz w:val="24"/>
          <w:szCs w:val="24"/>
        </w:rPr>
        <w:t xml:space="preserve"> Observatory and Kingsmill reservoir facility offer improved visitor attractions</w:t>
      </w:r>
      <w:r w:rsidR="007814DE">
        <w:rPr>
          <w:rFonts w:ascii="Arial" w:hAnsi="Arial" w:cs="Arial"/>
          <w:sz w:val="24"/>
          <w:szCs w:val="24"/>
        </w:rPr>
        <w:t>, including activity and educational facilities</w:t>
      </w:r>
      <w:r w:rsidR="00534C19">
        <w:rPr>
          <w:rFonts w:ascii="Arial" w:hAnsi="Arial" w:cs="Arial"/>
          <w:sz w:val="24"/>
          <w:szCs w:val="24"/>
        </w:rPr>
        <w:t>.</w:t>
      </w:r>
    </w:p>
    <w:p w14:paraId="0586F7D0" w14:textId="0F17E743" w:rsidR="005F3D3C" w:rsidRPr="005F3D3C" w:rsidRDefault="00D52724" w:rsidP="00534C19">
      <w:pPr>
        <w:pStyle w:val="ListParagraph"/>
        <w:numPr>
          <w:ilvl w:val="0"/>
          <w:numId w:val="19"/>
        </w:numPr>
        <w:ind w:left="993" w:hanging="426"/>
        <w:rPr>
          <w:rFonts w:ascii="Arial" w:hAnsi="Arial" w:cs="Arial"/>
          <w:sz w:val="24"/>
          <w:szCs w:val="24"/>
        </w:rPr>
      </w:pPr>
      <w:r>
        <w:rPr>
          <w:rFonts w:ascii="Arial" w:hAnsi="Arial" w:cs="Arial"/>
          <w:sz w:val="24"/>
          <w:szCs w:val="24"/>
        </w:rPr>
        <w:t>Town and country interpretation trails are being developed to enable further exploration of the hidden beauty of Ashfield.</w:t>
      </w:r>
    </w:p>
    <w:p w14:paraId="5DF15AC6" w14:textId="77777777" w:rsidR="005F3D3C" w:rsidRPr="00E1268D" w:rsidRDefault="005F3D3C" w:rsidP="005F3D3C">
      <w:pPr>
        <w:pStyle w:val="ListParagraph"/>
        <w:ind w:left="570"/>
        <w:rPr>
          <w:rFonts w:ascii="Arial" w:hAnsi="Arial" w:cs="Arial"/>
          <w:sz w:val="24"/>
          <w:szCs w:val="24"/>
          <w:u w:val="single"/>
        </w:rPr>
      </w:pPr>
    </w:p>
    <w:p w14:paraId="3140153E" w14:textId="77777777" w:rsidR="007814DE" w:rsidRPr="007814DE" w:rsidRDefault="00B6265C" w:rsidP="007814DE">
      <w:pPr>
        <w:pStyle w:val="ListParagraph"/>
        <w:numPr>
          <w:ilvl w:val="1"/>
          <w:numId w:val="13"/>
        </w:numPr>
        <w:rPr>
          <w:rFonts w:ascii="Arial" w:hAnsi="Arial" w:cs="Arial"/>
          <w:sz w:val="24"/>
          <w:szCs w:val="24"/>
        </w:rPr>
      </w:pPr>
      <w:r w:rsidRPr="007814DE">
        <w:rPr>
          <w:rFonts w:ascii="Arial" w:hAnsi="Arial" w:cs="Arial"/>
          <w:sz w:val="24"/>
          <w:szCs w:val="24"/>
          <w:u w:val="single"/>
        </w:rPr>
        <w:t>Mine water heating</w:t>
      </w:r>
      <w:r w:rsidRPr="007814DE">
        <w:rPr>
          <w:rFonts w:ascii="Arial" w:hAnsi="Arial" w:cs="Arial"/>
          <w:sz w:val="24"/>
          <w:szCs w:val="24"/>
        </w:rPr>
        <w:t xml:space="preserve"> </w:t>
      </w:r>
    </w:p>
    <w:p w14:paraId="29C28D6D" w14:textId="2512DC19" w:rsidR="00D52724" w:rsidRPr="007814DE" w:rsidRDefault="00D52724" w:rsidP="007814DE">
      <w:pPr>
        <w:pStyle w:val="ListParagraph"/>
        <w:ind w:left="570"/>
        <w:rPr>
          <w:rFonts w:ascii="Arial" w:hAnsi="Arial" w:cs="Arial"/>
          <w:sz w:val="24"/>
          <w:szCs w:val="24"/>
        </w:rPr>
      </w:pPr>
      <w:r w:rsidRPr="007814DE">
        <w:rPr>
          <w:rFonts w:ascii="Arial" w:hAnsi="Arial" w:cs="Arial"/>
          <w:sz w:val="24"/>
          <w:szCs w:val="24"/>
        </w:rPr>
        <w:t xml:space="preserve">There is the </w:t>
      </w:r>
      <w:r w:rsidR="00225C26" w:rsidRPr="007814DE">
        <w:rPr>
          <w:rFonts w:ascii="Arial" w:hAnsi="Arial" w:cs="Arial"/>
          <w:sz w:val="24"/>
          <w:szCs w:val="24"/>
        </w:rPr>
        <w:t>potential for</w:t>
      </w:r>
      <w:r w:rsidRPr="007814DE">
        <w:rPr>
          <w:rFonts w:ascii="Arial" w:hAnsi="Arial" w:cs="Arial"/>
          <w:sz w:val="24"/>
          <w:szCs w:val="24"/>
        </w:rPr>
        <w:t xml:space="preserve"> Mine water heating and improved heat networks within the </w:t>
      </w:r>
      <w:r w:rsidR="00931DE9" w:rsidRPr="007814DE">
        <w:rPr>
          <w:rFonts w:ascii="Arial" w:hAnsi="Arial" w:cs="Arial"/>
          <w:sz w:val="24"/>
          <w:szCs w:val="24"/>
        </w:rPr>
        <w:t>district</w:t>
      </w:r>
      <w:r w:rsidRPr="007814DE">
        <w:rPr>
          <w:rFonts w:ascii="Arial" w:hAnsi="Arial" w:cs="Arial"/>
          <w:sz w:val="24"/>
          <w:szCs w:val="24"/>
        </w:rPr>
        <w:t xml:space="preserve">. Further exploration is required to ascertain the viability of this type of </w:t>
      </w:r>
      <w:r w:rsidR="00931DE9" w:rsidRPr="007814DE">
        <w:rPr>
          <w:rFonts w:ascii="Arial" w:hAnsi="Arial" w:cs="Arial"/>
          <w:sz w:val="24"/>
          <w:szCs w:val="24"/>
        </w:rPr>
        <w:t xml:space="preserve">energy and the wider connections that could be made.  The </w:t>
      </w:r>
      <w:r w:rsidR="007814DE">
        <w:rPr>
          <w:rFonts w:ascii="Arial" w:hAnsi="Arial" w:cs="Arial"/>
          <w:sz w:val="24"/>
          <w:szCs w:val="24"/>
        </w:rPr>
        <w:t>P</w:t>
      </w:r>
      <w:r w:rsidR="00931DE9" w:rsidRPr="007814DE">
        <w:rPr>
          <w:rFonts w:ascii="Arial" w:hAnsi="Arial" w:cs="Arial"/>
          <w:sz w:val="24"/>
          <w:szCs w:val="24"/>
        </w:rPr>
        <w:t>lan will facilitate and encourage this form of energy use.</w:t>
      </w:r>
    </w:p>
    <w:p w14:paraId="422C2012" w14:textId="77777777" w:rsidR="002E59F6" w:rsidRPr="00F23F0E" w:rsidRDefault="002E59F6" w:rsidP="002E59F6">
      <w:pPr>
        <w:rPr>
          <w:rFonts w:ascii="Arial" w:hAnsi="Arial" w:cs="Arial"/>
          <w:sz w:val="24"/>
          <w:szCs w:val="24"/>
        </w:rPr>
      </w:pPr>
    </w:p>
    <w:p w14:paraId="130CBD39" w14:textId="5ABEA1D9" w:rsidR="00460A40" w:rsidRPr="00F23F0E" w:rsidRDefault="00165988" w:rsidP="004A3890">
      <w:pPr>
        <w:pStyle w:val="Heading3"/>
        <w:rPr>
          <w:rFonts w:ascii="Arial" w:hAnsi="Arial" w:cs="Arial"/>
          <w:b/>
          <w:bCs/>
          <w:color w:val="auto"/>
        </w:rPr>
      </w:pPr>
      <w:bookmarkStart w:id="11" w:name="_Toc150415672"/>
      <w:r>
        <w:rPr>
          <w:rFonts w:ascii="Arial" w:hAnsi="Arial" w:cs="Arial"/>
          <w:b/>
          <w:bCs/>
          <w:color w:val="auto"/>
        </w:rPr>
        <w:t>Wh</w:t>
      </w:r>
      <w:r w:rsidR="00542C6B">
        <w:rPr>
          <w:rFonts w:ascii="Arial" w:hAnsi="Arial" w:cs="Arial"/>
          <w:b/>
          <w:bCs/>
          <w:color w:val="auto"/>
        </w:rPr>
        <w:t>at are the</w:t>
      </w:r>
      <w:r>
        <w:rPr>
          <w:rFonts w:ascii="Arial" w:hAnsi="Arial" w:cs="Arial"/>
          <w:b/>
          <w:bCs/>
          <w:color w:val="auto"/>
        </w:rPr>
        <w:t xml:space="preserve"> </w:t>
      </w:r>
      <w:r w:rsidR="00A94AA1">
        <w:rPr>
          <w:rFonts w:ascii="Arial" w:hAnsi="Arial" w:cs="Arial"/>
          <w:b/>
          <w:bCs/>
          <w:color w:val="auto"/>
        </w:rPr>
        <w:t>risks</w:t>
      </w:r>
      <w:r>
        <w:rPr>
          <w:rFonts w:ascii="Arial" w:hAnsi="Arial" w:cs="Arial"/>
          <w:b/>
          <w:bCs/>
          <w:color w:val="auto"/>
        </w:rPr>
        <w:t xml:space="preserve"> to the location of development?</w:t>
      </w:r>
      <w:r w:rsidR="00D66E1A" w:rsidRPr="00D66E1A">
        <w:rPr>
          <w:rFonts w:ascii="Arial" w:hAnsi="Arial" w:cs="Arial"/>
          <w:b/>
          <w:bCs/>
          <w:color w:val="auto"/>
        </w:rPr>
        <w:t xml:space="preserve"> </w:t>
      </w:r>
      <w:r w:rsidR="00D66E1A" w:rsidRPr="00F23F0E">
        <w:rPr>
          <w:rFonts w:ascii="Arial" w:hAnsi="Arial" w:cs="Arial"/>
          <w:b/>
          <w:bCs/>
          <w:color w:val="auto"/>
        </w:rPr>
        <w:t xml:space="preserve">What </w:t>
      </w:r>
      <w:r w:rsidR="00D66E1A">
        <w:rPr>
          <w:rFonts w:ascii="Arial" w:hAnsi="Arial" w:cs="Arial"/>
          <w:b/>
          <w:bCs/>
          <w:color w:val="auto"/>
        </w:rPr>
        <w:t>needs protecting and what d</w:t>
      </w:r>
      <w:r w:rsidR="00D66E1A" w:rsidRPr="00F23F0E">
        <w:rPr>
          <w:rFonts w:ascii="Arial" w:hAnsi="Arial" w:cs="Arial"/>
          <w:b/>
          <w:bCs/>
          <w:color w:val="auto"/>
        </w:rPr>
        <w:t>o we want to avoid?</w:t>
      </w:r>
      <w:bookmarkEnd w:id="11"/>
    </w:p>
    <w:p w14:paraId="38131997" w14:textId="77777777" w:rsidR="005729C6" w:rsidRPr="00F23F0E" w:rsidRDefault="005729C6" w:rsidP="005729C6">
      <w:pPr>
        <w:rPr>
          <w:rFonts w:ascii="Arial" w:hAnsi="Arial" w:cs="Arial"/>
        </w:rPr>
      </w:pPr>
    </w:p>
    <w:p w14:paraId="495032D4" w14:textId="15CD6FF3" w:rsidR="00837015" w:rsidRDefault="00837015" w:rsidP="00F4622E">
      <w:pPr>
        <w:pStyle w:val="ListParagraph"/>
        <w:numPr>
          <w:ilvl w:val="1"/>
          <w:numId w:val="13"/>
        </w:numPr>
        <w:rPr>
          <w:rFonts w:ascii="Arial" w:hAnsi="Arial" w:cs="Arial"/>
          <w:sz w:val="24"/>
          <w:szCs w:val="24"/>
        </w:rPr>
      </w:pPr>
      <w:r w:rsidRPr="00837015">
        <w:rPr>
          <w:rFonts w:ascii="Arial" w:hAnsi="Arial" w:cs="Arial"/>
          <w:sz w:val="24"/>
          <w:szCs w:val="24"/>
        </w:rPr>
        <w:t xml:space="preserve">It is clear that any new development will need to have access </w:t>
      </w:r>
      <w:r w:rsidR="00225C26" w:rsidRPr="00837015">
        <w:rPr>
          <w:rFonts w:ascii="Arial" w:hAnsi="Arial" w:cs="Arial"/>
          <w:sz w:val="24"/>
          <w:szCs w:val="24"/>
        </w:rPr>
        <w:t>to or</w:t>
      </w:r>
      <w:r w:rsidRPr="00837015">
        <w:rPr>
          <w:rFonts w:ascii="Arial" w:hAnsi="Arial" w:cs="Arial"/>
          <w:sz w:val="24"/>
          <w:szCs w:val="24"/>
        </w:rPr>
        <w:t xml:space="preserve"> provide </w:t>
      </w:r>
      <w:r w:rsidR="00225C26">
        <w:rPr>
          <w:rFonts w:ascii="Arial" w:hAnsi="Arial" w:cs="Arial"/>
          <w:sz w:val="24"/>
          <w:szCs w:val="24"/>
        </w:rPr>
        <w:t xml:space="preserve">for </w:t>
      </w:r>
      <w:r w:rsidRPr="00837015">
        <w:rPr>
          <w:rFonts w:ascii="Arial" w:hAnsi="Arial" w:cs="Arial"/>
          <w:sz w:val="24"/>
          <w:szCs w:val="24"/>
        </w:rPr>
        <w:t xml:space="preserve">new essential infrastructure.  However, where we locate future development can assist with existing issues and help to achieve the most appropriate solution in providing for growth, boosting our local economy and meeting the needs of the existing population.  </w:t>
      </w:r>
      <w:r>
        <w:rPr>
          <w:rFonts w:ascii="Arial" w:hAnsi="Arial" w:cs="Arial"/>
          <w:sz w:val="24"/>
          <w:szCs w:val="24"/>
        </w:rPr>
        <w:t>In particular, we want to:</w:t>
      </w:r>
    </w:p>
    <w:p w14:paraId="48AA49AB" w14:textId="77777777" w:rsidR="002A3EB3" w:rsidRDefault="002A3EB3" w:rsidP="002A3EB3">
      <w:pPr>
        <w:pStyle w:val="ListParagraph"/>
        <w:ind w:left="570"/>
        <w:rPr>
          <w:rFonts w:ascii="Arial" w:hAnsi="Arial" w:cs="Arial"/>
          <w:sz w:val="24"/>
          <w:szCs w:val="24"/>
        </w:rPr>
      </w:pPr>
    </w:p>
    <w:p w14:paraId="16C75C5F" w14:textId="4B2B089E" w:rsidR="00981BFE" w:rsidRPr="00D3004E" w:rsidRDefault="00837015" w:rsidP="007814DE">
      <w:pPr>
        <w:pStyle w:val="ListParagraph"/>
        <w:numPr>
          <w:ilvl w:val="0"/>
          <w:numId w:val="21"/>
        </w:numPr>
        <w:ind w:left="993" w:hanging="426"/>
        <w:rPr>
          <w:rFonts w:ascii="Arial" w:hAnsi="Arial" w:cs="Arial"/>
          <w:sz w:val="24"/>
          <w:szCs w:val="24"/>
        </w:rPr>
      </w:pPr>
      <w:r w:rsidRPr="00D3004E">
        <w:rPr>
          <w:rFonts w:ascii="Arial" w:hAnsi="Arial" w:cs="Arial"/>
          <w:sz w:val="24"/>
          <w:szCs w:val="24"/>
        </w:rPr>
        <w:t>Avoid o</w:t>
      </w:r>
      <w:r w:rsidR="002E59F6" w:rsidRPr="00D3004E">
        <w:rPr>
          <w:rFonts w:ascii="Arial" w:hAnsi="Arial" w:cs="Arial"/>
          <w:sz w:val="24"/>
          <w:szCs w:val="24"/>
        </w:rPr>
        <w:t xml:space="preserve">ver development in Named </w:t>
      </w:r>
      <w:r w:rsidRPr="00D3004E">
        <w:rPr>
          <w:rFonts w:ascii="Arial" w:hAnsi="Arial" w:cs="Arial"/>
          <w:sz w:val="24"/>
          <w:szCs w:val="24"/>
        </w:rPr>
        <w:t>S</w:t>
      </w:r>
      <w:r w:rsidR="002E59F6" w:rsidRPr="00D3004E">
        <w:rPr>
          <w:rFonts w:ascii="Arial" w:hAnsi="Arial" w:cs="Arial"/>
          <w:sz w:val="24"/>
          <w:szCs w:val="24"/>
        </w:rPr>
        <w:t>ettlements</w:t>
      </w:r>
      <w:r w:rsidR="00981BFE" w:rsidRPr="00D3004E">
        <w:rPr>
          <w:rFonts w:ascii="Arial" w:hAnsi="Arial" w:cs="Arial"/>
          <w:sz w:val="24"/>
          <w:szCs w:val="24"/>
        </w:rPr>
        <w:t xml:space="preserve"> </w:t>
      </w:r>
      <w:r w:rsidR="00460A40" w:rsidRPr="00D3004E">
        <w:rPr>
          <w:rFonts w:ascii="Arial" w:hAnsi="Arial" w:cs="Arial"/>
          <w:sz w:val="24"/>
          <w:szCs w:val="24"/>
        </w:rPr>
        <w:t>–</w:t>
      </w:r>
      <w:r w:rsidRPr="00D3004E">
        <w:rPr>
          <w:rFonts w:ascii="Arial" w:hAnsi="Arial" w:cs="Arial"/>
          <w:sz w:val="24"/>
          <w:szCs w:val="24"/>
        </w:rPr>
        <w:t xml:space="preserve"> a</w:t>
      </w:r>
      <w:r w:rsidR="00981BFE" w:rsidRPr="00D3004E">
        <w:rPr>
          <w:rFonts w:ascii="Arial" w:hAnsi="Arial" w:cs="Arial"/>
          <w:sz w:val="24"/>
          <w:szCs w:val="24"/>
        </w:rPr>
        <w:t xml:space="preserve"> moderate level of growth would help to support existing</w:t>
      </w:r>
      <w:r w:rsidR="00225C26">
        <w:rPr>
          <w:rFonts w:ascii="Arial" w:hAnsi="Arial" w:cs="Arial"/>
          <w:sz w:val="24"/>
          <w:szCs w:val="24"/>
        </w:rPr>
        <w:t xml:space="preserve">, has the </w:t>
      </w:r>
      <w:r w:rsidR="00981BFE" w:rsidRPr="00D3004E">
        <w:rPr>
          <w:rFonts w:ascii="Arial" w:hAnsi="Arial" w:cs="Arial"/>
          <w:sz w:val="24"/>
          <w:szCs w:val="24"/>
        </w:rPr>
        <w:t>potential provide new services, and also help to address th</w:t>
      </w:r>
      <w:r w:rsidR="00225C26">
        <w:rPr>
          <w:rFonts w:ascii="Arial" w:hAnsi="Arial" w:cs="Arial"/>
          <w:sz w:val="24"/>
          <w:szCs w:val="24"/>
        </w:rPr>
        <w:t>e</w:t>
      </w:r>
      <w:r w:rsidR="00981BFE" w:rsidRPr="00D3004E">
        <w:rPr>
          <w:rFonts w:ascii="Arial" w:hAnsi="Arial" w:cs="Arial"/>
          <w:sz w:val="24"/>
          <w:szCs w:val="24"/>
        </w:rPr>
        <w:t xml:space="preserve"> lack of affordable housing. However, </w:t>
      </w:r>
      <w:r w:rsidR="0014598F" w:rsidRPr="00D3004E">
        <w:rPr>
          <w:rFonts w:ascii="Arial" w:hAnsi="Arial" w:cs="Arial"/>
          <w:sz w:val="24"/>
          <w:szCs w:val="24"/>
        </w:rPr>
        <w:t>disproportionate</w:t>
      </w:r>
      <w:r w:rsidRPr="00D3004E">
        <w:rPr>
          <w:rFonts w:ascii="Arial" w:hAnsi="Arial" w:cs="Arial"/>
          <w:sz w:val="24"/>
          <w:szCs w:val="24"/>
        </w:rPr>
        <w:t xml:space="preserve"> growth would threaten the existing </w:t>
      </w:r>
      <w:r w:rsidR="00981BFE" w:rsidRPr="00D3004E">
        <w:rPr>
          <w:rFonts w:ascii="Arial" w:hAnsi="Arial" w:cs="Arial"/>
          <w:sz w:val="24"/>
          <w:szCs w:val="24"/>
        </w:rPr>
        <w:t xml:space="preserve">village </w:t>
      </w:r>
      <w:r w:rsidRPr="00D3004E">
        <w:rPr>
          <w:rFonts w:ascii="Arial" w:hAnsi="Arial" w:cs="Arial"/>
          <w:sz w:val="24"/>
          <w:szCs w:val="24"/>
        </w:rPr>
        <w:t>character of these areas</w:t>
      </w:r>
      <w:r w:rsidR="0043636B">
        <w:rPr>
          <w:rFonts w:ascii="Arial" w:hAnsi="Arial" w:cs="Arial"/>
          <w:sz w:val="24"/>
          <w:szCs w:val="24"/>
        </w:rPr>
        <w:t>;</w:t>
      </w:r>
    </w:p>
    <w:p w14:paraId="0C4A1AE7" w14:textId="38D9B3C2" w:rsidR="00292873" w:rsidRDefault="00981BFE" w:rsidP="007814DE">
      <w:pPr>
        <w:pStyle w:val="ListParagraph"/>
        <w:numPr>
          <w:ilvl w:val="0"/>
          <w:numId w:val="21"/>
        </w:numPr>
        <w:ind w:left="993" w:hanging="426"/>
        <w:rPr>
          <w:rFonts w:ascii="Arial" w:hAnsi="Arial" w:cs="Arial"/>
          <w:sz w:val="24"/>
          <w:szCs w:val="24"/>
        </w:rPr>
      </w:pPr>
      <w:r w:rsidRPr="00D3004E">
        <w:rPr>
          <w:rFonts w:ascii="Arial" w:hAnsi="Arial" w:cs="Arial"/>
          <w:sz w:val="24"/>
          <w:szCs w:val="24"/>
        </w:rPr>
        <w:t xml:space="preserve">Discourage </w:t>
      </w:r>
      <w:r w:rsidR="00837015" w:rsidRPr="00D3004E">
        <w:rPr>
          <w:rFonts w:ascii="Arial" w:hAnsi="Arial" w:cs="Arial"/>
          <w:sz w:val="24"/>
          <w:szCs w:val="24"/>
        </w:rPr>
        <w:t>isolated development</w:t>
      </w:r>
      <w:r w:rsidRPr="00D3004E">
        <w:rPr>
          <w:rFonts w:ascii="Arial" w:hAnsi="Arial" w:cs="Arial"/>
          <w:sz w:val="24"/>
          <w:szCs w:val="24"/>
        </w:rPr>
        <w:t xml:space="preserve"> in areas with little access to services, such as in our smaller villages/hamlets.  Development in these areas would not only threaten the rural </w:t>
      </w:r>
      <w:r w:rsidR="00D3004E" w:rsidRPr="00D3004E">
        <w:rPr>
          <w:rFonts w:ascii="Arial" w:hAnsi="Arial" w:cs="Arial"/>
          <w:sz w:val="24"/>
          <w:szCs w:val="24"/>
        </w:rPr>
        <w:t>character but</w:t>
      </w:r>
      <w:r w:rsidRPr="00D3004E">
        <w:rPr>
          <w:rFonts w:ascii="Arial" w:hAnsi="Arial" w:cs="Arial"/>
          <w:sz w:val="24"/>
          <w:szCs w:val="24"/>
        </w:rPr>
        <w:t xml:space="preserve"> would</w:t>
      </w:r>
      <w:r w:rsidR="00D3004E">
        <w:rPr>
          <w:rFonts w:ascii="Arial" w:hAnsi="Arial" w:cs="Arial"/>
          <w:sz w:val="24"/>
          <w:szCs w:val="24"/>
        </w:rPr>
        <w:t xml:space="preserve"> also</w:t>
      </w:r>
      <w:r w:rsidRPr="00D3004E">
        <w:rPr>
          <w:rFonts w:ascii="Arial" w:hAnsi="Arial" w:cs="Arial"/>
          <w:sz w:val="24"/>
          <w:szCs w:val="24"/>
        </w:rPr>
        <w:t xml:space="preserve"> encourage dependency on private motor vehicles</w:t>
      </w:r>
      <w:r w:rsidR="00E54B48" w:rsidRPr="00D3004E">
        <w:rPr>
          <w:rFonts w:ascii="Arial" w:hAnsi="Arial" w:cs="Arial"/>
          <w:sz w:val="24"/>
          <w:szCs w:val="24"/>
        </w:rPr>
        <w:t xml:space="preserve">. This is something we are eager to </w:t>
      </w:r>
      <w:r w:rsidRPr="00D3004E">
        <w:rPr>
          <w:rFonts w:ascii="Arial" w:hAnsi="Arial" w:cs="Arial"/>
          <w:sz w:val="24"/>
          <w:szCs w:val="24"/>
        </w:rPr>
        <w:t xml:space="preserve">avoid </w:t>
      </w:r>
      <w:r w:rsidR="00D3004E">
        <w:rPr>
          <w:rFonts w:ascii="Arial" w:hAnsi="Arial" w:cs="Arial"/>
          <w:sz w:val="24"/>
          <w:szCs w:val="24"/>
        </w:rPr>
        <w:t xml:space="preserve">– </w:t>
      </w:r>
      <w:r w:rsidR="002A3EB3">
        <w:rPr>
          <w:rFonts w:ascii="Arial" w:hAnsi="Arial" w:cs="Arial"/>
          <w:sz w:val="24"/>
          <w:szCs w:val="24"/>
        </w:rPr>
        <w:t>as well as</w:t>
      </w:r>
      <w:r w:rsidR="00D3004E" w:rsidRPr="00D3004E">
        <w:rPr>
          <w:rFonts w:ascii="Arial" w:hAnsi="Arial" w:cs="Arial"/>
          <w:sz w:val="24"/>
          <w:szCs w:val="24"/>
        </w:rPr>
        <w:t xml:space="preserve"> conflicting </w:t>
      </w:r>
      <w:r w:rsidR="00D3004E">
        <w:rPr>
          <w:rFonts w:ascii="Arial" w:hAnsi="Arial" w:cs="Arial"/>
          <w:sz w:val="24"/>
          <w:szCs w:val="24"/>
        </w:rPr>
        <w:t>with</w:t>
      </w:r>
      <w:r w:rsidR="00D3004E" w:rsidRPr="00D3004E">
        <w:rPr>
          <w:rFonts w:ascii="Arial" w:hAnsi="Arial" w:cs="Arial"/>
          <w:sz w:val="24"/>
          <w:szCs w:val="24"/>
        </w:rPr>
        <w:t xml:space="preserve"> government policy</w:t>
      </w:r>
      <w:r w:rsidR="00D3004E">
        <w:rPr>
          <w:rFonts w:ascii="Arial" w:hAnsi="Arial" w:cs="Arial"/>
          <w:sz w:val="24"/>
          <w:szCs w:val="24"/>
        </w:rPr>
        <w:t>,</w:t>
      </w:r>
      <w:r w:rsidR="00E54B48" w:rsidRPr="00D3004E">
        <w:rPr>
          <w:rFonts w:ascii="Arial" w:hAnsi="Arial" w:cs="Arial"/>
          <w:sz w:val="24"/>
          <w:szCs w:val="24"/>
        </w:rPr>
        <w:t xml:space="preserve"> the council</w:t>
      </w:r>
      <w:r w:rsidR="00D3004E" w:rsidRPr="00D3004E">
        <w:rPr>
          <w:rFonts w:ascii="Arial" w:hAnsi="Arial" w:cs="Arial"/>
          <w:sz w:val="24"/>
          <w:szCs w:val="24"/>
        </w:rPr>
        <w:t xml:space="preserve"> </w:t>
      </w:r>
      <w:r w:rsidR="00D3004E">
        <w:rPr>
          <w:rFonts w:ascii="Arial" w:hAnsi="Arial" w:cs="Arial"/>
          <w:sz w:val="24"/>
          <w:szCs w:val="24"/>
        </w:rPr>
        <w:t xml:space="preserve">also </w:t>
      </w:r>
      <w:r w:rsidR="00D3004E" w:rsidRPr="00D3004E">
        <w:rPr>
          <w:rFonts w:ascii="Arial" w:hAnsi="Arial" w:cs="Arial"/>
          <w:sz w:val="24"/>
          <w:szCs w:val="24"/>
        </w:rPr>
        <w:t xml:space="preserve">has a </w:t>
      </w:r>
      <w:r w:rsidR="00D3004E">
        <w:rPr>
          <w:rFonts w:ascii="Arial" w:hAnsi="Arial" w:cs="Arial"/>
          <w:sz w:val="24"/>
          <w:szCs w:val="24"/>
        </w:rPr>
        <w:t xml:space="preserve">clear </w:t>
      </w:r>
      <w:r w:rsidR="00E54B48" w:rsidRPr="00D3004E">
        <w:rPr>
          <w:rFonts w:ascii="Arial" w:hAnsi="Arial" w:cs="Arial"/>
          <w:sz w:val="24"/>
          <w:szCs w:val="24"/>
        </w:rPr>
        <w:t>commitment to</w:t>
      </w:r>
      <w:r w:rsidR="00D3004E" w:rsidRPr="00D3004E">
        <w:rPr>
          <w:rFonts w:ascii="Arial" w:hAnsi="Arial" w:cs="Arial"/>
          <w:sz w:val="24"/>
          <w:szCs w:val="24"/>
        </w:rPr>
        <w:t xml:space="preserve"> do everything possible to combat climate change</w:t>
      </w:r>
      <w:r w:rsidR="0043636B">
        <w:rPr>
          <w:rFonts w:ascii="Arial" w:hAnsi="Arial" w:cs="Arial"/>
          <w:sz w:val="24"/>
          <w:szCs w:val="24"/>
        </w:rPr>
        <w:t>;</w:t>
      </w:r>
    </w:p>
    <w:p w14:paraId="3F9785ED" w14:textId="76FD8882" w:rsidR="00292873" w:rsidRPr="007814DE" w:rsidRDefault="0043636B" w:rsidP="007814DE">
      <w:pPr>
        <w:pStyle w:val="ListParagraph"/>
        <w:numPr>
          <w:ilvl w:val="0"/>
          <w:numId w:val="21"/>
        </w:numPr>
        <w:ind w:left="993" w:hanging="426"/>
        <w:rPr>
          <w:rFonts w:ascii="Arial" w:hAnsi="Arial" w:cs="Arial"/>
          <w:sz w:val="24"/>
          <w:szCs w:val="24"/>
        </w:rPr>
      </w:pPr>
      <w:r>
        <w:rPr>
          <w:rFonts w:ascii="Arial" w:hAnsi="Arial" w:cs="Arial"/>
          <w:sz w:val="24"/>
          <w:szCs w:val="24"/>
        </w:rPr>
        <w:t>P</w:t>
      </w:r>
      <w:r w:rsidR="00C62599" w:rsidRPr="001F51AD">
        <w:rPr>
          <w:rFonts w:ascii="Arial" w:hAnsi="Arial" w:cs="Arial"/>
          <w:sz w:val="24"/>
          <w:szCs w:val="24"/>
        </w:rPr>
        <w:t>rotect and enhance</w:t>
      </w:r>
      <w:r w:rsidR="001F51AD" w:rsidRPr="001F51AD">
        <w:rPr>
          <w:rFonts w:ascii="Arial" w:hAnsi="Arial" w:cs="Arial"/>
          <w:sz w:val="24"/>
          <w:szCs w:val="24"/>
        </w:rPr>
        <w:t xml:space="preserve"> our valued heritage</w:t>
      </w:r>
      <w:r w:rsidR="00C62599" w:rsidRPr="007814DE">
        <w:rPr>
          <w:rFonts w:ascii="Arial" w:hAnsi="Arial" w:cs="Arial"/>
          <w:sz w:val="24"/>
          <w:szCs w:val="24"/>
        </w:rPr>
        <w:t xml:space="preserve">, </w:t>
      </w:r>
      <w:r w:rsidR="007814DE" w:rsidRPr="007814DE">
        <w:rPr>
          <w:rFonts w:ascii="Arial" w:hAnsi="Arial" w:cs="Arial"/>
          <w:sz w:val="24"/>
          <w:szCs w:val="24"/>
        </w:rPr>
        <w:t>e.g.,</w:t>
      </w:r>
      <w:r w:rsidR="00C62599" w:rsidRPr="007814DE">
        <w:rPr>
          <w:rFonts w:ascii="Arial" w:hAnsi="Arial" w:cs="Arial"/>
          <w:sz w:val="24"/>
          <w:szCs w:val="24"/>
        </w:rPr>
        <w:t xml:space="preserve"> </w:t>
      </w:r>
      <w:r w:rsidR="007814DE" w:rsidRPr="007814DE">
        <w:rPr>
          <w:rFonts w:ascii="Arial" w:hAnsi="Arial" w:cs="Arial"/>
          <w:sz w:val="24"/>
          <w:szCs w:val="24"/>
        </w:rPr>
        <w:t>Hardwick</w:t>
      </w:r>
      <w:r w:rsidR="00C62599" w:rsidRPr="007814DE">
        <w:rPr>
          <w:rFonts w:ascii="Arial" w:hAnsi="Arial" w:cs="Arial"/>
          <w:sz w:val="24"/>
          <w:szCs w:val="24"/>
        </w:rPr>
        <w:t xml:space="preserve"> Hall setting,</w:t>
      </w:r>
      <w:r w:rsidR="00931DE9" w:rsidRPr="007814DE">
        <w:rPr>
          <w:rFonts w:ascii="Arial" w:hAnsi="Arial" w:cs="Arial"/>
          <w:sz w:val="24"/>
          <w:szCs w:val="24"/>
        </w:rPr>
        <w:t xml:space="preserve"> </w:t>
      </w:r>
      <w:r w:rsidR="00225C26" w:rsidRPr="007814DE">
        <w:rPr>
          <w:rFonts w:ascii="Arial" w:hAnsi="Arial" w:cs="Arial"/>
          <w:sz w:val="24"/>
          <w:szCs w:val="24"/>
        </w:rPr>
        <w:t>and Annesley</w:t>
      </w:r>
      <w:r w:rsidR="00C62599" w:rsidRPr="007814DE">
        <w:rPr>
          <w:rFonts w:ascii="Arial" w:hAnsi="Arial" w:cs="Arial"/>
          <w:sz w:val="24"/>
          <w:szCs w:val="24"/>
        </w:rPr>
        <w:t xml:space="preserve"> Hall</w:t>
      </w:r>
      <w:r w:rsidR="007814DE">
        <w:rPr>
          <w:rFonts w:ascii="Arial" w:hAnsi="Arial" w:cs="Arial"/>
          <w:sz w:val="24"/>
          <w:szCs w:val="24"/>
        </w:rPr>
        <w:t>;</w:t>
      </w:r>
    </w:p>
    <w:p w14:paraId="34C040F0" w14:textId="7D787BA8" w:rsidR="00292873" w:rsidRPr="00915EDD" w:rsidRDefault="0043636B" w:rsidP="007814DE">
      <w:pPr>
        <w:pStyle w:val="ListParagraph"/>
        <w:numPr>
          <w:ilvl w:val="0"/>
          <w:numId w:val="21"/>
        </w:numPr>
        <w:ind w:left="993" w:hanging="426"/>
        <w:rPr>
          <w:rFonts w:ascii="Arial" w:hAnsi="Arial" w:cs="Arial"/>
          <w:sz w:val="24"/>
          <w:szCs w:val="24"/>
        </w:rPr>
      </w:pPr>
      <w:r w:rsidRPr="00915EDD">
        <w:rPr>
          <w:rFonts w:ascii="Arial" w:hAnsi="Arial" w:cs="Arial"/>
          <w:sz w:val="24"/>
          <w:szCs w:val="24"/>
        </w:rPr>
        <w:t>Protect our open c</w:t>
      </w:r>
      <w:r w:rsidR="0014598F" w:rsidRPr="00915EDD">
        <w:rPr>
          <w:rFonts w:ascii="Arial" w:hAnsi="Arial" w:cs="Arial"/>
          <w:sz w:val="24"/>
          <w:szCs w:val="24"/>
        </w:rPr>
        <w:t>ountryside</w:t>
      </w:r>
      <w:r w:rsidRPr="00915EDD">
        <w:rPr>
          <w:rFonts w:ascii="Arial" w:hAnsi="Arial" w:cs="Arial"/>
          <w:sz w:val="24"/>
          <w:szCs w:val="24"/>
        </w:rPr>
        <w:t>, v</w:t>
      </w:r>
      <w:r w:rsidR="0014598F" w:rsidRPr="00915EDD">
        <w:rPr>
          <w:rFonts w:ascii="Arial" w:hAnsi="Arial" w:cs="Arial"/>
          <w:sz w:val="24"/>
          <w:szCs w:val="24"/>
        </w:rPr>
        <w:t xml:space="preserve">alued </w:t>
      </w:r>
      <w:r w:rsidR="00225C26" w:rsidRPr="00915EDD">
        <w:rPr>
          <w:rFonts w:ascii="Arial" w:hAnsi="Arial" w:cs="Arial"/>
          <w:sz w:val="24"/>
          <w:szCs w:val="24"/>
        </w:rPr>
        <w:t>landscapes,</w:t>
      </w:r>
      <w:r w:rsidR="0014598F" w:rsidRPr="00915EDD">
        <w:rPr>
          <w:rFonts w:ascii="Arial" w:hAnsi="Arial" w:cs="Arial"/>
          <w:sz w:val="24"/>
          <w:szCs w:val="24"/>
        </w:rPr>
        <w:t xml:space="preserve"> and wildlife sites</w:t>
      </w:r>
      <w:r w:rsidR="007814DE">
        <w:rPr>
          <w:rFonts w:ascii="Arial" w:hAnsi="Arial" w:cs="Arial"/>
          <w:sz w:val="24"/>
          <w:szCs w:val="24"/>
        </w:rPr>
        <w:t>;</w:t>
      </w:r>
      <w:r w:rsidR="00915EDD" w:rsidRPr="00915EDD">
        <w:rPr>
          <w:rFonts w:ascii="Arial" w:hAnsi="Arial" w:cs="Arial"/>
          <w:sz w:val="24"/>
          <w:szCs w:val="24"/>
        </w:rPr>
        <w:t xml:space="preserve"> </w:t>
      </w:r>
    </w:p>
    <w:p w14:paraId="4BDB2856" w14:textId="36FC29DB" w:rsidR="00171B86" w:rsidRPr="00171B86" w:rsidRDefault="0043636B" w:rsidP="007814DE">
      <w:pPr>
        <w:pStyle w:val="ListParagraph"/>
        <w:numPr>
          <w:ilvl w:val="0"/>
          <w:numId w:val="21"/>
        </w:numPr>
        <w:ind w:left="993" w:hanging="426"/>
        <w:rPr>
          <w:rFonts w:ascii="Arial" w:hAnsi="Arial" w:cs="Arial"/>
          <w:sz w:val="24"/>
          <w:szCs w:val="24"/>
        </w:rPr>
      </w:pPr>
      <w:r>
        <w:rPr>
          <w:rFonts w:ascii="Arial" w:hAnsi="Arial" w:cs="Arial"/>
          <w:sz w:val="24"/>
          <w:szCs w:val="24"/>
        </w:rPr>
        <w:t>Ensure n</w:t>
      </w:r>
      <w:r w:rsidR="00435768" w:rsidRPr="001F51AD">
        <w:rPr>
          <w:rFonts w:ascii="Arial" w:hAnsi="Arial" w:cs="Arial"/>
          <w:sz w:val="24"/>
          <w:szCs w:val="24"/>
        </w:rPr>
        <w:t>ew development come</w:t>
      </w:r>
      <w:r>
        <w:rPr>
          <w:rFonts w:ascii="Arial" w:hAnsi="Arial" w:cs="Arial"/>
          <w:sz w:val="24"/>
          <w:szCs w:val="24"/>
        </w:rPr>
        <w:t>s</w:t>
      </w:r>
      <w:r w:rsidR="00435768" w:rsidRPr="001F51AD">
        <w:rPr>
          <w:rFonts w:ascii="Arial" w:hAnsi="Arial" w:cs="Arial"/>
          <w:sz w:val="24"/>
          <w:szCs w:val="24"/>
        </w:rPr>
        <w:t xml:space="preserve"> forward in a timely manner to help address regeneration </w:t>
      </w:r>
      <w:r w:rsidR="001F51AD" w:rsidRPr="001F51AD">
        <w:rPr>
          <w:rFonts w:ascii="Arial" w:hAnsi="Arial" w:cs="Arial"/>
          <w:sz w:val="24"/>
          <w:szCs w:val="24"/>
        </w:rPr>
        <w:t>and provide for our resident’s needs</w:t>
      </w:r>
      <w:r w:rsidR="00171B86">
        <w:rPr>
          <w:rFonts w:ascii="Arial" w:hAnsi="Arial" w:cs="Arial"/>
          <w:sz w:val="24"/>
          <w:szCs w:val="24"/>
        </w:rPr>
        <w:t>.</w:t>
      </w:r>
      <w:r w:rsidR="001F51AD">
        <w:rPr>
          <w:rFonts w:ascii="Arial" w:hAnsi="Arial" w:cs="Arial"/>
          <w:sz w:val="24"/>
          <w:szCs w:val="24"/>
        </w:rPr>
        <w:t xml:space="preserve"> </w:t>
      </w:r>
      <w:r w:rsidR="007814DE">
        <w:rPr>
          <w:rFonts w:ascii="Arial" w:hAnsi="Arial" w:cs="Arial"/>
          <w:sz w:val="24"/>
          <w:szCs w:val="24"/>
        </w:rPr>
        <w:t>I</w:t>
      </w:r>
      <w:r w:rsidR="001F51AD">
        <w:rPr>
          <w:rFonts w:ascii="Arial" w:hAnsi="Arial" w:cs="Arial"/>
          <w:sz w:val="24"/>
          <w:szCs w:val="24"/>
        </w:rPr>
        <w:t>t is important t</w:t>
      </w:r>
      <w:r>
        <w:rPr>
          <w:rFonts w:ascii="Arial" w:hAnsi="Arial" w:cs="Arial"/>
          <w:sz w:val="24"/>
          <w:szCs w:val="24"/>
        </w:rPr>
        <w:t>hat</w:t>
      </w:r>
      <w:r w:rsidR="001F51AD">
        <w:rPr>
          <w:rFonts w:ascii="Arial" w:hAnsi="Arial" w:cs="Arial"/>
          <w:sz w:val="24"/>
          <w:szCs w:val="24"/>
        </w:rPr>
        <w:t xml:space="preserve"> sites </w:t>
      </w:r>
      <w:r w:rsidR="00171B86">
        <w:rPr>
          <w:rFonts w:ascii="Arial" w:hAnsi="Arial" w:cs="Arial"/>
          <w:sz w:val="24"/>
          <w:szCs w:val="24"/>
        </w:rPr>
        <w:t>p</w:t>
      </w:r>
      <w:r w:rsidR="001F51AD">
        <w:rPr>
          <w:rFonts w:ascii="Arial" w:hAnsi="Arial" w:cs="Arial"/>
          <w:sz w:val="24"/>
          <w:szCs w:val="24"/>
        </w:rPr>
        <w:t xml:space="preserve">ut forward </w:t>
      </w:r>
      <w:r>
        <w:rPr>
          <w:rFonts w:ascii="Arial" w:hAnsi="Arial" w:cs="Arial"/>
          <w:sz w:val="24"/>
          <w:szCs w:val="24"/>
        </w:rPr>
        <w:t xml:space="preserve">for allocation </w:t>
      </w:r>
      <w:r w:rsidR="001F51AD">
        <w:rPr>
          <w:rFonts w:ascii="Arial" w:hAnsi="Arial" w:cs="Arial"/>
          <w:sz w:val="24"/>
          <w:szCs w:val="24"/>
        </w:rPr>
        <w:t>a</w:t>
      </w:r>
      <w:r w:rsidR="00171B86">
        <w:rPr>
          <w:rFonts w:ascii="Arial" w:hAnsi="Arial" w:cs="Arial"/>
          <w:sz w:val="24"/>
          <w:szCs w:val="24"/>
        </w:rPr>
        <w:t xml:space="preserve">re truly developable and </w:t>
      </w:r>
      <w:r w:rsidR="002A3EB3" w:rsidRPr="00171B86">
        <w:rPr>
          <w:rFonts w:ascii="Arial" w:hAnsi="Arial" w:cs="Arial"/>
          <w:sz w:val="24"/>
          <w:szCs w:val="24"/>
        </w:rPr>
        <w:t>able to deliver in the short to medium term</w:t>
      </w:r>
      <w:r w:rsidRPr="0043636B">
        <w:rPr>
          <w:rFonts w:ascii="Arial" w:hAnsi="Arial" w:cs="Arial"/>
          <w:sz w:val="24"/>
          <w:szCs w:val="24"/>
        </w:rPr>
        <w:t>;</w:t>
      </w:r>
    </w:p>
    <w:p w14:paraId="17FB4F20" w14:textId="04B8F9D4" w:rsidR="00B17BB5" w:rsidRPr="00766B28" w:rsidRDefault="00915EDD" w:rsidP="00766B28">
      <w:pPr>
        <w:pStyle w:val="ListParagraph"/>
        <w:numPr>
          <w:ilvl w:val="0"/>
          <w:numId w:val="21"/>
        </w:numPr>
        <w:ind w:left="993" w:hanging="426"/>
        <w:rPr>
          <w:rFonts w:ascii="Arial" w:hAnsi="Arial" w:cs="Arial"/>
          <w:sz w:val="24"/>
          <w:szCs w:val="24"/>
        </w:rPr>
      </w:pPr>
      <w:r w:rsidRPr="00534C19">
        <w:rPr>
          <w:rFonts w:ascii="Arial" w:hAnsi="Arial" w:cs="Arial"/>
          <w:sz w:val="24"/>
          <w:szCs w:val="24"/>
        </w:rPr>
        <w:t xml:space="preserve">Avoid </w:t>
      </w:r>
      <w:r w:rsidR="00400AAE" w:rsidRPr="00534C19">
        <w:rPr>
          <w:rFonts w:ascii="Arial" w:hAnsi="Arial" w:cs="Arial"/>
          <w:sz w:val="24"/>
          <w:szCs w:val="24"/>
        </w:rPr>
        <w:t>allocating sites which may not deliver in a timely manner</w:t>
      </w:r>
      <w:r w:rsidRPr="00534C19">
        <w:rPr>
          <w:rFonts w:ascii="Arial" w:hAnsi="Arial" w:cs="Arial"/>
          <w:sz w:val="24"/>
          <w:szCs w:val="24"/>
        </w:rPr>
        <w:t xml:space="preserve">. </w:t>
      </w:r>
      <w:r w:rsidR="00400AAE" w:rsidRPr="00534C19">
        <w:rPr>
          <w:rFonts w:ascii="Arial" w:hAnsi="Arial" w:cs="Arial"/>
          <w:sz w:val="24"/>
          <w:szCs w:val="24"/>
        </w:rPr>
        <w:t xml:space="preserve">Identifying </w:t>
      </w:r>
      <w:r w:rsidRPr="00534C19">
        <w:rPr>
          <w:rFonts w:ascii="Arial" w:hAnsi="Arial" w:cs="Arial"/>
          <w:sz w:val="24"/>
          <w:szCs w:val="24"/>
        </w:rPr>
        <w:t xml:space="preserve">a range of site sizes </w:t>
      </w:r>
      <w:r w:rsidR="00400AAE" w:rsidRPr="00534C19">
        <w:rPr>
          <w:rFonts w:ascii="Arial" w:hAnsi="Arial" w:cs="Arial"/>
          <w:sz w:val="24"/>
          <w:szCs w:val="24"/>
        </w:rPr>
        <w:t xml:space="preserve">and locations, </w:t>
      </w:r>
      <w:r w:rsidRPr="00534C19">
        <w:rPr>
          <w:rFonts w:ascii="Arial" w:hAnsi="Arial" w:cs="Arial"/>
          <w:sz w:val="24"/>
          <w:szCs w:val="24"/>
        </w:rPr>
        <w:t xml:space="preserve">whilst </w:t>
      </w:r>
      <w:r w:rsidR="00400AAE" w:rsidRPr="00534C19">
        <w:rPr>
          <w:rFonts w:ascii="Arial" w:hAnsi="Arial" w:cs="Arial"/>
          <w:sz w:val="24"/>
          <w:szCs w:val="24"/>
        </w:rPr>
        <w:t xml:space="preserve">focussing on those </w:t>
      </w:r>
      <w:r w:rsidR="001D7EC2" w:rsidRPr="00534C19">
        <w:rPr>
          <w:rFonts w:ascii="Arial" w:hAnsi="Arial" w:cs="Arial"/>
          <w:sz w:val="24"/>
          <w:szCs w:val="24"/>
        </w:rPr>
        <w:t xml:space="preserve">which would deliver less than </w:t>
      </w:r>
      <w:r w:rsidRPr="00534C19">
        <w:rPr>
          <w:rFonts w:ascii="Arial" w:hAnsi="Arial" w:cs="Arial"/>
          <w:sz w:val="24"/>
          <w:szCs w:val="24"/>
        </w:rPr>
        <w:t>500 dwellings can help to p</w:t>
      </w:r>
      <w:r w:rsidR="0043636B" w:rsidRPr="00534C19">
        <w:rPr>
          <w:rFonts w:ascii="Arial" w:hAnsi="Arial" w:cs="Arial"/>
          <w:sz w:val="24"/>
          <w:szCs w:val="24"/>
        </w:rPr>
        <w:t xml:space="preserve">rovide a steady supply of housing land to meet needs right from the start of the Local Plan time </w:t>
      </w:r>
      <w:r w:rsidR="001D7EC2" w:rsidRPr="00534C19">
        <w:rPr>
          <w:rFonts w:ascii="Arial" w:hAnsi="Arial" w:cs="Arial"/>
          <w:sz w:val="24"/>
          <w:szCs w:val="24"/>
        </w:rPr>
        <w:t>period</w:t>
      </w:r>
      <w:r w:rsidR="0043636B" w:rsidRPr="00534C19">
        <w:rPr>
          <w:rFonts w:ascii="Arial" w:hAnsi="Arial" w:cs="Arial"/>
          <w:sz w:val="24"/>
          <w:szCs w:val="24"/>
        </w:rPr>
        <w:t>.</w:t>
      </w:r>
      <w:r w:rsidR="002A3EB3" w:rsidRPr="00534C19">
        <w:rPr>
          <w:rFonts w:ascii="Arial" w:hAnsi="Arial" w:cs="Arial"/>
          <w:sz w:val="24"/>
          <w:szCs w:val="24"/>
        </w:rPr>
        <w:t xml:space="preserve"> </w:t>
      </w:r>
      <w:r w:rsidR="00B02414" w:rsidRPr="00534C19">
        <w:rPr>
          <w:rFonts w:ascii="Arial" w:hAnsi="Arial" w:cs="Arial"/>
          <w:sz w:val="24"/>
          <w:szCs w:val="24"/>
        </w:rPr>
        <w:t>Major</w:t>
      </w:r>
      <w:r w:rsidR="002A3EB3" w:rsidRPr="00534C19">
        <w:rPr>
          <w:rFonts w:ascii="Arial" w:hAnsi="Arial" w:cs="Arial"/>
          <w:sz w:val="24"/>
          <w:szCs w:val="24"/>
        </w:rPr>
        <w:t xml:space="preserve"> </w:t>
      </w:r>
      <w:r w:rsidR="00B02414" w:rsidRPr="00534C19">
        <w:rPr>
          <w:rFonts w:ascii="Arial" w:hAnsi="Arial" w:cs="Arial"/>
          <w:sz w:val="24"/>
          <w:szCs w:val="24"/>
        </w:rPr>
        <w:t>u</w:t>
      </w:r>
      <w:r w:rsidR="002A3EB3" w:rsidRPr="00534C19">
        <w:rPr>
          <w:rFonts w:ascii="Arial" w:hAnsi="Arial" w:cs="Arial"/>
          <w:sz w:val="24"/>
          <w:szCs w:val="24"/>
        </w:rPr>
        <w:t>rban extensions</w:t>
      </w:r>
      <w:r w:rsidR="00B02414" w:rsidRPr="00534C19">
        <w:rPr>
          <w:rFonts w:ascii="Arial" w:hAnsi="Arial" w:cs="Arial"/>
          <w:sz w:val="24"/>
          <w:szCs w:val="24"/>
        </w:rPr>
        <w:t>, whilst having the potential to bring their own merits</w:t>
      </w:r>
      <w:r w:rsidRPr="00534C19">
        <w:rPr>
          <w:rFonts w:ascii="Arial" w:hAnsi="Arial" w:cs="Arial"/>
          <w:sz w:val="24"/>
          <w:szCs w:val="24"/>
        </w:rPr>
        <w:t>,</w:t>
      </w:r>
      <w:r w:rsidR="00B02414" w:rsidRPr="00534C19">
        <w:rPr>
          <w:rFonts w:ascii="Arial" w:hAnsi="Arial" w:cs="Arial"/>
          <w:sz w:val="24"/>
          <w:szCs w:val="24"/>
        </w:rPr>
        <w:t xml:space="preserve"> such as significant new infrastructure, also rely on a much longer lead in period</w:t>
      </w:r>
      <w:r w:rsidR="007814DE" w:rsidRPr="00534C19">
        <w:rPr>
          <w:rFonts w:ascii="Arial" w:hAnsi="Arial" w:cs="Arial"/>
          <w:sz w:val="24"/>
          <w:szCs w:val="24"/>
        </w:rPr>
        <w:t xml:space="preserve">, by which time there may be a change in circumstances. </w:t>
      </w:r>
      <w:r w:rsidR="00B17BB5" w:rsidRPr="00766B28">
        <w:rPr>
          <w:rFonts w:ascii="Arial" w:hAnsi="Arial" w:cs="Arial"/>
          <w:b/>
          <w:bCs/>
          <w:sz w:val="28"/>
          <w:szCs w:val="28"/>
        </w:rPr>
        <w:br w:type="page"/>
      </w:r>
    </w:p>
    <w:p w14:paraId="325A0DCE" w14:textId="130539D1" w:rsidR="005729C6" w:rsidRPr="00E72827" w:rsidRDefault="005729C6" w:rsidP="00E72827">
      <w:pPr>
        <w:pStyle w:val="Heading1"/>
        <w:tabs>
          <w:tab w:val="left" w:pos="567"/>
          <w:tab w:val="left" w:pos="851"/>
        </w:tabs>
        <w:ind w:left="567" w:hanging="567"/>
        <w:rPr>
          <w:rFonts w:ascii="Arial" w:hAnsi="Arial" w:cs="Arial"/>
          <w:b/>
          <w:bCs/>
          <w:color w:val="auto"/>
          <w:sz w:val="36"/>
          <w:szCs w:val="36"/>
        </w:rPr>
      </w:pPr>
      <w:bookmarkStart w:id="12" w:name="_Toc150415673"/>
      <w:r w:rsidRPr="00E72827">
        <w:rPr>
          <w:rFonts w:ascii="Arial" w:hAnsi="Arial" w:cs="Arial"/>
          <w:b/>
          <w:bCs/>
          <w:color w:val="auto"/>
          <w:sz w:val="36"/>
          <w:szCs w:val="36"/>
        </w:rPr>
        <w:t>3</w:t>
      </w:r>
      <w:r w:rsidR="00EA7E0D" w:rsidRPr="00F23F0E">
        <w:rPr>
          <w:rFonts w:ascii="Arial" w:hAnsi="Arial" w:cs="Arial"/>
          <w:b/>
          <w:bCs/>
          <w:color w:val="auto"/>
          <w:sz w:val="28"/>
          <w:szCs w:val="28"/>
        </w:rPr>
        <w:tab/>
      </w:r>
      <w:r w:rsidRPr="00E72827">
        <w:rPr>
          <w:rFonts w:ascii="Arial" w:hAnsi="Arial" w:cs="Arial"/>
          <w:b/>
          <w:bCs/>
          <w:color w:val="auto"/>
          <w:sz w:val="36"/>
          <w:szCs w:val="36"/>
        </w:rPr>
        <w:t xml:space="preserve">History of the Local Plan: How the </w:t>
      </w:r>
      <w:r w:rsidR="00542BD2" w:rsidRPr="00E72827">
        <w:rPr>
          <w:rFonts w:ascii="Arial" w:hAnsi="Arial" w:cs="Arial"/>
          <w:b/>
          <w:bCs/>
          <w:color w:val="auto"/>
          <w:sz w:val="36"/>
          <w:szCs w:val="36"/>
        </w:rPr>
        <w:t>S</w:t>
      </w:r>
      <w:r w:rsidRPr="00E72827">
        <w:rPr>
          <w:rFonts w:ascii="Arial" w:hAnsi="Arial" w:cs="Arial"/>
          <w:b/>
          <w:bCs/>
          <w:color w:val="auto"/>
          <w:sz w:val="36"/>
          <w:szCs w:val="36"/>
        </w:rPr>
        <w:t xml:space="preserve">patial </w:t>
      </w:r>
      <w:r w:rsidR="00EA7E0D" w:rsidRPr="00E72827">
        <w:rPr>
          <w:rFonts w:ascii="Arial" w:hAnsi="Arial" w:cs="Arial"/>
          <w:b/>
          <w:bCs/>
          <w:color w:val="auto"/>
          <w:sz w:val="36"/>
          <w:szCs w:val="36"/>
        </w:rPr>
        <w:t>Strategy</w:t>
      </w:r>
      <w:r w:rsidRPr="00E72827">
        <w:rPr>
          <w:rFonts w:ascii="Arial" w:hAnsi="Arial" w:cs="Arial"/>
          <w:b/>
          <w:bCs/>
          <w:color w:val="auto"/>
          <w:sz w:val="36"/>
          <w:szCs w:val="36"/>
        </w:rPr>
        <w:t xml:space="preserve"> has </w:t>
      </w:r>
      <w:r w:rsidR="00E72827" w:rsidRPr="00E72827">
        <w:rPr>
          <w:rFonts w:ascii="Arial" w:hAnsi="Arial" w:cs="Arial"/>
          <w:b/>
          <w:bCs/>
          <w:color w:val="auto"/>
          <w:sz w:val="36"/>
          <w:szCs w:val="36"/>
        </w:rPr>
        <w:t>Evolved</w:t>
      </w:r>
      <w:bookmarkEnd w:id="12"/>
    </w:p>
    <w:p w14:paraId="2FC53E97" w14:textId="7BDCF583" w:rsidR="005729C6" w:rsidRPr="00F23F0E" w:rsidRDefault="005729C6" w:rsidP="002E59F6">
      <w:pPr>
        <w:rPr>
          <w:rFonts w:ascii="Arial" w:hAnsi="Arial" w:cs="Arial"/>
          <w:sz w:val="24"/>
          <w:szCs w:val="24"/>
        </w:rPr>
      </w:pPr>
    </w:p>
    <w:p w14:paraId="605BC47C" w14:textId="0534DEE5" w:rsidR="0097152E" w:rsidRPr="00F23F0E" w:rsidRDefault="0097152E" w:rsidP="00F4622E">
      <w:pPr>
        <w:pStyle w:val="ListParagraph"/>
        <w:numPr>
          <w:ilvl w:val="1"/>
          <w:numId w:val="12"/>
        </w:numPr>
        <w:ind w:left="567" w:hanging="567"/>
        <w:rPr>
          <w:rFonts w:ascii="Arial" w:hAnsi="Arial" w:cs="Arial"/>
          <w:sz w:val="24"/>
        </w:rPr>
      </w:pPr>
      <w:r w:rsidRPr="00F23F0E">
        <w:rPr>
          <w:rFonts w:ascii="Arial" w:hAnsi="Arial" w:cs="Arial"/>
          <w:sz w:val="24"/>
        </w:rPr>
        <w:t>The current adopted local plan for Ashfield is the Ashfield Local Plan</w:t>
      </w:r>
      <w:r w:rsidR="00766C59" w:rsidRPr="00F23F0E">
        <w:rPr>
          <w:rFonts w:ascii="Arial" w:hAnsi="Arial" w:cs="Arial"/>
          <w:sz w:val="24"/>
        </w:rPr>
        <w:t xml:space="preserve"> Review</w:t>
      </w:r>
      <w:r w:rsidRPr="00F23F0E">
        <w:rPr>
          <w:rFonts w:ascii="Arial" w:hAnsi="Arial" w:cs="Arial"/>
          <w:sz w:val="24"/>
        </w:rPr>
        <w:t xml:space="preserve"> (2002 - 2011) which was adopted in 2002.  </w:t>
      </w:r>
      <w:r w:rsidR="00766C59" w:rsidRPr="00F23F0E">
        <w:rPr>
          <w:rFonts w:ascii="Arial" w:hAnsi="Arial" w:cs="Arial"/>
          <w:sz w:val="24"/>
        </w:rPr>
        <w:t>T</w:t>
      </w:r>
      <w:r w:rsidRPr="00F23F0E">
        <w:rPr>
          <w:rFonts w:ascii="Arial" w:hAnsi="Arial" w:cs="Arial"/>
          <w:sz w:val="24"/>
        </w:rPr>
        <w:t xml:space="preserve">his </w:t>
      </w:r>
      <w:r w:rsidR="009F5317">
        <w:rPr>
          <w:rFonts w:ascii="Arial" w:hAnsi="Arial" w:cs="Arial"/>
          <w:sz w:val="24"/>
        </w:rPr>
        <w:t>L</w:t>
      </w:r>
      <w:r w:rsidRPr="00F23F0E">
        <w:rPr>
          <w:rFonts w:ascii="Arial" w:hAnsi="Arial" w:cs="Arial"/>
          <w:sz w:val="24"/>
        </w:rPr>
        <w:t xml:space="preserve">ocal </w:t>
      </w:r>
      <w:r w:rsidR="009F5317">
        <w:rPr>
          <w:rFonts w:ascii="Arial" w:hAnsi="Arial" w:cs="Arial"/>
          <w:sz w:val="24"/>
        </w:rPr>
        <w:t>P</w:t>
      </w:r>
      <w:r w:rsidRPr="00F23F0E">
        <w:rPr>
          <w:rFonts w:ascii="Arial" w:hAnsi="Arial" w:cs="Arial"/>
          <w:sz w:val="24"/>
        </w:rPr>
        <w:t>lan is still used in conjunction with the National Planning Policy Framework (NPPF) as the basis for making planning decisions.</w:t>
      </w:r>
    </w:p>
    <w:p w14:paraId="3B8DB146" w14:textId="77777777" w:rsidR="0097152E" w:rsidRPr="00F23F0E" w:rsidRDefault="0097152E" w:rsidP="0097152E">
      <w:pPr>
        <w:pStyle w:val="ListParagraph"/>
        <w:ind w:left="851"/>
        <w:rPr>
          <w:rFonts w:ascii="Arial" w:hAnsi="Arial" w:cs="Arial"/>
          <w:sz w:val="24"/>
          <w:highlight w:val="yellow"/>
        </w:rPr>
      </w:pPr>
    </w:p>
    <w:p w14:paraId="5477731C" w14:textId="5E90D58A" w:rsidR="0097152E" w:rsidRPr="00F23F0E" w:rsidRDefault="0097152E" w:rsidP="00F4622E">
      <w:pPr>
        <w:pStyle w:val="ListParagraph"/>
        <w:numPr>
          <w:ilvl w:val="1"/>
          <w:numId w:val="12"/>
        </w:numPr>
        <w:ind w:left="567" w:hanging="567"/>
        <w:rPr>
          <w:rFonts w:ascii="Arial" w:hAnsi="Arial" w:cs="Arial"/>
          <w:sz w:val="24"/>
        </w:rPr>
      </w:pPr>
      <w:r w:rsidRPr="00F23F0E">
        <w:rPr>
          <w:rFonts w:ascii="Arial" w:hAnsi="Arial" w:cs="Arial"/>
          <w:sz w:val="24"/>
        </w:rPr>
        <w:t xml:space="preserve">There is a complex history associated with the local plan in Ashfield, </w:t>
      </w:r>
      <w:r w:rsidR="00766C59" w:rsidRPr="00F23F0E">
        <w:rPr>
          <w:rFonts w:ascii="Arial" w:hAnsi="Arial" w:cs="Arial"/>
          <w:sz w:val="24"/>
        </w:rPr>
        <w:t xml:space="preserve">and </w:t>
      </w:r>
      <w:r w:rsidR="00225C26" w:rsidRPr="00F23F0E">
        <w:rPr>
          <w:rFonts w:ascii="Arial" w:hAnsi="Arial" w:cs="Arial"/>
          <w:sz w:val="24"/>
        </w:rPr>
        <w:t>the approach</w:t>
      </w:r>
      <w:r w:rsidR="00766C59" w:rsidRPr="00F23F0E">
        <w:rPr>
          <w:rFonts w:ascii="Arial" w:hAnsi="Arial" w:cs="Arial"/>
          <w:sz w:val="24"/>
        </w:rPr>
        <w:t xml:space="preserve"> to growth and location for development has evolved through</w:t>
      </w:r>
      <w:r w:rsidR="009726E0" w:rsidRPr="00F23F0E">
        <w:rPr>
          <w:rFonts w:ascii="Arial" w:hAnsi="Arial" w:cs="Arial"/>
          <w:sz w:val="24"/>
        </w:rPr>
        <w:t>out the process. A summary of the most recent history is set out below.</w:t>
      </w:r>
    </w:p>
    <w:p w14:paraId="78DBA6E4" w14:textId="77777777" w:rsidR="009726E0" w:rsidRPr="00F23F0E" w:rsidRDefault="009726E0" w:rsidP="009726E0">
      <w:pPr>
        <w:pStyle w:val="ListParagraph"/>
        <w:rPr>
          <w:rFonts w:ascii="Arial" w:hAnsi="Arial" w:cs="Arial"/>
          <w:sz w:val="24"/>
          <w:highlight w:val="yellow"/>
        </w:rPr>
      </w:pPr>
    </w:p>
    <w:p w14:paraId="15946461" w14:textId="77777777" w:rsidR="009726E0" w:rsidRPr="00F23F0E" w:rsidRDefault="009726E0" w:rsidP="009726E0">
      <w:pPr>
        <w:pStyle w:val="ListParagraph"/>
        <w:ind w:left="851"/>
        <w:rPr>
          <w:rFonts w:ascii="Arial" w:hAnsi="Arial" w:cs="Arial"/>
          <w:sz w:val="24"/>
          <w:highlight w:val="yellow"/>
        </w:rPr>
      </w:pPr>
    </w:p>
    <w:p w14:paraId="0587E8F8" w14:textId="21407783" w:rsidR="0097152E" w:rsidRPr="00F23F0E" w:rsidRDefault="0097152E" w:rsidP="009726E0">
      <w:pPr>
        <w:pStyle w:val="ListParagraph"/>
        <w:ind w:hanging="153"/>
        <w:rPr>
          <w:rFonts w:ascii="Arial" w:hAnsi="Arial" w:cs="Arial"/>
          <w:sz w:val="24"/>
          <w:u w:val="single"/>
        </w:rPr>
      </w:pPr>
      <w:bookmarkStart w:id="13" w:name="_Hlk131671867"/>
      <w:bookmarkStart w:id="14" w:name="_Hlk131671683"/>
      <w:r w:rsidRPr="00F23F0E">
        <w:rPr>
          <w:rFonts w:ascii="Arial" w:hAnsi="Arial" w:cs="Arial"/>
          <w:sz w:val="24"/>
          <w:u w:val="single"/>
        </w:rPr>
        <w:t xml:space="preserve">Ashfield Local Plan </w:t>
      </w:r>
      <w:r w:rsidR="009726E0" w:rsidRPr="00F23F0E">
        <w:rPr>
          <w:rFonts w:ascii="Arial" w:hAnsi="Arial" w:cs="Arial"/>
          <w:sz w:val="24"/>
          <w:u w:val="single"/>
        </w:rPr>
        <w:t xml:space="preserve">Publication </w:t>
      </w:r>
      <w:r w:rsidRPr="00F23F0E">
        <w:rPr>
          <w:rFonts w:ascii="Arial" w:hAnsi="Arial" w:cs="Arial"/>
          <w:sz w:val="24"/>
          <w:u w:val="single"/>
        </w:rPr>
        <w:t>(2017 – 2032)</w:t>
      </w:r>
      <w:bookmarkEnd w:id="13"/>
    </w:p>
    <w:bookmarkEnd w:id="14"/>
    <w:p w14:paraId="4A0125DE" w14:textId="77777777" w:rsidR="0097152E" w:rsidRPr="00F23F0E" w:rsidRDefault="0097152E" w:rsidP="0097152E">
      <w:pPr>
        <w:pStyle w:val="ListParagraph"/>
        <w:rPr>
          <w:rFonts w:ascii="Arial" w:hAnsi="Arial" w:cs="Arial"/>
          <w:sz w:val="24"/>
          <w:u w:val="single"/>
        </w:rPr>
      </w:pPr>
    </w:p>
    <w:p w14:paraId="285B7B1D" w14:textId="32DBE19D" w:rsidR="009726E0" w:rsidRPr="00F23F0E" w:rsidRDefault="009726E0" w:rsidP="00F4622E">
      <w:pPr>
        <w:pStyle w:val="ListParagraph"/>
        <w:numPr>
          <w:ilvl w:val="1"/>
          <w:numId w:val="12"/>
        </w:numPr>
        <w:autoSpaceDE w:val="0"/>
        <w:autoSpaceDN w:val="0"/>
        <w:adjustRightInd w:val="0"/>
        <w:spacing w:after="0" w:line="240" w:lineRule="auto"/>
        <w:ind w:left="567" w:hanging="567"/>
        <w:rPr>
          <w:rFonts w:ascii="Arial" w:hAnsi="Arial" w:cs="Arial"/>
          <w:sz w:val="24"/>
          <w:szCs w:val="24"/>
        </w:rPr>
      </w:pPr>
      <w:r w:rsidRPr="00F23F0E">
        <w:rPr>
          <w:rFonts w:ascii="Arial" w:hAnsi="Arial" w:cs="Arial"/>
          <w:sz w:val="24"/>
          <w:szCs w:val="24"/>
        </w:rPr>
        <w:t xml:space="preserve">The Ashfield Local Plan Publication (2017 – 2032) had a </w:t>
      </w:r>
      <w:r w:rsidR="00282068" w:rsidRPr="00F23F0E">
        <w:rPr>
          <w:rFonts w:ascii="Arial" w:hAnsi="Arial" w:cs="Arial"/>
          <w:sz w:val="24"/>
          <w:szCs w:val="24"/>
        </w:rPr>
        <w:t xml:space="preserve">spatial strategy of Urban Concentration which focussed development in and adjoining existing settlements. It included two large urban extensions of </w:t>
      </w:r>
      <w:r w:rsidR="00584A1E">
        <w:rPr>
          <w:rFonts w:ascii="Arial" w:hAnsi="Arial" w:cs="Arial"/>
          <w:sz w:val="24"/>
          <w:szCs w:val="24"/>
        </w:rPr>
        <w:t>approximately 1400</w:t>
      </w:r>
      <w:r w:rsidR="00282068" w:rsidRPr="00F23F0E">
        <w:rPr>
          <w:rFonts w:ascii="Arial" w:hAnsi="Arial" w:cs="Arial"/>
          <w:sz w:val="24"/>
          <w:szCs w:val="24"/>
        </w:rPr>
        <w:t xml:space="preserve"> dwellings to meet the level of identified housing need at that time.</w:t>
      </w:r>
    </w:p>
    <w:p w14:paraId="7C5C12FC" w14:textId="77777777" w:rsidR="009726E0" w:rsidRPr="00F23F0E" w:rsidRDefault="009726E0" w:rsidP="009726E0">
      <w:pPr>
        <w:pStyle w:val="ListParagraph"/>
        <w:autoSpaceDE w:val="0"/>
        <w:autoSpaceDN w:val="0"/>
        <w:adjustRightInd w:val="0"/>
        <w:spacing w:after="0" w:line="240" w:lineRule="auto"/>
        <w:ind w:left="567"/>
        <w:rPr>
          <w:rFonts w:ascii="Arial" w:hAnsi="Arial" w:cs="Arial"/>
          <w:sz w:val="24"/>
          <w:szCs w:val="24"/>
          <w:highlight w:val="yellow"/>
        </w:rPr>
      </w:pPr>
    </w:p>
    <w:p w14:paraId="2916A332" w14:textId="1146BFF2" w:rsidR="0097152E" w:rsidRPr="00F23F0E" w:rsidRDefault="0097152E" w:rsidP="00F4622E">
      <w:pPr>
        <w:pStyle w:val="ListParagraph"/>
        <w:numPr>
          <w:ilvl w:val="1"/>
          <w:numId w:val="12"/>
        </w:numPr>
        <w:autoSpaceDE w:val="0"/>
        <w:autoSpaceDN w:val="0"/>
        <w:adjustRightInd w:val="0"/>
        <w:spacing w:after="0" w:line="240" w:lineRule="auto"/>
        <w:ind w:left="567" w:hanging="567"/>
        <w:rPr>
          <w:rFonts w:ascii="Arial" w:hAnsi="Arial" w:cs="Arial"/>
          <w:sz w:val="24"/>
          <w:szCs w:val="24"/>
        </w:rPr>
      </w:pPr>
      <w:r w:rsidRPr="00F23F0E">
        <w:rPr>
          <w:rFonts w:ascii="Arial" w:hAnsi="Arial" w:cs="Arial"/>
          <w:sz w:val="24"/>
          <w:szCs w:val="24"/>
        </w:rPr>
        <w:t>Th</w:t>
      </w:r>
      <w:r w:rsidR="00282068" w:rsidRPr="00F23F0E">
        <w:rPr>
          <w:rFonts w:ascii="Arial" w:hAnsi="Arial" w:cs="Arial"/>
          <w:sz w:val="24"/>
          <w:szCs w:val="24"/>
        </w:rPr>
        <w:t>is</w:t>
      </w:r>
      <w:r w:rsidRPr="00F23F0E">
        <w:rPr>
          <w:rFonts w:ascii="Arial" w:hAnsi="Arial" w:cs="Arial"/>
          <w:sz w:val="24"/>
          <w:szCs w:val="24"/>
        </w:rPr>
        <w:t xml:space="preserve"> Plan was submitted for Examination </w:t>
      </w:r>
      <w:r w:rsidR="009726E0" w:rsidRPr="00F23F0E">
        <w:rPr>
          <w:rFonts w:ascii="Arial" w:hAnsi="Arial" w:cs="Arial"/>
          <w:sz w:val="24"/>
          <w:szCs w:val="24"/>
        </w:rPr>
        <w:t>in</w:t>
      </w:r>
      <w:r w:rsidRPr="00F23F0E">
        <w:rPr>
          <w:rFonts w:ascii="Arial" w:hAnsi="Arial" w:cs="Arial"/>
          <w:sz w:val="24"/>
          <w:szCs w:val="24"/>
        </w:rPr>
        <w:t xml:space="preserve"> February 2017.  In October 2017, the Inspector held an Examination which comprised a series of hearing sessions relating to the soundness of the submitted Local Plan. During the Hearing the Inspector identified a number of proposed Main Modifications to the Plan. These </w:t>
      </w:r>
      <w:r w:rsidR="00351C64" w:rsidRPr="00F23F0E">
        <w:rPr>
          <w:rFonts w:ascii="Arial" w:hAnsi="Arial" w:cs="Arial"/>
          <w:sz w:val="24"/>
          <w:szCs w:val="24"/>
        </w:rPr>
        <w:t>included</w:t>
      </w:r>
      <w:r w:rsidRPr="00F23F0E">
        <w:rPr>
          <w:rFonts w:ascii="Arial" w:hAnsi="Arial" w:cs="Arial"/>
          <w:sz w:val="24"/>
          <w:szCs w:val="24"/>
        </w:rPr>
        <w:t xml:space="preserve"> redrafting text</w:t>
      </w:r>
      <w:r w:rsidR="00351C64" w:rsidRPr="00F23F0E">
        <w:rPr>
          <w:rFonts w:ascii="Arial" w:hAnsi="Arial" w:cs="Arial"/>
          <w:sz w:val="24"/>
          <w:szCs w:val="24"/>
        </w:rPr>
        <w:t xml:space="preserve"> for clarity</w:t>
      </w:r>
      <w:r w:rsidR="009726E0" w:rsidRPr="00F23F0E">
        <w:rPr>
          <w:rFonts w:ascii="Arial" w:hAnsi="Arial" w:cs="Arial"/>
          <w:sz w:val="24"/>
          <w:szCs w:val="24"/>
        </w:rPr>
        <w:t>,</w:t>
      </w:r>
      <w:r w:rsidRPr="00F23F0E">
        <w:rPr>
          <w:rFonts w:ascii="Arial" w:hAnsi="Arial" w:cs="Arial"/>
          <w:sz w:val="24"/>
          <w:szCs w:val="24"/>
        </w:rPr>
        <w:t xml:space="preserve"> the inclusion of </w:t>
      </w:r>
      <w:r w:rsidR="00351C64" w:rsidRPr="00F23F0E">
        <w:rPr>
          <w:rFonts w:ascii="Arial" w:hAnsi="Arial" w:cs="Arial"/>
          <w:sz w:val="24"/>
          <w:szCs w:val="24"/>
        </w:rPr>
        <w:t>specific</w:t>
      </w:r>
      <w:r w:rsidRPr="00F23F0E">
        <w:rPr>
          <w:rFonts w:ascii="Arial" w:hAnsi="Arial" w:cs="Arial"/>
          <w:sz w:val="24"/>
          <w:szCs w:val="24"/>
        </w:rPr>
        <w:t xml:space="preserve"> policies for site allocations already identified in the Plan, and a Rural Exception Sites Policy.  </w:t>
      </w:r>
      <w:r w:rsidR="009726E0" w:rsidRPr="00F23F0E">
        <w:rPr>
          <w:rFonts w:ascii="Arial" w:hAnsi="Arial" w:cs="Arial"/>
          <w:sz w:val="24"/>
          <w:szCs w:val="24"/>
        </w:rPr>
        <w:t xml:space="preserve">However, these did not alter the vision or approach to the location of development. </w:t>
      </w:r>
    </w:p>
    <w:p w14:paraId="647F7E11" w14:textId="77777777" w:rsidR="0097152E" w:rsidRPr="00F23F0E" w:rsidRDefault="0097152E" w:rsidP="0097152E">
      <w:pPr>
        <w:pStyle w:val="ListParagraph"/>
        <w:autoSpaceDE w:val="0"/>
        <w:autoSpaceDN w:val="0"/>
        <w:adjustRightInd w:val="0"/>
        <w:spacing w:after="0" w:line="240" w:lineRule="auto"/>
        <w:ind w:left="851"/>
        <w:rPr>
          <w:rFonts w:ascii="Arial" w:hAnsi="Arial" w:cs="Arial"/>
          <w:sz w:val="24"/>
          <w:szCs w:val="24"/>
          <w:highlight w:val="yellow"/>
        </w:rPr>
      </w:pPr>
    </w:p>
    <w:p w14:paraId="488F3703" w14:textId="6585D5A8" w:rsidR="00D072EC" w:rsidRPr="00D072EC" w:rsidRDefault="0097152E" w:rsidP="00F4622E">
      <w:pPr>
        <w:pStyle w:val="ListParagraph"/>
        <w:numPr>
          <w:ilvl w:val="1"/>
          <w:numId w:val="12"/>
        </w:numPr>
        <w:autoSpaceDE w:val="0"/>
        <w:autoSpaceDN w:val="0"/>
        <w:adjustRightInd w:val="0"/>
        <w:spacing w:after="0" w:line="240" w:lineRule="auto"/>
        <w:ind w:left="567" w:hanging="567"/>
        <w:rPr>
          <w:rFonts w:ascii="Arial" w:hAnsi="Arial" w:cs="Arial"/>
          <w:sz w:val="24"/>
          <w:szCs w:val="24"/>
        </w:rPr>
      </w:pPr>
      <w:r w:rsidRPr="00F23F0E">
        <w:rPr>
          <w:rFonts w:ascii="Arial" w:hAnsi="Arial" w:cs="Arial"/>
          <w:sz w:val="24"/>
          <w:szCs w:val="24"/>
        </w:rPr>
        <w:t xml:space="preserve">In accordance with the Planning Inspectorate’s Procedural Practice, a public consultation on the proposed Main Modifications was undertaken </w:t>
      </w:r>
      <w:r w:rsidR="00970EF0" w:rsidRPr="00F23F0E">
        <w:rPr>
          <w:rFonts w:ascii="Arial" w:hAnsi="Arial" w:cs="Arial"/>
          <w:sz w:val="24"/>
          <w:szCs w:val="24"/>
        </w:rPr>
        <w:t>between</w:t>
      </w:r>
      <w:r w:rsidRPr="00F23F0E">
        <w:rPr>
          <w:rFonts w:ascii="Arial" w:hAnsi="Arial" w:cs="Arial"/>
          <w:sz w:val="24"/>
          <w:szCs w:val="24"/>
        </w:rPr>
        <w:t xml:space="preserve"> June </w:t>
      </w:r>
      <w:r w:rsidR="00970EF0" w:rsidRPr="00F23F0E">
        <w:rPr>
          <w:rFonts w:ascii="Arial" w:hAnsi="Arial" w:cs="Arial"/>
          <w:sz w:val="24"/>
          <w:szCs w:val="24"/>
        </w:rPr>
        <w:t>and</w:t>
      </w:r>
      <w:r w:rsidRPr="00F23F0E">
        <w:rPr>
          <w:rFonts w:ascii="Arial" w:hAnsi="Arial" w:cs="Arial"/>
          <w:sz w:val="24"/>
          <w:szCs w:val="24"/>
        </w:rPr>
        <w:t xml:space="preserve"> August 2018.</w:t>
      </w:r>
      <w:r w:rsidR="00970EF0" w:rsidRPr="00F23F0E">
        <w:rPr>
          <w:rFonts w:ascii="Arial" w:hAnsi="Arial" w:cs="Arial"/>
          <w:sz w:val="24"/>
          <w:szCs w:val="24"/>
        </w:rPr>
        <w:t xml:space="preserve"> However, at</w:t>
      </w:r>
      <w:r w:rsidRPr="00F23F0E">
        <w:rPr>
          <w:rFonts w:ascii="Arial" w:hAnsi="Arial" w:cs="Arial"/>
          <w:sz w:val="24"/>
          <w:szCs w:val="24"/>
        </w:rPr>
        <w:t xml:space="preserve"> the Council meeting on the 6</w:t>
      </w:r>
      <w:r w:rsidRPr="00F23F0E">
        <w:rPr>
          <w:rFonts w:ascii="Arial" w:hAnsi="Arial" w:cs="Arial"/>
          <w:sz w:val="24"/>
          <w:szCs w:val="24"/>
          <w:vertAlign w:val="superscript"/>
        </w:rPr>
        <w:t>th</w:t>
      </w:r>
      <w:r w:rsidRPr="00F23F0E">
        <w:rPr>
          <w:rFonts w:ascii="Arial" w:hAnsi="Arial" w:cs="Arial"/>
          <w:sz w:val="24"/>
          <w:szCs w:val="24"/>
        </w:rPr>
        <w:t xml:space="preserve"> September 2018</w:t>
      </w:r>
      <w:r w:rsidRPr="00F23F0E">
        <w:rPr>
          <w:rStyle w:val="FootnoteReference"/>
          <w:rFonts w:ascii="Arial" w:hAnsi="Arial" w:cs="Arial"/>
          <w:sz w:val="24"/>
          <w:szCs w:val="24"/>
        </w:rPr>
        <w:footnoteReference w:id="2"/>
      </w:r>
      <w:r w:rsidRPr="00F23F0E">
        <w:rPr>
          <w:rFonts w:ascii="Arial" w:hAnsi="Arial" w:cs="Arial"/>
          <w:sz w:val="24"/>
          <w:szCs w:val="24"/>
        </w:rPr>
        <w:t xml:space="preserve">, the </w:t>
      </w:r>
      <w:r w:rsidR="00970EF0" w:rsidRPr="00F23F0E">
        <w:rPr>
          <w:rFonts w:ascii="Arial" w:hAnsi="Arial" w:cs="Arial"/>
          <w:sz w:val="24"/>
          <w:szCs w:val="24"/>
        </w:rPr>
        <w:t>P</w:t>
      </w:r>
      <w:r w:rsidRPr="00F23F0E">
        <w:rPr>
          <w:rFonts w:ascii="Arial" w:hAnsi="Arial" w:cs="Arial"/>
          <w:sz w:val="24"/>
          <w:szCs w:val="24"/>
        </w:rPr>
        <w:t xml:space="preserve">lan which was under examination was withdrawn.  </w:t>
      </w:r>
      <w:r w:rsidRPr="00F23F0E">
        <w:rPr>
          <w:rFonts w:ascii="Arial" w:eastAsia="Times New Roman" w:hAnsi="Arial" w:cs="Arial"/>
          <w:color w:val="0A0A0A"/>
          <w:sz w:val="24"/>
          <w:szCs w:val="24"/>
          <w:lang w:eastAsia="en-GB"/>
        </w:rPr>
        <w:t>The</w:t>
      </w:r>
      <w:r w:rsidR="00B07C7A" w:rsidRPr="00F23F0E">
        <w:rPr>
          <w:rFonts w:ascii="Arial" w:eastAsia="Times New Roman" w:hAnsi="Arial" w:cs="Arial"/>
          <w:color w:val="0A0A0A"/>
          <w:sz w:val="24"/>
          <w:szCs w:val="24"/>
          <w:lang w:eastAsia="en-GB"/>
        </w:rPr>
        <w:t xml:space="preserve"> key </w:t>
      </w:r>
      <w:r w:rsidRPr="00F23F0E">
        <w:rPr>
          <w:rFonts w:ascii="Arial" w:eastAsia="Times New Roman" w:hAnsi="Arial" w:cs="Arial"/>
          <w:color w:val="0A0A0A"/>
          <w:sz w:val="24"/>
          <w:szCs w:val="24"/>
          <w:lang w:eastAsia="en-GB"/>
        </w:rPr>
        <w:t xml:space="preserve">reasons for the decision </w:t>
      </w:r>
      <w:r w:rsidR="00B07C7A" w:rsidRPr="00F23F0E">
        <w:rPr>
          <w:rFonts w:ascii="Arial" w:eastAsia="Times New Roman" w:hAnsi="Arial" w:cs="Arial"/>
          <w:color w:val="0A0A0A"/>
          <w:sz w:val="24"/>
          <w:szCs w:val="24"/>
          <w:lang w:eastAsia="en-GB"/>
        </w:rPr>
        <w:t>were to</w:t>
      </w:r>
      <w:r w:rsidR="00D072EC">
        <w:rPr>
          <w:rFonts w:ascii="Arial" w:eastAsia="Times New Roman" w:hAnsi="Arial" w:cs="Arial"/>
          <w:color w:val="0A0A0A"/>
          <w:sz w:val="24"/>
          <w:szCs w:val="24"/>
          <w:lang w:eastAsia="en-GB"/>
        </w:rPr>
        <w:t>:</w:t>
      </w:r>
    </w:p>
    <w:p w14:paraId="393E5557" w14:textId="77777777" w:rsidR="00D072EC" w:rsidRPr="00D072EC" w:rsidRDefault="00D072EC" w:rsidP="00D072EC">
      <w:pPr>
        <w:pStyle w:val="ListParagraph"/>
        <w:rPr>
          <w:rFonts w:ascii="Arial" w:eastAsia="Times New Roman" w:hAnsi="Arial" w:cs="Arial"/>
          <w:color w:val="0A0A0A"/>
          <w:sz w:val="24"/>
          <w:szCs w:val="24"/>
          <w:lang w:eastAsia="en-GB"/>
        </w:rPr>
      </w:pPr>
    </w:p>
    <w:p w14:paraId="68A4EC71" w14:textId="77777777" w:rsidR="00D072EC" w:rsidRPr="00D072EC" w:rsidRDefault="00D072EC" w:rsidP="00D072EC">
      <w:pPr>
        <w:pStyle w:val="ListParagraph"/>
        <w:numPr>
          <w:ilvl w:val="0"/>
          <w:numId w:val="53"/>
        </w:numPr>
        <w:autoSpaceDE w:val="0"/>
        <w:autoSpaceDN w:val="0"/>
        <w:adjustRightInd w:val="0"/>
        <w:spacing w:after="0" w:line="240" w:lineRule="auto"/>
        <w:ind w:left="851" w:hanging="284"/>
        <w:rPr>
          <w:rFonts w:ascii="Arial" w:hAnsi="Arial" w:cs="Arial"/>
          <w:sz w:val="24"/>
          <w:szCs w:val="24"/>
        </w:rPr>
      </w:pPr>
      <w:r w:rsidRPr="00F23F0E">
        <w:rPr>
          <w:rFonts w:ascii="Arial" w:eastAsia="Times New Roman" w:hAnsi="Arial" w:cs="Arial"/>
          <w:color w:val="0A0A0A"/>
          <w:sz w:val="24"/>
          <w:szCs w:val="24"/>
          <w:lang w:eastAsia="en-GB"/>
        </w:rPr>
        <w:t>facilitate</w:t>
      </w:r>
      <w:r w:rsidR="00B07C7A" w:rsidRPr="00F23F0E">
        <w:rPr>
          <w:rFonts w:ascii="Arial" w:eastAsia="Times New Roman" w:hAnsi="Arial" w:cs="Arial"/>
          <w:color w:val="0A0A0A"/>
          <w:sz w:val="24"/>
          <w:szCs w:val="24"/>
          <w:lang w:eastAsia="en-GB"/>
        </w:rPr>
        <w:t xml:space="preserve"> the </w:t>
      </w:r>
      <w:r w:rsidR="0097152E" w:rsidRPr="00F23F0E">
        <w:rPr>
          <w:rFonts w:ascii="Arial" w:eastAsia="Times New Roman" w:hAnsi="Arial" w:cs="Arial"/>
          <w:color w:val="0A0A0A"/>
          <w:sz w:val="24"/>
          <w:szCs w:val="24"/>
          <w:lang w:eastAsia="en-GB"/>
        </w:rPr>
        <w:t xml:space="preserve">new political administration’s economic growth </w:t>
      </w:r>
      <w:r w:rsidR="00B07C7A" w:rsidRPr="00F23F0E">
        <w:rPr>
          <w:rFonts w:ascii="Arial" w:eastAsia="Times New Roman" w:hAnsi="Arial" w:cs="Arial"/>
          <w:color w:val="0A0A0A"/>
          <w:sz w:val="24"/>
          <w:szCs w:val="24"/>
          <w:lang w:eastAsia="en-GB"/>
        </w:rPr>
        <w:t>aspirations</w:t>
      </w:r>
      <w:r w:rsidR="0097152E" w:rsidRPr="00F23F0E">
        <w:rPr>
          <w:rFonts w:ascii="Arial" w:eastAsia="Times New Roman" w:hAnsi="Arial" w:cs="Arial"/>
          <w:color w:val="0A0A0A"/>
          <w:sz w:val="24"/>
          <w:szCs w:val="24"/>
          <w:lang w:eastAsia="en-GB"/>
        </w:rPr>
        <w:t xml:space="preserve"> and vision for the District</w:t>
      </w:r>
      <w:r w:rsidR="00B07C7A" w:rsidRPr="00F23F0E">
        <w:rPr>
          <w:rFonts w:ascii="Arial" w:eastAsia="Times New Roman" w:hAnsi="Arial" w:cs="Arial"/>
          <w:color w:val="0A0A0A"/>
          <w:sz w:val="24"/>
          <w:szCs w:val="24"/>
          <w:lang w:eastAsia="en-GB"/>
        </w:rPr>
        <w:t xml:space="preserve"> </w:t>
      </w:r>
      <w:r>
        <w:rPr>
          <w:rFonts w:ascii="Arial" w:eastAsia="Times New Roman" w:hAnsi="Arial" w:cs="Arial"/>
          <w:color w:val="0A0A0A"/>
          <w:sz w:val="24"/>
          <w:szCs w:val="24"/>
          <w:lang w:eastAsia="en-GB"/>
        </w:rPr>
        <w:t>through</w:t>
      </w:r>
      <w:r w:rsidR="00B07C7A" w:rsidRPr="00F23F0E">
        <w:rPr>
          <w:rFonts w:ascii="Arial" w:eastAsia="Times New Roman" w:hAnsi="Arial" w:cs="Arial"/>
          <w:color w:val="0A0A0A"/>
          <w:sz w:val="24"/>
          <w:szCs w:val="24"/>
          <w:lang w:eastAsia="en-GB"/>
        </w:rPr>
        <w:t xml:space="preserve"> a more creative approach</w:t>
      </w:r>
      <w:r w:rsidR="00766C59" w:rsidRPr="00F23F0E">
        <w:rPr>
          <w:rFonts w:ascii="Arial" w:eastAsia="Times New Roman" w:hAnsi="Arial" w:cs="Arial"/>
          <w:color w:val="0A0A0A"/>
          <w:sz w:val="24"/>
          <w:szCs w:val="24"/>
          <w:lang w:eastAsia="en-GB"/>
        </w:rPr>
        <w:t xml:space="preserve">, </w:t>
      </w:r>
      <w:r w:rsidR="00970EF0" w:rsidRPr="00F23F0E">
        <w:rPr>
          <w:rFonts w:ascii="Arial" w:eastAsia="Times New Roman" w:hAnsi="Arial" w:cs="Arial"/>
          <w:color w:val="0A0A0A"/>
          <w:sz w:val="24"/>
          <w:szCs w:val="24"/>
          <w:lang w:eastAsia="en-GB"/>
        </w:rPr>
        <w:t>and</w:t>
      </w:r>
    </w:p>
    <w:p w14:paraId="1A8EFDF3" w14:textId="1A0FA6FC" w:rsidR="0097152E" w:rsidRPr="00F23F0E" w:rsidRDefault="00970EF0" w:rsidP="00D072EC">
      <w:pPr>
        <w:pStyle w:val="ListParagraph"/>
        <w:numPr>
          <w:ilvl w:val="0"/>
          <w:numId w:val="53"/>
        </w:numPr>
        <w:autoSpaceDE w:val="0"/>
        <w:autoSpaceDN w:val="0"/>
        <w:adjustRightInd w:val="0"/>
        <w:spacing w:after="0" w:line="240" w:lineRule="auto"/>
        <w:ind w:left="851" w:hanging="284"/>
        <w:rPr>
          <w:rFonts w:ascii="Arial" w:hAnsi="Arial" w:cs="Arial"/>
          <w:sz w:val="24"/>
          <w:szCs w:val="24"/>
        </w:rPr>
      </w:pPr>
      <w:r w:rsidRPr="00F23F0E">
        <w:rPr>
          <w:rFonts w:ascii="Arial" w:eastAsia="Times New Roman" w:hAnsi="Arial" w:cs="Arial"/>
          <w:color w:val="0A0A0A"/>
          <w:sz w:val="24"/>
          <w:szCs w:val="24"/>
          <w:lang w:eastAsia="en-GB"/>
        </w:rPr>
        <w:t>to take</w:t>
      </w:r>
      <w:r w:rsidR="00766C59" w:rsidRPr="00F23F0E">
        <w:rPr>
          <w:rFonts w:ascii="Arial" w:eastAsia="Times New Roman" w:hAnsi="Arial" w:cs="Arial"/>
          <w:color w:val="0A0A0A"/>
          <w:sz w:val="24"/>
          <w:szCs w:val="24"/>
          <w:lang w:eastAsia="en-GB"/>
        </w:rPr>
        <w:t xml:space="preserve"> account of changes in the National Planning Policy Framework (NPPF).</w:t>
      </w:r>
    </w:p>
    <w:p w14:paraId="7E62D127" w14:textId="77777777" w:rsidR="009726E0" w:rsidRPr="00F23F0E" w:rsidRDefault="009726E0" w:rsidP="00D072EC">
      <w:pPr>
        <w:pStyle w:val="ListParagraph"/>
        <w:ind w:left="851" w:hanging="284"/>
        <w:rPr>
          <w:rFonts w:ascii="Arial" w:eastAsia="Times New Roman" w:hAnsi="Arial" w:cs="Arial"/>
          <w:color w:val="0A0A0A"/>
          <w:sz w:val="24"/>
          <w:szCs w:val="24"/>
          <w:highlight w:val="yellow"/>
          <w:lang w:eastAsia="en-GB"/>
        </w:rPr>
      </w:pPr>
    </w:p>
    <w:p w14:paraId="3EEF537E" w14:textId="6523BF42" w:rsidR="009726E0" w:rsidRPr="00F23F0E" w:rsidRDefault="009726E0" w:rsidP="00B17BB5">
      <w:pPr>
        <w:pStyle w:val="ListParagraph"/>
        <w:autoSpaceDE w:val="0"/>
        <w:autoSpaceDN w:val="0"/>
        <w:adjustRightInd w:val="0"/>
        <w:spacing w:after="0" w:line="240" w:lineRule="auto"/>
        <w:ind w:left="567"/>
        <w:rPr>
          <w:rFonts w:ascii="Arial" w:eastAsia="Times New Roman" w:hAnsi="Arial" w:cs="Arial"/>
          <w:color w:val="0A0A0A"/>
          <w:sz w:val="24"/>
          <w:szCs w:val="24"/>
          <w:highlight w:val="yellow"/>
          <w:u w:val="single"/>
          <w:lang w:eastAsia="en-GB"/>
        </w:rPr>
      </w:pPr>
      <w:r w:rsidRPr="00F23F0E">
        <w:rPr>
          <w:rFonts w:ascii="Arial" w:eastAsia="Times New Roman" w:hAnsi="Arial" w:cs="Arial"/>
          <w:color w:val="0A0A0A"/>
          <w:sz w:val="24"/>
          <w:szCs w:val="24"/>
          <w:u w:val="single"/>
          <w:lang w:eastAsia="en-GB"/>
        </w:rPr>
        <w:t>Draft Ashfield Local Plan 2020 – 2038 (Regulation 18)</w:t>
      </w:r>
    </w:p>
    <w:p w14:paraId="7AB11416" w14:textId="77777777" w:rsidR="0097152E" w:rsidRPr="00F23F0E" w:rsidRDefault="0097152E" w:rsidP="005F22D8">
      <w:pPr>
        <w:pStyle w:val="ListParagraph"/>
        <w:spacing w:after="0" w:line="240" w:lineRule="auto"/>
        <w:ind w:left="567" w:hanging="567"/>
        <w:rPr>
          <w:rFonts w:ascii="Arial" w:eastAsia="Times New Roman" w:hAnsi="Arial" w:cs="Arial"/>
          <w:color w:val="0A0A0A"/>
          <w:sz w:val="24"/>
          <w:szCs w:val="24"/>
          <w:lang w:eastAsia="en-GB"/>
        </w:rPr>
      </w:pPr>
    </w:p>
    <w:p w14:paraId="1C298374" w14:textId="7FA4B1EF" w:rsidR="00741070" w:rsidRPr="00F23F0E" w:rsidRDefault="0097152E" w:rsidP="00F4622E">
      <w:pPr>
        <w:pStyle w:val="ListParagraph"/>
        <w:numPr>
          <w:ilvl w:val="1"/>
          <w:numId w:val="12"/>
        </w:numPr>
        <w:ind w:left="567" w:hanging="567"/>
        <w:rPr>
          <w:rFonts w:ascii="Arial" w:hAnsi="Arial" w:cs="Arial"/>
          <w:sz w:val="24"/>
        </w:rPr>
      </w:pPr>
      <w:r w:rsidRPr="00F23F0E">
        <w:rPr>
          <w:rFonts w:ascii="Arial" w:hAnsi="Arial" w:cs="Arial"/>
          <w:sz w:val="24"/>
        </w:rPr>
        <w:t xml:space="preserve">The strategy identified in the </w:t>
      </w:r>
      <w:r w:rsidR="00B07C7A" w:rsidRPr="00F23F0E">
        <w:rPr>
          <w:rFonts w:ascii="Arial" w:hAnsi="Arial" w:cs="Arial"/>
          <w:sz w:val="24"/>
        </w:rPr>
        <w:t xml:space="preserve">Regulation 18 </w:t>
      </w:r>
      <w:r w:rsidRPr="00F23F0E">
        <w:rPr>
          <w:rFonts w:ascii="Arial" w:hAnsi="Arial" w:cs="Arial"/>
          <w:sz w:val="24"/>
        </w:rPr>
        <w:t xml:space="preserve">Draft Local Plan </w:t>
      </w:r>
      <w:r w:rsidR="00B07C7A" w:rsidRPr="00F23F0E">
        <w:rPr>
          <w:rFonts w:ascii="Arial" w:hAnsi="Arial" w:cs="Arial"/>
          <w:sz w:val="24"/>
        </w:rPr>
        <w:t>sought to</w:t>
      </w:r>
      <w:r w:rsidRPr="00F23F0E">
        <w:rPr>
          <w:rFonts w:ascii="Arial" w:hAnsi="Arial" w:cs="Arial"/>
          <w:sz w:val="24"/>
        </w:rPr>
        <w:t xml:space="preserve"> address the reasons for withdrawal and set out an appropriate and sustainable framework to guide development up to 2038. </w:t>
      </w:r>
    </w:p>
    <w:p w14:paraId="6C4B11E3" w14:textId="77777777" w:rsidR="00741070" w:rsidRPr="00F23F0E" w:rsidRDefault="00741070" w:rsidP="00741070">
      <w:pPr>
        <w:pStyle w:val="ListParagraph"/>
        <w:ind w:left="567"/>
        <w:rPr>
          <w:rFonts w:ascii="Arial" w:hAnsi="Arial" w:cs="Arial"/>
          <w:sz w:val="24"/>
        </w:rPr>
      </w:pPr>
    </w:p>
    <w:p w14:paraId="3C7BB3D1" w14:textId="0A7A6F69" w:rsidR="00813A5E" w:rsidRPr="00F23F0E" w:rsidRDefault="004B2049" w:rsidP="00F4622E">
      <w:pPr>
        <w:pStyle w:val="ListParagraph"/>
        <w:numPr>
          <w:ilvl w:val="1"/>
          <w:numId w:val="12"/>
        </w:numPr>
        <w:ind w:left="567" w:hanging="567"/>
        <w:rPr>
          <w:rFonts w:ascii="Arial" w:hAnsi="Arial" w:cs="Arial"/>
          <w:sz w:val="24"/>
        </w:rPr>
      </w:pPr>
      <w:r w:rsidRPr="00F23F0E">
        <w:rPr>
          <w:rFonts w:ascii="Arial" w:hAnsi="Arial" w:cs="Arial"/>
          <w:sz w:val="24"/>
          <w:szCs w:val="24"/>
        </w:rPr>
        <w:t>Alongside numerous small and medium sized site allocations, two n</w:t>
      </w:r>
      <w:r w:rsidR="00E215B6" w:rsidRPr="00F23F0E">
        <w:rPr>
          <w:rFonts w:ascii="Arial" w:hAnsi="Arial" w:cs="Arial"/>
          <w:sz w:val="24"/>
          <w:szCs w:val="24"/>
        </w:rPr>
        <w:t xml:space="preserve">ew settlement </w:t>
      </w:r>
      <w:r w:rsidR="008F7E76" w:rsidRPr="00F23F0E">
        <w:rPr>
          <w:rFonts w:ascii="Arial" w:hAnsi="Arial" w:cs="Arial"/>
          <w:sz w:val="24"/>
          <w:szCs w:val="24"/>
        </w:rPr>
        <w:t xml:space="preserve">proposals at Whyburn Farm and Cauldwell </w:t>
      </w:r>
      <w:r w:rsidR="002F6E43" w:rsidRPr="00F23F0E">
        <w:rPr>
          <w:rFonts w:ascii="Arial" w:hAnsi="Arial" w:cs="Arial"/>
          <w:sz w:val="24"/>
          <w:szCs w:val="24"/>
        </w:rPr>
        <w:t>R</w:t>
      </w:r>
      <w:r w:rsidR="008F7E76" w:rsidRPr="00F23F0E">
        <w:rPr>
          <w:rFonts w:ascii="Arial" w:hAnsi="Arial" w:cs="Arial"/>
          <w:sz w:val="24"/>
          <w:szCs w:val="24"/>
        </w:rPr>
        <w:t xml:space="preserve">oad were </w:t>
      </w:r>
      <w:r w:rsidR="00E215B6" w:rsidRPr="00F23F0E">
        <w:rPr>
          <w:rFonts w:ascii="Arial" w:hAnsi="Arial" w:cs="Arial"/>
          <w:sz w:val="24"/>
          <w:szCs w:val="24"/>
        </w:rPr>
        <w:t xml:space="preserve">included in the </w:t>
      </w:r>
      <w:r w:rsidR="00741070" w:rsidRPr="00F23F0E">
        <w:rPr>
          <w:rFonts w:ascii="Arial" w:hAnsi="Arial" w:cs="Arial"/>
          <w:sz w:val="24"/>
          <w:szCs w:val="24"/>
        </w:rPr>
        <w:t>Draft</w:t>
      </w:r>
      <w:r w:rsidR="008F7E76" w:rsidRPr="00F23F0E">
        <w:rPr>
          <w:rFonts w:ascii="Arial" w:hAnsi="Arial" w:cs="Arial"/>
          <w:sz w:val="24"/>
          <w:szCs w:val="24"/>
        </w:rPr>
        <w:t xml:space="preserve"> Local Plan (Reg 18)</w:t>
      </w:r>
      <w:r w:rsidR="00E215B6" w:rsidRPr="00F23F0E">
        <w:rPr>
          <w:rFonts w:ascii="Arial" w:hAnsi="Arial" w:cs="Arial"/>
          <w:sz w:val="24"/>
          <w:szCs w:val="24"/>
        </w:rPr>
        <w:t xml:space="preserve"> </w:t>
      </w:r>
      <w:r w:rsidR="002F6E43" w:rsidRPr="00F23F0E">
        <w:rPr>
          <w:rFonts w:ascii="Arial" w:hAnsi="Arial" w:cs="Arial"/>
          <w:sz w:val="24"/>
          <w:szCs w:val="24"/>
        </w:rPr>
        <w:t>to present an</w:t>
      </w:r>
      <w:r w:rsidR="00E215B6" w:rsidRPr="00F23F0E">
        <w:rPr>
          <w:rFonts w:ascii="Arial" w:hAnsi="Arial" w:cs="Arial"/>
          <w:sz w:val="24"/>
          <w:szCs w:val="24"/>
        </w:rPr>
        <w:t xml:space="preserve"> innovative approach </w:t>
      </w:r>
      <w:r w:rsidR="002F6E43" w:rsidRPr="00F23F0E">
        <w:rPr>
          <w:rFonts w:ascii="Arial" w:hAnsi="Arial" w:cs="Arial"/>
          <w:sz w:val="24"/>
          <w:szCs w:val="24"/>
        </w:rPr>
        <w:t>in</w:t>
      </w:r>
      <w:r w:rsidR="00E215B6" w:rsidRPr="00F23F0E">
        <w:rPr>
          <w:rFonts w:ascii="Arial" w:hAnsi="Arial" w:cs="Arial"/>
          <w:sz w:val="24"/>
          <w:szCs w:val="24"/>
        </w:rPr>
        <w:t xml:space="preserve"> addressing long term need</w:t>
      </w:r>
      <w:r w:rsidR="008F7E76" w:rsidRPr="00F23F0E">
        <w:rPr>
          <w:rFonts w:ascii="Arial" w:hAnsi="Arial" w:cs="Arial"/>
          <w:sz w:val="24"/>
          <w:szCs w:val="24"/>
        </w:rPr>
        <w:t>,</w:t>
      </w:r>
      <w:r w:rsidR="00E215B6" w:rsidRPr="00F23F0E">
        <w:rPr>
          <w:rFonts w:ascii="Arial" w:hAnsi="Arial" w:cs="Arial"/>
          <w:sz w:val="24"/>
          <w:szCs w:val="24"/>
        </w:rPr>
        <w:t xml:space="preserve"> with the majority </w:t>
      </w:r>
      <w:r w:rsidR="008F7E76" w:rsidRPr="00F23F0E">
        <w:rPr>
          <w:rFonts w:ascii="Arial" w:hAnsi="Arial" w:cs="Arial"/>
          <w:sz w:val="24"/>
          <w:szCs w:val="24"/>
        </w:rPr>
        <w:t>of housing</w:t>
      </w:r>
      <w:r w:rsidR="00F82C0D" w:rsidRPr="00F23F0E">
        <w:rPr>
          <w:rFonts w:ascii="Arial" w:hAnsi="Arial" w:cs="Arial"/>
          <w:sz w:val="24"/>
          <w:szCs w:val="24"/>
        </w:rPr>
        <w:t xml:space="preserve"> at these locations</w:t>
      </w:r>
      <w:r w:rsidR="008F7E76" w:rsidRPr="00F23F0E">
        <w:rPr>
          <w:rFonts w:ascii="Arial" w:hAnsi="Arial" w:cs="Arial"/>
          <w:sz w:val="24"/>
          <w:szCs w:val="24"/>
        </w:rPr>
        <w:t xml:space="preserve"> </w:t>
      </w:r>
      <w:r w:rsidR="00E215B6" w:rsidRPr="00F23F0E">
        <w:rPr>
          <w:rFonts w:ascii="Arial" w:hAnsi="Arial" w:cs="Arial"/>
          <w:sz w:val="24"/>
          <w:szCs w:val="24"/>
        </w:rPr>
        <w:t xml:space="preserve">being delivered beyond the Plan period.  This approach was considered to offer opportunities for achieving </w:t>
      </w:r>
      <w:r w:rsidR="008F7E76" w:rsidRPr="00F23F0E">
        <w:rPr>
          <w:rFonts w:ascii="Arial" w:hAnsi="Arial" w:cs="Arial"/>
          <w:sz w:val="24"/>
          <w:szCs w:val="24"/>
        </w:rPr>
        <w:t xml:space="preserve">high </w:t>
      </w:r>
      <w:r w:rsidR="00E215B6" w:rsidRPr="00F23F0E">
        <w:rPr>
          <w:rFonts w:ascii="Arial" w:hAnsi="Arial" w:cs="Arial"/>
          <w:sz w:val="24"/>
          <w:szCs w:val="24"/>
        </w:rPr>
        <w:t xml:space="preserve">quality design through use of garden city principles, and </w:t>
      </w:r>
      <w:r w:rsidR="008F7E76" w:rsidRPr="00F23F0E">
        <w:rPr>
          <w:rFonts w:ascii="Arial" w:hAnsi="Arial" w:cs="Arial"/>
          <w:sz w:val="24"/>
          <w:szCs w:val="24"/>
        </w:rPr>
        <w:t>‘</w:t>
      </w:r>
      <w:r w:rsidR="00E215B6" w:rsidRPr="00F23F0E">
        <w:rPr>
          <w:rFonts w:ascii="Arial" w:hAnsi="Arial" w:cs="Arial"/>
          <w:sz w:val="24"/>
          <w:szCs w:val="24"/>
        </w:rPr>
        <w:t>future proofing</w:t>
      </w:r>
      <w:r w:rsidR="008F7E76" w:rsidRPr="00F23F0E">
        <w:rPr>
          <w:rFonts w:ascii="Arial" w:hAnsi="Arial" w:cs="Arial"/>
          <w:sz w:val="24"/>
          <w:szCs w:val="24"/>
        </w:rPr>
        <w:t>’</w:t>
      </w:r>
      <w:r w:rsidR="00E215B6" w:rsidRPr="00F23F0E">
        <w:rPr>
          <w:rFonts w:ascii="Arial" w:hAnsi="Arial" w:cs="Arial"/>
          <w:sz w:val="24"/>
          <w:szCs w:val="24"/>
        </w:rPr>
        <w:t xml:space="preserve"> the Plan with </w:t>
      </w:r>
      <w:r w:rsidR="008F7E76" w:rsidRPr="00F23F0E">
        <w:rPr>
          <w:rFonts w:ascii="Arial" w:hAnsi="Arial" w:cs="Arial"/>
          <w:sz w:val="24"/>
          <w:szCs w:val="24"/>
        </w:rPr>
        <w:t xml:space="preserve">large scale </w:t>
      </w:r>
      <w:r w:rsidR="00E215B6" w:rsidRPr="00F23F0E">
        <w:rPr>
          <w:rFonts w:ascii="Arial" w:hAnsi="Arial" w:cs="Arial"/>
          <w:sz w:val="24"/>
          <w:szCs w:val="24"/>
        </w:rPr>
        <w:t xml:space="preserve">strategic allocations </w:t>
      </w:r>
      <w:r w:rsidR="008F7E76" w:rsidRPr="00F23F0E">
        <w:rPr>
          <w:rFonts w:ascii="Arial" w:hAnsi="Arial" w:cs="Arial"/>
          <w:sz w:val="24"/>
          <w:szCs w:val="24"/>
        </w:rPr>
        <w:t xml:space="preserve">to deliver a vision which looked ahead over 30 years. </w:t>
      </w:r>
      <w:r w:rsidRPr="00F23F0E">
        <w:rPr>
          <w:rFonts w:ascii="Arial" w:hAnsi="Arial" w:cs="Arial"/>
          <w:sz w:val="24"/>
          <w:szCs w:val="24"/>
        </w:rPr>
        <w:t xml:space="preserve">The location of Whyburn Farm in particular sought to capitalise on the proximity of Nottingham City, and the potential for an extension to the </w:t>
      </w:r>
      <w:r w:rsidR="00813A5E" w:rsidRPr="00F23F0E">
        <w:rPr>
          <w:rFonts w:ascii="Arial" w:hAnsi="Arial" w:cs="Arial"/>
          <w:sz w:val="24"/>
          <w:szCs w:val="24"/>
        </w:rPr>
        <w:t>existing t</w:t>
      </w:r>
      <w:r w:rsidRPr="00F23F0E">
        <w:rPr>
          <w:rFonts w:ascii="Arial" w:hAnsi="Arial" w:cs="Arial"/>
          <w:sz w:val="24"/>
          <w:szCs w:val="24"/>
        </w:rPr>
        <w:t xml:space="preserve">ram </w:t>
      </w:r>
      <w:r w:rsidR="00813A5E" w:rsidRPr="00F23F0E">
        <w:rPr>
          <w:rFonts w:ascii="Arial" w:hAnsi="Arial" w:cs="Arial"/>
          <w:sz w:val="24"/>
          <w:szCs w:val="24"/>
        </w:rPr>
        <w:t>n</w:t>
      </w:r>
      <w:r w:rsidRPr="00F23F0E">
        <w:rPr>
          <w:rFonts w:ascii="Arial" w:hAnsi="Arial" w:cs="Arial"/>
          <w:sz w:val="24"/>
          <w:szCs w:val="24"/>
        </w:rPr>
        <w:t>etwork</w:t>
      </w:r>
      <w:r w:rsidR="00F82C0D" w:rsidRPr="00F23F0E">
        <w:rPr>
          <w:rFonts w:ascii="Arial" w:hAnsi="Arial" w:cs="Arial"/>
          <w:sz w:val="24"/>
          <w:szCs w:val="24"/>
        </w:rPr>
        <w:t>.</w:t>
      </w:r>
    </w:p>
    <w:p w14:paraId="70AE20A1" w14:textId="77777777" w:rsidR="00813A5E" w:rsidRPr="00F23F0E" w:rsidRDefault="00813A5E" w:rsidP="00813A5E">
      <w:pPr>
        <w:pStyle w:val="ListParagraph"/>
        <w:rPr>
          <w:rFonts w:ascii="Arial" w:hAnsi="Arial" w:cs="Arial"/>
          <w:sz w:val="24"/>
          <w:szCs w:val="24"/>
        </w:rPr>
      </w:pPr>
    </w:p>
    <w:p w14:paraId="7B851AE6" w14:textId="02F043D8" w:rsidR="00C30F3F" w:rsidRPr="00F23F0E" w:rsidRDefault="008F7E76" w:rsidP="00F4622E">
      <w:pPr>
        <w:pStyle w:val="ListParagraph"/>
        <w:numPr>
          <w:ilvl w:val="1"/>
          <w:numId w:val="12"/>
        </w:numPr>
        <w:ind w:left="567" w:hanging="567"/>
        <w:rPr>
          <w:rFonts w:ascii="Arial" w:hAnsi="Arial" w:cs="Arial"/>
          <w:sz w:val="24"/>
        </w:rPr>
      </w:pPr>
      <w:r w:rsidRPr="00F23F0E">
        <w:rPr>
          <w:rFonts w:ascii="Arial" w:hAnsi="Arial" w:cs="Arial"/>
          <w:sz w:val="24"/>
          <w:szCs w:val="24"/>
        </w:rPr>
        <w:t>As part of the Reg</w:t>
      </w:r>
      <w:r w:rsidR="00BE40CF">
        <w:rPr>
          <w:rFonts w:ascii="Arial" w:hAnsi="Arial" w:cs="Arial"/>
          <w:sz w:val="24"/>
          <w:szCs w:val="24"/>
        </w:rPr>
        <w:t>ulation</w:t>
      </w:r>
      <w:r w:rsidRPr="00F23F0E">
        <w:rPr>
          <w:rFonts w:ascii="Arial" w:hAnsi="Arial" w:cs="Arial"/>
          <w:sz w:val="24"/>
          <w:szCs w:val="24"/>
        </w:rPr>
        <w:t xml:space="preserve"> 18 consultation, a significant level of objections </w:t>
      </w:r>
      <w:r w:rsidR="00225C26" w:rsidRPr="00F23F0E">
        <w:rPr>
          <w:rFonts w:ascii="Arial" w:hAnsi="Arial" w:cs="Arial"/>
          <w:sz w:val="24"/>
          <w:szCs w:val="24"/>
        </w:rPr>
        <w:t>was</w:t>
      </w:r>
      <w:r w:rsidRPr="00F23F0E">
        <w:rPr>
          <w:rFonts w:ascii="Arial" w:hAnsi="Arial" w:cs="Arial"/>
          <w:sz w:val="24"/>
          <w:szCs w:val="24"/>
        </w:rPr>
        <w:t xml:space="preserve"> received in response to the New Settlement proposals. Many objections questioned the need to allocate additional land to meet housing needs further into the future, in particular where this required the release of Green </w:t>
      </w:r>
      <w:r w:rsidR="00D675EF" w:rsidRPr="00F23F0E">
        <w:rPr>
          <w:rFonts w:ascii="Arial" w:hAnsi="Arial" w:cs="Arial"/>
          <w:sz w:val="24"/>
          <w:szCs w:val="24"/>
        </w:rPr>
        <w:t>B</w:t>
      </w:r>
      <w:r w:rsidRPr="00F23F0E">
        <w:rPr>
          <w:rFonts w:ascii="Arial" w:hAnsi="Arial" w:cs="Arial"/>
          <w:sz w:val="24"/>
          <w:szCs w:val="24"/>
        </w:rPr>
        <w:t>elt (at Whyburn Farm), and the loss of countryside at both locations.</w:t>
      </w:r>
      <w:r w:rsidR="002F6E43" w:rsidRPr="00F23F0E">
        <w:rPr>
          <w:rFonts w:ascii="Arial" w:hAnsi="Arial" w:cs="Arial"/>
          <w:sz w:val="24"/>
          <w:szCs w:val="24"/>
        </w:rPr>
        <w:t xml:space="preserve"> </w:t>
      </w:r>
      <w:r w:rsidR="00F010EE" w:rsidRPr="00F010EE">
        <w:rPr>
          <w:rFonts w:ascii="Arial" w:hAnsi="Arial" w:cs="Arial"/>
          <w:sz w:val="24"/>
          <w:szCs w:val="24"/>
        </w:rPr>
        <w:t>In relation to Whyburn Farm, 379 individual response</w:t>
      </w:r>
      <w:r w:rsidR="00F010EE">
        <w:rPr>
          <w:rFonts w:ascii="Arial" w:hAnsi="Arial" w:cs="Arial"/>
          <w:sz w:val="24"/>
          <w:szCs w:val="24"/>
        </w:rPr>
        <w:t>s</w:t>
      </w:r>
      <w:r w:rsidR="00F010EE" w:rsidRPr="00F010EE">
        <w:rPr>
          <w:rFonts w:ascii="Arial" w:hAnsi="Arial" w:cs="Arial"/>
          <w:sz w:val="24"/>
          <w:szCs w:val="24"/>
        </w:rPr>
        <w:t xml:space="preserve"> were received of which 355 raised objections.  A paper petition of 4,149 signatures and an e-petition total of 3,504 ‘signatures’ was received opposing the development of the area comprising Whyburn Farm.</w:t>
      </w:r>
      <w:r w:rsidR="00F010EE" w:rsidRPr="00F010EE">
        <w:t xml:space="preserve"> </w:t>
      </w:r>
      <w:r w:rsidR="00F010EE" w:rsidRPr="00F010EE">
        <w:rPr>
          <w:rFonts w:ascii="Arial" w:hAnsi="Arial" w:cs="Arial"/>
          <w:sz w:val="24"/>
          <w:szCs w:val="24"/>
        </w:rPr>
        <w:t xml:space="preserve">Cauldwell Road </w:t>
      </w:r>
      <w:r w:rsidR="00F010EE">
        <w:rPr>
          <w:rFonts w:ascii="Arial" w:hAnsi="Arial" w:cs="Arial"/>
          <w:sz w:val="24"/>
          <w:szCs w:val="24"/>
        </w:rPr>
        <w:t>new settlement proposal</w:t>
      </w:r>
      <w:r w:rsidR="00F010EE" w:rsidRPr="00F010EE">
        <w:rPr>
          <w:rFonts w:ascii="Arial" w:hAnsi="Arial" w:cs="Arial"/>
          <w:sz w:val="24"/>
          <w:szCs w:val="24"/>
        </w:rPr>
        <w:t xml:space="preserve"> had less responses, 68 of which 51 were objection</w:t>
      </w:r>
      <w:r w:rsidR="00F010EE">
        <w:rPr>
          <w:rFonts w:ascii="Arial" w:hAnsi="Arial" w:cs="Arial"/>
          <w:sz w:val="24"/>
          <w:szCs w:val="24"/>
        </w:rPr>
        <w:t xml:space="preserve">, possibly due to the fact that the </w:t>
      </w:r>
      <w:r w:rsidR="00F010EE" w:rsidRPr="00F010EE">
        <w:rPr>
          <w:rFonts w:ascii="Arial" w:hAnsi="Arial" w:cs="Arial"/>
          <w:sz w:val="24"/>
          <w:szCs w:val="24"/>
        </w:rPr>
        <w:t>site is more isolated from the urban environment with no public rights of way crossing the site.  However, a paper petition of 578 signatures and an e-petition of 1,108 signatures were received.</w:t>
      </w:r>
    </w:p>
    <w:p w14:paraId="3C65ECD4" w14:textId="77777777" w:rsidR="00C30F3F" w:rsidRPr="00F23F0E" w:rsidRDefault="00C30F3F" w:rsidP="00C30F3F">
      <w:pPr>
        <w:pStyle w:val="ListParagraph"/>
        <w:rPr>
          <w:rFonts w:ascii="Arial" w:hAnsi="Arial" w:cs="Arial"/>
          <w:sz w:val="24"/>
          <w:szCs w:val="24"/>
        </w:rPr>
      </w:pPr>
    </w:p>
    <w:p w14:paraId="4F24F41D" w14:textId="1CE44057" w:rsidR="00E215B6" w:rsidRPr="00BE40CF" w:rsidRDefault="002F6E43" w:rsidP="00F4622E">
      <w:pPr>
        <w:pStyle w:val="ListParagraph"/>
        <w:numPr>
          <w:ilvl w:val="1"/>
          <w:numId w:val="12"/>
        </w:numPr>
        <w:ind w:left="567" w:hanging="567"/>
        <w:rPr>
          <w:rFonts w:ascii="Arial" w:hAnsi="Arial" w:cs="Arial"/>
          <w:sz w:val="24"/>
        </w:rPr>
      </w:pPr>
      <w:r w:rsidRPr="00F23F0E">
        <w:rPr>
          <w:rFonts w:ascii="Arial" w:hAnsi="Arial" w:cs="Arial"/>
          <w:sz w:val="24"/>
          <w:szCs w:val="24"/>
        </w:rPr>
        <w:t xml:space="preserve">In the interim, the Government </w:t>
      </w:r>
      <w:r w:rsidR="009F3D18" w:rsidRPr="00F23F0E">
        <w:rPr>
          <w:rFonts w:ascii="Arial" w:hAnsi="Arial" w:cs="Arial"/>
          <w:sz w:val="24"/>
          <w:szCs w:val="24"/>
        </w:rPr>
        <w:t>h</w:t>
      </w:r>
      <w:r w:rsidRPr="00F23F0E">
        <w:rPr>
          <w:rFonts w:ascii="Arial" w:hAnsi="Arial" w:cs="Arial"/>
          <w:sz w:val="24"/>
          <w:szCs w:val="24"/>
        </w:rPr>
        <w:t xml:space="preserve">ave announced proposals for planning reform, including </w:t>
      </w:r>
      <w:r w:rsidR="009F3D18" w:rsidRPr="00F23F0E">
        <w:rPr>
          <w:rFonts w:ascii="Arial" w:hAnsi="Arial" w:cs="Arial"/>
          <w:sz w:val="24"/>
          <w:szCs w:val="24"/>
        </w:rPr>
        <w:t xml:space="preserve">the </w:t>
      </w:r>
      <w:r w:rsidRPr="00F23F0E">
        <w:rPr>
          <w:rFonts w:ascii="Arial" w:hAnsi="Arial" w:cs="Arial"/>
          <w:sz w:val="24"/>
          <w:szCs w:val="24"/>
        </w:rPr>
        <w:t>introduc</w:t>
      </w:r>
      <w:r w:rsidR="009F3D18" w:rsidRPr="00F23F0E">
        <w:rPr>
          <w:rFonts w:ascii="Arial" w:hAnsi="Arial" w:cs="Arial"/>
          <w:sz w:val="24"/>
          <w:szCs w:val="24"/>
        </w:rPr>
        <w:t xml:space="preserve">tion of </w:t>
      </w:r>
      <w:r w:rsidRPr="00F23F0E">
        <w:rPr>
          <w:rFonts w:ascii="Arial" w:hAnsi="Arial" w:cs="Arial"/>
          <w:sz w:val="24"/>
          <w:szCs w:val="24"/>
        </w:rPr>
        <w:t xml:space="preserve">a new approach to assessing local housing need. Subsequent to careful consideration of the public consultation outcomes, together with the uncertainty surrounding future Government policy for plan making, the Council made the decision to progress </w:t>
      </w:r>
      <w:r w:rsidR="009F3D18" w:rsidRPr="00F23F0E">
        <w:rPr>
          <w:rFonts w:ascii="Arial" w:hAnsi="Arial" w:cs="Arial"/>
          <w:sz w:val="24"/>
          <w:szCs w:val="24"/>
        </w:rPr>
        <w:t>with the plan</w:t>
      </w:r>
      <w:r w:rsidR="00D675EF" w:rsidRPr="00F23F0E">
        <w:rPr>
          <w:rFonts w:ascii="Arial" w:hAnsi="Arial" w:cs="Arial"/>
          <w:sz w:val="24"/>
          <w:szCs w:val="24"/>
        </w:rPr>
        <w:t>,</w:t>
      </w:r>
      <w:r w:rsidR="009F3D18" w:rsidRPr="00F23F0E">
        <w:rPr>
          <w:rFonts w:ascii="Arial" w:hAnsi="Arial" w:cs="Arial"/>
          <w:sz w:val="24"/>
          <w:szCs w:val="24"/>
        </w:rPr>
        <w:t xml:space="preserve"> but to exclude the proposed New settlements.  This has meant some changes to the spatial approach taken initially, but also reflects the </w:t>
      </w:r>
      <w:r w:rsidR="00CE4F80" w:rsidRPr="00F23F0E">
        <w:rPr>
          <w:rFonts w:ascii="Arial" w:hAnsi="Arial" w:cs="Arial"/>
          <w:sz w:val="24"/>
          <w:szCs w:val="24"/>
        </w:rPr>
        <w:t>constantly evolving</w:t>
      </w:r>
      <w:r w:rsidR="009F3D18" w:rsidRPr="00F23F0E">
        <w:rPr>
          <w:rFonts w:ascii="Arial" w:hAnsi="Arial" w:cs="Arial"/>
          <w:sz w:val="24"/>
          <w:szCs w:val="24"/>
        </w:rPr>
        <w:t xml:space="preserve"> process of plan making. </w:t>
      </w:r>
    </w:p>
    <w:p w14:paraId="4F02D47A" w14:textId="77777777" w:rsidR="00BE40CF" w:rsidRPr="00BE40CF" w:rsidRDefault="00BE40CF" w:rsidP="00BE40CF">
      <w:pPr>
        <w:pStyle w:val="ListParagraph"/>
        <w:rPr>
          <w:rFonts w:ascii="Arial" w:hAnsi="Arial" w:cs="Arial"/>
          <w:sz w:val="24"/>
        </w:rPr>
      </w:pPr>
    </w:p>
    <w:p w14:paraId="687AEDD4" w14:textId="20A0FD81" w:rsidR="00BE40CF" w:rsidRPr="00BE40CF" w:rsidRDefault="00BE40CF" w:rsidP="00F4622E">
      <w:pPr>
        <w:pStyle w:val="ListParagraph"/>
        <w:numPr>
          <w:ilvl w:val="1"/>
          <w:numId w:val="12"/>
        </w:numPr>
        <w:ind w:left="567" w:hanging="567"/>
        <w:rPr>
          <w:rFonts w:ascii="Arial" w:hAnsi="Arial" w:cs="Arial"/>
          <w:sz w:val="24"/>
        </w:rPr>
      </w:pPr>
      <w:r w:rsidRPr="00BE40CF">
        <w:rPr>
          <w:rFonts w:ascii="Arial" w:hAnsi="Arial" w:cs="Arial"/>
          <w:sz w:val="24"/>
        </w:rPr>
        <w:t xml:space="preserve">It should be noted that the plan period for the Regulation 19 Local Plan has </w:t>
      </w:r>
      <w:r w:rsidR="008E1825">
        <w:rPr>
          <w:rFonts w:ascii="Arial" w:hAnsi="Arial" w:cs="Arial"/>
          <w:sz w:val="24"/>
        </w:rPr>
        <w:t xml:space="preserve">now </w:t>
      </w:r>
      <w:r w:rsidRPr="00BE40CF">
        <w:rPr>
          <w:rFonts w:ascii="Arial" w:hAnsi="Arial" w:cs="Arial"/>
          <w:sz w:val="24"/>
        </w:rPr>
        <w:t>been re-based from 2020-2038 to 2023-2040.</w:t>
      </w:r>
      <w:r>
        <w:rPr>
          <w:rFonts w:ascii="Arial" w:hAnsi="Arial" w:cs="Arial"/>
          <w:sz w:val="24"/>
        </w:rPr>
        <w:t xml:space="preserve"> Th</w:t>
      </w:r>
      <w:r w:rsidR="008E1825">
        <w:rPr>
          <w:rFonts w:ascii="Arial" w:hAnsi="Arial" w:cs="Arial"/>
          <w:sz w:val="24"/>
        </w:rPr>
        <w:t>e new end date</w:t>
      </w:r>
      <w:r>
        <w:rPr>
          <w:rFonts w:ascii="Arial" w:hAnsi="Arial" w:cs="Arial"/>
          <w:sz w:val="24"/>
        </w:rPr>
        <w:t xml:space="preserve"> reflects the revised timetable for</w:t>
      </w:r>
      <w:r w:rsidR="008E1825">
        <w:rPr>
          <w:rFonts w:ascii="Arial" w:hAnsi="Arial" w:cs="Arial"/>
          <w:sz w:val="24"/>
        </w:rPr>
        <w:t xml:space="preserve"> final </w:t>
      </w:r>
      <w:r>
        <w:rPr>
          <w:rFonts w:ascii="Arial" w:hAnsi="Arial" w:cs="Arial"/>
          <w:sz w:val="24"/>
        </w:rPr>
        <w:t>adoption of the Local Plan, which is anticipated in early 2025</w:t>
      </w:r>
      <w:r w:rsidR="008E1825">
        <w:rPr>
          <w:rFonts w:ascii="Arial" w:hAnsi="Arial" w:cs="Arial"/>
          <w:sz w:val="24"/>
        </w:rPr>
        <w:t xml:space="preserve">, and the need to comply with national policy requirements to set out strategic policies for a minimum of 15 years (NPPF paragraph 22). </w:t>
      </w:r>
      <w:r w:rsidR="008E1825" w:rsidRPr="008E1825">
        <w:rPr>
          <w:rFonts w:ascii="Arial" w:hAnsi="Arial" w:cs="Arial"/>
          <w:sz w:val="24"/>
        </w:rPr>
        <w:t xml:space="preserve">Re-basing the start date for the Local Plan </w:t>
      </w:r>
      <w:r w:rsidR="008E1825">
        <w:rPr>
          <w:rFonts w:ascii="Arial" w:hAnsi="Arial" w:cs="Arial"/>
          <w:sz w:val="24"/>
        </w:rPr>
        <w:t xml:space="preserve">also </w:t>
      </w:r>
      <w:r w:rsidR="008E1825" w:rsidRPr="008E1825">
        <w:rPr>
          <w:rFonts w:ascii="Arial" w:hAnsi="Arial" w:cs="Arial"/>
          <w:sz w:val="24"/>
        </w:rPr>
        <w:t>enable</w:t>
      </w:r>
      <w:r w:rsidR="008E1825">
        <w:rPr>
          <w:rFonts w:ascii="Arial" w:hAnsi="Arial" w:cs="Arial"/>
          <w:sz w:val="24"/>
        </w:rPr>
        <w:t>s</w:t>
      </w:r>
      <w:r w:rsidR="008E1825" w:rsidRPr="008E1825">
        <w:rPr>
          <w:rFonts w:ascii="Arial" w:hAnsi="Arial" w:cs="Arial"/>
          <w:sz w:val="24"/>
        </w:rPr>
        <w:t xml:space="preserve"> the most up to date assessment of housing need to be applied consistently throughout the whole </w:t>
      </w:r>
      <w:r w:rsidR="008E1825">
        <w:rPr>
          <w:rFonts w:ascii="Arial" w:hAnsi="Arial" w:cs="Arial"/>
          <w:sz w:val="24"/>
        </w:rPr>
        <w:t>p</w:t>
      </w:r>
      <w:r w:rsidR="008E1825" w:rsidRPr="008E1825">
        <w:rPr>
          <w:rFonts w:ascii="Arial" w:hAnsi="Arial" w:cs="Arial"/>
          <w:sz w:val="24"/>
        </w:rPr>
        <w:t>lan period, without having to rely on stepped levels of need in the early years.</w:t>
      </w:r>
    </w:p>
    <w:p w14:paraId="0CD02124" w14:textId="77777777" w:rsidR="00115069" w:rsidRPr="008E1825" w:rsidRDefault="00115069" w:rsidP="008E1825"/>
    <w:p w14:paraId="5B39DAF7" w14:textId="77777777" w:rsidR="00B17BB5" w:rsidRPr="00F23F0E" w:rsidRDefault="00B17BB5">
      <w:pPr>
        <w:rPr>
          <w:rFonts w:ascii="Arial" w:eastAsiaTheme="majorEastAsia" w:hAnsi="Arial" w:cs="Arial"/>
          <w:b/>
          <w:bCs/>
          <w:sz w:val="28"/>
          <w:szCs w:val="28"/>
        </w:rPr>
      </w:pPr>
      <w:r w:rsidRPr="00F23F0E">
        <w:rPr>
          <w:rFonts w:ascii="Arial" w:hAnsi="Arial" w:cs="Arial"/>
          <w:b/>
          <w:bCs/>
          <w:sz w:val="28"/>
          <w:szCs w:val="28"/>
        </w:rPr>
        <w:br w:type="page"/>
      </w:r>
    </w:p>
    <w:p w14:paraId="10ECB58F" w14:textId="4E5A9727" w:rsidR="00115069" w:rsidRPr="00E72827" w:rsidRDefault="00115069" w:rsidP="00F4622E">
      <w:pPr>
        <w:pStyle w:val="Heading1"/>
        <w:numPr>
          <w:ilvl w:val="0"/>
          <w:numId w:val="12"/>
        </w:numPr>
        <w:tabs>
          <w:tab w:val="left" w:pos="567"/>
        </w:tabs>
        <w:ind w:left="567" w:hanging="567"/>
        <w:rPr>
          <w:rFonts w:ascii="Arial" w:hAnsi="Arial" w:cs="Arial"/>
          <w:b/>
          <w:bCs/>
          <w:color w:val="auto"/>
          <w:sz w:val="36"/>
          <w:szCs w:val="36"/>
        </w:rPr>
      </w:pPr>
      <w:bookmarkStart w:id="15" w:name="_Toc150415674"/>
      <w:r w:rsidRPr="00E72827">
        <w:rPr>
          <w:rFonts w:ascii="Arial" w:hAnsi="Arial" w:cs="Arial"/>
          <w:b/>
          <w:bCs/>
          <w:color w:val="auto"/>
          <w:sz w:val="36"/>
          <w:szCs w:val="36"/>
        </w:rPr>
        <w:t>A Spatial Strategy for Ashfield</w:t>
      </w:r>
      <w:bookmarkEnd w:id="15"/>
    </w:p>
    <w:p w14:paraId="25AE6FD6" w14:textId="77777777" w:rsidR="00CE4F80" w:rsidRPr="00F23F0E" w:rsidRDefault="00CE4F80" w:rsidP="00CE4F80">
      <w:pPr>
        <w:rPr>
          <w:rFonts w:ascii="Arial" w:hAnsi="Arial" w:cs="Arial"/>
        </w:rPr>
      </w:pPr>
    </w:p>
    <w:p w14:paraId="7BF4D510" w14:textId="77777777" w:rsidR="002F44FD" w:rsidRPr="00F23F0E" w:rsidRDefault="00F51110" w:rsidP="00F4622E">
      <w:pPr>
        <w:pStyle w:val="ListParagraph"/>
        <w:numPr>
          <w:ilvl w:val="1"/>
          <w:numId w:val="12"/>
        </w:numPr>
        <w:ind w:left="567" w:hanging="567"/>
        <w:rPr>
          <w:rFonts w:ascii="Arial" w:eastAsia="Arial" w:hAnsi="Arial" w:cs="Arial"/>
          <w:sz w:val="24"/>
          <w:szCs w:val="24"/>
        </w:rPr>
      </w:pPr>
      <w:r w:rsidRPr="00F23F0E">
        <w:rPr>
          <w:rFonts w:ascii="Arial" w:hAnsi="Arial" w:cs="Arial"/>
          <w:sz w:val="24"/>
          <w:szCs w:val="24"/>
        </w:rPr>
        <w:t xml:space="preserve">The spatial strategy sets out how future growth will be delivered </w:t>
      </w:r>
      <w:r w:rsidR="001066B9" w:rsidRPr="00F23F0E">
        <w:rPr>
          <w:rFonts w:ascii="Arial" w:hAnsi="Arial" w:cs="Arial"/>
          <w:sz w:val="24"/>
          <w:szCs w:val="24"/>
        </w:rPr>
        <w:t>taking account of</w:t>
      </w:r>
      <w:r w:rsidRPr="00F23F0E">
        <w:rPr>
          <w:rFonts w:ascii="Arial" w:hAnsi="Arial" w:cs="Arial"/>
          <w:sz w:val="24"/>
          <w:szCs w:val="24"/>
        </w:rPr>
        <w:t xml:space="preserve"> the geography </w:t>
      </w:r>
      <w:r w:rsidR="00E41F51" w:rsidRPr="00F23F0E">
        <w:rPr>
          <w:rFonts w:ascii="Arial" w:hAnsi="Arial" w:cs="Arial"/>
          <w:sz w:val="24"/>
          <w:szCs w:val="24"/>
        </w:rPr>
        <w:t xml:space="preserve">and key attributes </w:t>
      </w:r>
      <w:r w:rsidRPr="00F23F0E">
        <w:rPr>
          <w:rFonts w:ascii="Arial" w:hAnsi="Arial" w:cs="Arial"/>
          <w:sz w:val="24"/>
          <w:szCs w:val="24"/>
        </w:rPr>
        <w:t>of the District</w:t>
      </w:r>
      <w:r w:rsidR="001066B9" w:rsidRPr="00F23F0E">
        <w:rPr>
          <w:rFonts w:ascii="Arial" w:hAnsi="Arial" w:cs="Arial"/>
          <w:sz w:val="24"/>
          <w:szCs w:val="24"/>
        </w:rPr>
        <w:t>. It considers</w:t>
      </w:r>
      <w:r w:rsidRPr="00F23F0E">
        <w:rPr>
          <w:rFonts w:ascii="Arial" w:hAnsi="Arial" w:cs="Arial"/>
          <w:sz w:val="24"/>
          <w:szCs w:val="24"/>
        </w:rPr>
        <w:t xml:space="preserve"> the size of settlements and their role and function, and </w:t>
      </w:r>
      <w:r w:rsidRPr="00F23F0E">
        <w:rPr>
          <w:rFonts w:ascii="Arial" w:eastAsia="Arial" w:hAnsi="Arial" w:cs="Arial"/>
          <w:sz w:val="24"/>
          <w:szCs w:val="24"/>
        </w:rPr>
        <w:t xml:space="preserve">how the Council aims to deliver </w:t>
      </w:r>
      <w:r w:rsidR="001066B9" w:rsidRPr="00F23F0E">
        <w:rPr>
          <w:rFonts w:ascii="Arial" w:eastAsia="Arial" w:hAnsi="Arial" w:cs="Arial"/>
          <w:sz w:val="24"/>
          <w:szCs w:val="24"/>
        </w:rPr>
        <w:t>its</w:t>
      </w:r>
      <w:r w:rsidRPr="00F23F0E">
        <w:rPr>
          <w:rFonts w:ascii="Arial" w:eastAsia="Arial" w:hAnsi="Arial" w:cs="Arial"/>
          <w:sz w:val="24"/>
          <w:szCs w:val="24"/>
        </w:rPr>
        <w:t xml:space="preserve"> Vision by guiding the distribution of development across the District</w:t>
      </w:r>
      <w:r w:rsidR="002F44FD" w:rsidRPr="00F23F0E">
        <w:rPr>
          <w:rFonts w:ascii="Arial" w:eastAsia="Arial" w:hAnsi="Arial" w:cs="Arial"/>
          <w:sz w:val="24"/>
          <w:szCs w:val="24"/>
        </w:rPr>
        <w:t>.</w:t>
      </w:r>
    </w:p>
    <w:p w14:paraId="391A6CA1" w14:textId="77777777" w:rsidR="002F44FD" w:rsidRPr="00F23F0E" w:rsidRDefault="002F44FD" w:rsidP="002F44FD">
      <w:pPr>
        <w:pStyle w:val="ListParagraph"/>
        <w:ind w:left="567"/>
        <w:rPr>
          <w:rFonts w:ascii="Arial" w:eastAsia="Arial" w:hAnsi="Arial" w:cs="Arial"/>
          <w:sz w:val="24"/>
          <w:szCs w:val="24"/>
        </w:rPr>
      </w:pPr>
    </w:p>
    <w:p w14:paraId="48F18F88" w14:textId="2A3CE0A8" w:rsidR="002F44FD" w:rsidRPr="00F23F0E" w:rsidRDefault="002B5671" w:rsidP="00F4622E">
      <w:pPr>
        <w:pStyle w:val="ListParagraph"/>
        <w:numPr>
          <w:ilvl w:val="1"/>
          <w:numId w:val="12"/>
        </w:numPr>
        <w:ind w:left="567" w:hanging="567"/>
        <w:rPr>
          <w:rFonts w:ascii="Arial" w:eastAsia="Arial" w:hAnsi="Arial" w:cs="Arial"/>
          <w:sz w:val="24"/>
          <w:szCs w:val="24"/>
        </w:rPr>
      </w:pPr>
      <w:r w:rsidRPr="00F23F0E">
        <w:rPr>
          <w:rFonts w:ascii="Arial" w:eastAsia="Arial" w:hAnsi="Arial" w:cs="Arial"/>
          <w:sz w:val="24"/>
          <w:szCs w:val="24"/>
        </w:rPr>
        <w:t>T</w:t>
      </w:r>
      <w:r w:rsidR="00F51110" w:rsidRPr="00F23F0E">
        <w:rPr>
          <w:rFonts w:ascii="Arial" w:eastAsia="Arial" w:hAnsi="Arial" w:cs="Arial"/>
          <w:sz w:val="24"/>
          <w:szCs w:val="24"/>
        </w:rPr>
        <w:t xml:space="preserve">he Council considered a number of alternative </w:t>
      </w:r>
      <w:r w:rsidRPr="00F23F0E">
        <w:rPr>
          <w:rFonts w:ascii="Arial" w:eastAsia="Arial" w:hAnsi="Arial" w:cs="Arial"/>
          <w:sz w:val="24"/>
          <w:szCs w:val="24"/>
        </w:rPr>
        <w:t xml:space="preserve">options for </w:t>
      </w:r>
      <w:r w:rsidR="00F51110" w:rsidRPr="00F23F0E">
        <w:rPr>
          <w:rFonts w:ascii="Arial" w:eastAsia="Arial" w:hAnsi="Arial" w:cs="Arial"/>
          <w:sz w:val="24"/>
          <w:szCs w:val="24"/>
        </w:rPr>
        <w:t xml:space="preserve">spatial </w:t>
      </w:r>
      <w:r w:rsidRPr="00F23F0E">
        <w:rPr>
          <w:rFonts w:ascii="Arial" w:eastAsia="Arial" w:hAnsi="Arial" w:cs="Arial"/>
          <w:sz w:val="24"/>
          <w:szCs w:val="24"/>
        </w:rPr>
        <w:t>growth</w:t>
      </w:r>
      <w:r w:rsidR="00F51110" w:rsidRPr="00F23F0E">
        <w:rPr>
          <w:rFonts w:ascii="Arial" w:eastAsia="Arial" w:hAnsi="Arial" w:cs="Arial"/>
          <w:sz w:val="24"/>
          <w:szCs w:val="24"/>
        </w:rPr>
        <w:t xml:space="preserve">. These took into consideration </w:t>
      </w:r>
      <w:r w:rsidR="001066B9" w:rsidRPr="00F23F0E">
        <w:rPr>
          <w:rFonts w:ascii="Arial" w:eastAsia="Arial" w:hAnsi="Arial" w:cs="Arial"/>
          <w:sz w:val="24"/>
          <w:szCs w:val="24"/>
        </w:rPr>
        <w:t xml:space="preserve">the key issues that the </w:t>
      </w:r>
      <w:r w:rsidR="0081553E">
        <w:rPr>
          <w:rFonts w:ascii="Arial" w:eastAsia="Arial" w:hAnsi="Arial" w:cs="Arial"/>
          <w:sz w:val="24"/>
          <w:szCs w:val="24"/>
        </w:rPr>
        <w:t>P</w:t>
      </w:r>
      <w:r w:rsidR="001066B9" w:rsidRPr="00F23F0E">
        <w:rPr>
          <w:rFonts w:ascii="Arial" w:eastAsia="Arial" w:hAnsi="Arial" w:cs="Arial"/>
          <w:sz w:val="24"/>
          <w:szCs w:val="24"/>
        </w:rPr>
        <w:t xml:space="preserve">lan is seeking to address, the outcome of previous Local Plan consultations, and a broad </w:t>
      </w:r>
      <w:r w:rsidR="00F51110" w:rsidRPr="00F23F0E">
        <w:rPr>
          <w:rFonts w:ascii="Arial" w:eastAsia="Arial" w:hAnsi="Arial" w:cs="Arial"/>
          <w:sz w:val="24"/>
          <w:szCs w:val="24"/>
        </w:rPr>
        <w:t xml:space="preserve">the evidence base including </w:t>
      </w:r>
      <w:r w:rsidR="001066B9" w:rsidRPr="00F23F0E">
        <w:rPr>
          <w:rFonts w:ascii="Arial" w:eastAsia="Arial" w:hAnsi="Arial" w:cs="Arial"/>
          <w:sz w:val="24"/>
          <w:szCs w:val="24"/>
        </w:rPr>
        <w:t xml:space="preserve">(but not limited to) </w:t>
      </w:r>
      <w:r w:rsidR="00F51110" w:rsidRPr="00F23F0E">
        <w:rPr>
          <w:rFonts w:ascii="Arial" w:eastAsia="Arial" w:hAnsi="Arial" w:cs="Arial"/>
          <w:sz w:val="24"/>
          <w:szCs w:val="24"/>
        </w:rPr>
        <w:t xml:space="preserve">the Strategic Housing and Employment Availability Assessment (SHELAA), </w:t>
      </w:r>
      <w:r w:rsidR="001066B9" w:rsidRPr="00F23F0E">
        <w:rPr>
          <w:rFonts w:ascii="Arial" w:hAnsi="Arial" w:cs="Arial"/>
          <w:sz w:val="24"/>
        </w:rPr>
        <w:t xml:space="preserve">the identified housing and employment requirement for the District, </w:t>
      </w:r>
      <w:r w:rsidR="009F5317">
        <w:rPr>
          <w:rFonts w:ascii="Arial" w:hAnsi="Arial" w:cs="Arial"/>
          <w:sz w:val="24"/>
        </w:rPr>
        <w:t xml:space="preserve">a Brownfield Land Capacity Assessment, </w:t>
      </w:r>
      <w:r w:rsidR="001066B9" w:rsidRPr="00F23F0E">
        <w:rPr>
          <w:rFonts w:ascii="Arial" w:hAnsi="Arial" w:cs="Arial"/>
          <w:sz w:val="24"/>
        </w:rPr>
        <w:t>and the Green Belt Harm Report</w:t>
      </w:r>
      <w:r w:rsidR="00F51110" w:rsidRPr="00F23F0E">
        <w:rPr>
          <w:rFonts w:ascii="Arial" w:eastAsia="Arial" w:hAnsi="Arial" w:cs="Arial"/>
          <w:sz w:val="24"/>
          <w:szCs w:val="24"/>
        </w:rPr>
        <w:t xml:space="preserve">. </w:t>
      </w:r>
    </w:p>
    <w:p w14:paraId="761C2434" w14:textId="77777777" w:rsidR="002F44FD" w:rsidRPr="00F23F0E" w:rsidRDefault="002F44FD" w:rsidP="002F44FD">
      <w:pPr>
        <w:pStyle w:val="ListParagraph"/>
        <w:rPr>
          <w:rFonts w:ascii="Arial" w:eastAsia="Arial" w:hAnsi="Arial" w:cs="Arial"/>
          <w:sz w:val="24"/>
          <w:szCs w:val="24"/>
        </w:rPr>
      </w:pPr>
    </w:p>
    <w:p w14:paraId="698BC9E8" w14:textId="77777777" w:rsidR="0081553E" w:rsidRDefault="00053BE0" w:rsidP="00F4622E">
      <w:pPr>
        <w:pStyle w:val="ListParagraph"/>
        <w:numPr>
          <w:ilvl w:val="1"/>
          <w:numId w:val="12"/>
        </w:numPr>
        <w:ind w:left="567" w:hanging="567"/>
        <w:rPr>
          <w:rFonts w:ascii="Arial" w:eastAsia="Arial" w:hAnsi="Arial" w:cs="Arial"/>
          <w:sz w:val="24"/>
          <w:szCs w:val="24"/>
        </w:rPr>
      </w:pPr>
      <w:r>
        <w:rPr>
          <w:rFonts w:ascii="Arial" w:eastAsia="Arial" w:hAnsi="Arial" w:cs="Arial"/>
          <w:sz w:val="24"/>
          <w:szCs w:val="24"/>
        </w:rPr>
        <w:t>The</w:t>
      </w:r>
      <w:r w:rsidRPr="00053BE0">
        <w:rPr>
          <w:rFonts w:ascii="Arial" w:eastAsia="Arial" w:hAnsi="Arial" w:cs="Arial"/>
          <w:sz w:val="24"/>
          <w:szCs w:val="24"/>
        </w:rPr>
        <w:t xml:space="preserve"> range of alternative spatial options have been considered in the S</w:t>
      </w:r>
      <w:r>
        <w:rPr>
          <w:rFonts w:ascii="Arial" w:eastAsia="Arial" w:hAnsi="Arial" w:cs="Arial"/>
          <w:sz w:val="24"/>
          <w:szCs w:val="24"/>
        </w:rPr>
        <w:t>ustainability Appraisal (S</w:t>
      </w:r>
      <w:r w:rsidRPr="00053BE0">
        <w:rPr>
          <w:rFonts w:ascii="Arial" w:eastAsia="Arial" w:hAnsi="Arial" w:cs="Arial"/>
          <w:sz w:val="24"/>
          <w:szCs w:val="24"/>
        </w:rPr>
        <w:t>A</w:t>
      </w:r>
      <w:r w:rsidR="0081553E">
        <w:rPr>
          <w:rFonts w:ascii="Arial" w:eastAsia="Arial" w:hAnsi="Arial" w:cs="Arial"/>
          <w:sz w:val="24"/>
          <w:szCs w:val="24"/>
        </w:rPr>
        <w:t>)</w:t>
      </w:r>
      <w:r w:rsidRPr="00053BE0">
        <w:rPr>
          <w:rFonts w:ascii="Arial" w:eastAsia="Arial" w:hAnsi="Arial" w:cs="Arial"/>
          <w:sz w:val="24"/>
          <w:szCs w:val="24"/>
        </w:rPr>
        <w:t xml:space="preserve"> accompanying the Plan.  Option 3 in the SA has </w:t>
      </w:r>
      <w:r w:rsidR="0081553E">
        <w:rPr>
          <w:rFonts w:ascii="Arial" w:eastAsia="Arial" w:hAnsi="Arial" w:cs="Arial"/>
          <w:sz w:val="24"/>
          <w:szCs w:val="24"/>
        </w:rPr>
        <w:t xml:space="preserve">now </w:t>
      </w:r>
      <w:r w:rsidRPr="00053BE0">
        <w:rPr>
          <w:rFonts w:ascii="Arial" w:eastAsia="Arial" w:hAnsi="Arial" w:cs="Arial"/>
          <w:sz w:val="24"/>
          <w:szCs w:val="24"/>
        </w:rPr>
        <w:t>been taken forward as it represent</w:t>
      </w:r>
      <w:r w:rsidR="0081553E">
        <w:rPr>
          <w:rFonts w:ascii="Arial" w:eastAsia="Arial" w:hAnsi="Arial" w:cs="Arial"/>
          <w:sz w:val="24"/>
          <w:szCs w:val="24"/>
        </w:rPr>
        <w:t>s</w:t>
      </w:r>
      <w:r w:rsidRPr="00053BE0">
        <w:rPr>
          <w:rFonts w:ascii="Arial" w:eastAsia="Arial" w:hAnsi="Arial" w:cs="Arial"/>
          <w:sz w:val="24"/>
          <w:szCs w:val="24"/>
        </w:rPr>
        <w:t xml:space="preserve"> the best option to deliver sustainable development and meet the Vision for the District.  The SA </w:t>
      </w:r>
      <w:r w:rsidR="0081553E">
        <w:rPr>
          <w:rFonts w:ascii="Arial" w:eastAsia="Arial" w:hAnsi="Arial" w:cs="Arial"/>
          <w:sz w:val="24"/>
          <w:szCs w:val="24"/>
        </w:rPr>
        <w:t xml:space="preserve">also </w:t>
      </w:r>
      <w:r w:rsidRPr="00053BE0">
        <w:rPr>
          <w:rFonts w:ascii="Arial" w:eastAsia="Arial" w:hAnsi="Arial" w:cs="Arial"/>
          <w:sz w:val="24"/>
          <w:szCs w:val="24"/>
        </w:rPr>
        <w:t>sets out the reasons why other options were discounted.</w:t>
      </w:r>
    </w:p>
    <w:p w14:paraId="32CDA685" w14:textId="77777777" w:rsidR="0081553E" w:rsidRPr="0081553E" w:rsidRDefault="0081553E" w:rsidP="0081553E">
      <w:pPr>
        <w:pStyle w:val="ListParagraph"/>
        <w:rPr>
          <w:rFonts w:ascii="Arial" w:eastAsia="Arial" w:hAnsi="Arial" w:cs="Arial"/>
          <w:sz w:val="24"/>
          <w:szCs w:val="24"/>
        </w:rPr>
      </w:pPr>
    </w:p>
    <w:p w14:paraId="6894EF1E" w14:textId="7B07B92C" w:rsidR="002B5671" w:rsidRPr="0081553E" w:rsidRDefault="00E41F51" w:rsidP="00F4622E">
      <w:pPr>
        <w:pStyle w:val="ListParagraph"/>
        <w:numPr>
          <w:ilvl w:val="1"/>
          <w:numId w:val="12"/>
        </w:numPr>
        <w:ind w:left="567" w:hanging="567"/>
        <w:rPr>
          <w:rFonts w:ascii="Arial" w:eastAsia="Arial" w:hAnsi="Arial" w:cs="Arial"/>
          <w:sz w:val="24"/>
          <w:szCs w:val="24"/>
        </w:rPr>
      </w:pPr>
      <w:r w:rsidRPr="00F23F0E">
        <w:rPr>
          <w:rFonts w:ascii="Arial" w:eastAsia="Arial" w:hAnsi="Arial" w:cs="Arial"/>
          <w:sz w:val="24"/>
          <w:szCs w:val="24"/>
        </w:rPr>
        <w:t>Policy S</w:t>
      </w:r>
      <w:r w:rsidR="009F5317">
        <w:rPr>
          <w:rFonts w:ascii="Arial" w:eastAsia="Arial" w:hAnsi="Arial" w:cs="Arial"/>
          <w:sz w:val="24"/>
          <w:szCs w:val="24"/>
        </w:rPr>
        <w:t>1</w:t>
      </w:r>
      <w:r w:rsidRPr="00F23F0E">
        <w:rPr>
          <w:rFonts w:ascii="Arial" w:hAnsi="Arial" w:cs="Arial"/>
          <w:sz w:val="24"/>
        </w:rPr>
        <w:t xml:space="preserve"> out the </w:t>
      </w:r>
      <w:r w:rsidR="0081553E">
        <w:rPr>
          <w:rFonts w:ascii="Arial" w:hAnsi="Arial" w:cs="Arial"/>
          <w:sz w:val="24"/>
        </w:rPr>
        <w:t>P</w:t>
      </w:r>
      <w:r w:rsidRPr="00F23F0E">
        <w:rPr>
          <w:rFonts w:ascii="Arial" w:hAnsi="Arial" w:cs="Arial"/>
          <w:sz w:val="24"/>
        </w:rPr>
        <w:t>lan</w:t>
      </w:r>
      <w:r w:rsidR="00F70882" w:rsidRPr="00F23F0E">
        <w:rPr>
          <w:rFonts w:ascii="Arial" w:hAnsi="Arial" w:cs="Arial"/>
          <w:sz w:val="24"/>
        </w:rPr>
        <w:t>’s</w:t>
      </w:r>
      <w:r w:rsidRPr="00F23F0E">
        <w:rPr>
          <w:rFonts w:ascii="Arial" w:hAnsi="Arial" w:cs="Arial"/>
          <w:sz w:val="24"/>
        </w:rPr>
        <w:t xml:space="preserve"> spatial strategy</w:t>
      </w:r>
      <w:r w:rsidR="00857796" w:rsidRPr="00F23F0E">
        <w:rPr>
          <w:rFonts w:ascii="Arial" w:hAnsi="Arial" w:cs="Arial"/>
          <w:sz w:val="24"/>
        </w:rPr>
        <w:t xml:space="preserve"> as below</w:t>
      </w:r>
      <w:r w:rsidR="001D7014" w:rsidRPr="00F23F0E">
        <w:rPr>
          <w:rFonts w:ascii="Arial" w:hAnsi="Arial" w:cs="Arial"/>
          <w:sz w:val="24"/>
        </w:rPr>
        <w:t xml:space="preserve"> </w:t>
      </w:r>
      <w:r w:rsidR="001D7014" w:rsidRPr="0081553E">
        <w:rPr>
          <w:rFonts w:ascii="Arial" w:hAnsi="Arial" w:cs="Arial"/>
          <w:sz w:val="24"/>
        </w:rPr>
        <w:t xml:space="preserve">and is based on </w:t>
      </w:r>
      <w:r w:rsidR="0081553E" w:rsidRPr="0081553E">
        <w:rPr>
          <w:rFonts w:ascii="Arial" w:hAnsi="Arial" w:cs="Arial"/>
          <w:sz w:val="24"/>
        </w:rPr>
        <w:t xml:space="preserve">an approach for </w:t>
      </w:r>
      <w:r w:rsidR="001D7014" w:rsidRPr="0081553E">
        <w:rPr>
          <w:rFonts w:ascii="Arial" w:hAnsi="Arial" w:cs="Arial"/>
          <w:sz w:val="24"/>
        </w:rPr>
        <w:t>dispersed development</w:t>
      </w:r>
      <w:r w:rsidR="0081553E" w:rsidRPr="0081553E">
        <w:rPr>
          <w:rFonts w:ascii="Arial" w:hAnsi="Arial" w:cs="Arial"/>
          <w:sz w:val="24"/>
        </w:rPr>
        <w:t xml:space="preserve"> with no large sites of 500 or more dwellings.</w:t>
      </w:r>
      <w:r w:rsidRPr="0081553E">
        <w:rPr>
          <w:rFonts w:ascii="Arial" w:hAnsi="Arial" w:cs="Arial"/>
          <w:sz w:val="24"/>
        </w:rPr>
        <w:t xml:space="preserve"> </w:t>
      </w:r>
    </w:p>
    <w:p w14:paraId="64359478" w14:textId="77777777" w:rsidR="00A56F8A" w:rsidRPr="00F23F0E" w:rsidRDefault="00A56F8A" w:rsidP="00A56F8A">
      <w:pPr>
        <w:pStyle w:val="ListParagraph"/>
        <w:rPr>
          <w:rFonts w:ascii="Arial" w:eastAsia="Arial" w:hAnsi="Arial" w:cs="Arial"/>
          <w:sz w:val="24"/>
          <w:szCs w:val="24"/>
        </w:rPr>
      </w:pPr>
    </w:p>
    <w:tbl>
      <w:tblPr>
        <w:tblStyle w:val="TableGrid"/>
        <w:tblW w:w="921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9214"/>
      </w:tblGrid>
      <w:tr w:rsidR="00F23F0E" w:rsidRPr="00F23F0E" w14:paraId="706C8A70" w14:textId="77777777" w:rsidTr="001A2117">
        <w:tc>
          <w:tcPr>
            <w:tcW w:w="9214" w:type="dxa"/>
            <w:shd w:val="clear" w:color="auto" w:fill="E2EFD9" w:themeFill="accent6" w:themeFillTint="33"/>
          </w:tcPr>
          <w:p w14:paraId="62C2A43F" w14:textId="3FBB7740" w:rsidR="00F23F0E" w:rsidRPr="00F23F0E" w:rsidRDefault="00222411" w:rsidP="00222411">
            <w:pPr>
              <w:tabs>
                <w:tab w:val="left" w:pos="680"/>
                <w:tab w:val="left" w:pos="1133"/>
                <w:tab w:val="left" w:pos="2267"/>
              </w:tabs>
              <w:ind w:right="284"/>
              <w:rPr>
                <w:rFonts w:ascii="Arial" w:eastAsia="Arial" w:hAnsi="Arial" w:cs="Arial"/>
                <w:b/>
                <w:sz w:val="24"/>
                <w:szCs w:val="24"/>
              </w:rPr>
            </w:pPr>
            <w:bookmarkStart w:id="16" w:name="_Hlk144394799"/>
            <w:r w:rsidRPr="00222411">
              <w:rPr>
                <w:rFonts w:ascii="Arial" w:eastAsia="Arial" w:hAnsi="Arial" w:cs="Arial"/>
                <w:b/>
                <w:sz w:val="24"/>
                <w:szCs w:val="24"/>
              </w:rPr>
              <w:t>Strategic Policy S1: Spatial Strategy to Deliver the Vision</w:t>
            </w:r>
          </w:p>
          <w:p w14:paraId="014ADD0F" w14:textId="77777777" w:rsidR="00222411" w:rsidRDefault="00222411" w:rsidP="00F23F0E">
            <w:pPr>
              <w:tabs>
                <w:tab w:val="left" w:pos="680"/>
                <w:tab w:val="left" w:pos="1133"/>
                <w:tab w:val="left" w:pos="2267"/>
              </w:tabs>
              <w:ind w:right="284"/>
              <w:rPr>
                <w:rFonts w:ascii="Arial" w:eastAsia="Arial" w:hAnsi="Arial" w:cs="Arial"/>
                <w:bCs/>
                <w:color w:val="0070C0"/>
                <w:sz w:val="24"/>
                <w:szCs w:val="24"/>
              </w:rPr>
            </w:pPr>
            <w:bookmarkStart w:id="17" w:name="_Hlk131602765"/>
          </w:p>
          <w:p w14:paraId="6023FF18" w14:textId="0989CB08" w:rsidR="00F23F0E" w:rsidRPr="00484FC5" w:rsidRDefault="00F23F0E" w:rsidP="00F23F0E">
            <w:p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 xml:space="preserve">Sustainable growth </w:t>
            </w:r>
            <w:r w:rsidR="00E72827" w:rsidRPr="00484FC5">
              <w:rPr>
                <w:rFonts w:ascii="Arial" w:eastAsia="Arial" w:hAnsi="Arial" w:cs="Arial"/>
                <w:bCs/>
                <w:sz w:val="24"/>
                <w:szCs w:val="24"/>
              </w:rPr>
              <w:t xml:space="preserve">to deliver the Vision </w:t>
            </w:r>
            <w:r w:rsidRPr="00484FC5">
              <w:rPr>
                <w:rFonts w:ascii="Arial" w:eastAsia="Arial" w:hAnsi="Arial" w:cs="Arial"/>
                <w:bCs/>
                <w:sz w:val="24"/>
                <w:szCs w:val="24"/>
              </w:rPr>
              <w:t>will be achieved through:</w:t>
            </w:r>
          </w:p>
          <w:p w14:paraId="5FFE1F5F" w14:textId="77777777" w:rsidR="00F23F0E" w:rsidRPr="00484FC5" w:rsidRDefault="00F23F0E" w:rsidP="00F23F0E">
            <w:pPr>
              <w:tabs>
                <w:tab w:val="left" w:pos="680"/>
                <w:tab w:val="left" w:pos="1133"/>
                <w:tab w:val="left" w:pos="2267"/>
              </w:tabs>
              <w:ind w:right="284"/>
              <w:rPr>
                <w:rFonts w:ascii="Arial" w:eastAsia="Arial" w:hAnsi="Arial" w:cs="Arial"/>
                <w:bCs/>
                <w:sz w:val="24"/>
                <w:szCs w:val="24"/>
              </w:rPr>
            </w:pPr>
          </w:p>
          <w:p w14:paraId="33066FAE" w14:textId="77777777" w:rsidR="00F23F0E" w:rsidRPr="00484FC5" w:rsidRDefault="00F23F0E"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Creating sustainable and attractive places with an enhanced quality of life for residents;</w:t>
            </w:r>
          </w:p>
          <w:p w14:paraId="00E5C28B" w14:textId="77777777" w:rsidR="00CB20C6" w:rsidRPr="00484FC5" w:rsidRDefault="00CB20C6" w:rsidP="00CB20C6">
            <w:pPr>
              <w:pStyle w:val="ListParagraph"/>
              <w:tabs>
                <w:tab w:val="left" w:pos="680"/>
                <w:tab w:val="left" w:pos="1133"/>
                <w:tab w:val="left" w:pos="2267"/>
              </w:tabs>
              <w:ind w:left="430" w:right="284"/>
              <w:rPr>
                <w:rFonts w:ascii="Arial" w:eastAsia="Arial" w:hAnsi="Arial" w:cs="Arial"/>
                <w:bCs/>
                <w:sz w:val="24"/>
                <w:szCs w:val="24"/>
              </w:rPr>
            </w:pPr>
          </w:p>
          <w:p w14:paraId="2825D750" w14:textId="2C2F8DD5" w:rsidR="00CB20C6" w:rsidRPr="00484FC5" w:rsidRDefault="00CB20C6"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 xml:space="preserve">Ensuring a strong regeneration focus </w:t>
            </w:r>
            <w:r w:rsidR="00BC3521" w:rsidRPr="00484FC5">
              <w:rPr>
                <w:rFonts w:ascii="Arial" w:eastAsia="Arial" w:hAnsi="Arial" w:cs="Arial"/>
                <w:bCs/>
                <w:sz w:val="24"/>
                <w:szCs w:val="24"/>
              </w:rPr>
              <w:t>for our towns, including maximising the use of previously developed (Brownfield) land</w:t>
            </w:r>
            <w:r w:rsidRPr="00484FC5">
              <w:rPr>
                <w:rFonts w:ascii="Arial" w:eastAsia="Arial" w:hAnsi="Arial" w:cs="Arial"/>
                <w:bCs/>
                <w:sz w:val="24"/>
                <w:szCs w:val="24"/>
              </w:rPr>
              <w:t>;</w:t>
            </w:r>
          </w:p>
          <w:p w14:paraId="18F73CD5" w14:textId="77777777" w:rsidR="00F23F0E" w:rsidRPr="00484FC5" w:rsidRDefault="00F23F0E" w:rsidP="00F23F0E">
            <w:pPr>
              <w:pStyle w:val="ListParagraph"/>
              <w:tabs>
                <w:tab w:val="left" w:pos="680"/>
                <w:tab w:val="left" w:pos="1133"/>
                <w:tab w:val="left" w:pos="2267"/>
              </w:tabs>
              <w:ind w:left="430" w:right="284"/>
              <w:rPr>
                <w:rFonts w:ascii="Arial" w:eastAsia="Arial" w:hAnsi="Arial" w:cs="Arial"/>
                <w:bCs/>
                <w:sz w:val="24"/>
                <w:szCs w:val="24"/>
              </w:rPr>
            </w:pPr>
          </w:p>
          <w:p w14:paraId="5FE569F4" w14:textId="34FCF7F2" w:rsidR="00F23F0E" w:rsidRPr="00484FC5" w:rsidRDefault="00F23F0E" w:rsidP="00F4622E">
            <w:pPr>
              <w:pStyle w:val="ListParagraph"/>
              <w:numPr>
                <w:ilvl w:val="0"/>
                <w:numId w:val="16"/>
              </w:numPr>
              <w:spacing w:line="259" w:lineRule="auto"/>
              <w:rPr>
                <w:rFonts w:ascii="Arial" w:hAnsi="Arial" w:cs="Arial"/>
                <w:sz w:val="24"/>
                <w:szCs w:val="24"/>
              </w:rPr>
            </w:pPr>
            <w:r w:rsidRPr="00484FC5">
              <w:rPr>
                <w:rFonts w:ascii="Arial" w:hAnsi="Arial" w:cs="Arial"/>
                <w:sz w:val="24"/>
                <w:szCs w:val="24"/>
              </w:rPr>
              <w:t xml:space="preserve">Locating growth in sustainable and accessible locations </w:t>
            </w:r>
            <w:r w:rsidRPr="00484FC5">
              <w:rPr>
                <w:rFonts w:ascii="Arial" w:eastAsia="Arial" w:hAnsi="Arial" w:cs="Arial"/>
                <w:bCs/>
                <w:sz w:val="24"/>
                <w:szCs w:val="24"/>
              </w:rPr>
              <w:t>through prioritising sites for development within and adjoining the Main Urban Areas;</w:t>
            </w:r>
          </w:p>
          <w:p w14:paraId="7F1EA6C7" w14:textId="77777777" w:rsidR="00F23F0E" w:rsidRPr="00484FC5" w:rsidRDefault="00F23F0E" w:rsidP="00F23F0E">
            <w:pPr>
              <w:pStyle w:val="ListParagraph"/>
              <w:rPr>
                <w:rFonts w:ascii="Arial" w:eastAsia="Arial" w:hAnsi="Arial" w:cs="Arial"/>
                <w:bCs/>
                <w:sz w:val="24"/>
                <w:szCs w:val="24"/>
              </w:rPr>
            </w:pPr>
          </w:p>
          <w:p w14:paraId="55F12B22" w14:textId="77777777" w:rsidR="00F23F0E" w:rsidRPr="00484FC5" w:rsidRDefault="00F23F0E"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Ensuring that new development in or adjoining Named Settlements is of a scale and character that supports these as sustainable locations for growth;</w:t>
            </w:r>
          </w:p>
          <w:p w14:paraId="2FF69EEC" w14:textId="77777777" w:rsidR="0081553E" w:rsidRPr="00484FC5" w:rsidRDefault="0081553E" w:rsidP="0081553E">
            <w:pPr>
              <w:pStyle w:val="ListParagraph"/>
              <w:rPr>
                <w:rFonts w:ascii="Arial" w:eastAsia="Arial" w:hAnsi="Arial" w:cs="Arial"/>
                <w:bCs/>
                <w:sz w:val="24"/>
                <w:szCs w:val="24"/>
              </w:rPr>
            </w:pPr>
          </w:p>
          <w:p w14:paraId="6760E076" w14:textId="2D044173" w:rsidR="00772FD6" w:rsidRPr="00484FC5" w:rsidRDefault="0081553E" w:rsidP="00772FD6">
            <w:pPr>
              <w:pStyle w:val="ListParagraph"/>
              <w:numPr>
                <w:ilvl w:val="0"/>
                <w:numId w:val="16"/>
              </w:numPr>
              <w:tabs>
                <w:tab w:val="left" w:pos="680"/>
                <w:tab w:val="left" w:pos="1133"/>
                <w:tab w:val="left" w:pos="2267"/>
              </w:tabs>
              <w:spacing w:after="160" w:line="259" w:lineRule="auto"/>
              <w:ind w:right="284"/>
              <w:rPr>
                <w:rFonts w:ascii="Arial" w:eastAsia="Arial" w:hAnsi="Arial" w:cs="Arial"/>
                <w:bCs/>
                <w:sz w:val="24"/>
                <w:szCs w:val="24"/>
              </w:rPr>
            </w:pPr>
            <w:r w:rsidRPr="00484FC5">
              <w:rPr>
                <w:rFonts w:ascii="Arial" w:eastAsia="Arial" w:hAnsi="Arial" w:cs="Arial"/>
                <w:bCs/>
                <w:sz w:val="24"/>
                <w:szCs w:val="24"/>
              </w:rPr>
              <w:t>Delivering ho</w:t>
            </w:r>
            <w:r w:rsidR="00D76160" w:rsidRPr="00484FC5">
              <w:rPr>
                <w:rFonts w:ascii="Arial" w:eastAsia="Arial" w:hAnsi="Arial" w:cs="Arial"/>
                <w:bCs/>
                <w:sz w:val="24"/>
                <w:szCs w:val="24"/>
              </w:rPr>
              <w:t>mes</w:t>
            </w:r>
            <w:r w:rsidRPr="00484FC5">
              <w:rPr>
                <w:rFonts w:ascii="Arial" w:eastAsia="Arial" w:hAnsi="Arial" w:cs="Arial"/>
                <w:bCs/>
                <w:sz w:val="24"/>
                <w:szCs w:val="24"/>
              </w:rPr>
              <w:t xml:space="preserve"> </w:t>
            </w:r>
            <w:r w:rsidR="00D76160" w:rsidRPr="00484FC5">
              <w:rPr>
                <w:rFonts w:ascii="Arial" w:eastAsia="Arial" w:hAnsi="Arial" w:cs="Arial"/>
                <w:bCs/>
                <w:sz w:val="24"/>
                <w:szCs w:val="24"/>
              </w:rPr>
              <w:t>via</w:t>
            </w:r>
            <w:r w:rsidRPr="00484FC5">
              <w:rPr>
                <w:rFonts w:ascii="Arial" w:eastAsia="Arial" w:hAnsi="Arial" w:cs="Arial"/>
                <w:bCs/>
                <w:sz w:val="24"/>
                <w:szCs w:val="24"/>
              </w:rPr>
              <w:t xml:space="preserve"> </w:t>
            </w:r>
            <w:r w:rsidR="00D76160" w:rsidRPr="00484FC5">
              <w:rPr>
                <w:rFonts w:ascii="Arial" w:eastAsia="Arial" w:hAnsi="Arial" w:cs="Arial"/>
                <w:bCs/>
                <w:sz w:val="24"/>
                <w:szCs w:val="24"/>
              </w:rPr>
              <w:t xml:space="preserve">dispersed development, </w:t>
            </w:r>
            <w:r w:rsidR="00772FD6" w:rsidRPr="00484FC5">
              <w:rPr>
                <w:rFonts w:ascii="Arial" w:eastAsia="Arial" w:hAnsi="Arial" w:cs="Arial"/>
                <w:bCs/>
                <w:sz w:val="24"/>
                <w:szCs w:val="24"/>
              </w:rPr>
              <w:t>focussing on sites of less than 500</w:t>
            </w:r>
            <w:r w:rsidR="001F240A" w:rsidRPr="00484FC5">
              <w:rPr>
                <w:rFonts w:ascii="Arial" w:eastAsia="Arial" w:hAnsi="Arial" w:cs="Arial"/>
                <w:bCs/>
                <w:sz w:val="24"/>
                <w:szCs w:val="24"/>
              </w:rPr>
              <w:t xml:space="preserve"> dwellings</w:t>
            </w:r>
            <w:r w:rsidR="00772FD6" w:rsidRPr="00484FC5">
              <w:rPr>
                <w:rFonts w:ascii="Arial" w:eastAsia="Arial" w:hAnsi="Arial" w:cs="Arial"/>
                <w:bCs/>
                <w:sz w:val="24"/>
                <w:szCs w:val="24"/>
              </w:rPr>
              <w:t xml:space="preserve">; </w:t>
            </w:r>
          </w:p>
          <w:p w14:paraId="65009CA1" w14:textId="0A8FEC3B" w:rsidR="00D76160" w:rsidRPr="00484FC5" w:rsidRDefault="00D76160" w:rsidP="00D76160">
            <w:pPr>
              <w:pStyle w:val="ListParagraph"/>
              <w:rPr>
                <w:rFonts w:ascii="Arial" w:eastAsia="Arial" w:hAnsi="Arial" w:cs="Arial"/>
                <w:bCs/>
                <w:sz w:val="24"/>
                <w:szCs w:val="24"/>
              </w:rPr>
            </w:pPr>
          </w:p>
          <w:p w14:paraId="50B4C4B7" w14:textId="2E7AA7F4" w:rsidR="00222411" w:rsidRPr="00484FC5" w:rsidRDefault="00F23F0E"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 xml:space="preserve">Maximising the economic development potential of key sites including land adjacent to M1 </w:t>
            </w:r>
            <w:r w:rsidR="00772FD6" w:rsidRPr="00484FC5">
              <w:rPr>
                <w:rFonts w:ascii="Arial" w:eastAsia="Arial" w:hAnsi="Arial" w:cs="Arial"/>
                <w:bCs/>
                <w:sz w:val="24"/>
                <w:szCs w:val="24"/>
              </w:rPr>
              <w:t>J</w:t>
            </w:r>
            <w:r w:rsidRPr="00484FC5">
              <w:rPr>
                <w:rFonts w:ascii="Arial" w:eastAsia="Arial" w:hAnsi="Arial" w:cs="Arial"/>
                <w:bCs/>
                <w:sz w:val="24"/>
                <w:szCs w:val="24"/>
              </w:rPr>
              <w:t xml:space="preserve">unction 27 and Sherwood Business Park; </w:t>
            </w:r>
          </w:p>
          <w:p w14:paraId="41EB7377" w14:textId="77777777" w:rsidR="00222411" w:rsidRPr="00484FC5" w:rsidRDefault="00222411" w:rsidP="00222411">
            <w:pPr>
              <w:pStyle w:val="ListParagraph"/>
              <w:rPr>
                <w:rFonts w:ascii="Arial" w:eastAsia="Arial" w:hAnsi="Arial" w:cs="Arial"/>
                <w:bCs/>
                <w:sz w:val="24"/>
                <w:szCs w:val="24"/>
              </w:rPr>
            </w:pPr>
          </w:p>
          <w:p w14:paraId="39F76FEF" w14:textId="31400A8B" w:rsidR="00F23F0E" w:rsidRPr="00484FC5" w:rsidRDefault="00222411"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Facilitating the delivery of new key infrastructure;</w:t>
            </w:r>
          </w:p>
          <w:p w14:paraId="648DFCC3" w14:textId="77777777" w:rsidR="00F23F0E" w:rsidRPr="00484FC5" w:rsidRDefault="00F23F0E" w:rsidP="00F23F0E">
            <w:pPr>
              <w:pStyle w:val="ListParagraph"/>
              <w:tabs>
                <w:tab w:val="left" w:pos="680"/>
                <w:tab w:val="left" w:pos="1133"/>
                <w:tab w:val="left" w:pos="2267"/>
              </w:tabs>
              <w:ind w:left="430" w:right="284"/>
              <w:rPr>
                <w:rFonts w:ascii="Arial" w:eastAsia="Arial" w:hAnsi="Arial" w:cs="Arial"/>
                <w:bCs/>
                <w:sz w:val="24"/>
                <w:szCs w:val="24"/>
              </w:rPr>
            </w:pPr>
          </w:p>
          <w:p w14:paraId="3626B5FC" w14:textId="693A2DDC" w:rsidR="00F23F0E" w:rsidRPr="00484FC5" w:rsidRDefault="00F23F0E"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 xml:space="preserve">Ensuring development maximises opportunities to enhance the Blue and Green Infrastructure network and incorporates Blue and Green Infrastructure into new development; </w:t>
            </w:r>
            <w:r w:rsidR="00982F66" w:rsidRPr="00484FC5">
              <w:rPr>
                <w:rFonts w:ascii="Arial" w:eastAsia="Arial" w:hAnsi="Arial" w:cs="Arial"/>
                <w:bCs/>
                <w:sz w:val="24"/>
                <w:szCs w:val="24"/>
              </w:rPr>
              <w:t>and</w:t>
            </w:r>
          </w:p>
          <w:p w14:paraId="062042AB" w14:textId="77777777" w:rsidR="00F23F0E" w:rsidRPr="00484FC5" w:rsidRDefault="00F23F0E" w:rsidP="00F23F0E">
            <w:pPr>
              <w:pStyle w:val="ListParagraph"/>
              <w:rPr>
                <w:rFonts w:ascii="Arial" w:eastAsia="Arial" w:hAnsi="Arial" w:cs="Arial"/>
                <w:bCs/>
                <w:sz w:val="24"/>
                <w:szCs w:val="24"/>
              </w:rPr>
            </w:pPr>
          </w:p>
          <w:p w14:paraId="1EAA3D7D" w14:textId="77777777" w:rsidR="00F23F0E" w:rsidRPr="00484FC5" w:rsidRDefault="00F23F0E"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Protecting and enhancing the natural and built heritage, providing opportunities for tourism and recreation.</w:t>
            </w:r>
          </w:p>
          <w:bookmarkEnd w:id="17"/>
          <w:p w14:paraId="0405B410" w14:textId="77777777" w:rsidR="00F23F0E" w:rsidRPr="00F23F0E" w:rsidRDefault="00F23F0E" w:rsidP="00F23F0E">
            <w:pPr>
              <w:pStyle w:val="ListParagraph"/>
              <w:rPr>
                <w:rFonts w:ascii="Arial" w:eastAsia="Arial" w:hAnsi="Arial" w:cs="Arial"/>
                <w:bCs/>
                <w:color w:val="0070C0"/>
                <w:sz w:val="24"/>
                <w:szCs w:val="24"/>
              </w:rPr>
            </w:pPr>
          </w:p>
          <w:p w14:paraId="69D98082" w14:textId="77777777" w:rsidR="00F23F0E" w:rsidRPr="00F23F0E" w:rsidRDefault="00F23F0E" w:rsidP="00F23F0E">
            <w:pPr>
              <w:pStyle w:val="ListParagraph"/>
              <w:tabs>
                <w:tab w:val="left" w:pos="680"/>
                <w:tab w:val="left" w:pos="1133"/>
                <w:tab w:val="left" w:pos="2267"/>
              </w:tabs>
              <w:ind w:left="430" w:right="284"/>
              <w:rPr>
                <w:rFonts w:ascii="Arial" w:eastAsia="Arial" w:hAnsi="Arial" w:cs="Arial"/>
                <w:bCs/>
                <w:color w:val="0070C0"/>
                <w:sz w:val="24"/>
                <w:szCs w:val="24"/>
              </w:rPr>
            </w:pPr>
          </w:p>
          <w:p w14:paraId="5823EBFE" w14:textId="77777777" w:rsidR="00F23F0E" w:rsidRPr="00F23F0E" w:rsidRDefault="00F23F0E" w:rsidP="00F23F0E">
            <w:pPr>
              <w:tabs>
                <w:tab w:val="left" w:pos="680"/>
                <w:tab w:val="left" w:pos="1133"/>
                <w:tab w:val="left" w:pos="2267"/>
              </w:tabs>
              <w:ind w:right="284"/>
              <w:rPr>
                <w:rFonts w:ascii="Arial" w:eastAsia="Arial" w:hAnsi="Arial" w:cs="Arial"/>
                <w:bCs/>
                <w:sz w:val="24"/>
                <w:szCs w:val="24"/>
              </w:rPr>
            </w:pPr>
            <w:bookmarkStart w:id="18" w:name="_Hlk146721993"/>
            <w:r w:rsidRPr="00F23F0E">
              <w:rPr>
                <w:rFonts w:ascii="Arial" w:eastAsia="Arial" w:hAnsi="Arial" w:cs="Arial"/>
                <w:bCs/>
                <w:sz w:val="24"/>
                <w:szCs w:val="24"/>
              </w:rPr>
              <w:t>The settlement hierarchy to accommodate future growth is set out below and identified on the Policies Map:</w:t>
            </w:r>
          </w:p>
          <w:p w14:paraId="75215745" w14:textId="77777777" w:rsidR="00F23F0E" w:rsidRPr="00F23F0E" w:rsidRDefault="00F23F0E" w:rsidP="00F23F0E">
            <w:pPr>
              <w:tabs>
                <w:tab w:val="left" w:pos="680"/>
                <w:tab w:val="left" w:pos="1133"/>
                <w:tab w:val="left" w:pos="2267"/>
              </w:tabs>
              <w:ind w:right="284"/>
              <w:rPr>
                <w:rFonts w:ascii="Arial" w:eastAsia="Arial" w:hAnsi="Arial" w:cs="Arial"/>
                <w:bCs/>
                <w:color w:val="0070C0"/>
                <w:sz w:val="24"/>
                <w:szCs w:val="24"/>
              </w:rPr>
            </w:pPr>
          </w:p>
          <w:p w14:paraId="1B1DF6C4" w14:textId="77777777" w:rsidR="00F23F0E" w:rsidRPr="00F23F0E" w:rsidRDefault="00F23F0E" w:rsidP="00F4622E">
            <w:pPr>
              <w:pStyle w:val="ListParagraph"/>
              <w:numPr>
                <w:ilvl w:val="0"/>
                <w:numId w:val="17"/>
              </w:numPr>
              <w:autoSpaceDE w:val="0"/>
              <w:autoSpaceDN w:val="0"/>
              <w:adjustRightInd w:val="0"/>
              <w:rPr>
                <w:rFonts w:ascii="Arial" w:hAnsi="Arial" w:cs="Arial"/>
                <w:b/>
                <w:bCs/>
                <w:sz w:val="24"/>
                <w:szCs w:val="24"/>
              </w:rPr>
            </w:pPr>
            <w:r w:rsidRPr="00F23F0E">
              <w:rPr>
                <w:rFonts w:ascii="Arial" w:hAnsi="Arial" w:cs="Arial"/>
                <w:b/>
                <w:bCs/>
                <w:sz w:val="24"/>
                <w:szCs w:val="24"/>
              </w:rPr>
              <w:t xml:space="preserve">Main Urban Areas </w:t>
            </w:r>
            <w:r w:rsidRPr="00F23F0E">
              <w:rPr>
                <w:rFonts w:ascii="Arial" w:hAnsi="Arial" w:cs="Arial"/>
                <w:sz w:val="24"/>
                <w:szCs w:val="24"/>
              </w:rPr>
              <w:t>to accommodate the largest scale of growth:</w:t>
            </w:r>
          </w:p>
          <w:p w14:paraId="67908B0D"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Sutton in Ashfield (Sutton)</w:t>
            </w:r>
          </w:p>
          <w:p w14:paraId="2F33675D"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Kirkby-in-Ashfield (Kirkby)</w:t>
            </w:r>
          </w:p>
          <w:p w14:paraId="62111501"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Hucknall</w:t>
            </w:r>
          </w:p>
          <w:p w14:paraId="0A228909" w14:textId="2014C359" w:rsidR="00D21852" w:rsidRPr="00D21852" w:rsidRDefault="00F23F0E" w:rsidP="00D21852">
            <w:pPr>
              <w:pStyle w:val="ListParagraph"/>
              <w:autoSpaceDE w:val="0"/>
              <w:autoSpaceDN w:val="0"/>
              <w:adjustRightInd w:val="0"/>
              <w:ind w:left="430"/>
              <w:rPr>
                <w:rFonts w:ascii="Arial" w:hAnsi="Arial" w:cs="Arial"/>
                <w:color w:val="0070C0"/>
                <w:sz w:val="24"/>
                <w:szCs w:val="24"/>
              </w:rPr>
            </w:pPr>
            <w:r w:rsidRPr="00F23F0E">
              <w:rPr>
                <w:rFonts w:ascii="Arial" w:hAnsi="Arial" w:cs="Arial"/>
                <w:sz w:val="24"/>
                <w:szCs w:val="24"/>
              </w:rPr>
              <w:t>Areas in the District adjacent to the Mansfield</w:t>
            </w:r>
            <w:r w:rsidR="00D21852">
              <w:t xml:space="preserve"> </w:t>
            </w:r>
            <w:r w:rsidR="00D21852" w:rsidRPr="00484FC5">
              <w:rPr>
                <w:rFonts w:ascii="Arial" w:hAnsi="Arial" w:cs="Arial"/>
                <w:sz w:val="24"/>
                <w:szCs w:val="24"/>
              </w:rPr>
              <w:t>urban area</w:t>
            </w:r>
          </w:p>
          <w:p w14:paraId="247E70A4" w14:textId="77777777" w:rsidR="00F23F0E" w:rsidRPr="00F23F0E" w:rsidRDefault="00F23F0E" w:rsidP="00F23F0E">
            <w:pPr>
              <w:autoSpaceDE w:val="0"/>
              <w:autoSpaceDN w:val="0"/>
              <w:adjustRightInd w:val="0"/>
              <w:rPr>
                <w:rFonts w:ascii="Arial" w:hAnsi="Arial" w:cs="Arial"/>
                <w:sz w:val="24"/>
                <w:szCs w:val="24"/>
              </w:rPr>
            </w:pPr>
          </w:p>
          <w:p w14:paraId="21B40D29" w14:textId="77777777" w:rsidR="00F23F0E" w:rsidRPr="00F23F0E" w:rsidRDefault="00F23F0E" w:rsidP="00F4622E">
            <w:pPr>
              <w:pStyle w:val="ListParagraph"/>
              <w:numPr>
                <w:ilvl w:val="0"/>
                <w:numId w:val="17"/>
              </w:numPr>
              <w:autoSpaceDE w:val="0"/>
              <w:autoSpaceDN w:val="0"/>
              <w:adjustRightInd w:val="0"/>
              <w:rPr>
                <w:rFonts w:ascii="Arial" w:hAnsi="Arial" w:cs="Arial"/>
                <w:sz w:val="24"/>
                <w:szCs w:val="24"/>
              </w:rPr>
            </w:pPr>
            <w:r w:rsidRPr="00F23F0E">
              <w:rPr>
                <w:rFonts w:ascii="Arial" w:hAnsi="Arial" w:cs="Arial"/>
                <w:b/>
                <w:bCs/>
                <w:sz w:val="24"/>
                <w:szCs w:val="24"/>
              </w:rPr>
              <w:t>Strategic Employment Areas</w:t>
            </w:r>
            <w:r w:rsidRPr="00F23F0E">
              <w:rPr>
                <w:rFonts w:ascii="Arial" w:hAnsi="Arial" w:cs="Arial"/>
                <w:sz w:val="24"/>
                <w:szCs w:val="24"/>
              </w:rPr>
              <w:t xml:space="preserve"> to assist in economic growth, whilst maximising the locational benefits associated with major transport corridors:</w:t>
            </w:r>
          </w:p>
          <w:p w14:paraId="13699F9C" w14:textId="77777777" w:rsidR="00F23F0E" w:rsidRPr="00F23F0E" w:rsidRDefault="00F23F0E" w:rsidP="00F23F0E">
            <w:pPr>
              <w:pStyle w:val="ListParagraph"/>
              <w:autoSpaceDE w:val="0"/>
              <w:autoSpaceDN w:val="0"/>
              <w:adjustRightInd w:val="0"/>
              <w:ind w:left="430"/>
              <w:rPr>
                <w:rFonts w:ascii="Arial" w:eastAsia="Arial" w:hAnsi="Arial" w:cs="Arial"/>
                <w:sz w:val="24"/>
                <w:szCs w:val="24"/>
              </w:rPr>
            </w:pPr>
            <w:r w:rsidRPr="00F23F0E">
              <w:rPr>
                <w:rFonts w:ascii="Arial" w:eastAsia="Arial" w:hAnsi="Arial" w:cs="Arial"/>
                <w:sz w:val="24"/>
                <w:szCs w:val="24"/>
              </w:rPr>
              <w:t>Sherwood Business Park/M1 Motorway Junction 27.</w:t>
            </w:r>
          </w:p>
          <w:p w14:paraId="561CE29C" w14:textId="77777777" w:rsidR="00F23F0E" w:rsidRPr="00F23F0E" w:rsidRDefault="00F23F0E" w:rsidP="00F23F0E">
            <w:pPr>
              <w:pStyle w:val="ListParagraph"/>
              <w:autoSpaceDE w:val="0"/>
              <w:autoSpaceDN w:val="0"/>
              <w:adjustRightInd w:val="0"/>
              <w:ind w:left="731"/>
              <w:rPr>
                <w:rFonts w:ascii="Arial" w:eastAsia="Arial" w:hAnsi="Arial" w:cs="Arial"/>
                <w:sz w:val="24"/>
                <w:szCs w:val="24"/>
              </w:rPr>
            </w:pPr>
          </w:p>
          <w:p w14:paraId="2D2E6AB1" w14:textId="77777777" w:rsidR="00F23F0E" w:rsidRPr="00F23F0E" w:rsidRDefault="00F23F0E" w:rsidP="00F4622E">
            <w:pPr>
              <w:pStyle w:val="ListParagraph"/>
              <w:numPr>
                <w:ilvl w:val="0"/>
                <w:numId w:val="17"/>
              </w:numPr>
              <w:autoSpaceDE w:val="0"/>
              <w:autoSpaceDN w:val="0"/>
              <w:adjustRightInd w:val="0"/>
              <w:rPr>
                <w:rFonts w:ascii="Arial" w:hAnsi="Arial" w:cs="Arial"/>
                <w:b/>
                <w:bCs/>
                <w:sz w:val="24"/>
                <w:szCs w:val="24"/>
              </w:rPr>
            </w:pPr>
            <w:r w:rsidRPr="00F23F0E">
              <w:rPr>
                <w:rFonts w:ascii="Arial" w:eastAsia="Arial" w:hAnsi="Arial" w:cs="Arial"/>
                <w:b/>
                <w:bCs/>
                <w:sz w:val="24"/>
                <w:szCs w:val="24"/>
              </w:rPr>
              <w:t>Named Settlements</w:t>
            </w:r>
            <w:r w:rsidRPr="00F23F0E">
              <w:rPr>
                <w:rFonts w:ascii="Arial" w:eastAsia="Arial" w:hAnsi="Arial" w:cs="Arial"/>
                <w:sz w:val="24"/>
                <w:szCs w:val="24"/>
              </w:rPr>
              <w:t xml:space="preserve"> to </w:t>
            </w:r>
            <w:r w:rsidRPr="00F23F0E">
              <w:rPr>
                <w:rFonts w:ascii="Arial" w:eastAsia="Arial" w:hAnsi="Arial" w:cs="Arial"/>
                <w:bCs/>
                <w:sz w:val="24"/>
                <w:szCs w:val="24"/>
              </w:rPr>
              <w:t>accommodate smaller scale growth</w:t>
            </w:r>
            <w:r w:rsidRPr="00F23F0E">
              <w:rPr>
                <w:rFonts w:ascii="Arial" w:hAnsi="Arial" w:cs="Arial"/>
                <w:sz w:val="24"/>
                <w:szCs w:val="24"/>
              </w:rPr>
              <w:t xml:space="preserve"> which</w:t>
            </w:r>
            <w:r w:rsidRPr="00F23F0E">
              <w:rPr>
                <w:rFonts w:ascii="Arial" w:eastAsia="Arial" w:hAnsi="Arial" w:cs="Arial"/>
                <w:bCs/>
                <w:sz w:val="24"/>
                <w:szCs w:val="24"/>
              </w:rPr>
              <w:t xml:space="preserve"> meets the needs of the community and sustains services and facilities:</w:t>
            </w:r>
          </w:p>
          <w:p w14:paraId="68BFD0FB"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Selston</w:t>
            </w:r>
          </w:p>
          <w:p w14:paraId="21C10E5E"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Jacksdale</w:t>
            </w:r>
          </w:p>
          <w:p w14:paraId="0650F62E"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Underwood</w:t>
            </w:r>
          </w:p>
          <w:p w14:paraId="6B0107DE" w14:textId="76303B96"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Annesley</w:t>
            </w:r>
            <w:r w:rsidR="005575B9">
              <w:rPr>
                <w:rFonts w:ascii="Arial" w:hAnsi="Arial" w:cs="Arial"/>
                <w:sz w:val="24"/>
                <w:szCs w:val="24"/>
              </w:rPr>
              <w:t>/ Newstead</w:t>
            </w:r>
          </w:p>
          <w:p w14:paraId="2197C297"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Bestwood Village</w:t>
            </w:r>
          </w:p>
          <w:p w14:paraId="5610E6E8"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Brinsley</w:t>
            </w:r>
          </w:p>
          <w:p w14:paraId="61773A21"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Fackley.</w:t>
            </w:r>
          </w:p>
          <w:p w14:paraId="35FDFAC0" w14:textId="77777777" w:rsidR="00F23F0E" w:rsidRPr="00F23F0E" w:rsidRDefault="00F23F0E" w:rsidP="00F23F0E">
            <w:pPr>
              <w:autoSpaceDE w:val="0"/>
              <w:autoSpaceDN w:val="0"/>
              <w:adjustRightInd w:val="0"/>
              <w:rPr>
                <w:rFonts w:ascii="Arial" w:hAnsi="Arial" w:cs="Arial"/>
                <w:sz w:val="24"/>
                <w:szCs w:val="24"/>
              </w:rPr>
            </w:pPr>
          </w:p>
          <w:p w14:paraId="7AE7DC5F" w14:textId="77777777" w:rsidR="00B12E07" w:rsidRPr="00484FC5" w:rsidRDefault="00B12E07" w:rsidP="00F4622E">
            <w:pPr>
              <w:pStyle w:val="ListParagraph"/>
              <w:numPr>
                <w:ilvl w:val="0"/>
                <w:numId w:val="17"/>
              </w:numPr>
              <w:autoSpaceDE w:val="0"/>
              <w:autoSpaceDN w:val="0"/>
              <w:adjustRightInd w:val="0"/>
              <w:rPr>
                <w:rFonts w:ascii="Arial" w:hAnsi="Arial" w:cs="Arial"/>
                <w:sz w:val="24"/>
                <w:szCs w:val="24"/>
              </w:rPr>
            </w:pPr>
            <w:r w:rsidRPr="00484FC5">
              <w:rPr>
                <w:rFonts w:ascii="Arial" w:hAnsi="Arial" w:cs="Arial"/>
                <w:b/>
                <w:bCs/>
                <w:sz w:val="24"/>
                <w:szCs w:val="24"/>
              </w:rPr>
              <w:t>Blenheim Industrial Estate</w:t>
            </w:r>
            <w:r w:rsidRPr="00484FC5">
              <w:rPr>
                <w:rFonts w:ascii="Arial" w:hAnsi="Arial" w:cs="Arial"/>
                <w:sz w:val="24"/>
                <w:szCs w:val="24"/>
              </w:rPr>
              <w:t xml:space="preserve"> to accommodate existing and future employment uses in the event of redevelopment. </w:t>
            </w:r>
          </w:p>
          <w:p w14:paraId="7B08C1D6" w14:textId="77777777" w:rsidR="00B12E07" w:rsidRPr="00484FC5" w:rsidRDefault="00B12E07" w:rsidP="00B12E07">
            <w:pPr>
              <w:pStyle w:val="ListParagraph"/>
              <w:autoSpaceDE w:val="0"/>
              <w:autoSpaceDN w:val="0"/>
              <w:adjustRightInd w:val="0"/>
              <w:ind w:left="430"/>
              <w:rPr>
                <w:rFonts w:ascii="Arial" w:hAnsi="Arial" w:cs="Arial"/>
                <w:sz w:val="24"/>
                <w:szCs w:val="24"/>
              </w:rPr>
            </w:pPr>
          </w:p>
          <w:p w14:paraId="2588ED53" w14:textId="34E43A30" w:rsidR="00630C7C" w:rsidRPr="00484FC5" w:rsidRDefault="00630C7C" w:rsidP="00F4622E">
            <w:pPr>
              <w:pStyle w:val="ListParagraph"/>
              <w:numPr>
                <w:ilvl w:val="0"/>
                <w:numId w:val="17"/>
              </w:numPr>
              <w:autoSpaceDE w:val="0"/>
              <w:autoSpaceDN w:val="0"/>
              <w:adjustRightInd w:val="0"/>
              <w:rPr>
                <w:rFonts w:ascii="Arial" w:hAnsi="Arial" w:cs="Arial"/>
                <w:sz w:val="24"/>
                <w:szCs w:val="24"/>
              </w:rPr>
            </w:pPr>
            <w:r w:rsidRPr="00484FC5">
              <w:rPr>
                <w:rFonts w:ascii="Arial" w:hAnsi="Arial" w:cs="Arial"/>
                <w:b/>
                <w:bCs/>
                <w:sz w:val="24"/>
                <w:szCs w:val="24"/>
              </w:rPr>
              <w:t>The Remainder of the District</w:t>
            </w:r>
            <w:r w:rsidRPr="00484FC5">
              <w:rPr>
                <w:rFonts w:ascii="Arial" w:hAnsi="Arial" w:cs="Arial"/>
                <w:sz w:val="24"/>
                <w:szCs w:val="24"/>
              </w:rPr>
              <w:t xml:space="preserve"> comprises open countryside</w:t>
            </w:r>
            <w:r w:rsidR="00484FC5">
              <w:rPr>
                <w:rFonts w:ascii="Arial" w:hAnsi="Arial" w:cs="Arial"/>
                <w:sz w:val="24"/>
                <w:szCs w:val="24"/>
              </w:rPr>
              <w:t>,</w:t>
            </w:r>
          </w:p>
          <w:p w14:paraId="14BF5273" w14:textId="74AA35AB" w:rsidR="00630C7C" w:rsidRPr="00630C7C" w:rsidRDefault="00630C7C" w:rsidP="00630C7C">
            <w:pPr>
              <w:pStyle w:val="ListParagraph"/>
              <w:autoSpaceDE w:val="0"/>
              <w:autoSpaceDN w:val="0"/>
              <w:adjustRightInd w:val="0"/>
              <w:ind w:left="430"/>
              <w:rPr>
                <w:rFonts w:ascii="Arial" w:hAnsi="Arial" w:cs="Arial"/>
                <w:sz w:val="24"/>
                <w:szCs w:val="24"/>
              </w:rPr>
            </w:pPr>
            <w:r w:rsidRPr="00484FC5">
              <w:rPr>
                <w:rFonts w:ascii="Arial" w:hAnsi="Arial" w:cs="Arial"/>
                <w:sz w:val="24"/>
                <w:szCs w:val="24"/>
              </w:rPr>
              <w:t>including land in Green Belt and all other small villages</w:t>
            </w:r>
            <w:r w:rsidRPr="00630C7C">
              <w:rPr>
                <w:rFonts w:ascii="Arial" w:hAnsi="Arial" w:cs="Arial"/>
                <w:sz w:val="24"/>
                <w:szCs w:val="24"/>
              </w:rPr>
              <w:t>/hamlets within the District not defined above.</w:t>
            </w:r>
          </w:p>
          <w:p w14:paraId="5BDE5114" w14:textId="0ACAD355" w:rsidR="00F23F0E" w:rsidRPr="00F23F0E" w:rsidRDefault="00F23F0E" w:rsidP="00F23F0E">
            <w:pPr>
              <w:tabs>
                <w:tab w:val="left" w:pos="680"/>
                <w:tab w:val="left" w:pos="1133"/>
                <w:tab w:val="left" w:pos="2267"/>
              </w:tabs>
              <w:ind w:left="447" w:right="284" w:hanging="283"/>
              <w:rPr>
                <w:rFonts w:ascii="Arial" w:eastAsia="Arial" w:hAnsi="Arial" w:cs="Arial"/>
                <w:bCs/>
                <w:color w:val="0070C0"/>
                <w:sz w:val="24"/>
                <w:szCs w:val="24"/>
              </w:rPr>
            </w:pPr>
          </w:p>
          <w:p w14:paraId="7AD94E32" w14:textId="77777777" w:rsidR="00F23F0E" w:rsidRPr="00F23F0E" w:rsidRDefault="00F23F0E" w:rsidP="00F23F0E">
            <w:pPr>
              <w:tabs>
                <w:tab w:val="left" w:pos="680"/>
                <w:tab w:val="left" w:pos="1133"/>
                <w:tab w:val="left" w:pos="2267"/>
              </w:tabs>
              <w:spacing w:after="160"/>
              <w:ind w:left="447" w:right="284"/>
              <w:rPr>
                <w:rFonts w:ascii="Arial" w:eastAsia="Arial" w:hAnsi="Arial" w:cs="Arial"/>
                <w:bCs/>
                <w:sz w:val="24"/>
                <w:szCs w:val="24"/>
              </w:rPr>
            </w:pPr>
            <w:r w:rsidRPr="00F23F0E">
              <w:rPr>
                <w:rFonts w:ascii="Arial" w:eastAsia="Arial" w:hAnsi="Arial" w:cs="Arial"/>
                <w:bCs/>
                <w:sz w:val="24"/>
                <w:szCs w:val="24"/>
              </w:rPr>
              <w:t xml:space="preserve">Limited infill development may be appropriate in small villages/hamlets, provided there is no adverse effect on the scale and character of the area. In all other areas, development will only be considered appropriate where sites are specifically allocated in the Development Plan, or where development is appropriate to the Green Belt or Countryside as set out in Policies EV1 and EV2. </w:t>
            </w:r>
            <w:r w:rsidRPr="00D76160">
              <w:rPr>
                <w:rFonts w:ascii="Arial" w:eastAsia="Arial" w:hAnsi="Arial" w:cs="Arial"/>
                <w:bCs/>
                <w:sz w:val="24"/>
                <w:szCs w:val="24"/>
              </w:rPr>
              <w:t>In this respect development will be restricted to that which requires a countryside location, meets a local need, or supports rural diversification in accordance with policies in this Local Plan.</w:t>
            </w:r>
          </w:p>
          <w:bookmarkEnd w:id="16"/>
          <w:bookmarkEnd w:id="18"/>
          <w:p w14:paraId="785F05C0" w14:textId="77777777" w:rsidR="00F23F0E" w:rsidRPr="00F23F0E" w:rsidRDefault="00F23F0E" w:rsidP="00F23F0E">
            <w:pPr>
              <w:pStyle w:val="ListParagraph"/>
              <w:ind w:left="0"/>
              <w:rPr>
                <w:rFonts w:ascii="Arial" w:hAnsi="Arial" w:cs="Arial"/>
                <w:b/>
                <w:bCs/>
                <w:color w:val="0070C0"/>
                <w:sz w:val="24"/>
                <w:szCs w:val="24"/>
              </w:rPr>
            </w:pPr>
          </w:p>
        </w:tc>
      </w:tr>
    </w:tbl>
    <w:p w14:paraId="5ABFFF88" w14:textId="77777777" w:rsidR="001A2117" w:rsidRPr="00F23F0E" w:rsidRDefault="001A2117" w:rsidP="00F51110">
      <w:pPr>
        <w:rPr>
          <w:rFonts w:ascii="Arial" w:hAnsi="Arial" w:cs="Arial"/>
          <w:color w:val="0070C0"/>
          <w:sz w:val="24"/>
        </w:rPr>
      </w:pPr>
    </w:p>
    <w:p w14:paraId="45BBFC76" w14:textId="69251855" w:rsidR="00F51110" w:rsidRPr="002114CC" w:rsidRDefault="00F51110" w:rsidP="002114CC">
      <w:pPr>
        <w:rPr>
          <w:rFonts w:ascii="Arial" w:hAnsi="Arial" w:cs="Arial"/>
          <w:sz w:val="24"/>
        </w:rPr>
      </w:pPr>
      <w:r w:rsidRPr="002114CC">
        <w:rPr>
          <w:rFonts w:ascii="Arial" w:hAnsi="Arial" w:cs="Arial"/>
          <w:sz w:val="24"/>
        </w:rPr>
        <w:t xml:space="preserve">The spatial </w:t>
      </w:r>
      <w:r w:rsidR="002114CC">
        <w:rPr>
          <w:rFonts w:ascii="Arial" w:hAnsi="Arial" w:cs="Arial"/>
          <w:sz w:val="24"/>
        </w:rPr>
        <w:t xml:space="preserve">approach in the Local Plan </w:t>
      </w:r>
      <w:r w:rsidRPr="002114CC">
        <w:rPr>
          <w:rFonts w:ascii="Arial" w:hAnsi="Arial" w:cs="Arial"/>
          <w:sz w:val="24"/>
        </w:rPr>
        <w:t>seeks to:</w:t>
      </w:r>
    </w:p>
    <w:p w14:paraId="524D18D8" w14:textId="5980E6E3" w:rsidR="00F51110" w:rsidRPr="00F23F0E" w:rsidRDefault="00F51110" w:rsidP="00F4622E">
      <w:pPr>
        <w:pStyle w:val="ListParagraph"/>
        <w:numPr>
          <w:ilvl w:val="0"/>
          <w:numId w:val="1"/>
        </w:numPr>
        <w:ind w:left="993"/>
        <w:rPr>
          <w:rFonts w:ascii="Arial" w:hAnsi="Arial" w:cs="Arial"/>
          <w:b/>
          <w:bCs/>
          <w:sz w:val="24"/>
        </w:rPr>
      </w:pPr>
      <w:r w:rsidRPr="00F23F0E">
        <w:rPr>
          <w:rFonts w:ascii="Arial" w:hAnsi="Arial" w:cs="Arial"/>
          <w:b/>
          <w:bCs/>
          <w:sz w:val="24"/>
        </w:rPr>
        <w:t>Deliver high quality design and placemaking</w:t>
      </w:r>
      <w:r w:rsidR="001A2117" w:rsidRPr="00F23F0E">
        <w:rPr>
          <w:rFonts w:ascii="Arial" w:hAnsi="Arial" w:cs="Arial"/>
          <w:b/>
          <w:bCs/>
          <w:sz w:val="24"/>
        </w:rPr>
        <w:t xml:space="preserve">, including taking </w:t>
      </w:r>
      <w:r w:rsidR="001A2117" w:rsidRPr="00F23F0E">
        <w:rPr>
          <w:rFonts w:ascii="Arial" w:hAnsi="Arial" w:cs="Arial"/>
          <w:b/>
          <w:bCs/>
          <w:sz w:val="24"/>
          <w:szCs w:val="24"/>
        </w:rPr>
        <w:t xml:space="preserve">major steps towards becoming net-zero for carbon </w:t>
      </w:r>
      <w:r w:rsidR="00063E0C" w:rsidRPr="00F23F0E">
        <w:rPr>
          <w:rFonts w:ascii="Arial" w:hAnsi="Arial" w:cs="Arial"/>
          <w:b/>
          <w:bCs/>
          <w:sz w:val="24"/>
          <w:szCs w:val="24"/>
        </w:rPr>
        <w:t>emissions</w:t>
      </w:r>
    </w:p>
    <w:p w14:paraId="7B2492D7" w14:textId="77777777" w:rsidR="00DD2583" w:rsidRDefault="00584A1E" w:rsidP="00E232B7">
      <w:pPr>
        <w:pStyle w:val="ListParagraph"/>
        <w:ind w:left="993"/>
        <w:rPr>
          <w:rFonts w:ascii="Arial" w:hAnsi="Arial" w:cs="Arial"/>
          <w:sz w:val="24"/>
          <w:szCs w:val="24"/>
        </w:rPr>
      </w:pPr>
      <w:r>
        <w:rPr>
          <w:rFonts w:ascii="Arial" w:hAnsi="Arial" w:cs="Arial"/>
          <w:sz w:val="24"/>
          <w:szCs w:val="24"/>
        </w:rPr>
        <w:t>Development will be concentrated to those areas with access to services and facilities, encouraging active travel and consequently, less reliance on the private motor vehicle and healthier lifestyles.</w:t>
      </w:r>
    </w:p>
    <w:p w14:paraId="0D8B7BBF" w14:textId="45222935" w:rsidR="00E232B7" w:rsidRPr="00E232B7" w:rsidRDefault="00E232B7" w:rsidP="00E232B7">
      <w:pPr>
        <w:pStyle w:val="ListParagraph"/>
        <w:ind w:left="993"/>
        <w:rPr>
          <w:rFonts w:ascii="Arial" w:eastAsia="Arial" w:hAnsi="Arial" w:cs="Arial"/>
          <w:bCs/>
          <w:sz w:val="24"/>
          <w:szCs w:val="24"/>
        </w:rPr>
      </w:pPr>
      <w:r w:rsidRPr="00E232B7">
        <w:rPr>
          <w:rFonts w:ascii="Arial" w:hAnsi="Arial" w:cs="Arial"/>
          <w:sz w:val="24"/>
          <w:szCs w:val="24"/>
        </w:rPr>
        <w:t xml:space="preserve">Local Plan strategic policy S10 identifies </w:t>
      </w:r>
      <w:r w:rsidRPr="00E232B7">
        <w:rPr>
          <w:rFonts w:ascii="Arial" w:eastAsia="Arial" w:hAnsi="Arial" w:cs="Arial"/>
          <w:sz w:val="24"/>
          <w:szCs w:val="24"/>
        </w:rPr>
        <w:t>a comprehensive network of high-quality pedestrian and cycle networks to be upgraded and/or created.</w:t>
      </w:r>
      <w:r w:rsidRPr="00E232B7">
        <w:rPr>
          <w:rFonts w:ascii="Arial" w:hAnsi="Arial" w:cs="Arial"/>
          <w:sz w:val="24"/>
          <w:szCs w:val="24"/>
        </w:rPr>
        <w:t xml:space="preserve"> New and improved connectivity will facilitate cycling and walking to access local facilities and services, achieving a shift in travel behaviour, reducing energy usage and improving the health of residents.</w:t>
      </w:r>
    </w:p>
    <w:p w14:paraId="12711EC7" w14:textId="77777777" w:rsidR="00E232B7" w:rsidRPr="00E232B7" w:rsidRDefault="00E232B7" w:rsidP="00F51110">
      <w:pPr>
        <w:pStyle w:val="ListParagraph"/>
        <w:ind w:left="993"/>
        <w:rPr>
          <w:rFonts w:ascii="Arial" w:hAnsi="Arial" w:cs="Arial"/>
          <w:color w:val="0070C0"/>
          <w:sz w:val="24"/>
          <w:szCs w:val="24"/>
        </w:rPr>
      </w:pPr>
    </w:p>
    <w:p w14:paraId="308F1FD4" w14:textId="5FC79EC0" w:rsidR="00CB20C6" w:rsidRPr="00B13F22" w:rsidRDefault="00CB20C6" w:rsidP="00F4622E">
      <w:pPr>
        <w:pStyle w:val="ListParagraph"/>
        <w:numPr>
          <w:ilvl w:val="0"/>
          <w:numId w:val="1"/>
        </w:numPr>
        <w:ind w:left="993"/>
        <w:rPr>
          <w:rFonts w:ascii="Arial" w:hAnsi="Arial" w:cs="Arial"/>
          <w:b/>
          <w:bCs/>
          <w:sz w:val="24"/>
        </w:rPr>
      </w:pPr>
      <w:r w:rsidRPr="00B13F22">
        <w:rPr>
          <w:rFonts w:ascii="Arial" w:hAnsi="Arial" w:cs="Arial"/>
          <w:b/>
          <w:bCs/>
          <w:sz w:val="24"/>
        </w:rPr>
        <w:t xml:space="preserve">Ensure a strong regeneration focus in </w:t>
      </w:r>
      <w:r w:rsidR="00B13F22" w:rsidRPr="00B13F22">
        <w:rPr>
          <w:rFonts w:ascii="Arial" w:hAnsi="Arial" w:cs="Arial"/>
          <w:b/>
          <w:bCs/>
          <w:sz w:val="24"/>
        </w:rPr>
        <w:t>our Towns</w:t>
      </w:r>
      <w:r w:rsidR="004A78D4" w:rsidRPr="00B13F22">
        <w:rPr>
          <w:rFonts w:ascii="Arial" w:hAnsi="Arial" w:cs="Arial"/>
          <w:sz w:val="24"/>
        </w:rPr>
        <w:t xml:space="preserve">, </w:t>
      </w:r>
      <w:r w:rsidR="004A78D4" w:rsidRPr="00B13F22">
        <w:rPr>
          <w:rFonts w:ascii="Arial" w:hAnsi="Arial" w:cs="Arial"/>
          <w:b/>
          <w:bCs/>
          <w:sz w:val="24"/>
        </w:rPr>
        <w:t>including maximising the use of brownfield land</w:t>
      </w:r>
    </w:p>
    <w:p w14:paraId="13BED3AA" w14:textId="77777777" w:rsidR="00E94B44" w:rsidRPr="00E94B44" w:rsidRDefault="00CB20C6" w:rsidP="004721F9">
      <w:pPr>
        <w:pStyle w:val="ListParagraph"/>
        <w:ind w:left="993"/>
        <w:rPr>
          <w:rFonts w:ascii="Arial" w:hAnsi="Arial" w:cs="Arial"/>
          <w:sz w:val="24"/>
        </w:rPr>
      </w:pPr>
      <w:r w:rsidRPr="00E94B44">
        <w:rPr>
          <w:rFonts w:ascii="Arial" w:hAnsi="Arial" w:cs="Arial"/>
          <w:sz w:val="24"/>
        </w:rPr>
        <w:t xml:space="preserve">The Plan supports the successful bid for £62.6m from the Towns Fund for Sutton in Ashfield and Kirkby-in-Ashfield which provides substantial opportunities to create sustainable change across the Kirkby and Sutton area and their respective town centres. </w:t>
      </w:r>
    </w:p>
    <w:p w14:paraId="74873915" w14:textId="77777777" w:rsidR="00E94B44" w:rsidRDefault="00E94B44" w:rsidP="004721F9">
      <w:pPr>
        <w:pStyle w:val="ListParagraph"/>
        <w:ind w:left="993"/>
        <w:rPr>
          <w:rFonts w:ascii="Arial" w:hAnsi="Arial" w:cs="Arial"/>
          <w:color w:val="0070C0"/>
          <w:sz w:val="24"/>
        </w:rPr>
      </w:pPr>
    </w:p>
    <w:p w14:paraId="32029348" w14:textId="7FBABD49" w:rsidR="004721F9" w:rsidRPr="00E94B44" w:rsidRDefault="004721F9" w:rsidP="004721F9">
      <w:pPr>
        <w:pStyle w:val="ListParagraph"/>
        <w:ind w:left="993"/>
        <w:rPr>
          <w:rFonts w:ascii="Arial" w:hAnsi="Arial" w:cs="Arial"/>
          <w:sz w:val="24"/>
        </w:rPr>
      </w:pPr>
      <w:r w:rsidRPr="00E94B44">
        <w:rPr>
          <w:rFonts w:ascii="Arial" w:hAnsi="Arial" w:cs="Arial"/>
          <w:sz w:val="24"/>
        </w:rPr>
        <w:t xml:space="preserve">Kirkby is </w:t>
      </w:r>
      <w:r w:rsidR="00E94B44" w:rsidRPr="00E94B44">
        <w:rPr>
          <w:rFonts w:ascii="Arial" w:hAnsi="Arial" w:cs="Arial"/>
          <w:sz w:val="24"/>
        </w:rPr>
        <w:t xml:space="preserve">also </w:t>
      </w:r>
      <w:r w:rsidRPr="00E94B44">
        <w:rPr>
          <w:rFonts w:ascii="Arial" w:hAnsi="Arial" w:cs="Arial"/>
          <w:sz w:val="24"/>
        </w:rPr>
        <w:t>one of 55 towns across the UK to receive up to £20 million funding</w:t>
      </w:r>
      <w:r w:rsidR="00E94B44" w:rsidRPr="00E94B44">
        <w:t xml:space="preserve"> </w:t>
      </w:r>
      <w:r w:rsidR="00E94B44" w:rsidRPr="00E94B44">
        <w:rPr>
          <w:rFonts w:ascii="Arial" w:hAnsi="Arial" w:cs="Arial"/>
          <w:sz w:val="24"/>
        </w:rPr>
        <w:t xml:space="preserve">as part of a national ‘Plan for Towns’ programme awarded in October 2023.  The Council will work with residents and business to help change Kirkby’s long-term future, including setting up a ‘Town Board’ to bring together community leaders, employers, local authorities to deliver the long-term plan and build on the successful Discover Ashfield partnership that the Council has already established.   </w:t>
      </w:r>
    </w:p>
    <w:p w14:paraId="27D8FAD0" w14:textId="77777777" w:rsidR="004721F9" w:rsidRPr="004721F9" w:rsidRDefault="004721F9" w:rsidP="004721F9">
      <w:pPr>
        <w:pStyle w:val="ListParagraph"/>
        <w:ind w:left="993"/>
        <w:rPr>
          <w:rFonts w:ascii="Arial" w:hAnsi="Arial" w:cs="Arial"/>
          <w:color w:val="0070C0"/>
          <w:sz w:val="24"/>
        </w:rPr>
      </w:pPr>
    </w:p>
    <w:p w14:paraId="306B1C16" w14:textId="48E7101A" w:rsidR="006D161E" w:rsidRPr="00C41B16" w:rsidRDefault="006D4BB1" w:rsidP="00CB20C6">
      <w:pPr>
        <w:pStyle w:val="ListParagraph"/>
        <w:ind w:left="993"/>
        <w:rPr>
          <w:rFonts w:ascii="Arial" w:hAnsi="Arial" w:cs="Arial"/>
          <w:sz w:val="24"/>
        </w:rPr>
      </w:pPr>
      <w:r w:rsidRPr="006D4BB1">
        <w:rPr>
          <w:rFonts w:ascii="Arial" w:hAnsi="Arial" w:cs="Arial"/>
          <w:sz w:val="24"/>
        </w:rPr>
        <w:t>Hucknall has had significant investment over previous years</w:t>
      </w:r>
      <w:r w:rsidR="00535EBB">
        <w:rPr>
          <w:rFonts w:ascii="Arial" w:hAnsi="Arial" w:cs="Arial"/>
          <w:sz w:val="24"/>
        </w:rPr>
        <w:t xml:space="preserve"> and future </w:t>
      </w:r>
      <w:r w:rsidR="00535EBB" w:rsidRPr="00C41B16">
        <w:rPr>
          <w:rFonts w:ascii="Arial" w:hAnsi="Arial" w:cs="Arial"/>
          <w:sz w:val="24"/>
        </w:rPr>
        <w:t xml:space="preserve">funding options are currently being explored for </w:t>
      </w:r>
      <w:r w:rsidR="00535EBB">
        <w:rPr>
          <w:rFonts w:ascii="Arial" w:hAnsi="Arial" w:cs="Arial"/>
          <w:sz w:val="24"/>
        </w:rPr>
        <w:t>the town</w:t>
      </w:r>
      <w:r w:rsidRPr="006D4BB1">
        <w:rPr>
          <w:rFonts w:ascii="Arial" w:hAnsi="Arial" w:cs="Arial"/>
          <w:sz w:val="24"/>
        </w:rPr>
        <w:t xml:space="preserve">. The </w:t>
      </w:r>
      <w:r w:rsidR="00535EBB">
        <w:rPr>
          <w:rFonts w:ascii="Arial" w:hAnsi="Arial" w:cs="Arial"/>
          <w:sz w:val="24"/>
        </w:rPr>
        <w:t>P</w:t>
      </w:r>
      <w:r w:rsidRPr="006D4BB1">
        <w:rPr>
          <w:rFonts w:ascii="Arial" w:hAnsi="Arial" w:cs="Arial"/>
          <w:sz w:val="24"/>
        </w:rPr>
        <w:t xml:space="preserve">lan aims to build on the success of this investment and address the continuing requirements for infrastructure improvements in for example transport connectivity, health care and air quality.  This will enhance Hucknall as a great </w:t>
      </w:r>
      <w:r w:rsidR="00535EBB">
        <w:rPr>
          <w:rFonts w:ascii="Arial" w:hAnsi="Arial" w:cs="Arial"/>
          <w:sz w:val="24"/>
        </w:rPr>
        <w:t>place to</w:t>
      </w:r>
      <w:r w:rsidRPr="006D4BB1">
        <w:rPr>
          <w:rFonts w:ascii="Arial" w:hAnsi="Arial" w:cs="Arial"/>
          <w:sz w:val="24"/>
        </w:rPr>
        <w:t xml:space="preserve"> live, visit and enabl</w:t>
      </w:r>
      <w:r w:rsidR="00535EBB">
        <w:rPr>
          <w:rFonts w:ascii="Arial" w:hAnsi="Arial" w:cs="Arial"/>
          <w:sz w:val="24"/>
        </w:rPr>
        <w:t>e</w:t>
      </w:r>
      <w:r w:rsidRPr="006D4BB1">
        <w:rPr>
          <w:rFonts w:ascii="Arial" w:hAnsi="Arial" w:cs="Arial"/>
          <w:sz w:val="24"/>
        </w:rPr>
        <w:t xml:space="preserve"> those who bring jobs and investment.</w:t>
      </w:r>
    </w:p>
    <w:p w14:paraId="07E67D85" w14:textId="77777777" w:rsidR="00733B87" w:rsidRDefault="00733B87" w:rsidP="00CB20C6">
      <w:pPr>
        <w:pStyle w:val="ListParagraph"/>
        <w:ind w:left="993"/>
        <w:rPr>
          <w:rFonts w:ascii="Arial" w:hAnsi="Arial" w:cs="Arial"/>
          <w:sz w:val="24"/>
        </w:rPr>
      </w:pPr>
    </w:p>
    <w:p w14:paraId="7A943850" w14:textId="0BC08A03" w:rsidR="004A78D4" w:rsidRPr="004A78D4" w:rsidRDefault="00535EBB" w:rsidP="00CB20C6">
      <w:pPr>
        <w:pStyle w:val="ListParagraph"/>
        <w:ind w:left="993"/>
        <w:rPr>
          <w:rFonts w:ascii="Arial" w:hAnsi="Arial" w:cs="Arial"/>
          <w:sz w:val="24"/>
        </w:rPr>
      </w:pPr>
      <w:r>
        <w:rPr>
          <w:rFonts w:ascii="Arial" w:hAnsi="Arial" w:cs="Arial"/>
          <w:sz w:val="24"/>
        </w:rPr>
        <w:t>In respect of the land allocations, t</w:t>
      </w:r>
      <w:r w:rsidR="004A78D4" w:rsidRPr="004A78D4">
        <w:rPr>
          <w:rFonts w:ascii="Arial" w:hAnsi="Arial" w:cs="Arial"/>
          <w:sz w:val="24"/>
        </w:rPr>
        <w:t>he site selection process has explored the potential for delivery of new development from sustainability located previously developed sites.  All brownfield sites which have been assessed as developable and meet the size threshold have been included in the Local Plan as allocations.</w:t>
      </w:r>
    </w:p>
    <w:p w14:paraId="0F001675" w14:textId="77777777" w:rsidR="00F51110" w:rsidRPr="00E232B7" w:rsidRDefault="00F51110" w:rsidP="00F51110">
      <w:pPr>
        <w:pStyle w:val="ListParagraph"/>
        <w:ind w:left="993"/>
        <w:rPr>
          <w:rFonts w:ascii="Arial" w:hAnsi="Arial" w:cs="Arial"/>
          <w:color w:val="0070C0"/>
          <w:sz w:val="24"/>
          <w:szCs w:val="24"/>
        </w:rPr>
      </w:pPr>
    </w:p>
    <w:p w14:paraId="27BD7886" w14:textId="23A24D81" w:rsidR="00F51110" w:rsidRPr="00E232B7" w:rsidRDefault="00F51110" w:rsidP="00F4622E">
      <w:pPr>
        <w:pStyle w:val="ListParagraph"/>
        <w:numPr>
          <w:ilvl w:val="0"/>
          <w:numId w:val="1"/>
        </w:numPr>
        <w:ind w:left="993"/>
        <w:rPr>
          <w:rFonts w:ascii="Arial" w:hAnsi="Arial" w:cs="Arial"/>
          <w:b/>
          <w:bCs/>
          <w:sz w:val="24"/>
          <w:szCs w:val="24"/>
        </w:rPr>
      </w:pPr>
      <w:r w:rsidRPr="00E232B7">
        <w:rPr>
          <w:rFonts w:ascii="Arial" w:hAnsi="Arial" w:cs="Arial"/>
          <w:b/>
          <w:bCs/>
          <w:sz w:val="24"/>
          <w:szCs w:val="24"/>
        </w:rPr>
        <w:t>Locat</w:t>
      </w:r>
      <w:r w:rsidR="00063E0C" w:rsidRPr="00E232B7">
        <w:rPr>
          <w:rFonts w:ascii="Arial" w:hAnsi="Arial" w:cs="Arial"/>
          <w:b/>
          <w:bCs/>
          <w:sz w:val="24"/>
          <w:szCs w:val="24"/>
        </w:rPr>
        <w:t>e</w:t>
      </w:r>
      <w:r w:rsidRPr="00E232B7">
        <w:rPr>
          <w:rFonts w:ascii="Arial" w:hAnsi="Arial" w:cs="Arial"/>
          <w:b/>
          <w:bCs/>
          <w:sz w:val="24"/>
          <w:szCs w:val="24"/>
        </w:rPr>
        <w:t xml:space="preserve"> growth in sustainable and accessible locations </w:t>
      </w:r>
    </w:p>
    <w:p w14:paraId="2DD18AE4" w14:textId="61DA5F78" w:rsidR="00971662" w:rsidRDefault="00F51110" w:rsidP="0013227A">
      <w:pPr>
        <w:pStyle w:val="ListParagraph"/>
        <w:ind w:left="993"/>
        <w:rPr>
          <w:rFonts w:ascii="Arial" w:hAnsi="Arial" w:cs="Arial"/>
          <w:sz w:val="24"/>
        </w:rPr>
      </w:pPr>
      <w:r w:rsidRPr="00F23F0E">
        <w:rPr>
          <w:rFonts w:ascii="Arial" w:hAnsi="Arial" w:cs="Arial"/>
          <w:sz w:val="24"/>
        </w:rPr>
        <w:t>Housing development in the District will be brought forward through sites mainly concentrated in and adjacent to the larger and more accessible towns of Hucknall, Sutton-in-Ashfield and Kirkby-in-Ashfield</w:t>
      </w:r>
      <w:r w:rsidR="002114CC">
        <w:rPr>
          <w:rFonts w:ascii="Arial" w:hAnsi="Arial" w:cs="Arial"/>
          <w:sz w:val="24"/>
        </w:rPr>
        <w:t xml:space="preserve"> under Policy H1</w:t>
      </w:r>
      <w:r w:rsidRPr="00F23F0E">
        <w:rPr>
          <w:rFonts w:ascii="Arial" w:hAnsi="Arial" w:cs="Arial"/>
          <w:sz w:val="24"/>
        </w:rPr>
        <w:t>.</w:t>
      </w:r>
      <w:r w:rsidR="0013227A">
        <w:rPr>
          <w:rFonts w:ascii="Arial" w:hAnsi="Arial" w:cs="Arial"/>
          <w:sz w:val="24"/>
        </w:rPr>
        <w:t xml:space="preserve"> </w:t>
      </w:r>
      <w:r w:rsidR="00971662" w:rsidRPr="0013227A">
        <w:rPr>
          <w:rFonts w:ascii="Arial" w:hAnsi="Arial" w:cs="Arial"/>
          <w:sz w:val="24"/>
        </w:rPr>
        <w:t xml:space="preserve">Policy H7 of the Local Plan supports this </w:t>
      </w:r>
      <w:r w:rsidR="002114CC" w:rsidRPr="0013227A">
        <w:rPr>
          <w:rFonts w:ascii="Arial" w:hAnsi="Arial" w:cs="Arial"/>
          <w:sz w:val="24"/>
        </w:rPr>
        <w:t xml:space="preserve">approach </w:t>
      </w:r>
      <w:r w:rsidR="00971662" w:rsidRPr="0013227A">
        <w:rPr>
          <w:rFonts w:ascii="Arial" w:hAnsi="Arial" w:cs="Arial"/>
          <w:sz w:val="24"/>
        </w:rPr>
        <w:t>by promoting higher housing densities in areas closer to town centre services and major transport hubs.</w:t>
      </w:r>
      <w:r w:rsidRPr="0013227A">
        <w:rPr>
          <w:rFonts w:ascii="Arial" w:hAnsi="Arial" w:cs="Arial"/>
          <w:sz w:val="24"/>
        </w:rPr>
        <w:t xml:space="preserve"> </w:t>
      </w:r>
    </w:p>
    <w:p w14:paraId="47B942EA" w14:textId="77777777" w:rsidR="009B3BED" w:rsidRDefault="009B3BED" w:rsidP="0013227A">
      <w:pPr>
        <w:pStyle w:val="ListParagraph"/>
        <w:ind w:left="993"/>
        <w:rPr>
          <w:rFonts w:ascii="Arial" w:hAnsi="Arial" w:cs="Arial"/>
          <w:sz w:val="24"/>
        </w:rPr>
      </w:pPr>
    </w:p>
    <w:p w14:paraId="6ECD6FFD" w14:textId="720EC7A5" w:rsidR="009B3BED" w:rsidRDefault="009B3BED" w:rsidP="0013227A">
      <w:pPr>
        <w:pStyle w:val="ListParagraph"/>
        <w:ind w:left="993"/>
        <w:rPr>
          <w:rFonts w:ascii="Arial" w:hAnsi="Arial" w:cs="Arial"/>
          <w:sz w:val="24"/>
        </w:rPr>
      </w:pPr>
      <w:r>
        <w:rPr>
          <w:rFonts w:ascii="Arial" w:hAnsi="Arial" w:cs="Arial"/>
          <w:sz w:val="24"/>
        </w:rPr>
        <w:t>The District is well served by the Robin Hood railway line, with stations at Sutton, Kirkby and Hucknall, in addition to the NET tram link between Hucknall and Nottingham city. The location of development aims to capitalise on this key public transport connectivity.</w:t>
      </w:r>
    </w:p>
    <w:p w14:paraId="4BB47ECB" w14:textId="77777777" w:rsidR="004721F9" w:rsidRPr="0013227A" w:rsidRDefault="004721F9" w:rsidP="0013227A">
      <w:pPr>
        <w:pStyle w:val="ListParagraph"/>
        <w:ind w:left="993"/>
        <w:rPr>
          <w:rFonts w:ascii="Arial" w:hAnsi="Arial" w:cs="Arial"/>
          <w:sz w:val="24"/>
        </w:rPr>
      </w:pPr>
    </w:p>
    <w:p w14:paraId="61D9829E" w14:textId="460FC22D" w:rsidR="00F51110" w:rsidRDefault="004721F9" w:rsidP="00F51110">
      <w:pPr>
        <w:pStyle w:val="ListParagraph"/>
        <w:ind w:left="993"/>
        <w:rPr>
          <w:rFonts w:ascii="Arial" w:hAnsi="Arial" w:cs="Arial"/>
          <w:sz w:val="24"/>
        </w:rPr>
      </w:pPr>
      <w:r w:rsidRPr="004721F9">
        <w:rPr>
          <w:rFonts w:ascii="Arial" w:hAnsi="Arial" w:cs="Arial"/>
          <w:sz w:val="24"/>
        </w:rPr>
        <w:t>To maximise the ability of the labour supply and drive growth, it is vital that opportunities are open to all to be economically active, through access to education, training and employment. In addition to new and improved infrastructure, Ashfield’s Towns Fund award also includes plans for a new regional Automated Distribution and Manufacturing Centre (ADMC) creating a regional centre of excellence focused on promoting and providing access to the latest technologies and best practice in automated distribution and improve skills of the local workforce. Through Vison West Nottinghamshire College and Nottingham Trent University, who have opened a campus in Mansfield, a Research &amp; Innovation, and Teaching &amp; Learning “platform” is already under development on which to base the ADMC. This enables the development of a proposition unlikely to have been imagined in the area previously.</w:t>
      </w:r>
    </w:p>
    <w:p w14:paraId="3F0D6E12" w14:textId="77777777" w:rsidR="004721F9" w:rsidRPr="004721F9" w:rsidRDefault="004721F9" w:rsidP="00F51110">
      <w:pPr>
        <w:pStyle w:val="ListParagraph"/>
        <w:ind w:left="993"/>
        <w:rPr>
          <w:rFonts w:ascii="Arial" w:hAnsi="Arial" w:cs="Arial"/>
          <w:sz w:val="24"/>
        </w:rPr>
      </w:pPr>
    </w:p>
    <w:p w14:paraId="0D7F7410" w14:textId="072D2C55" w:rsidR="00F51110" w:rsidRPr="00F23F0E" w:rsidRDefault="00F51110" w:rsidP="00F4622E">
      <w:pPr>
        <w:pStyle w:val="ListParagraph"/>
        <w:numPr>
          <w:ilvl w:val="0"/>
          <w:numId w:val="1"/>
        </w:numPr>
        <w:ind w:left="993"/>
        <w:rPr>
          <w:rFonts w:ascii="Arial" w:hAnsi="Arial" w:cs="Arial"/>
          <w:sz w:val="24"/>
        </w:rPr>
      </w:pPr>
      <w:r w:rsidRPr="00F23F0E">
        <w:rPr>
          <w:rFonts w:ascii="Arial" w:hAnsi="Arial" w:cs="Arial"/>
          <w:b/>
          <w:bCs/>
          <w:sz w:val="24"/>
        </w:rPr>
        <w:t>Support proportionate and sustainable growth in the villages</w:t>
      </w:r>
      <w:r w:rsidR="00063E0C" w:rsidRPr="00F23F0E">
        <w:rPr>
          <w:rFonts w:ascii="Arial" w:hAnsi="Arial" w:cs="Arial"/>
          <w:b/>
          <w:bCs/>
          <w:sz w:val="24"/>
        </w:rPr>
        <w:t xml:space="preserve"> of Selston, Jacksdale and Underwood</w:t>
      </w:r>
      <w:r w:rsidRPr="00F23F0E">
        <w:rPr>
          <w:rFonts w:ascii="Arial" w:hAnsi="Arial" w:cs="Arial"/>
          <w:sz w:val="24"/>
        </w:rPr>
        <w:t xml:space="preserve"> </w:t>
      </w:r>
    </w:p>
    <w:p w14:paraId="74DF33E8" w14:textId="4F034ADD" w:rsidR="00F51110" w:rsidRPr="00F23F0E" w:rsidRDefault="002114CC" w:rsidP="00F51110">
      <w:pPr>
        <w:pStyle w:val="ListParagraph"/>
        <w:ind w:left="993"/>
        <w:rPr>
          <w:rFonts w:ascii="Arial" w:hAnsi="Arial" w:cs="Arial"/>
          <w:sz w:val="24"/>
        </w:rPr>
      </w:pPr>
      <w:r>
        <w:rPr>
          <w:rFonts w:ascii="Arial" w:hAnsi="Arial" w:cs="Arial"/>
          <w:sz w:val="24"/>
        </w:rPr>
        <w:t>Local</w:t>
      </w:r>
      <w:r w:rsidR="00063E0C" w:rsidRPr="00F23F0E">
        <w:rPr>
          <w:rFonts w:ascii="Arial" w:hAnsi="Arial" w:cs="Arial"/>
          <w:sz w:val="24"/>
        </w:rPr>
        <w:t xml:space="preserve"> Plan </w:t>
      </w:r>
      <w:r>
        <w:rPr>
          <w:rFonts w:ascii="Arial" w:hAnsi="Arial" w:cs="Arial"/>
          <w:sz w:val="24"/>
        </w:rPr>
        <w:t>policy H1 enables</w:t>
      </w:r>
      <w:r w:rsidR="00063E0C" w:rsidRPr="00F23F0E">
        <w:rPr>
          <w:rFonts w:ascii="Arial" w:hAnsi="Arial" w:cs="Arial"/>
          <w:sz w:val="24"/>
        </w:rPr>
        <w:t xml:space="preserve"> proportionate and sustainable </w:t>
      </w:r>
      <w:r>
        <w:rPr>
          <w:rFonts w:ascii="Arial" w:hAnsi="Arial" w:cs="Arial"/>
          <w:sz w:val="24"/>
        </w:rPr>
        <w:t xml:space="preserve">housing </w:t>
      </w:r>
      <w:r w:rsidR="00063E0C" w:rsidRPr="00F23F0E">
        <w:rPr>
          <w:rFonts w:ascii="Arial" w:hAnsi="Arial" w:cs="Arial"/>
          <w:sz w:val="24"/>
        </w:rPr>
        <w:t>growth in the Named Settlements to facilitate the retention and growth of services, and to provide affordable housing.</w:t>
      </w:r>
    </w:p>
    <w:p w14:paraId="39A107CA" w14:textId="77777777" w:rsidR="00063E0C" w:rsidRPr="00F23F0E" w:rsidRDefault="00063E0C" w:rsidP="00F51110">
      <w:pPr>
        <w:pStyle w:val="ListParagraph"/>
        <w:ind w:left="993"/>
        <w:rPr>
          <w:rFonts w:ascii="Arial" w:hAnsi="Arial" w:cs="Arial"/>
          <w:sz w:val="24"/>
        </w:rPr>
      </w:pPr>
    </w:p>
    <w:p w14:paraId="70B71524" w14:textId="77777777" w:rsidR="00982F66" w:rsidRPr="00F23F0E" w:rsidRDefault="00982F66" w:rsidP="00F4622E">
      <w:pPr>
        <w:pStyle w:val="ListParagraph"/>
        <w:numPr>
          <w:ilvl w:val="0"/>
          <w:numId w:val="1"/>
        </w:numPr>
        <w:ind w:left="993"/>
        <w:rPr>
          <w:rFonts w:ascii="Arial" w:hAnsi="Arial" w:cs="Arial"/>
          <w:sz w:val="24"/>
        </w:rPr>
      </w:pPr>
      <w:r w:rsidRPr="00F23F0E">
        <w:rPr>
          <w:rFonts w:ascii="Arial" w:hAnsi="Arial" w:cs="Arial"/>
          <w:b/>
          <w:bCs/>
          <w:sz w:val="24"/>
        </w:rPr>
        <w:t>Capitalise on the accessibility of the M1 transport corridor</w:t>
      </w:r>
      <w:r w:rsidRPr="00F23F0E">
        <w:rPr>
          <w:rFonts w:ascii="Arial" w:hAnsi="Arial" w:cs="Arial"/>
          <w:sz w:val="24"/>
        </w:rPr>
        <w:t xml:space="preserve"> </w:t>
      </w:r>
    </w:p>
    <w:p w14:paraId="3AB30708" w14:textId="76B86E01" w:rsidR="00982F66" w:rsidRPr="0077782F" w:rsidRDefault="0077782F" w:rsidP="00982F66">
      <w:pPr>
        <w:pStyle w:val="ListParagraph"/>
        <w:ind w:left="993"/>
        <w:rPr>
          <w:rFonts w:ascii="Arial" w:hAnsi="Arial" w:cs="Arial"/>
          <w:sz w:val="24"/>
        </w:rPr>
      </w:pPr>
      <w:r w:rsidRPr="0077782F">
        <w:rPr>
          <w:rFonts w:ascii="Arial" w:hAnsi="Arial" w:cs="Arial"/>
          <w:sz w:val="24"/>
        </w:rPr>
        <w:t>A</w:t>
      </w:r>
      <w:r w:rsidR="00982F66" w:rsidRPr="0077782F">
        <w:rPr>
          <w:rFonts w:ascii="Arial" w:hAnsi="Arial" w:cs="Arial"/>
          <w:sz w:val="24"/>
        </w:rPr>
        <w:t xml:space="preserve"> significant demand </w:t>
      </w:r>
      <w:r w:rsidRPr="0077782F">
        <w:rPr>
          <w:rFonts w:ascii="Arial" w:hAnsi="Arial" w:cs="Arial"/>
          <w:sz w:val="24"/>
        </w:rPr>
        <w:t xml:space="preserve">has been identified </w:t>
      </w:r>
      <w:r w:rsidR="00982F66" w:rsidRPr="0077782F">
        <w:rPr>
          <w:rFonts w:ascii="Arial" w:hAnsi="Arial" w:cs="Arial"/>
          <w:sz w:val="24"/>
        </w:rPr>
        <w:t xml:space="preserve">for logistics </w:t>
      </w:r>
      <w:r w:rsidRPr="0077782F">
        <w:rPr>
          <w:rFonts w:ascii="Arial" w:hAnsi="Arial" w:cs="Arial"/>
          <w:sz w:val="24"/>
        </w:rPr>
        <w:t xml:space="preserve">sites </w:t>
      </w:r>
      <w:r w:rsidR="00982F66" w:rsidRPr="0077782F">
        <w:rPr>
          <w:rFonts w:ascii="Arial" w:hAnsi="Arial" w:cs="Arial"/>
          <w:sz w:val="24"/>
        </w:rPr>
        <w:t xml:space="preserve">along the M1 corridor in </w:t>
      </w:r>
      <w:r w:rsidR="00982F66" w:rsidRPr="00092B12">
        <w:rPr>
          <w:rFonts w:ascii="Arial" w:hAnsi="Arial" w:cs="Arial"/>
          <w:sz w:val="24"/>
        </w:rPr>
        <w:t>Nottinghamshire</w:t>
      </w:r>
      <w:r w:rsidRPr="00092B12">
        <w:rPr>
          <w:rFonts w:ascii="Arial" w:hAnsi="Arial" w:cs="Arial"/>
          <w:sz w:val="24"/>
        </w:rPr>
        <w:t xml:space="preserve"> (see Background Paper 3: Employment)</w:t>
      </w:r>
      <w:r w:rsidR="00982F66" w:rsidRPr="00092B12">
        <w:rPr>
          <w:rFonts w:ascii="Arial" w:hAnsi="Arial" w:cs="Arial"/>
          <w:sz w:val="24"/>
        </w:rPr>
        <w:t>. To</w:t>
      </w:r>
      <w:r w:rsidR="00982F66" w:rsidRPr="0077782F">
        <w:rPr>
          <w:rFonts w:ascii="Arial" w:hAnsi="Arial" w:cs="Arial"/>
          <w:sz w:val="24"/>
        </w:rPr>
        <w:t xml:space="preserve"> contribute towards meeting this </w:t>
      </w:r>
      <w:r w:rsidR="00C827CB" w:rsidRPr="0077782F">
        <w:rPr>
          <w:rFonts w:ascii="Arial" w:hAnsi="Arial" w:cs="Arial"/>
          <w:sz w:val="24"/>
        </w:rPr>
        <w:t>need and</w:t>
      </w:r>
      <w:r w:rsidR="00092B12">
        <w:rPr>
          <w:rFonts w:ascii="Arial" w:hAnsi="Arial" w:cs="Arial"/>
          <w:sz w:val="24"/>
        </w:rPr>
        <w:t xml:space="preserve"> attract more jobs into the district</w:t>
      </w:r>
      <w:r w:rsidR="00982F66" w:rsidRPr="0077782F">
        <w:rPr>
          <w:rFonts w:ascii="Arial" w:hAnsi="Arial" w:cs="Arial"/>
          <w:sz w:val="24"/>
        </w:rPr>
        <w:t xml:space="preserve"> the Plan includes strategic allocations to the north</w:t>
      </w:r>
      <w:r w:rsidR="00092B12">
        <w:rPr>
          <w:rFonts w:ascii="Arial" w:hAnsi="Arial" w:cs="Arial"/>
          <w:sz w:val="24"/>
        </w:rPr>
        <w:t>-</w:t>
      </w:r>
      <w:r w:rsidR="00982F66" w:rsidRPr="0077782F">
        <w:rPr>
          <w:rFonts w:ascii="Arial" w:hAnsi="Arial" w:cs="Arial"/>
          <w:sz w:val="24"/>
        </w:rPr>
        <w:t xml:space="preserve">east (net developable area 18.42 ha) </w:t>
      </w:r>
      <w:r w:rsidR="00982F66" w:rsidRPr="00092B12">
        <w:rPr>
          <w:rFonts w:ascii="Arial" w:hAnsi="Arial" w:cs="Arial"/>
          <w:sz w:val="24"/>
        </w:rPr>
        <w:t>and south</w:t>
      </w:r>
      <w:r w:rsidR="00092B12" w:rsidRPr="00092B12">
        <w:rPr>
          <w:rFonts w:ascii="Arial" w:hAnsi="Arial" w:cs="Arial"/>
          <w:sz w:val="24"/>
        </w:rPr>
        <w:t>-</w:t>
      </w:r>
      <w:r w:rsidR="00982F66" w:rsidRPr="00092B12">
        <w:rPr>
          <w:rFonts w:ascii="Arial" w:hAnsi="Arial" w:cs="Arial"/>
          <w:sz w:val="24"/>
        </w:rPr>
        <w:t>east of Junction 27 (net developable area 22.5 ha).</w:t>
      </w:r>
      <w:r w:rsidR="00982F66" w:rsidRPr="0077782F">
        <w:rPr>
          <w:rFonts w:ascii="Arial" w:hAnsi="Arial" w:cs="Arial"/>
          <w:sz w:val="24"/>
        </w:rPr>
        <w:t xml:space="preserve">  </w:t>
      </w:r>
    </w:p>
    <w:p w14:paraId="3BEBBF1C" w14:textId="77777777" w:rsidR="00235CF8" w:rsidRPr="00F23F0E" w:rsidRDefault="00235CF8" w:rsidP="00235CF8">
      <w:pPr>
        <w:spacing w:after="0" w:line="276" w:lineRule="auto"/>
        <w:ind w:left="327" w:right="461"/>
        <w:rPr>
          <w:rFonts w:ascii="Arial" w:hAnsi="Arial" w:cs="Arial"/>
          <w:color w:val="00B050"/>
          <w:sz w:val="24"/>
          <w:szCs w:val="24"/>
        </w:rPr>
      </w:pPr>
    </w:p>
    <w:p w14:paraId="2B8C48D4" w14:textId="3AF8235A" w:rsidR="00A25F64" w:rsidRPr="00A25F64" w:rsidRDefault="00982F66" w:rsidP="00F4622E">
      <w:pPr>
        <w:pStyle w:val="ListParagraph"/>
        <w:numPr>
          <w:ilvl w:val="0"/>
          <w:numId w:val="1"/>
        </w:numPr>
        <w:ind w:left="993"/>
        <w:rPr>
          <w:rFonts w:ascii="Arial" w:hAnsi="Arial" w:cs="Arial"/>
        </w:rPr>
      </w:pPr>
      <w:r w:rsidRPr="00F23F0E">
        <w:rPr>
          <w:rFonts w:ascii="Arial" w:hAnsi="Arial" w:cs="Arial"/>
          <w:b/>
          <w:bCs/>
          <w:sz w:val="24"/>
        </w:rPr>
        <w:t xml:space="preserve">Facilitate the delivery of new </w:t>
      </w:r>
      <w:r w:rsidR="002114CC">
        <w:rPr>
          <w:rFonts w:ascii="Arial" w:hAnsi="Arial" w:cs="Arial"/>
          <w:b/>
          <w:bCs/>
          <w:sz w:val="24"/>
        </w:rPr>
        <w:t xml:space="preserve">key </w:t>
      </w:r>
      <w:r w:rsidRPr="00F23F0E">
        <w:rPr>
          <w:rFonts w:ascii="Arial" w:hAnsi="Arial" w:cs="Arial"/>
          <w:b/>
          <w:bCs/>
          <w:sz w:val="24"/>
        </w:rPr>
        <w:t>infrastructure</w:t>
      </w:r>
      <w:r w:rsidR="002114CC">
        <w:rPr>
          <w:rFonts w:ascii="Arial" w:hAnsi="Arial" w:cs="Arial"/>
          <w:b/>
          <w:bCs/>
          <w:sz w:val="24"/>
        </w:rPr>
        <w:t>.</w:t>
      </w:r>
      <w:r w:rsidRPr="00F23F0E">
        <w:rPr>
          <w:rFonts w:ascii="Arial" w:hAnsi="Arial" w:cs="Arial"/>
          <w:b/>
          <w:bCs/>
          <w:sz w:val="24"/>
        </w:rPr>
        <w:t xml:space="preserve"> </w:t>
      </w:r>
    </w:p>
    <w:p w14:paraId="240B1337" w14:textId="42EA244D" w:rsidR="007158F1" w:rsidRDefault="00BC7D01" w:rsidP="00A25F64">
      <w:pPr>
        <w:pStyle w:val="ListParagraph"/>
        <w:ind w:left="993"/>
        <w:rPr>
          <w:rFonts w:ascii="Arial" w:hAnsi="Arial" w:cs="Arial"/>
          <w:sz w:val="24"/>
        </w:rPr>
      </w:pPr>
      <w:r>
        <w:rPr>
          <w:rFonts w:ascii="Arial" w:hAnsi="Arial" w:cs="Arial"/>
          <w:sz w:val="24"/>
        </w:rPr>
        <w:t xml:space="preserve">Local Plan Strategic policies </w:t>
      </w:r>
      <w:r w:rsidRPr="003166E0">
        <w:rPr>
          <w:rFonts w:ascii="Arial" w:hAnsi="Arial" w:cs="Arial"/>
          <w:sz w:val="24"/>
        </w:rPr>
        <w:t>S8, S9 and S10 promote</w:t>
      </w:r>
      <w:r>
        <w:rPr>
          <w:rFonts w:ascii="Arial" w:hAnsi="Arial" w:cs="Arial"/>
          <w:sz w:val="24"/>
        </w:rPr>
        <w:t xml:space="preserve"> the opening up of the freight only Maid </w:t>
      </w:r>
      <w:r w:rsidR="00A97F4E">
        <w:rPr>
          <w:rFonts w:ascii="Arial" w:hAnsi="Arial" w:cs="Arial"/>
          <w:sz w:val="24"/>
        </w:rPr>
        <w:t>Marian</w:t>
      </w:r>
      <w:r>
        <w:rPr>
          <w:rFonts w:ascii="Arial" w:hAnsi="Arial" w:cs="Arial"/>
          <w:sz w:val="24"/>
        </w:rPr>
        <w:t xml:space="preserve"> railway line to passengers. </w:t>
      </w:r>
      <w:r w:rsidR="00982F66" w:rsidRPr="00A25F64">
        <w:rPr>
          <w:rFonts w:ascii="Arial" w:hAnsi="Arial" w:cs="Arial"/>
          <w:sz w:val="24"/>
        </w:rPr>
        <w:t xml:space="preserve">The potential from </w:t>
      </w:r>
      <w:r w:rsidR="00A83B43">
        <w:rPr>
          <w:rFonts w:ascii="Arial" w:hAnsi="Arial" w:cs="Arial"/>
          <w:sz w:val="24"/>
        </w:rPr>
        <w:t>upgrading</w:t>
      </w:r>
      <w:r w:rsidR="00982F66" w:rsidRPr="00A25F64">
        <w:rPr>
          <w:rFonts w:ascii="Arial" w:hAnsi="Arial" w:cs="Arial"/>
          <w:sz w:val="24"/>
        </w:rPr>
        <w:t xml:space="preserve"> </w:t>
      </w:r>
      <w:r>
        <w:rPr>
          <w:rFonts w:ascii="Arial" w:hAnsi="Arial" w:cs="Arial"/>
          <w:sz w:val="24"/>
        </w:rPr>
        <w:t>this</w:t>
      </w:r>
      <w:r w:rsidR="00982F66" w:rsidRPr="00A25F64">
        <w:rPr>
          <w:rFonts w:ascii="Arial" w:hAnsi="Arial" w:cs="Arial"/>
          <w:sz w:val="24"/>
        </w:rPr>
        <w:t xml:space="preserve"> line not only offers opportunities for greater connectivity with regular passenger services, it also has the potential for positive economic impacts by enhancing the viability and attractiveness of key locations and sites along the route.</w:t>
      </w:r>
    </w:p>
    <w:p w14:paraId="534CAE7E" w14:textId="77777777" w:rsidR="007158F1" w:rsidRDefault="007158F1" w:rsidP="00A25F64">
      <w:pPr>
        <w:pStyle w:val="ListParagraph"/>
        <w:ind w:left="993"/>
        <w:rPr>
          <w:rFonts w:ascii="Arial" w:hAnsi="Arial" w:cs="Arial"/>
          <w:sz w:val="24"/>
        </w:rPr>
      </w:pPr>
    </w:p>
    <w:p w14:paraId="7E06B439" w14:textId="3FCF0193" w:rsidR="00A25F64" w:rsidRDefault="00982F66" w:rsidP="00A25F64">
      <w:pPr>
        <w:pStyle w:val="ListParagraph"/>
        <w:ind w:left="993"/>
        <w:rPr>
          <w:rFonts w:ascii="Arial" w:hAnsi="Arial" w:cs="Arial"/>
          <w:sz w:val="24"/>
        </w:rPr>
      </w:pPr>
      <w:r w:rsidRPr="00A25F64">
        <w:rPr>
          <w:rFonts w:ascii="Arial" w:hAnsi="Arial" w:cs="Arial"/>
          <w:sz w:val="24"/>
        </w:rPr>
        <w:t xml:space="preserve">The Council’s Station Masterplans build on an economic analysis, identifying several development opportunities near Sutton Parkway and Kirkby-in-Ashfield Stations on the Robin Hood </w:t>
      </w:r>
      <w:r w:rsidRPr="007158F1">
        <w:rPr>
          <w:rFonts w:ascii="Arial" w:hAnsi="Arial" w:cs="Arial"/>
          <w:sz w:val="24"/>
        </w:rPr>
        <w:t>Line. Ashfield’s Towns Fund award in 2021 has already progressed the Kirkby Station Masterplan with a proposal to create a new transport hub at Kirkby Station planned for 2024</w:t>
      </w:r>
      <w:r w:rsidR="007158F1">
        <w:rPr>
          <w:rFonts w:ascii="Arial" w:hAnsi="Arial" w:cs="Arial"/>
          <w:sz w:val="24"/>
        </w:rPr>
        <w:t>.</w:t>
      </w:r>
    </w:p>
    <w:p w14:paraId="5572A027" w14:textId="77777777" w:rsidR="00A25F64" w:rsidRDefault="00A25F64" w:rsidP="00A25F64">
      <w:pPr>
        <w:pStyle w:val="ListParagraph"/>
        <w:ind w:left="993"/>
        <w:rPr>
          <w:rFonts w:ascii="Arial" w:hAnsi="Arial" w:cs="Arial"/>
          <w:sz w:val="24"/>
        </w:rPr>
      </w:pPr>
    </w:p>
    <w:p w14:paraId="1617BB57" w14:textId="7C5F42A6" w:rsidR="00A25F64" w:rsidRDefault="00A25F64" w:rsidP="0096737E">
      <w:pPr>
        <w:pStyle w:val="ListParagraph"/>
        <w:ind w:left="993"/>
        <w:rPr>
          <w:rFonts w:ascii="Arial" w:hAnsi="Arial" w:cs="Arial"/>
          <w:sz w:val="24"/>
          <w:szCs w:val="24"/>
        </w:rPr>
      </w:pPr>
      <w:r w:rsidRPr="0096737E">
        <w:rPr>
          <w:rFonts w:ascii="Arial" w:hAnsi="Arial" w:cs="Arial"/>
          <w:sz w:val="24"/>
          <w:szCs w:val="24"/>
        </w:rPr>
        <w:t>Building on our transport links, a more diverse and thriving economy will encourage higher educational attainment, business enterprise, quality jobs and provide opportunities for a skilled workforce. Improved interchange between transport modes and the use of innovative solutions will help to manage the transport network for all users.</w:t>
      </w:r>
    </w:p>
    <w:p w14:paraId="4CDC8245" w14:textId="77777777" w:rsidR="0087014E" w:rsidRDefault="0087014E" w:rsidP="0096737E">
      <w:pPr>
        <w:pStyle w:val="ListParagraph"/>
        <w:ind w:left="993"/>
        <w:rPr>
          <w:rFonts w:ascii="Arial" w:hAnsi="Arial" w:cs="Arial"/>
          <w:sz w:val="24"/>
          <w:szCs w:val="24"/>
        </w:rPr>
      </w:pPr>
    </w:p>
    <w:p w14:paraId="06315F75" w14:textId="0DE8F57C" w:rsidR="0087014E" w:rsidRPr="0087014E" w:rsidRDefault="0087014E" w:rsidP="0096737E">
      <w:pPr>
        <w:pStyle w:val="ListParagraph"/>
        <w:ind w:left="993"/>
        <w:rPr>
          <w:rFonts w:ascii="Arial" w:hAnsi="Arial" w:cs="Arial"/>
          <w:sz w:val="24"/>
          <w:szCs w:val="24"/>
        </w:rPr>
      </w:pPr>
      <w:r w:rsidRPr="0087014E">
        <w:rPr>
          <w:rFonts w:ascii="Arial" w:hAnsi="Arial" w:cs="Arial"/>
          <w:sz w:val="24"/>
          <w:szCs w:val="24"/>
        </w:rPr>
        <w:t xml:space="preserve">Strategic Policy </w:t>
      </w:r>
      <w:r>
        <w:rPr>
          <w:rFonts w:ascii="Arial" w:hAnsi="Arial" w:cs="Arial"/>
          <w:sz w:val="24"/>
          <w:szCs w:val="24"/>
        </w:rPr>
        <w:t>S9</w:t>
      </w:r>
      <w:r w:rsidRPr="0087014E">
        <w:rPr>
          <w:rFonts w:ascii="Arial" w:hAnsi="Arial" w:cs="Arial"/>
          <w:sz w:val="24"/>
          <w:szCs w:val="24"/>
        </w:rPr>
        <w:t xml:space="preserve"> identifies that infrastructure has a key role in meeting the requirements for sustainable development. </w:t>
      </w:r>
      <w:r>
        <w:rPr>
          <w:rFonts w:ascii="Arial" w:hAnsi="Arial" w:cs="Arial"/>
          <w:sz w:val="24"/>
          <w:szCs w:val="24"/>
        </w:rPr>
        <w:t>Policy SD5 enables the Council to secure d</w:t>
      </w:r>
      <w:r w:rsidRPr="0087014E">
        <w:rPr>
          <w:rFonts w:ascii="Arial" w:hAnsi="Arial" w:cs="Arial"/>
          <w:sz w:val="24"/>
          <w:szCs w:val="24"/>
        </w:rPr>
        <w:t>eveloper contributions as a means of offsetting the impact of a development on infrastructure either by seeking the developer to undertake the necessary work</w:t>
      </w:r>
      <w:r w:rsidR="00FC2962">
        <w:rPr>
          <w:rFonts w:ascii="Arial" w:hAnsi="Arial" w:cs="Arial"/>
          <w:sz w:val="24"/>
          <w:szCs w:val="24"/>
        </w:rPr>
        <w:t>,</w:t>
      </w:r>
      <w:r w:rsidRPr="0087014E">
        <w:rPr>
          <w:rFonts w:ascii="Arial" w:hAnsi="Arial" w:cs="Arial"/>
          <w:sz w:val="24"/>
          <w:szCs w:val="24"/>
        </w:rPr>
        <w:t xml:space="preserve"> or via a financial contribution that cannot be secured by a planning condition.</w:t>
      </w:r>
    </w:p>
    <w:p w14:paraId="2924A0C5" w14:textId="77777777" w:rsidR="00F51110" w:rsidRPr="00F23F0E" w:rsidRDefault="00F51110" w:rsidP="00F51110">
      <w:pPr>
        <w:pStyle w:val="ListParagraph"/>
        <w:ind w:left="993"/>
        <w:rPr>
          <w:rFonts w:ascii="Arial" w:hAnsi="Arial" w:cs="Arial"/>
          <w:color w:val="0070C0"/>
          <w:sz w:val="24"/>
        </w:rPr>
      </w:pPr>
    </w:p>
    <w:p w14:paraId="7E70FDE3" w14:textId="77777777" w:rsidR="00A25F64" w:rsidRPr="00F23F0E" w:rsidRDefault="00A25F64" w:rsidP="00F4622E">
      <w:pPr>
        <w:pStyle w:val="ListParagraph"/>
        <w:numPr>
          <w:ilvl w:val="0"/>
          <w:numId w:val="1"/>
        </w:numPr>
        <w:ind w:left="993"/>
        <w:rPr>
          <w:rFonts w:ascii="Arial" w:eastAsia="Arial" w:hAnsi="Arial" w:cs="Arial"/>
          <w:b/>
          <w:sz w:val="24"/>
          <w:szCs w:val="24"/>
        </w:rPr>
      </w:pPr>
      <w:r w:rsidRPr="00F23F0E">
        <w:rPr>
          <w:rFonts w:ascii="Arial" w:eastAsia="Arial" w:hAnsi="Arial" w:cs="Arial"/>
          <w:b/>
          <w:sz w:val="24"/>
          <w:szCs w:val="24"/>
        </w:rPr>
        <w:t>Maximise opportunities to enhance the Blue and Green Infrastructure network</w:t>
      </w:r>
    </w:p>
    <w:p w14:paraId="4FC8D8B0" w14:textId="162D1CF2" w:rsidR="00A25F64" w:rsidRPr="00F223C4" w:rsidRDefault="00A25F64" w:rsidP="00A25F64">
      <w:pPr>
        <w:pStyle w:val="ListParagraph"/>
        <w:ind w:left="993"/>
        <w:rPr>
          <w:rFonts w:ascii="Arial" w:eastAsia="Arial" w:hAnsi="Arial" w:cs="Arial"/>
          <w:bCs/>
          <w:sz w:val="24"/>
          <w:szCs w:val="24"/>
        </w:rPr>
      </w:pPr>
      <w:r w:rsidRPr="00A25F64">
        <w:rPr>
          <w:rFonts w:ascii="Arial" w:hAnsi="Arial" w:cs="Arial"/>
          <w:sz w:val="24"/>
          <w:szCs w:val="24"/>
        </w:rPr>
        <w:t>Green infrastructure help</w:t>
      </w:r>
      <w:r w:rsidR="00E232B7">
        <w:rPr>
          <w:rFonts w:ascii="Arial" w:hAnsi="Arial" w:cs="Arial"/>
          <w:sz w:val="24"/>
          <w:szCs w:val="24"/>
        </w:rPr>
        <w:t>s</w:t>
      </w:r>
      <w:r w:rsidRPr="00A25F64">
        <w:rPr>
          <w:rFonts w:ascii="Arial" w:hAnsi="Arial" w:cs="Arial"/>
          <w:sz w:val="24"/>
          <w:szCs w:val="24"/>
        </w:rPr>
        <w:t xml:space="preserve"> to regulate temperatures and reduce the risk of flooding, while providing biodiversity benefits</w:t>
      </w:r>
      <w:r w:rsidR="0096737E">
        <w:rPr>
          <w:rFonts w:ascii="Arial" w:hAnsi="Arial" w:cs="Arial"/>
          <w:sz w:val="24"/>
          <w:szCs w:val="24"/>
        </w:rPr>
        <w:t xml:space="preserve">. </w:t>
      </w:r>
      <w:r w:rsidR="001814EF">
        <w:rPr>
          <w:rFonts w:ascii="Arial" w:hAnsi="Arial" w:cs="Arial"/>
          <w:sz w:val="24"/>
          <w:szCs w:val="24"/>
        </w:rPr>
        <w:t>Local Plan p</w:t>
      </w:r>
      <w:r w:rsidR="0096737E">
        <w:rPr>
          <w:rFonts w:ascii="Arial" w:hAnsi="Arial" w:cs="Arial"/>
          <w:sz w:val="24"/>
          <w:szCs w:val="24"/>
        </w:rPr>
        <w:t>olicies S13</w:t>
      </w:r>
      <w:r w:rsidR="008F5721">
        <w:rPr>
          <w:rFonts w:ascii="Arial" w:hAnsi="Arial" w:cs="Arial"/>
          <w:sz w:val="24"/>
          <w:szCs w:val="24"/>
        </w:rPr>
        <w:t xml:space="preserve"> and EV4 </w:t>
      </w:r>
      <w:r w:rsidR="001814EF">
        <w:rPr>
          <w:rFonts w:ascii="Arial" w:hAnsi="Arial" w:cs="Arial"/>
          <w:sz w:val="24"/>
          <w:szCs w:val="24"/>
        </w:rPr>
        <w:t>encourage t</w:t>
      </w:r>
      <w:r w:rsidR="008F5721" w:rsidRPr="008F5721">
        <w:rPr>
          <w:rFonts w:ascii="Arial" w:hAnsi="Arial" w:cs="Arial"/>
          <w:sz w:val="24"/>
          <w:szCs w:val="24"/>
        </w:rPr>
        <w:t xml:space="preserve">he delivery, conservation and enhancement of Green Infrastructure </w:t>
      </w:r>
      <w:r w:rsidR="001814EF">
        <w:rPr>
          <w:rFonts w:ascii="Arial" w:hAnsi="Arial" w:cs="Arial"/>
          <w:sz w:val="24"/>
          <w:szCs w:val="24"/>
        </w:rPr>
        <w:t>to</w:t>
      </w:r>
      <w:r w:rsidR="008F5721" w:rsidRPr="008F5721">
        <w:rPr>
          <w:rFonts w:ascii="Arial" w:hAnsi="Arial" w:cs="Arial"/>
          <w:sz w:val="24"/>
          <w:szCs w:val="24"/>
        </w:rPr>
        <w:t xml:space="preserve"> be achieved through the establishment of a network of green corridors and assets, having regard to the Council’s Green </w:t>
      </w:r>
      <w:r w:rsidR="008F5721" w:rsidRPr="00F223C4">
        <w:rPr>
          <w:rFonts w:ascii="Arial" w:hAnsi="Arial" w:cs="Arial"/>
          <w:sz w:val="24"/>
          <w:szCs w:val="24"/>
        </w:rPr>
        <w:t>Infrastructure and Biodiversity Technical Paper</w:t>
      </w:r>
      <w:r w:rsidR="00703C2C" w:rsidRPr="00F223C4">
        <w:rPr>
          <w:rFonts w:ascii="Arial" w:hAnsi="Arial" w:cs="Arial"/>
          <w:sz w:val="24"/>
          <w:szCs w:val="24"/>
        </w:rPr>
        <w:t>.</w:t>
      </w:r>
    </w:p>
    <w:p w14:paraId="0B2AA9BB" w14:textId="77777777" w:rsidR="00235CF8" w:rsidRPr="00F223C4" w:rsidRDefault="00235CF8" w:rsidP="00235CF8">
      <w:pPr>
        <w:keepNext/>
        <w:spacing w:after="0" w:line="276" w:lineRule="auto"/>
        <w:ind w:left="327" w:right="461"/>
        <w:rPr>
          <w:rFonts w:ascii="Arial" w:hAnsi="Arial" w:cs="Arial"/>
          <w:color w:val="00B050"/>
          <w:sz w:val="24"/>
          <w:szCs w:val="24"/>
        </w:rPr>
      </w:pPr>
    </w:p>
    <w:p w14:paraId="05D1AF33" w14:textId="2AAE20AC" w:rsidR="001A2117" w:rsidRPr="00F223C4" w:rsidRDefault="001A2117" w:rsidP="00F4622E">
      <w:pPr>
        <w:pStyle w:val="ListParagraph"/>
        <w:numPr>
          <w:ilvl w:val="0"/>
          <w:numId w:val="1"/>
        </w:numPr>
        <w:ind w:left="993"/>
        <w:rPr>
          <w:rFonts w:ascii="Arial" w:hAnsi="Arial" w:cs="Arial"/>
          <w:sz w:val="24"/>
        </w:rPr>
      </w:pPr>
      <w:r w:rsidRPr="00F223C4">
        <w:rPr>
          <w:rFonts w:ascii="Arial" w:hAnsi="Arial" w:cs="Arial"/>
          <w:b/>
          <w:bCs/>
          <w:sz w:val="24"/>
        </w:rPr>
        <w:t>Protect and enhanc</w:t>
      </w:r>
      <w:r w:rsidR="00FD7AD4" w:rsidRPr="00F223C4">
        <w:rPr>
          <w:rFonts w:ascii="Arial" w:hAnsi="Arial" w:cs="Arial"/>
          <w:b/>
          <w:bCs/>
          <w:sz w:val="24"/>
        </w:rPr>
        <w:t>e</w:t>
      </w:r>
      <w:r w:rsidRPr="00F223C4">
        <w:rPr>
          <w:rFonts w:ascii="Arial" w:hAnsi="Arial" w:cs="Arial"/>
          <w:b/>
          <w:bCs/>
          <w:sz w:val="24"/>
        </w:rPr>
        <w:t xml:space="preserve"> the natural and built heritage</w:t>
      </w:r>
      <w:r w:rsidRPr="00F223C4">
        <w:rPr>
          <w:rFonts w:ascii="Arial" w:hAnsi="Arial" w:cs="Arial"/>
          <w:sz w:val="24"/>
        </w:rPr>
        <w:t>.</w:t>
      </w:r>
      <w:r w:rsidR="00A25F64" w:rsidRPr="00F223C4">
        <w:t xml:space="preserve"> </w:t>
      </w:r>
      <w:r w:rsidR="00A25F64" w:rsidRPr="00F223C4">
        <w:rPr>
          <w:rFonts w:ascii="Arial" w:hAnsi="Arial" w:cs="Arial"/>
          <w:sz w:val="24"/>
        </w:rPr>
        <w:t>The district’s rich heritage, scenic countryside and biodiversity are valued resources which will be</w:t>
      </w:r>
      <w:r w:rsidR="00A25F64" w:rsidRPr="00573D3B">
        <w:rPr>
          <w:rFonts w:ascii="Arial" w:hAnsi="Arial" w:cs="Arial"/>
          <w:sz w:val="24"/>
        </w:rPr>
        <w:t xml:space="preserve"> protected and enhanced for local residents to discover, and to provide opportunities for tourism and recreation.</w:t>
      </w:r>
      <w:r w:rsidR="002508C0">
        <w:rPr>
          <w:rFonts w:ascii="Arial" w:hAnsi="Arial" w:cs="Arial"/>
          <w:sz w:val="24"/>
        </w:rPr>
        <w:t xml:space="preserve"> </w:t>
      </w:r>
      <w:r w:rsidR="00F223C4" w:rsidRPr="00F223C4">
        <w:rPr>
          <w:rFonts w:ascii="Arial" w:hAnsi="Arial" w:cs="Arial"/>
          <w:sz w:val="24"/>
        </w:rPr>
        <w:t xml:space="preserve">Strategic </w:t>
      </w:r>
      <w:r w:rsidR="002508C0" w:rsidRPr="00F223C4">
        <w:rPr>
          <w:rFonts w:ascii="Arial" w:hAnsi="Arial" w:cs="Arial"/>
          <w:sz w:val="24"/>
        </w:rPr>
        <w:t>Policies</w:t>
      </w:r>
      <w:r w:rsidR="00C20A0F" w:rsidRPr="00F223C4">
        <w:rPr>
          <w:rFonts w:ascii="Arial" w:hAnsi="Arial" w:cs="Arial"/>
          <w:sz w:val="24"/>
        </w:rPr>
        <w:t xml:space="preserve"> S13</w:t>
      </w:r>
      <w:r w:rsidR="00F223C4" w:rsidRPr="00F223C4">
        <w:rPr>
          <w:rFonts w:ascii="Arial" w:hAnsi="Arial" w:cs="Arial"/>
          <w:sz w:val="24"/>
        </w:rPr>
        <w:t>, S14 and development management Policies EV1-EV10 focus on our natural and built heritage.</w:t>
      </w:r>
    </w:p>
    <w:p w14:paraId="2E4CEE25" w14:textId="5AC7E5FB" w:rsidR="00235CF8" w:rsidRPr="00F23F0E" w:rsidRDefault="00235CF8" w:rsidP="00CE4F80">
      <w:pPr>
        <w:rPr>
          <w:rFonts w:ascii="Arial" w:hAnsi="Arial" w:cs="Arial"/>
          <w:color w:val="FF0000"/>
        </w:rPr>
      </w:pPr>
    </w:p>
    <w:p w14:paraId="41CEC6F8" w14:textId="77777777" w:rsidR="00857796" w:rsidRPr="00F23F0E" w:rsidRDefault="00857796" w:rsidP="00CE4F80">
      <w:pPr>
        <w:rPr>
          <w:rFonts w:ascii="Arial" w:hAnsi="Arial" w:cs="Arial"/>
          <w:color w:val="FF0000"/>
        </w:rPr>
      </w:pPr>
    </w:p>
    <w:p w14:paraId="4BDAB2E5" w14:textId="4C5C54F8" w:rsidR="004A3890" w:rsidRPr="00F23F0E" w:rsidRDefault="00DC47EA">
      <w:pPr>
        <w:rPr>
          <w:rFonts w:ascii="Arial" w:hAnsi="Arial" w:cs="Arial"/>
          <w:sz w:val="24"/>
        </w:rPr>
      </w:pPr>
      <w:r w:rsidRPr="00F23F0E">
        <w:rPr>
          <w:rFonts w:ascii="Arial" w:hAnsi="Arial" w:cs="Arial"/>
          <w:sz w:val="24"/>
        </w:rPr>
        <w:br w:type="page"/>
      </w:r>
    </w:p>
    <w:p w14:paraId="1A352D24" w14:textId="69831BFE" w:rsidR="00115069" w:rsidRPr="003166E0" w:rsidRDefault="00115069" w:rsidP="00931B96">
      <w:pPr>
        <w:pStyle w:val="Heading1"/>
        <w:tabs>
          <w:tab w:val="left" w:pos="567"/>
        </w:tabs>
        <w:ind w:left="567" w:hanging="567"/>
        <w:rPr>
          <w:rFonts w:ascii="Arial" w:hAnsi="Arial" w:cs="Arial"/>
          <w:b/>
          <w:bCs/>
          <w:color w:val="auto"/>
          <w:sz w:val="36"/>
          <w:szCs w:val="36"/>
        </w:rPr>
      </w:pPr>
      <w:bookmarkStart w:id="19" w:name="_Toc150415675"/>
      <w:r w:rsidRPr="003166E0">
        <w:rPr>
          <w:rFonts w:ascii="Arial" w:hAnsi="Arial" w:cs="Arial"/>
          <w:b/>
          <w:bCs/>
          <w:color w:val="auto"/>
          <w:sz w:val="36"/>
          <w:szCs w:val="36"/>
        </w:rPr>
        <w:t>5</w:t>
      </w:r>
      <w:bookmarkStart w:id="20" w:name="_Hlk131080813"/>
      <w:r w:rsidR="00EA7E0D" w:rsidRPr="003166E0">
        <w:rPr>
          <w:rFonts w:ascii="Arial" w:hAnsi="Arial" w:cs="Arial"/>
          <w:b/>
          <w:bCs/>
          <w:color w:val="auto"/>
          <w:sz w:val="36"/>
          <w:szCs w:val="36"/>
        </w:rPr>
        <w:tab/>
      </w:r>
      <w:r w:rsidR="00931B96" w:rsidRPr="003166E0">
        <w:rPr>
          <w:rFonts w:ascii="Arial" w:hAnsi="Arial" w:cs="Arial"/>
          <w:b/>
          <w:bCs/>
          <w:color w:val="auto"/>
          <w:sz w:val="36"/>
          <w:szCs w:val="36"/>
        </w:rPr>
        <w:t xml:space="preserve">Housing </w:t>
      </w:r>
      <w:r w:rsidR="00547EF6" w:rsidRPr="003166E0">
        <w:rPr>
          <w:rFonts w:ascii="Arial" w:hAnsi="Arial" w:cs="Arial"/>
          <w:b/>
          <w:bCs/>
          <w:color w:val="auto"/>
          <w:sz w:val="36"/>
          <w:szCs w:val="36"/>
        </w:rPr>
        <w:t xml:space="preserve">Need </w:t>
      </w:r>
      <w:r w:rsidR="00931B96" w:rsidRPr="003166E0">
        <w:rPr>
          <w:rFonts w:ascii="Arial" w:hAnsi="Arial" w:cs="Arial"/>
          <w:b/>
          <w:bCs/>
          <w:color w:val="auto"/>
          <w:sz w:val="36"/>
          <w:szCs w:val="36"/>
        </w:rPr>
        <w:t xml:space="preserve">and </w:t>
      </w:r>
      <w:r w:rsidRPr="003166E0">
        <w:rPr>
          <w:rFonts w:ascii="Arial" w:hAnsi="Arial" w:cs="Arial"/>
          <w:b/>
          <w:bCs/>
          <w:color w:val="auto"/>
          <w:sz w:val="36"/>
          <w:szCs w:val="36"/>
        </w:rPr>
        <w:t xml:space="preserve">Capacity for </w:t>
      </w:r>
      <w:r w:rsidR="00DB29A4" w:rsidRPr="003166E0">
        <w:rPr>
          <w:rFonts w:ascii="Arial" w:hAnsi="Arial" w:cs="Arial"/>
          <w:b/>
          <w:bCs/>
          <w:color w:val="auto"/>
          <w:sz w:val="36"/>
          <w:szCs w:val="36"/>
        </w:rPr>
        <w:t>Development</w:t>
      </w:r>
      <w:bookmarkEnd w:id="19"/>
      <w:r w:rsidRPr="003166E0">
        <w:rPr>
          <w:rFonts w:ascii="Arial" w:hAnsi="Arial" w:cs="Arial"/>
          <w:b/>
          <w:bCs/>
          <w:color w:val="auto"/>
          <w:sz w:val="36"/>
          <w:szCs w:val="36"/>
        </w:rPr>
        <w:t xml:space="preserve"> </w:t>
      </w:r>
      <w:r w:rsidR="00547EF6" w:rsidRPr="003166E0">
        <w:rPr>
          <w:rFonts w:ascii="Arial" w:hAnsi="Arial" w:cs="Arial"/>
          <w:b/>
          <w:bCs/>
          <w:color w:val="auto"/>
          <w:sz w:val="36"/>
          <w:szCs w:val="36"/>
        </w:rPr>
        <w:t xml:space="preserve"> </w:t>
      </w:r>
      <w:bookmarkEnd w:id="20"/>
    </w:p>
    <w:p w14:paraId="74070A9E" w14:textId="77777777" w:rsidR="00115069" w:rsidRDefault="00115069" w:rsidP="00547EF6"/>
    <w:p w14:paraId="063C7299" w14:textId="77777777" w:rsidR="00263C3B" w:rsidRPr="003166E0" w:rsidRDefault="00263C3B" w:rsidP="00547EF6"/>
    <w:p w14:paraId="3C222833" w14:textId="77777777" w:rsidR="00115069" w:rsidRPr="003166E0" w:rsidRDefault="00115069" w:rsidP="00115069">
      <w:pPr>
        <w:pStyle w:val="Heading2"/>
        <w:rPr>
          <w:rFonts w:ascii="Arial" w:hAnsi="Arial" w:cs="Arial"/>
          <w:b/>
          <w:bCs/>
          <w:color w:val="auto"/>
          <w:sz w:val="28"/>
          <w:szCs w:val="28"/>
        </w:rPr>
      </w:pPr>
      <w:bookmarkStart w:id="21" w:name="_Toc150415676"/>
      <w:r w:rsidRPr="003166E0">
        <w:rPr>
          <w:rFonts w:ascii="Arial" w:hAnsi="Arial" w:cs="Arial"/>
          <w:b/>
          <w:bCs/>
          <w:color w:val="auto"/>
          <w:sz w:val="28"/>
          <w:szCs w:val="28"/>
        </w:rPr>
        <w:t>Level of Housing Need</w:t>
      </w:r>
      <w:bookmarkStart w:id="22" w:name="_Hlk131609812"/>
      <w:bookmarkEnd w:id="21"/>
    </w:p>
    <w:bookmarkEnd w:id="22"/>
    <w:p w14:paraId="43C22880" w14:textId="7DE9CE29" w:rsidR="00115069" w:rsidRPr="003166E0" w:rsidRDefault="00115069" w:rsidP="00547EF6"/>
    <w:p w14:paraId="67CFC215" w14:textId="77777777" w:rsidR="00A6247D" w:rsidRPr="003166E0" w:rsidRDefault="00A6247D" w:rsidP="00F4622E">
      <w:pPr>
        <w:pStyle w:val="ListParagraph"/>
        <w:numPr>
          <w:ilvl w:val="0"/>
          <w:numId w:val="12"/>
        </w:numPr>
        <w:rPr>
          <w:rFonts w:ascii="Arial" w:hAnsi="Arial" w:cs="Arial"/>
          <w:vanish/>
          <w:sz w:val="24"/>
          <w:szCs w:val="24"/>
        </w:rPr>
      </w:pPr>
    </w:p>
    <w:p w14:paraId="400D91E2" w14:textId="05AC3DAC" w:rsidR="00065BC5" w:rsidRPr="003166E0" w:rsidRDefault="00065BC5" w:rsidP="00F4622E">
      <w:pPr>
        <w:pStyle w:val="ListParagraph"/>
        <w:numPr>
          <w:ilvl w:val="1"/>
          <w:numId w:val="12"/>
        </w:numPr>
        <w:ind w:left="567" w:hanging="567"/>
        <w:rPr>
          <w:rFonts w:ascii="Arial" w:hAnsi="Arial" w:cs="Arial"/>
          <w:sz w:val="24"/>
          <w:szCs w:val="24"/>
        </w:rPr>
      </w:pPr>
      <w:r w:rsidRPr="003166E0">
        <w:rPr>
          <w:rFonts w:ascii="Arial" w:hAnsi="Arial" w:cs="Arial"/>
          <w:sz w:val="24"/>
          <w:szCs w:val="24"/>
        </w:rPr>
        <w:t>National planning practice guidance sets out a standard methodology for calculating the minimum number of homes expected to be planned for in a local planning authority area</w:t>
      </w:r>
      <w:r w:rsidRPr="003166E0">
        <w:rPr>
          <w:rStyle w:val="FootnoteReference"/>
          <w:rFonts w:ascii="Arial" w:hAnsi="Arial" w:cs="Arial"/>
          <w:sz w:val="24"/>
          <w:szCs w:val="24"/>
        </w:rPr>
        <w:footnoteReference w:id="3"/>
      </w:r>
      <w:r w:rsidRPr="003166E0">
        <w:rPr>
          <w:rFonts w:ascii="Arial" w:hAnsi="Arial" w:cs="Arial"/>
          <w:sz w:val="24"/>
          <w:szCs w:val="24"/>
        </w:rPr>
        <w:t xml:space="preserve"> (See </w:t>
      </w:r>
      <w:hyperlink r:id="rId15" w:history="1">
        <w:r w:rsidRPr="003166E0">
          <w:rPr>
            <w:rStyle w:val="Hyperlink"/>
            <w:rFonts w:ascii="Arial" w:hAnsi="Arial" w:cs="Arial"/>
            <w:sz w:val="24"/>
            <w:szCs w:val="24"/>
          </w:rPr>
          <w:t>Background Paper 2</w:t>
        </w:r>
        <w:r w:rsidR="00C0109A" w:rsidRPr="003166E0">
          <w:rPr>
            <w:rStyle w:val="Hyperlink"/>
            <w:rFonts w:ascii="Arial" w:hAnsi="Arial" w:cs="Arial"/>
            <w:sz w:val="24"/>
            <w:szCs w:val="24"/>
          </w:rPr>
          <w:t>:Housing</w:t>
        </w:r>
      </w:hyperlink>
      <w:r w:rsidRPr="003166E0">
        <w:rPr>
          <w:rFonts w:ascii="Arial" w:hAnsi="Arial" w:cs="Arial"/>
          <w:sz w:val="24"/>
          <w:szCs w:val="24"/>
        </w:rPr>
        <w:t xml:space="preserve"> for more detail). </w:t>
      </w:r>
      <w:r w:rsidR="003802E7" w:rsidRPr="003166E0">
        <w:rPr>
          <w:rFonts w:ascii="Arial" w:hAnsi="Arial" w:cs="Arial"/>
          <w:sz w:val="24"/>
          <w:szCs w:val="24"/>
        </w:rPr>
        <w:t>There is an expectation that the standard method will be used and that any other method will be used only in exceptional circumstances.</w:t>
      </w:r>
      <w:r w:rsidRPr="003166E0">
        <w:rPr>
          <w:rFonts w:ascii="Arial" w:hAnsi="Arial" w:cs="Arial"/>
          <w:sz w:val="24"/>
          <w:szCs w:val="24"/>
        </w:rPr>
        <w:t xml:space="preserve"> For the purposes of the </w:t>
      </w:r>
      <w:r w:rsidR="0059657C" w:rsidRPr="003166E0">
        <w:rPr>
          <w:rFonts w:ascii="Arial" w:hAnsi="Arial" w:cs="Arial"/>
          <w:sz w:val="24"/>
          <w:szCs w:val="24"/>
        </w:rPr>
        <w:t>Regulation 19 Pre-Submission Draft</w:t>
      </w:r>
      <w:r w:rsidRPr="003166E0">
        <w:rPr>
          <w:rFonts w:ascii="Arial" w:hAnsi="Arial" w:cs="Arial"/>
          <w:sz w:val="24"/>
          <w:szCs w:val="24"/>
        </w:rPr>
        <w:t xml:space="preserve"> Local Plan</w:t>
      </w:r>
      <w:r w:rsidR="00D2095F" w:rsidRPr="003166E0">
        <w:rPr>
          <w:rFonts w:ascii="Arial" w:hAnsi="Arial" w:cs="Arial"/>
          <w:sz w:val="24"/>
          <w:szCs w:val="24"/>
        </w:rPr>
        <w:t>,</w:t>
      </w:r>
      <w:r w:rsidRPr="003166E0">
        <w:rPr>
          <w:rFonts w:ascii="Arial" w:hAnsi="Arial" w:cs="Arial"/>
          <w:sz w:val="24"/>
          <w:szCs w:val="24"/>
        </w:rPr>
        <w:t xml:space="preserve"> having assessed the land supply, policy and physical constraints, the Council is plan</w:t>
      </w:r>
      <w:r w:rsidR="00D2095F" w:rsidRPr="003166E0">
        <w:rPr>
          <w:rFonts w:ascii="Arial" w:hAnsi="Arial" w:cs="Arial"/>
          <w:sz w:val="24"/>
          <w:szCs w:val="24"/>
        </w:rPr>
        <w:t>ning</w:t>
      </w:r>
      <w:r w:rsidRPr="003166E0">
        <w:rPr>
          <w:rFonts w:ascii="Arial" w:hAnsi="Arial" w:cs="Arial"/>
          <w:sz w:val="24"/>
          <w:szCs w:val="24"/>
        </w:rPr>
        <w:t xml:space="preserve"> for a minimum of </w:t>
      </w:r>
      <w:r w:rsidRPr="003166E0">
        <w:rPr>
          <w:rFonts w:ascii="Arial" w:hAnsi="Arial" w:cs="Arial"/>
          <w:b/>
          <w:bCs/>
          <w:sz w:val="24"/>
          <w:szCs w:val="24"/>
        </w:rPr>
        <w:t>4</w:t>
      </w:r>
      <w:r w:rsidR="00F82C0D" w:rsidRPr="003166E0">
        <w:rPr>
          <w:rFonts w:ascii="Arial" w:hAnsi="Arial" w:cs="Arial"/>
          <w:b/>
          <w:bCs/>
          <w:sz w:val="24"/>
          <w:szCs w:val="24"/>
        </w:rPr>
        <w:t>46</w:t>
      </w:r>
      <w:r w:rsidRPr="003166E0">
        <w:rPr>
          <w:rFonts w:ascii="Arial" w:hAnsi="Arial" w:cs="Arial"/>
          <w:b/>
          <w:bCs/>
          <w:sz w:val="24"/>
          <w:szCs w:val="24"/>
        </w:rPr>
        <w:t xml:space="preserve"> </w:t>
      </w:r>
      <w:r w:rsidRPr="003166E0">
        <w:rPr>
          <w:rFonts w:ascii="Arial" w:hAnsi="Arial" w:cs="Arial"/>
          <w:sz w:val="24"/>
          <w:szCs w:val="24"/>
        </w:rPr>
        <w:t xml:space="preserve">dwellings per year as its housing target. This means </w:t>
      </w:r>
      <w:r w:rsidR="006228A9" w:rsidRPr="003166E0">
        <w:rPr>
          <w:rFonts w:ascii="Arial" w:hAnsi="Arial" w:cs="Arial"/>
          <w:b/>
          <w:bCs/>
          <w:sz w:val="24"/>
          <w:szCs w:val="24"/>
        </w:rPr>
        <w:t>7</w:t>
      </w:r>
      <w:r w:rsidR="0059657C" w:rsidRPr="003166E0">
        <w:rPr>
          <w:rFonts w:ascii="Arial" w:hAnsi="Arial" w:cs="Arial"/>
          <w:b/>
          <w:bCs/>
          <w:sz w:val="24"/>
          <w:szCs w:val="24"/>
        </w:rPr>
        <w:t>,</w:t>
      </w:r>
      <w:r w:rsidR="006228A9" w:rsidRPr="003166E0">
        <w:rPr>
          <w:rFonts w:ascii="Arial" w:hAnsi="Arial" w:cs="Arial"/>
          <w:b/>
          <w:bCs/>
          <w:sz w:val="24"/>
          <w:szCs w:val="24"/>
        </w:rPr>
        <w:t>582</w:t>
      </w:r>
      <w:r w:rsidR="006228A9" w:rsidRPr="003166E0">
        <w:rPr>
          <w:rFonts w:ascii="Arial" w:hAnsi="Arial" w:cs="Arial"/>
          <w:sz w:val="24"/>
          <w:szCs w:val="24"/>
        </w:rPr>
        <w:t xml:space="preserve"> dwellings </w:t>
      </w:r>
      <w:r w:rsidRPr="003166E0">
        <w:rPr>
          <w:rFonts w:ascii="Arial" w:hAnsi="Arial" w:cs="Arial"/>
          <w:sz w:val="24"/>
          <w:szCs w:val="24"/>
        </w:rPr>
        <w:t xml:space="preserve">over the </w:t>
      </w:r>
      <w:r w:rsidR="00192567" w:rsidRPr="003166E0">
        <w:rPr>
          <w:rFonts w:ascii="Arial" w:hAnsi="Arial" w:cs="Arial"/>
          <w:sz w:val="24"/>
          <w:szCs w:val="24"/>
        </w:rPr>
        <w:t xml:space="preserve">entire </w:t>
      </w:r>
      <w:r w:rsidRPr="003166E0">
        <w:rPr>
          <w:rFonts w:ascii="Arial" w:hAnsi="Arial" w:cs="Arial"/>
          <w:sz w:val="24"/>
          <w:szCs w:val="24"/>
        </w:rPr>
        <w:t xml:space="preserve">plan period as set out in policy </w:t>
      </w:r>
      <w:r w:rsidR="00D2095F" w:rsidRPr="003166E0">
        <w:rPr>
          <w:rFonts w:ascii="Arial" w:hAnsi="Arial" w:cs="Arial"/>
          <w:sz w:val="24"/>
          <w:szCs w:val="24"/>
        </w:rPr>
        <w:t>S</w:t>
      </w:r>
      <w:r w:rsidR="006228A9" w:rsidRPr="003166E0">
        <w:rPr>
          <w:rFonts w:ascii="Arial" w:hAnsi="Arial" w:cs="Arial"/>
          <w:sz w:val="24"/>
          <w:szCs w:val="24"/>
        </w:rPr>
        <w:t>7</w:t>
      </w:r>
      <w:r w:rsidRPr="003166E0">
        <w:rPr>
          <w:rFonts w:ascii="Arial" w:hAnsi="Arial" w:cs="Arial"/>
          <w:sz w:val="24"/>
          <w:szCs w:val="24"/>
        </w:rPr>
        <w:t xml:space="preserve"> of the Local Plan.</w:t>
      </w:r>
      <w:r w:rsidR="00C0109A" w:rsidRPr="003166E0">
        <w:rPr>
          <w:rFonts w:ascii="Arial" w:hAnsi="Arial" w:cs="Arial"/>
          <w:sz w:val="24"/>
          <w:szCs w:val="24"/>
        </w:rPr>
        <w:t xml:space="preserve"> </w:t>
      </w:r>
    </w:p>
    <w:p w14:paraId="37414FD8" w14:textId="77777777" w:rsidR="004501F1" w:rsidRPr="003166E0" w:rsidRDefault="004501F1" w:rsidP="004501F1">
      <w:pPr>
        <w:pStyle w:val="ListParagraph"/>
        <w:ind w:left="567"/>
        <w:rPr>
          <w:rFonts w:ascii="Arial" w:hAnsi="Arial" w:cs="Arial"/>
          <w:sz w:val="24"/>
          <w:szCs w:val="24"/>
        </w:rPr>
      </w:pPr>
    </w:p>
    <w:p w14:paraId="20B8EB3C" w14:textId="083511D8" w:rsidR="004501F1" w:rsidRPr="003166E0" w:rsidRDefault="004501F1" w:rsidP="00F4622E">
      <w:pPr>
        <w:pStyle w:val="ListParagraph"/>
        <w:numPr>
          <w:ilvl w:val="1"/>
          <w:numId w:val="12"/>
        </w:numPr>
        <w:ind w:left="567" w:hanging="567"/>
        <w:rPr>
          <w:rFonts w:ascii="Arial" w:hAnsi="Arial" w:cs="Arial"/>
          <w:sz w:val="24"/>
          <w:szCs w:val="24"/>
        </w:rPr>
      </w:pPr>
      <w:r w:rsidRPr="003166E0">
        <w:rPr>
          <w:rFonts w:ascii="Arial" w:hAnsi="Arial" w:cs="Arial"/>
          <w:sz w:val="24"/>
          <w:szCs w:val="24"/>
        </w:rPr>
        <w:t>The Local Plan must identify a sufficient supply and mix of sites, taking account of their availability, suitability and likely economic viability. This needs to identify a supply of specific, deliverable sites for the first five years, specific, developable sites or broad locations for growth for years 6-10 and, where possible for years 11-15 of the plan.</w:t>
      </w:r>
    </w:p>
    <w:p w14:paraId="0D96E7C5" w14:textId="4E259004" w:rsidR="00B10AEB" w:rsidRPr="00F23F0E" w:rsidRDefault="00B10AEB" w:rsidP="00B10AEB">
      <w:pPr>
        <w:rPr>
          <w:rFonts w:ascii="Arial" w:hAnsi="Arial" w:cs="Arial"/>
          <w:color w:val="FF0000"/>
        </w:rPr>
      </w:pPr>
    </w:p>
    <w:p w14:paraId="502572AE" w14:textId="5FAF524A" w:rsidR="00DC4BD6" w:rsidRPr="00931B96" w:rsidRDefault="00536F01" w:rsidP="00115069">
      <w:pPr>
        <w:pStyle w:val="Heading2"/>
        <w:rPr>
          <w:rFonts w:ascii="Arial" w:hAnsi="Arial" w:cs="Arial"/>
          <w:b/>
          <w:bCs/>
          <w:color w:val="auto"/>
          <w:sz w:val="28"/>
          <w:szCs w:val="28"/>
        </w:rPr>
      </w:pPr>
      <w:bookmarkStart w:id="23" w:name="_Toc150415677"/>
      <w:r w:rsidRPr="00931B96">
        <w:rPr>
          <w:rFonts w:ascii="Arial" w:hAnsi="Arial" w:cs="Arial"/>
          <w:b/>
          <w:bCs/>
          <w:color w:val="auto"/>
          <w:sz w:val="28"/>
          <w:szCs w:val="28"/>
        </w:rPr>
        <w:t>Sources of Housing Land Supply</w:t>
      </w:r>
      <w:bookmarkStart w:id="24" w:name="_Hlk142396233"/>
      <w:bookmarkEnd w:id="23"/>
    </w:p>
    <w:bookmarkEnd w:id="24"/>
    <w:p w14:paraId="63F4BE3E" w14:textId="77777777" w:rsidR="00B2134F" w:rsidRPr="00F23F0E" w:rsidRDefault="00B2134F" w:rsidP="00B2134F">
      <w:pPr>
        <w:rPr>
          <w:rFonts w:ascii="Arial" w:hAnsi="Arial" w:cs="Arial"/>
        </w:rPr>
      </w:pPr>
    </w:p>
    <w:p w14:paraId="5FC92134" w14:textId="56BA7C9C" w:rsidR="00DC4BD6" w:rsidRPr="00F23F0E" w:rsidRDefault="00452988" w:rsidP="0067194D">
      <w:pPr>
        <w:pStyle w:val="Heading3"/>
        <w:rPr>
          <w:rFonts w:ascii="Arial" w:hAnsi="Arial" w:cs="Arial"/>
          <w:color w:val="auto"/>
          <w:u w:val="single"/>
        </w:rPr>
      </w:pPr>
      <w:bookmarkStart w:id="25" w:name="_Hlk146711754"/>
      <w:bookmarkStart w:id="26" w:name="_Toc150415678"/>
      <w:bookmarkStart w:id="27" w:name="_Hlk146711369"/>
      <w:r>
        <w:rPr>
          <w:rFonts w:ascii="Arial" w:hAnsi="Arial" w:cs="Arial"/>
          <w:color w:val="auto"/>
          <w:u w:val="single"/>
        </w:rPr>
        <w:t xml:space="preserve">Housing </w:t>
      </w:r>
      <w:r w:rsidR="00B2134F" w:rsidRPr="00F23F0E">
        <w:rPr>
          <w:rFonts w:ascii="Arial" w:hAnsi="Arial" w:cs="Arial"/>
          <w:color w:val="auto"/>
          <w:u w:val="single"/>
        </w:rPr>
        <w:t xml:space="preserve">Sites with </w:t>
      </w:r>
      <w:bookmarkEnd w:id="25"/>
      <w:r w:rsidR="00B2134F" w:rsidRPr="00F23F0E">
        <w:rPr>
          <w:rFonts w:ascii="Arial" w:hAnsi="Arial" w:cs="Arial"/>
          <w:color w:val="auto"/>
          <w:u w:val="single"/>
        </w:rPr>
        <w:t>Planning Permission</w:t>
      </w:r>
      <w:bookmarkEnd w:id="26"/>
    </w:p>
    <w:bookmarkEnd w:id="27"/>
    <w:p w14:paraId="34E7A35B" w14:textId="6CC38053" w:rsidR="008D10B9" w:rsidRPr="00F23F0E" w:rsidRDefault="00B2134F" w:rsidP="00F4622E">
      <w:pPr>
        <w:pStyle w:val="ListParagraph"/>
        <w:numPr>
          <w:ilvl w:val="1"/>
          <w:numId w:val="12"/>
        </w:numPr>
        <w:ind w:left="567" w:hanging="567"/>
        <w:rPr>
          <w:rStyle w:val="Normal1"/>
          <w:rFonts w:eastAsiaTheme="minorHAnsi" w:cs="Arial"/>
          <w:sz w:val="22"/>
          <w:u w:val="single"/>
        </w:rPr>
      </w:pPr>
      <w:r w:rsidRPr="00F23F0E">
        <w:rPr>
          <w:rStyle w:val="Normal1"/>
          <w:rFonts w:cs="Arial"/>
          <w:szCs w:val="24"/>
        </w:rPr>
        <w:t xml:space="preserve">Housing sites with planning permission for more than 9 dwellings have been included as site allocations in the Plan. Where these are under construction, only the remaining dwellings have been identified in Policy H1. Smaller sites with planning permission still count towards the total number of homes which can be </w:t>
      </w:r>
      <w:r w:rsidR="002508C0" w:rsidRPr="00F23F0E">
        <w:rPr>
          <w:rStyle w:val="Normal1"/>
          <w:rFonts w:cs="Arial"/>
          <w:szCs w:val="24"/>
        </w:rPr>
        <w:t>delivered but</w:t>
      </w:r>
      <w:r w:rsidRPr="00F23F0E">
        <w:rPr>
          <w:rStyle w:val="Normal1"/>
          <w:rFonts w:cs="Arial"/>
          <w:szCs w:val="24"/>
        </w:rPr>
        <w:t xml:space="preserve"> are not specifically allocated or identified on the Policies Map. More information is set out in </w:t>
      </w:r>
      <w:r w:rsidR="008D10B9" w:rsidRPr="00F23F0E">
        <w:rPr>
          <w:rStyle w:val="Normal1"/>
          <w:rFonts w:cs="Arial"/>
          <w:szCs w:val="24"/>
        </w:rPr>
        <w:t xml:space="preserve">Background Paper </w:t>
      </w:r>
      <w:r w:rsidR="00F059AC">
        <w:rPr>
          <w:rStyle w:val="Normal1"/>
          <w:rFonts w:cs="Arial"/>
          <w:szCs w:val="24"/>
        </w:rPr>
        <w:t>2</w:t>
      </w:r>
      <w:r w:rsidR="008D10B9" w:rsidRPr="00F23F0E">
        <w:rPr>
          <w:rStyle w:val="Normal1"/>
          <w:rFonts w:cs="Arial"/>
          <w:szCs w:val="24"/>
        </w:rPr>
        <w:t>: Housing.</w:t>
      </w:r>
    </w:p>
    <w:p w14:paraId="0CB9ECBD" w14:textId="77777777" w:rsidR="008D10B9" w:rsidRPr="00F23F0E" w:rsidRDefault="008D10B9" w:rsidP="008D10B9">
      <w:pPr>
        <w:pStyle w:val="ListParagraph"/>
        <w:ind w:left="567"/>
        <w:rPr>
          <w:rStyle w:val="Normal1"/>
          <w:rFonts w:eastAsiaTheme="minorHAnsi" w:cs="Arial"/>
          <w:sz w:val="22"/>
          <w:u w:val="single"/>
        </w:rPr>
      </w:pPr>
    </w:p>
    <w:p w14:paraId="31B62C1D" w14:textId="4D6B5800" w:rsidR="00DC4BD6" w:rsidRPr="00F23F0E" w:rsidRDefault="008D10B9" w:rsidP="00F4622E">
      <w:pPr>
        <w:pStyle w:val="ListParagraph"/>
        <w:numPr>
          <w:ilvl w:val="1"/>
          <w:numId w:val="12"/>
        </w:numPr>
        <w:ind w:left="567" w:hanging="567"/>
        <w:rPr>
          <w:rStyle w:val="Normal1"/>
          <w:rFonts w:eastAsiaTheme="minorHAnsi" w:cs="Arial"/>
          <w:sz w:val="22"/>
          <w:u w:val="single"/>
        </w:rPr>
      </w:pPr>
      <w:bookmarkStart w:id="28" w:name="_Hlk146724495"/>
      <w:r w:rsidRPr="00F23F0E">
        <w:rPr>
          <w:rStyle w:val="Normal1"/>
          <w:rFonts w:cs="Arial"/>
          <w:szCs w:val="24"/>
        </w:rPr>
        <w:t xml:space="preserve">Table </w:t>
      </w:r>
      <w:r w:rsidR="009B3BED">
        <w:rPr>
          <w:rStyle w:val="Normal1"/>
          <w:rFonts w:cs="Arial"/>
          <w:szCs w:val="24"/>
        </w:rPr>
        <w:t>12</w:t>
      </w:r>
      <w:r w:rsidR="00452988">
        <w:rPr>
          <w:rStyle w:val="Normal1"/>
          <w:rFonts w:cs="Arial"/>
          <w:szCs w:val="24"/>
        </w:rPr>
        <w:t xml:space="preserve"> in Chapter 8</w:t>
      </w:r>
      <w:r w:rsidRPr="00F23F0E">
        <w:rPr>
          <w:rStyle w:val="Normal1"/>
          <w:rFonts w:cs="Arial"/>
          <w:szCs w:val="24"/>
        </w:rPr>
        <w:t xml:space="preserve"> set</w:t>
      </w:r>
      <w:r w:rsidR="00BF69D9" w:rsidRPr="00F23F0E">
        <w:rPr>
          <w:rStyle w:val="Normal1"/>
          <w:rFonts w:cs="Arial"/>
          <w:szCs w:val="24"/>
        </w:rPr>
        <w:t>s</w:t>
      </w:r>
      <w:r w:rsidRPr="00F23F0E">
        <w:rPr>
          <w:rStyle w:val="Normal1"/>
          <w:rFonts w:cs="Arial"/>
          <w:szCs w:val="24"/>
        </w:rPr>
        <w:t xml:space="preserve"> out the allocated housing sites which have the benefit of planning permission a</w:t>
      </w:r>
      <w:r w:rsidR="00E14562" w:rsidRPr="00F23F0E">
        <w:rPr>
          <w:rStyle w:val="Normal1"/>
          <w:rFonts w:cs="Arial"/>
          <w:szCs w:val="24"/>
        </w:rPr>
        <w:t>t</w:t>
      </w:r>
      <w:r w:rsidRPr="00F23F0E">
        <w:rPr>
          <w:rStyle w:val="Normal1"/>
          <w:rFonts w:cs="Arial"/>
          <w:szCs w:val="24"/>
        </w:rPr>
        <w:t xml:space="preserve"> 31</w:t>
      </w:r>
      <w:r w:rsidRPr="00F23F0E">
        <w:rPr>
          <w:rStyle w:val="Normal1"/>
          <w:rFonts w:cs="Arial"/>
          <w:szCs w:val="24"/>
          <w:vertAlign w:val="superscript"/>
        </w:rPr>
        <w:t>st</w:t>
      </w:r>
      <w:r w:rsidRPr="00F23F0E">
        <w:rPr>
          <w:rStyle w:val="Normal1"/>
          <w:rFonts w:cs="Arial"/>
          <w:szCs w:val="24"/>
        </w:rPr>
        <w:t xml:space="preserve"> </w:t>
      </w:r>
      <w:r w:rsidR="00062D62">
        <w:rPr>
          <w:rStyle w:val="Normal1"/>
          <w:rFonts w:cs="Arial"/>
          <w:szCs w:val="24"/>
        </w:rPr>
        <w:t>August</w:t>
      </w:r>
      <w:r w:rsidRPr="00F23F0E">
        <w:rPr>
          <w:rStyle w:val="Normal1"/>
          <w:rFonts w:cs="Arial"/>
          <w:szCs w:val="24"/>
        </w:rPr>
        <w:t xml:space="preserve"> 2023.</w:t>
      </w:r>
    </w:p>
    <w:bookmarkEnd w:id="28"/>
    <w:p w14:paraId="71B861EB" w14:textId="589C8EC9" w:rsidR="00E14562" w:rsidRPr="00F23F0E" w:rsidRDefault="00E14562" w:rsidP="00E14562">
      <w:pPr>
        <w:pStyle w:val="ListParagraph"/>
        <w:rPr>
          <w:rFonts w:ascii="Arial" w:hAnsi="Arial" w:cs="Arial"/>
          <w:u w:val="single"/>
        </w:rPr>
      </w:pPr>
    </w:p>
    <w:p w14:paraId="1030BAA4" w14:textId="7A5D4893" w:rsidR="00D52863" w:rsidRPr="00F23F0E" w:rsidRDefault="00C91AB7" w:rsidP="00F4622E">
      <w:pPr>
        <w:pStyle w:val="ListParagraph"/>
        <w:numPr>
          <w:ilvl w:val="1"/>
          <w:numId w:val="12"/>
        </w:numPr>
        <w:ind w:left="567" w:hanging="567"/>
        <w:rPr>
          <w:rFonts w:ascii="Arial" w:hAnsi="Arial" w:cs="Arial"/>
          <w:sz w:val="24"/>
          <w:szCs w:val="24"/>
          <w:u w:val="single"/>
        </w:rPr>
      </w:pPr>
      <w:r w:rsidRPr="00F23F0E">
        <w:rPr>
          <w:rFonts w:ascii="Arial" w:hAnsi="Arial" w:cs="Arial"/>
          <w:sz w:val="24"/>
          <w:szCs w:val="24"/>
        </w:rPr>
        <w:t xml:space="preserve">In addition to allocating large sites there will also be a continued supply of dwellings from small (up to 9 dwellings) </w:t>
      </w:r>
      <w:r w:rsidR="00CB4BDB" w:rsidRPr="00F23F0E">
        <w:rPr>
          <w:rFonts w:ascii="Arial" w:hAnsi="Arial" w:cs="Arial"/>
          <w:sz w:val="24"/>
          <w:szCs w:val="24"/>
        </w:rPr>
        <w:t xml:space="preserve">and potential for larger </w:t>
      </w:r>
      <w:r w:rsidRPr="00F23F0E">
        <w:rPr>
          <w:rFonts w:ascii="Arial" w:hAnsi="Arial" w:cs="Arial"/>
          <w:sz w:val="24"/>
          <w:szCs w:val="24"/>
        </w:rPr>
        <w:t xml:space="preserve">windfall sites </w:t>
      </w:r>
      <w:r w:rsidR="00CB4BDB" w:rsidRPr="00F23F0E">
        <w:rPr>
          <w:rFonts w:ascii="Arial" w:hAnsi="Arial" w:cs="Arial"/>
          <w:sz w:val="24"/>
          <w:szCs w:val="24"/>
        </w:rPr>
        <w:t>across the District</w:t>
      </w:r>
      <w:r w:rsidRPr="00F23F0E">
        <w:rPr>
          <w:rFonts w:ascii="Arial" w:hAnsi="Arial" w:cs="Arial"/>
          <w:sz w:val="24"/>
          <w:szCs w:val="24"/>
        </w:rPr>
        <w:t xml:space="preserve">. </w:t>
      </w:r>
      <w:r w:rsidR="00D52863" w:rsidRPr="00F23F0E">
        <w:rPr>
          <w:rFonts w:ascii="Arial" w:hAnsi="Arial" w:cs="Arial"/>
          <w:sz w:val="24"/>
          <w:szCs w:val="24"/>
        </w:rPr>
        <w:t xml:space="preserve">The supply of dwellings from small </w:t>
      </w:r>
      <w:r w:rsidR="005E3B62">
        <w:rPr>
          <w:rFonts w:ascii="Arial" w:hAnsi="Arial" w:cs="Arial"/>
          <w:sz w:val="24"/>
          <w:szCs w:val="24"/>
        </w:rPr>
        <w:t xml:space="preserve">developments with </w:t>
      </w:r>
      <w:r w:rsidR="00D52863" w:rsidRPr="00F23F0E">
        <w:rPr>
          <w:rFonts w:ascii="Arial" w:hAnsi="Arial" w:cs="Arial"/>
          <w:sz w:val="24"/>
          <w:szCs w:val="24"/>
        </w:rPr>
        <w:t xml:space="preserve">planning permissions at April 2023 is set out in Table </w:t>
      </w:r>
      <w:r w:rsidR="00D733E3">
        <w:rPr>
          <w:rFonts w:ascii="Arial" w:hAnsi="Arial" w:cs="Arial"/>
          <w:sz w:val="24"/>
          <w:szCs w:val="24"/>
        </w:rPr>
        <w:t>1</w:t>
      </w:r>
      <w:r w:rsidR="00D52863" w:rsidRPr="00F23F0E">
        <w:rPr>
          <w:rFonts w:ascii="Arial" w:hAnsi="Arial" w:cs="Arial"/>
          <w:sz w:val="24"/>
          <w:szCs w:val="24"/>
        </w:rPr>
        <w:t xml:space="preserve"> below.</w:t>
      </w:r>
    </w:p>
    <w:p w14:paraId="00C1F891" w14:textId="2A1BE506" w:rsidR="009B3BED" w:rsidRDefault="009B3BED">
      <w:pPr>
        <w:rPr>
          <w:rFonts w:ascii="Arial" w:hAnsi="Arial" w:cs="Arial"/>
          <w:sz w:val="24"/>
          <w:szCs w:val="24"/>
          <w:u w:val="single"/>
        </w:rPr>
      </w:pPr>
      <w:r>
        <w:rPr>
          <w:rFonts w:ascii="Arial" w:hAnsi="Arial" w:cs="Arial"/>
          <w:sz w:val="24"/>
          <w:szCs w:val="24"/>
          <w:u w:val="single"/>
        </w:rPr>
        <w:br w:type="page"/>
      </w:r>
    </w:p>
    <w:p w14:paraId="16F99341" w14:textId="448B91D0" w:rsidR="00D52863" w:rsidRPr="006063D2" w:rsidRDefault="00D52863" w:rsidP="006063D2">
      <w:pPr>
        <w:pStyle w:val="Heading3"/>
        <w:ind w:right="-330"/>
        <w:rPr>
          <w:rFonts w:ascii="Arial" w:hAnsi="Arial" w:cs="Arial"/>
          <w:b/>
          <w:bCs/>
          <w:i/>
          <w:iCs/>
          <w:color w:val="auto"/>
        </w:rPr>
      </w:pPr>
      <w:bookmarkStart w:id="29" w:name="_Toc150415679"/>
      <w:r w:rsidRPr="006063D2">
        <w:rPr>
          <w:rFonts w:ascii="Arial" w:hAnsi="Arial" w:cs="Arial"/>
          <w:b/>
          <w:bCs/>
          <w:i/>
          <w:iCs/>
          <w:color w:val="auto"/>
        </w:rPr>
        <w:t xml:space="preserve">Table </w:t>
      </w:r>
      <w:r w:rsidR="00D733E3" w:rsidRPr="006063D2">
        <w:rPr>
          <w:rFonts w:ascii="Arial" w:hAnsi="Arial" w:cs="Arial"/>
          <w:b/>
          <w:bCs/>
          <w:i/>
          <w:iCs/>
          <w:color w:val="auto"/>
        </w:rPr>
        <w:t>1</w:t>
      </w:r>
      <w:r w:rsidRPr="006063D2">
        <w:rPr>
          <w:rFonts w:ascii="Arial" w:hAnsi="Arial" w:cs="Arial"/>
          <w:b/>
          <w:bCs/>
          <w:i/>
          <w:iCs/>
          <w:color w:val="auto"/>
        </w:rPr>
        <w:t>: Summary</w:t>
      </w:r>
      <w:r w:rsidR="006063D2">
        <w:rPr>
          <w:rFonts w:ascii="Arial" w:hAnsi="Arial" w:cs="Arial"/>
          <w:b/>
          <w:bCs/>
          <w:i/>
          <w:iCs/>
          <w:color w:val="auto"/>
        </w:rPr>
        <w:t xml:space="preserve"> of</w:t>
      </w:r>
      <w:r w:rsidRPr="006063D2">
        <w:rPr>
          <w:rFonts w:ascii="Arial" w:hAnsi="Arial" w:cs="Arial"/>
          <w:b/>
          <w:bCs/>
          <w:i/>
          <w:iCs/>
          <w:color w:val="auto"/>
        </w:rPr>
        <w:t xml:space="preserve"> </w:t>
      </w:r>
      <w:r w:rsidR="006063D2">
        <w:rPr>
          <w:rFonts w:ascii="Arial" w:hAnsi="Arial" w:cs="Arial"/>
          <w:b/>
          <w:bCs/>
          <w:i/>
          <w:iCs/>
          <w:color w:val="auto"/>
        </w:rPr>
        <w:t>s</w:t>
      </w:r>
      <w:r w:rsidRPr="006063D2">
        <w:rPr>
          <w:rFonts w:ascii="Arial" w:hAnsi="Arial" w:cs="Arial"/>
          <w:b/>
          <w:bCs/>
          <w:i/>
          <w:iCs/>
          <w:color w:val="auto"/>
        </w:rPr>
        <w:t xml:space="preserve">upply from </w:t>
      </w:r>
      <w:r w:rsidR="006063D2">
        <w:rPr>
          <w:rFonts w:ascii="Arial" w:hAnsi="Arial" w:cs="Arial"/>
          <w:b/>
          <w:bCs/>
          <w:i/>
          <w:iCs/>
          <w:color w:val="auto"/>
        </w:rPr>
        <w:t>‘s</w:t>
      </w:r>
      <w:r w:rsidRPr="006063D2">
        <w:rPr>
          <w:rFonts w:ascii="Arial" w:hAnsi="Arial" w:cs="Arial"/>
          <w:b/>
          <w:bCs/>
          <w:i/>
          <w:iCs/>
          <w:color w:val="auto"/>
        </w:rPr>
        <w:t>mall</w:t>
      </w:r>
      <w:r w:rsidR="006063D2">
        <w:rPr>
          <w:rFonts w:ascii="Arial" w:hAnsi="Arial" w:cs="Arial"/>
          <w:b/>
          <w:bCs/>
          <w:i/>
          <w:iCs/>
          <w:color w:val="auto"/>
        </w:rPr>
        <w:t>’</w:t>
      </w:r>
      <w:r w:rsidRPr="006063D2">
        <w:rPr>
          <w:rFonts w:ascii="Arial" w:hAnsi="Arial" w:cs="Arial"/>
          <w:b/>
          <w:bCs/>
          <w:i/>
          <w:iCs/>
          <w:color w:val="auto"/>
        </w:rPr>
        <w:t xml:space="preserve"> </w:t>
      </w:r>
      <w:r w:rsidR="006063D2">
        <w:rPr>
          <w:rFonts w:ascii="Arial" w:hAnsi="Arial" w:cs="Arial"/>
          <w:b/>
          <w:bCs/>
          <w:i/>
          <w:iCs/>
          <w:color w:val="auto"/>
        </w:rPr>
        <w:t>h</w:t>
      </w:r>
      <w:r w:rsidRPr="006063D2">
        <w:rPr>
          <w:rFonts w:ascii="Arial" w:hAnsi="Arial" w:cs="Arial"/>
          <w:b/>
          <w:bCs/>
          <w:i/>
          <w:iCs/>
          <w:color w:val="auto"/>
        </w:rPr>
        <w:t xml:space="preserve">ousing </w:t>
      </w:r>
      <w:r w:rsidR="006063D2">
        <w:rPr>
          <w:rFonts w:ascii="Arial" w:hAnsi="Arial" w:cs="Arial"/>
          <w:b/>
          <w:bCs/>
          <w:i/>
          <w:iCs/>
          <w:color w:val="auto"/>
        </w:rPr>
        <w:t>s</w:t>
      </w:r>
      <w:r w:rsidRPr="006063D2">
        <w:rPr>
          <w:rFonts w:ascii="Arial" w:hAnsi="Arial" w:cs="Arial"/>
          <w:b/>
          <w:bCs/>
          <w:i/>
          <w:iCs/>
          <w:color w:val="auto"/>
        </w:rPr>
        <w:t xml:space="preserve">ites with </w:t>
      </w:r>
      <w:r w:rsidR="006063D2">
        <w:rPr>
          <w:rFonts w:ascii="Arial" w:hAnsi="Arial" w:cs="Arial"/>
          <w:b/>
          <w:bCs/>
          <w:i/>
          <w:iCs/>
          <w:color w:val="auto"/>
        </w:rPr>
        <w:t>p</w:t>
      </w:r>
      <w:r w:rsidRPr="006063D2">
        <w:rPr>
          <w:rFonts w:ascii="Arial" w:hAnsi="Arial" w:cs="Arial"/>
          <w:b/>
          <w:bCs/>
          <w:i/>
          <w:iCs/>
          <w:color w:val="auto"/>
        </w:rPr>
        <w:t xml:space="preserve">lanning </w:t>
      </w:r>
      <w:r w:rsidR="006063D2">
        <w:rPr>
          <w:rFonts w:ascii="Arial" w:hAnsi="Arial" w:cs="Arial"/>
          <w:b/>
          <w:bCs/>
          <w:i/>
          <w:iCs/>
          <w:color w:val="auto"/>
        </w:rPr>
        <w:t>p</w:t>
      </w:r>
      <w:r w:rsidRPr="006063D2">
        <w:rPr>
          <w:rFonts w:ascii="Arial" w:hAnsi="Arial" w:cs="Arial"/>
          <w:b/>
          <w:bCs/>
          <w:i/>
          <w:iCs/>
          <w:color w:val="auto"/>
        </w:rPr>
        <w:t>ermission</w:t>
      </w:r>
      <w:bookmarkEnd w:id="29"/>
    </w:p>
    <w:p w14:paraId="561D24C4" w14:textId="77777777" w:rsidR="00452988" w:rsidRPr="006063D2" w:rsidRDefault="00452988" w:rsidP="00452988">
      <w:pPr>
        <w:rPr>
          <w:b/>
          <w:bCs/>
        </w:rPr>
      </w:pPr>
    </w:p>
    <w:tbl>
      <w:tblPr>
        <w:tblW w:w="8364" w:type="dxa"/>
        <w:tblInd w:w="562" w:type="dxa"/>
        <w:tblLook w:val="04A0" w:firstRow="1" w:lastRow="0" w:firstColumn="1" w:lastColumn="0" w:noHBand="0" w:noVBand="1"/>
      </w:tblPr>
      <w:tblGrid>
        <w:gridCol w:w="6799"/>
        <w:gridCol w:w="1565"/>
      </w:tblGrid>
      <w:tr w:rsidR="00820EE6" w:rsidRPr="00F23F0E" w14:paraId="253C9B55" w14:textId="77777777" w:rsidTr="00452988">
        <w:trPr>
          <w:trHeight w:val="562"/>
        </w:trPr>
        <w:tc>
          <w:tcPr>
            <w:tcW w:w="679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D77257A"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Area/ Permission type</w:t>
            </w:r>
          </w:p>
          <w:p w14:paraId="541D9D38" w14:textId="7B704795" w:rsidR="00820EE6" w:rsidRPr="00F23F0E" w:rsidRDefault="00820EE6" w:rsidP="00820EE6">
            <w:pPr>
              <w:spacing w:after="0" w:line="240" w:lineRule="auto"/>
              <w:rPr>
                <w:rFonts w:ascii="Arial" w:eastAsia="Times New Roman" w:hAnsi="Arial" w:cs="Arial"/>
                <w:sz w:val="24"/>
                <w:szCs w:val="24"/>
                <w:lang w:eastAsia="en-GB"/>
              </w:rPr>
            </w:pPr>
          </w:p>
        </w:tc>
        <w:tc>
          <w:tcPr>
            <w:tcW w:w="1565" w:type="dxa"/>
            <w:tcBorders>
              <w:top w:val="single" w:sz="4" w:space="0" w:color="auto"/>
              <w:left w:val="nil"/>
              <w:bottom w:val="single" w:sz="4" w:space="0" w:color="auto"/>
              <w:right w:val="single" w:sz="4" w:space="0" w:color="auto"/>
            </w:tcBorders>
            <w:shd w:val="clear" w:color="auto" w:fill="D9D9D9" w:themeFill="background1" w:themeFillShade="D9"/>
            <w:noWrap/>
            <w:vAlign w:val="bottom"/>
          </w:tcPr>
          <w:p w14:paraId="4679B284"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Dwellings</w:t>
            </w:r>
          </w:p>
          <w:p w14:paraId="0F254E61" w14:textId="7EE58704" w:rsidR="00820EE6" w:rsidRPr="00F23F0E" w:rsidRDefault="00820EE6" w:rsidP="00820EE6">
            <w:pPr>
              <w:spacing w:after="0" w:line="240" w:lineRule="auto"/>
              <w:jc w:val="right"/>
              <w:rPr>
                <w:rFonts w:ascii="Arial" w:eastAsia="Times New Roman" w:hAnsi="Arial" w:cs="Arial"/>
                <w:sz w:val="24"/>
                <w:szCs w:val="24"/>
                <w:lang w:eastAsia="en-GB"/>
              </w:rPr>
            </w:pPr>
          </w:p>
        </w:tc>
      </w:tr>
      <w:tr w:rsidR="00820EE6" w:rsidRPr="00F23F0E" w14:paraId="3BAB1F31" w14:textId="77777777" w:rsidTr="00263C3B">
        <w:trPr>
          <w:trHeight w:val="397"/>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C01520"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Hucknall Small Sites with Outline Permission</w:t>
            </w:r>
          </w:p>
        </w:tc>
        <w:tc>
          <w:tcPr>
            <w:tcW w:w="1565" w:type="dxa"/>
            <w:tcBorders>
              <w:top w:val="single" w:sz="4" w:space="0" w:color="auto"/>
              <w:left w:val="nil"/>
              <w:bottom w:val="single" w:sz="4" w:space="0" w:color="auto"/>
              <w:right w:val="single" w:sz="4" w:space="0" w:color="auto"/>
            </w:tcBorders>
            <w:shd w:val="clear" w:color="auto" w:fill="auto"/>
            <w:noWrap/>
            <w:vAlign w:val="bottom"/>
            <w:hideMark/>
          </w:tcPr>
          <w:p w14:paraId="0EF72DF7"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24</w:t>
            </w:r>
          </w:p>
        </w:tc>
      </w:tr>
      <w:tr w:rsidR="00820EE6" w:rsidRPr="00F23F0E" w14:paraId="4C71CC76" w14:textId="77777777" w:rsidTr="00263C3B">
        <w:trPr>
          <w:trHeight w:val="397"/>
        </w:trPr>
        <w:tc>
          <w:tcPr>
            <w:tcW w:w="6799" w:type="dxa"/>
            <w:tcBorders>
              <w:top w:val="nil"/>
              <w:left w:val="single" w:sz="4" w:space="0" w:color="auto"/>
              <w:bottom w:val="single" w:sz="4" w:space="0" w:color="auto"/>
              <w:right w:val="single" w:sz="4" w:space="0" w:color="auto"/>
            </w:tcBorders>
            <w:shd w:val="clear" w:color="auto" w:fill="auto"/>
            <w:noWrap/>
            <w:vAlign w:val="bottom"/>
            <w:hideMark/>
          </w:tcPr>
          <w:p w14:paraId="714A1EC4"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Hucknall Small Sites with Full Permission</w:t>
            </w:r>
          </w:p>
        </w:tc>
        <w:tc>
          <w:tcPr>
            <w:tcW w:w="1565" w:type="dxa"/>
            <w:tcBorders>
              <w:top w:val="nil"/>
              <w:left w:val="nil"/>
              <w:bottom w:val="single" w:sz="4" w:space="0" w:color="auto"/>
              <w:right w:val="single" w:sz="4" w:space="0" w:color="auto"/>
            </w:tcBorders>
            <w:shd w:val="clear" w:color="auto" w:fill="auto"/>
            <w:noWrap/>
            <w:vAlign w:val="bottom"/>
            <w:hideMark/>
          </w:tcPr>
          <w:p w14:paraId="438B275C"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97</w:t>
            </w:r>
          </w:p>
        </w:tc>
      </w:tr>
      <w:tr w:rsidR="00820EE6" w:rsidRPr="00F23F0E" w14:paraId="656092D3" w14:textId="77777777" w:rsidTr="00263C3B">
        <w:trPr>
          <w:trHeight w:val="397"/>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9E91C5"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Kirkby Small Sites with Outline Permission</w:t>
            </w:r>
          </w:p>
        </w:tc>
        <w:tc>
          <w:tcPr>
            <w:tcW w:w="1565" w:type="dxa"/>
            <w:tcBorders>
              <w:top w:val="single" w:sz="4" w:space="0" w:color="auto"/>
              <w:left w:val="nil"/>
              <w:bottom w:val="single" w:sz="4" w:space="0" w:color="auto"/>
              <w:right w:val="single" w:sz="4" w:space="0" w:color="auto"/>
            </w:tcBorders>
            <w:shd w:val="clear" w:color="auto" w:fill="auto"/>
            <w:noWrap/>
            <w:vAlign w:val="bottom"/>
            <w:hideMark/>
          </w:tcPr>
          <w:p w14:paraId="334B2894"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6</w:t>
            </w:r>
          </w:p>
        </w:tc>
      </w:tr>
      <w:tr w:rsidR="00820EE6" w:rsidRPr="00F23F0E" w14:paraId="52F804C4" w14:textId="77777777" w:rsidTr="00263C3B">
        <w:trPr>
          <w:trHeight w:val="397"/>
        </w:trPr>
        <w:tc>
          <w:tcPr>
            <w:tcW w:w="6799" w:type="dxa"/>
            <w:tcBorders>
              <w:top w:val="nil"/>
              <w:left w:val="single" w:sz="4" w:space="0" w:color="auto"/>
              <w:bottom w:val="single" w:sz="4" w:space="0" w:color="auto"/>
              <w:right w:val="single" w:sz="4" w:space="0" w:color="auto"/>
            </w:tcBorders>
            <w:shd w:val="clear" w:color="auto" w:fill="auto"/>
            <w:noWrap/>
            <w:vAlign w:val="bottom"/>
            <w:hideMark/>
          </w:tcPr>
          <w:p w14:paraId="23D5161C"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Kirkby Small Sites with Full Permission</w:t>
            </w:r>
          </w:p>
        </w:tc>
        <w:tc>
          <w:tcPr>
            <w:tcW w:w="1565" w:type="dxa"/>
            <w:tcBorders>
              <w:top w:val="nil"/>
              <w:left w:val="nil"/>
              <w:bottom w:val="single" w:sz="4" w:space="0" w:color="auto"/>
              <w:right w:val="single" w:sz="4" w:space="0" w:color="auto"/>
            </w:tcBorders>
            <w:shd w:val="clear" w:color="auto" w:fill="auto"/>
            <w:noWrap/>
            <w:vAlign w:val="bottom"/>
            <w:hideMark/>
          </w:tcPr>
          <w:p w14:paraId="40BDF8A1"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42</w:t>
            </w:r>
          </w:p>
        </w:tc>
      </w:tr>
      <w:tr w:rsidR="00820EE6" w:rsidRPr="00F23F0E" w14:paraId="4D149F01" w14:textId="77777777" w:rsidTr="00263C3B">
        <w:trPr>
          <w:trHeight w:val="397"/>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65FF7F"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Sutton Small Sites with Outline Permission</w:t>
            </w:r>
          </w:p>
        </w:tc>
        <w:tc>
          <w:tcPr>
            <w:tcW w:w="1565" w:type="dxa"/>
            <w:tcBorders>
              <w:top w:val="single" w:sz="4" w:space="0" w:color="auto"/>
              <w:left w:val="nil"/>
              <w:bottom w:val="single" w:sz="4" w:space="0" w:color="auto"/>
              <w:right w:val="single" w:sz="4" w:space="0" w:color="auto"/>
            </w:tcBorders>
            <w:shd w:val="clear" w:color="auto" w:fill="auto"/>
            <w:noWrap/>
            <w:vAlign w:val="bottom"/>
            <w:hideMark/>
          </w:tcPr>
          <w:p w14:paraId="5B07960F"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33</w:t>
            </w:r>
          </w:p>
        </w:tc>
      </w:tr>
      <w:tr w:rsidR="00820EE6" w:rsidRPr="00F23F0E" w14:paraId="0492FE34" w14:textId="77777777" w:rsidTr="00263C3B">
        <w:trPr>
          <w:trHeight w:val="397"/>
        </w:trPr>
        <w:tc>
          <w:tcPr>
            <w:tcW w:w="6799" w:type="dxa"/>
            <w:tcBorders>
              <w:top w:val="nil"/>
              <w:left w:val="single" w:sz="4" w:space="0" w:color="auto"/>
              <w:bottom w:val="single" w:sz="4" w:space="0" w:color="auto"/>
              <w:right w:val="single" w:sz="4" w:space="0" w:color="auto"/>
            </w:tcBorders>
            <w:shd w:val="clear" w:color="auto" w:fill="auto"/>
            <w:noWrap/>
            <w:vAlign w:val="bottom"/>
            <w:hideMark/>
          </w:tcPr>
          <w:p w14:paraId="7FF93F1D"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Sutton Small Sites with Full Permission</w:t>
            </w:r>
          </w:p>
        </w:tc>
        <w:tc>
          <w:tcPr>
            <w:tcW w:w="1565" w:type="dxa"/>
            <w:tcBorders>
              <w:top w:val="nil"/>
              <w:left w:val="nil"/>
              <w:bottom w:val="single" w:sz="4" w:space="0" w:color="auto"/>
              <w:right w:val="single" w:sz="4" w:space="0" w:color="auto"/>
            </w:tcBorders>
            <w:shd w:val="clear" w:color="auto" w:fill="auto"/>
            <w:noWrap/>
            <w:vAlign w:val="bottom"/>
            <w:hideMark/>
          </w:tcPr>
          <w:p w14:paraId="17F74807"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98</w:t>
            </w:r>
          </w:p>
        </w:tc>
      </w:tr>
      <w:tr w:rsidR="00820EE6" w:rsidRPr="00F23F0E" w14:paraId="741D566A" w14:textId="77777777" w:rsidTr="00263C3B">
        <w:trPr>
          <w:trHeight w:val="397"/>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D16D8B"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Rural Small Sites with Outline Permission</w:t>
            </w:r>
          </w:p>
        </w:tc>
        <w:tc>
          <w:tcPr>
            <w:tcW w:w="1565" w:type="dxa"/>
            <w:tcBorders>
              <w:top w:val="single" w:sz="4" w:space="0" w:color="auto"/>
              <w:left w:val="nil"/>
              <w:bottom w:val="single" w:sz="4" w:space="0" w:color="auto"/>
              <w:right w:val="single" w:sz="4" w:space="0" w:color="auto"/>
            </w:tcBorders>
            <w:shd w:val="clear" w:color="auto" w:fill="auto"/>
            <w:noWrap/>
            <w:vAlign w:val="bottom"/>
            <w:hideMark/>
          </w:tcPr>
          <w:p w14:paraId="64643A4C"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4</w:t>
            </w:r>
          </w:p>
        </w:tc>
      </w:tr>
      <w:tr w:rsidR="00820EE6" w:rsidRPr="00F23F0E" w14:paraId="7B26E035" w14:textId="77777777" w:rsidTr="00263C3B">
        <w:trPr>
          <w:trHeight w:val="397"/>
        </w:trPr>
        <w:tc>
          <w:tcPr>
            <w:tcW w:w="6799" w:type="dxa"/>
            <w:tcBorders>
              <w:top w:val="nil"/>
              <w:left w:val="single" w:sz="4" w:space="0" w:color="auto"/>
              <w:bottom w:val="single" w:sz="4" w:space="0" w:color="auto"/>
              <w:right w:val="single" w:sz="4" w:space="0" w:color="auto"/>
            </w:tcBorders>
            <w:shd w:val="clear" w:color="auto" w:fill="auto"/>
            <w:noWrap/>
            <w:vAlign w:val="bottom"/>
            <w:hideMark/>
          </w:tcPr>
          <w:p w14:paraId="7DCE17CA"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Rural Small Sites with Full Permission</w:t>
            </w:r>
          </w:p>
        </w:tc>
        <w:tc>
          <w:tcPr>
            <w:tcW w:w="1565" w:type="dxa"/>
            <w:tcBorders>
              <w:top w:val="nil"/>
              <w:left w:val="nil"/>
              <w:bottom w:val="single" w:sz="4" w:space="0" w:color="auto"/>
              <w:right w:val="single" w:sz="4" w:space="0" w:color="auto"/>
            </w:tcBorders>
            <w:shd w:val="clear" w:color="auto" w:fill="auto"/>
            <w:noWrap/>
            <w:vAlign w:val="bottom"/>
            <w:hideMark/>
          </w:tcPr>
          <w:p w14:paraId="667394F8"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34</w:t>
            </w:r>
          </w:p>
        </w:tc>
      </w:tr>
      <w:tr w:rsidR="00CE0E1E" w:rsidRPr="00F23F0E" w14:paraId="2806DF28" w14:textId="77777777" w:rsidTr="00263C3B">
        <w:trPr>
          <w:trHeight w:val="664"/>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73E16D" w14:textId="111B319B" w:rsidR="00CE0E1E" w:rsidRPr="00F23F0E" w:rsidRDefault="00CE0E1E" w:rsidP="00820EE6">
            <w:pPr>
              <w:spacing w:after="0" w:line="240" w:lineRule="auto"/>
              <w:rPr>
                <w:rFonts w:ascii="Arial" w:eastAsia="Times New Roman" w:hAnsi="Arial" w:cs="Arial"/>
                <w:b/>
                <w:bCs/>
                <w:sz w:val="24"/>
                <w:szCs w:val="24"/>
                <w:lang w:eastAsia="en-GB"/>
              </w:rPr>
            </w:pPr>
            <w:r w:rsidRPr="00F23F0E">
              <w:rPr>
                <w:rFonts w:ascii="Arial" w:eastAsia="Times New Roman" w:hAnsi="Arial" w:cs="Arial"/>
                <w:b/>
                <w:bCs/>
                <w:sz w:val="24"/>
                <w:szCs w:val="24"/>
                <w:lang w:eastAsia="en-GB"/>
              </w:rPr>
              <w:t>Total District Supply from Small Site Planning Permissions</w:t>
            </w:r>
          </w:p>
        </w:tc>
        <w:tc>
          <w:tcPr>
            <w:tcW w:w="1565" w:type="dxa"/>
            <w:tcBorders>
              <w:top w:val="single" w:sz="4" w:space="0" w:color="auto"/>
              <w:left w:val="nil"/>
              <w:bottom w:val="single" w:sz="4" w:space="0" w:color="auto"/>
              <w:right w:val="single" w:sz="4" w:space="0" w:color="auto"/>
            </w:tcBorders>
            <w:shd w:val="clear" w:color="auto" w:fill="auto"/>
            <w:noWrap/>
            <w:vAlign w:val="bottom"/>
          </w:tcPr>
          <w:p w14:paraId="709BE757" w14:textId="2AA0EF8C" w:rsidR="00CE0E1E" w:rsidRPr="00F23F0E" w:rsidRDefault="00401456" w:rsidP="00820EE6">
            <w:pPr>
              <w:spacing w:after="0" w:line="240" w:lineRule="auto"/>
              <w:jc w:val="right"/>
              <w:rPr>
                <w:rFonts w:ascii="Arial" w:eastAsia="Times New Roman" w:hAnsi="Arial" w:cs="Arial"/>
                <w:b/>
                <w:bCs/>
                <w:sz w:val="24"/>
                <w:szCs w:val="24"/>
                <w:lang w:eastAsia="en-GB"/>
              </w:rPr>
            </w:pPr>
            <w:r w:rsidRPr="00F23F0E">
              <w:rPr>
                <w:rFonts w:ascii="Arial" w:eastAsia="Times New Roman" w:hAnsi="Arial" w:cs="Arial"/>
                <w:b/>
                <w:bCs/>
                <w:sz w:val="24"/>
                <w:szCs w:val="24"/>
                <w:lang w:eastAsia="en-GB"/>
              </w:rPr>
              <w:t>338</w:t>
            </w:r>
          </w:p>
        </w:tc>
      </w:tr>
    </w:tbl>
    <w:p w14:paraId="6C0BAD05" w14:textId="77777777" w:rsidR="00D52863" w:rsidRPr="00F23F0E" w:rsidRDefault="00D52863" w:rsidP="00D52863">
      <w:pPr>
        <w:pStyle w:val="ListParagraph"/>
        <w:ind w:left="567"/>
        <w:rPr>
          <w:rFonts w:ascii="Arial" w:hAnsi="Arial" w:cs="Arial"/>
          <w:sz w:val="24"/>
          <w:szCs w:val="24"/>
          <w:u w:val="single"/>
        </w:rPr>
      </w:pPr>
    </w:p>
    <w:p w14:paraId="2290CB49" w14:textId="77777777" w:rsidR="00D52863" w:rsidRPr="00F23F0E" w:rsidRDefault="00D52863" w:rsidP="00D52863">
      <w:pPr>
        <w:pStyle w:val="ListParagraph"/>
        <w:ind w:left="567"/>
        <w:rPr>
          <w:rFonts w:ascii="Arial" w:hAnsi="Arial" w:cs="Arial"/>
          <w:sz w:val="24"/>
          <w:szCs w:val="24"/>
          <w:u w:val="single"/>
        </w:rPr>
      </w:pPr>
    </w:p>
    <w:p w14:paraId="698B3DF9" w14:textId="6F907834" w:rsidR="00D52863" w:rsidRDefault="00227AB5" w:rsidP="00227AB5">
      <w:pPr>
        <w:pStyle w:val="Heading3"/>
        <w:rPr>
          <w:rFonts w:ascii="Arial" w:hAnsi="Arial" w:cs="Arial"/>
          <w:color w:val="auto"/>
          <w:u w:val="single"/>
        </w:rPr>
      </w:pPr>
      <w:bookmarkStart w:id="30" w:name="_Toc150415680"/>
      <w:r w:rsidRPr="00227AB5">
        <w:rPr>
          <w:rFonts w:ascii="Arial" w:hAnsi="Arial" w:cs="Arial"/>
          <w:color w:val="auto"/>
          <w:u w:val="single"/>
        </w:rPr>
        <w:t>Windfall sites</w:t>
      </w:r>
      <w:bookmarkEnd w:id="30"/>
    </w:p>
    <w:p w14:paraId="02485C2D" w14:textId="77777777" w:rsidR="00227AB5" w:rsidRPr="00227AB5" w:rsidRDefault="00227AB5" w:rsidP="00227AB5"/>
    <w:p w14:paraId="634195CC" w14:textId="3470DA24" w:rsidR="00E14562" w:rsidRPr="00C919F3" w:rsidRDefault="00227AB5" w:rsidP="00F4622E">
      <w:pPr>
        <w:pStyle w:val="ListParagraph"/>
        <w:numPr>
          <w:ilvl w:val="1"/>
          <w:numId w:val="12"/>
        </w:numPr>
        <w:ind w:left="567" w:hanging="567"/>
        <w:rPr>
          <w:rFonts w:ascii="Arial" w:hAnsi="Arial" w:cs="Arial"/>
          <w:sz w:val="24"/>
          <w:szCs w:val="24"/>
          <w:u w:val="single"/>
        </w:rPr>
      </w:pPr>
      <w:r w:rsidRPr="00227AB5">
        <w:rPr>
          <w:rFonts w:ascii="Arial" w:hAnsi="Arial" w:cs="Arial"/>
          <w:sz w:val="24"/>
          <w:szCs w:val="24"/>
        </w:rPr>
        <w:t>Future Supply from w</w:t>
      </w:r>
      <w:r w:rsidR="00C91AB7" w:rsidRPr="00227AB5">
        <w:rPr>
          <w:rFonts w:ascii="Arial" w:hAnsi="Arial" w:cs="Arial"/>
          <w:sz w:val="24"/>
          <w:szCs w:val="24"/>
        </w:rPr>
        <w:t>indfall</w:t>
      </w:r>
      <w:r w:rsidRPr="00227AB5">
        <w:rPr>
          <w:rFonts w:ascii="Arial" w:hAnsi="Arial" w:cs="Arial"/>
          <w:sz w:val="24"/>
          <w:szCs w:val="24"/>
        </w:rPr>
        <w:t xml:space="preserve"> sites</w:t>
      </w:r>
      <w:r w:rsidR="00C91AB7" w:rsidRPr="00227AB5">
        <w:rPr>
          <w:rFonts w:ascii="Arial" w:hAnsi="Arial" w:cs="Arial"/>
          <w:sz w:val="24"/>
          <w:szCs w:val="24"/>
        </w:rPr>
        <w:t xml:space="preserve"> is more difficult to predict and is less </w:t>
      </w:r>
      <w:r w:rsidR="00C827CB" w:rsidRPr="00227AB5">
        <w:rPr>
          <w:rFonts w:ascii="Arial" w:hAnsi="Arial" w:cs="Arial"/>
          <w:sz w:val="24"/>
          <w:szCs w:val="24"/>
        </w:rPr>
        <w:t>certain, but</w:t>
      </w:r>
      <w:r w:rsidR="00C91AB7" w:rsidRPr="00227AB5">
        <w:rPr>
          <w:rFonts w:ascii="Arial" w:hAnsi="Arial" w:cs="Arial"/>
          <w:sz w:val="24"/>
          <w:szCs w:val="24"/>
        </w:rPr>
        <w:t xml:space="preserve"> </w:t>
      </w:r>
      <w:r w:rsidR="00930431">
        <w:rPr>
          <w:rFonts w:ascii="Arial" w:hAnsi="Arial" w:cs="Arial"/>
          <w:sz w:val="24"/>
          <w:szCs w:val="24"/>
        </w:rPr>
        <w:t>for</w:t>
      </w:r>
      <w:r w:rsidR="00C91AB7" w:rsidRPr="00227AB5">
        <w:rPr>
          <w:rFonts w:ascii="Arial" w:hAnsi="Arial" w:cs="Arial"/>
          <w:sz w:val="24"/>
          <w:szCs w:val="24"/>
        </w:rPr>
        <w:t xml:space="preserve"> small sites </w:t>
      </w:r>
      <w:r w:rsidRPr="00227AB5">
        <w:rPr>
          <w:rFonts w:ascii="Arial" w:hAnsi="Arial" w:cs="Arial"/>
          <w:sz w:val="24"/>
          <w:szCs w:val="24"/>
        </w:rPr>
        <w:t>we have taken an approach based on past rates (see Background Paper 2 for more detail)</w:t>
      </w:r>
      <w:r w:rsidR="00C91AB7" w:rsidRPr="00227AB5">
        <w:rPr>
          <w:rFonts w:ascii="Arial" w:hAnsi="Arial" w:cs="Arial"/>
          <w:sz w:val="24"/>
          <w:szCs w:val="24"/>
        </w:rPr>
        <w:t xml:space="preserve">. </w:t>
      </w:r>
      <w:r w:rsidR="009E62B6">
        <w:rPr>
          <w:rFonts w:ascii="Arial" w:hAnsi="Arial" w:cs="Arial"/>
          <w:sz w:val="24"/>
          <w:szCs w:val="24"/>
        </w:rPr>
        <w:t>Future c</w:t>
      </w:r>
      <w:r w:rsidR="00C91AB7" w:rsidRPr="00227AB5">
        <w:rPr>
          <w:rFonts w:ascii="Arial" w:hAnsi="Arial" w:cs="Arial"/>
          <w:sz w:val="24"/>
          <w:szCs w:val="24"/>
        </w:rPr>
        <w:t xml:space="preserve">hanges </w:t>
      </w:r>
      <w:r w:rsidR="00F52E24">
        <w:rPr>
          <w:rFonts w:ascii="Arial" w:hAnsi="Arial" w:cs="Arial"/>
          <w:sz w:val="24"/>
          <w:szCs w:val="24"/>
        </w:rPr>
        <w:t xml:space="preserve">in </w:t>
      </w:r>
      <w:r w:rsidR="00C91AB7" w:rsidRPr="00227AB5">
        <w:rPr>
          <w:rFonts w:ascii="Arial" w:hAnsi="Arial" w:cs="Arial"/>
          <w:sz w:val="24"/>
          <w:szCs w:val="24"/>
        </w:rPr>
        <w:t xml:space="preserve">permitted development </w:t>
      </w:r>
      <w:r w:rsidR="00F52E24">
        <w:rPr>
          <w:rFonts w:ascii="Arial" w:hAnsi="Arial" w:cs="Arial"/>
          <w:sz w:val="24"/>
          <w:szCs w:val="24"/>
        </w:rPr>
        <w:t>rights may</w:t>
      </w:r>
      <w:r w:rsidR="00C91AB7" w:rsidRPr="00227AB5">
        <w:rPr>
          <w:rFonts w:ascii="Arial" w:hAnsi="Arial" w:cs="Arial"/>
          <w:sz w:val="24"/>
          <w:szCs w:val="24"/>
        </w:rPr>
        <w:t xml:space="preserve"> </w:t>
      </w:r>
      <w:r w:rsidRPr="00227AB5">
        <w:rPr>
          <w:rFonts w:ascii="Arial" w:hAnsi="Arial" w:cs="Arial"/>
          <w:sz w:val="24"/>
          <w:szCs w:val="24"/>
        </w:rPr>
        <w:t xml:space="preserve">also </w:t>
      </w:r>
      <w:r w:rsidR="009E62B6">
        <w:rPr>
          <w:rFonts w:ascii="Arial" w:hAnsi="Arial" w:cs="Arial"/>
          <w:sz w:val="24"/>
          <w:szCs w:val="24"/>
        </w:rPr>
        <w:t>enable</w:t>
      </w:r>
      <w:r w:rsidR="00C91AB7" w:rsidRPr="00227AB5">
        <w:rPr>
          <w:rFonts w:ascii="Arial" w:hAnsi="Arial" w:cs="Arial"/>
          <w:sz w:val="24"/>
          <w:szCs w:val="24"/>
        </w:rPr>
        <w:t xml:space="preserve"> more housing opportunities from changes of use</w:t>
      </w:r>
      <w:r w:rsidR="00C91AB7" w:rsidRPr="008B5068">
        <w:rPr>
          <w:rFonts w:ascii="Arial" w:hAnsi="Arial" w:cs="Arial"/>
          <w:sz w:val="24"/>
          <w:szCs w:val="24"/>
        </w:rPr>
        <w:t xml:space="preserve">. By taking the average amount of completions on small sites and extrapolating </w:t>
      </w:r>
      <w:r w:rsidR="00930431" w:rsidRPr="008B5068">
        <w:rPr>
          <w:rFonts w:ascii="Arial" w:hAnsi="Arial" w:cs="Arial"/>
          <w:sz w:val="24"/>
          <w:szCs w:val="24"/>
        </w:rPr>
        <w:t>this forward</w:t>
      </w:r>
      <w:r w:rsidR="00C91AB7" w:rsidRPr="008B5068">
        <w:rPr>
          <w:rFonts w:ascii="Arial" w:hAnsi="Arial" w:cs="Arial"/>
          <w:sz w:val="24"/>
          <w:szCs w:val="24"/>
        </w:rPr>
        <w:t xml:space="preserve">, we </w:t>
      </w:r>
      <w:r w:rsidR="008B5068" w:rsidRPr="008B5068">
        <w:rPr>
          <w:rFonts w:ascii="Arial" w:hAnsi="Arial" w:cs="Arial"/>
          <w:sz w:val="24"/>
          <w:szCs w:val="24"/>
        </w:rPr>
        <w:t>estimate</w:t>
      </w:r>
      <w:r w:rsidR="00C91AB7" w:rsidRPr="008B5068">
        <w:rPr>
          <w:rFonts w:ascii="Arial" w:hAnsi="Arial" w:cs="Arial"/>
          <w:sz w:val="24"/>
          <w:szCs w:val="24"/>
        </w:rPr>
        <w:t xml:space="preserve"> that a further </w:t>
      </w:r>
      <w:r w:rsidR="008B5068" w:rsidRPr="00042C18">
        <w:rPr>
          <w:rFonts w:ascii="Arial" w:hAnsi="Arial" w:cs="Arial"/>
          <w:sz w:val="24"/>
          <w:szCs w:val="24"/>
        </w:rPr>
        <w:t>60</w:t>
      </w:r>
      <w:r w:rsidR="008B5068" w:rsidRPr="008B5068">
        <w:rPr>
          <w:rFonts w:ascii="Arial" w:hAnsi="Arial" w:cs="Arial"/>
          <w:sz w:val="24"/>
          <w:szCs w:val="24"/>
        </w:rPr>
        <w:t xml:space="preserve"> dwellings per </w:t>
      </w:r>
      <w:r w:rsidR="00C827CB" w:rsidRPr="008B5068">
        <w:rPr>
          <w:rFonts w:ascii="Arial" w:hAnsi="Arial" w:cs="Arial"/>
          <w:sz w:val="24"/>
          <w:szCs w:val="24"/>
        </w:rPr>
        <w:t>annum could</w:t>
      </w:r>
      <w:r w:rsidR="00C91AB7" w:rsidRPr="008B5068">
        <w:rPr>
          <w:rFonts w:ascii="Arial" w:hAnsi="Arial" w:cs="Arial"/>
          <w:sz w:val="24"/>
          <w:szCs w:val="24"/>
        </w:rPr>
        <w:t xml:space="preserve"> come forward from this source on unidentified </w:t>
      </w:r>
      <w:r w:rsidR="008B5068" w:rsidRPr="008B5068">
        <w:rPr>
          <w:rFonts w:ascii="Arial" w:hAnsi="Arial" w:cs="Arial"/>
          <w:sz w:val="24"/>
          <w:szCs w:val="24"/>
        </w:rPr>
        <w:t xml:space="preserve">small </w:t>
      </w:r>
      <w:r w:rsidR="00C91AB7" w:rsidRPr="008B5068">
        <w:rPr>
          <w:rFonts w:ascii="Arial" w:hAnsi="Arial" w:cs="Arial"/>
          <w:sz w:val="24"/>
          <w:szCs w:val="24"/>
        </w:rPr>
        <w:t>sites.</w:t>
      </w:r>
      <w:r w:rsidR="008B5068">
        <w:rPr>
          <w:rFonts w:ascii="Arial" w:hAnsi="Arial" w:cs="Arial"/>
          <w:sz w:val="24"/>
          <w:szCs w:val="24"/>
        </w:rPr>
        <w:t xml:space="preserve"> However, this figure would not be counted in addition to the existing small site planning permissions for the first </w:t>
      </w:r>
      <w:r w:rsidR="008B5068" w:rsidRPr="00042C18">
        <w:rPr>
          <w:rFonts w:ascii="Arial" w:hAnsi="Arial" w:cs="Arial"/>
          <w:sz w:val="24"/>
          <w:szCs w:val="24"/>
        </w:rPr>
        <w:t>5</w:t>
      </w:r>
      <w:r w:rsidR="008B5068">
        <w:rPr>
          <w:rFonts w:ascii="Arial" w:hAnsi="Arial" w:cs="Arial"/>
          <w:sz w:val="24"/>
          <w:szCs w:val="24"/>
        </w:rPr>
        <w:t xml:space="preserve"> years to avoid double counting.</w:t>
      </w:r>
      <w:r w:rsidR="00042C18" w:rsidRPr="00042C18">
        <w:rPr>
          <w:rFonts w:ascii="Arial" w:hAnsi="Arial" w:cs="Arial"/>
          <w:sz w:val="24"/>
          <w:szCs w:val="24"/>
        </w:rPr>
        <w:t xml:space="preserve"> </w:t>
      </w:r>
      <w:r w:rsidR="00042C18" w:rsidRPr="00F23F0E">
        <w:rPr>
          <w:rFonts w:ascii="Arial" w:hAnsi="Arial" w:cs="Arial"/>
          <w:sz w:val="24"/>
          <w:szCs w:val="24"/>
        </w:rPr>
        <w:t xml:space="preserve">(See </w:t>
      </w:r>
      <w:hyperlink r:id="rId16" w:history="1">
        <w:r w:rsidR="00042C18" w:rsidRPr="00C0109A">
          <w:rPr>
            <w:rStyle w:val="Hyperlink"/>
            <w:rFonts w:ascii="Arial" w:hAnsi="Arial" w:cs="Arial"/>
            <w:sz w:val="24"/>
            <w:szCs w:val="24"/>
          </w:rPr>
          <w:t>Background Paper 2:</w:t>
        </w:r>
        <w:r w:rsidR="00C827CB">
          <w:rPr>
            <w:rStyle w:val="Hyperlink"/>
            <w:rFonts w:ascii="Arial" w:hAnsi="Arial" w:cs="Arial"/>
            <w:sz w:val="24"/>
            <w:szCs w:val="24"/>
          </w:rPr>
          <w:t xml:space="preserve"> </w:t>
        </w:r>
        <w:r w:rsidR="00042C18" w:rsidRPr="00C0109A">
          <w:rPr>
            <w:rStyle w:val="Hyperlink"/>
            <w:rFonts w:ascii="Arial" w:hAnsi="Arial" w:cs="Arial"/>
            <w:sz w:val="24"/>
            <w:szCs w:val="24"/>
          </w:rPr>
          <w:t>Housing</w:t>
        </w:r>
      </w:hyperlink>
      <w:r w:rsidR="00042C18" w:rsidRPr="00F23F0E">
        <w:rPr>
          <w:rFonts w:ascii="Arial" w:hAnsi="Arial" w:cs="Arial"/>
          <w:sz w:val="24"/>
          <w:szCs w:val="24"/>
        </w:rPr>
        <w:t xml:space="preserve"> for more detail)</w:t>
      </w:r>
      <w:r w:rsidR="00042C18">
        <w:rPr>
          <w:rFonts w:ascii="Arial" w:hAnsi="Arial" w:cs="Arial"/>
          <w:sz w:val="24"/>
          <w:szCs w:val="24"/>
        </w:rPr>
        <w:t>.</w:t>
      </w:r>
    </w:p>
    <w:p w14:paraId="0C095699" w14:textId="77777777" w:rsidR="00C919F3" w:rsidRPr="00C919F3" w:rsidRDefault="00C919F3" w:rsidP="00C919F3">
      <w:pPr>
        <w:pStyle w:val="ListParagraph"/>
        <w:ind w:left="567"/>
        <w:rPr>
          <w:rFonts w:ascii="Arial" w:hAnsi="Arial" w:cs="Arial"/>
          <w:sz w:val="24"/>
          <w:szCs w:val="24"/>
          <w:u w:val="single"/>
        </w:rPr>
      </w:pPr>
    </w:p>
    <w:p w14:paraId="16EE3B0E" w14:textId="7BE8A42B" w:rsidR="00C919F3" w:rsidRPr="00B930D3" w:rsidRDefault="00C919F3" w:rsidP="00F4622E">
      <w:pPr>
        <w:pStyle w:val="ListParagraph"/>
        <w:numPr>
          <w:ilvl w:val="1"/>
          <w:numId w:val="12"/>
        </w:numPr>
        <w:ind w:left="567" w:hanging="567"/>
        <w:rPr>
          <w:rFonts w:ascii="Arial" w:hAnsi="Arial" w:cs="Arial"/>
          <w:sz w:val="24"/>
          <w:szCs w:val="24"/>
        </w:rPr>
      </w:pPr>
      <w:r w:rsidRPr="00B930D3">
        <w:rPr>
          <w:rFonts w:ascii="Arial" w:hAnsi="Arial" w:cs="Arial"/>
          <w:sz w:val="24"/>
          <w:szCs w:val="24"/>
        </w:rPr>
        <w:t xml:space="preserve">A total of </w:t>
      </w:r>
      <w:r w:rsidR="00B930D3" w:rsidRPr="00B930D3">
        <w:rPr>
          <w:rFonts w:ascii="Arial" w:hAnsi="Arial" w:cs="Arial"/>
          <w:sz w:val="24"/>
          <w:szCs w:val="24"/>
        </w:rPr>
        <w:t>720 dwellings are anticipated to come forward from this source between the years 2028 to 2040.</w:t>
      </w:r>
    </w:p>
    <w:p w14:paraId="7685ABAC" w14:textId="77777777" w:rsidR="00C919F3" w:rsidRDefault="00C919F3" w:rsidP="00C919F3">
      <w:pPr>
        <w:pStyle w:val="ListParagraph"/>
        <w:ind w:left="360"/>
        <w:rPr>
          <w:rFonts w:ascii="Arial" w:hAnsi="Arial" w:cs="Arial"/>
          <w:sz w:val="24"/>
          <w:szCs w:val="24"/>
        </w:rPr>
      </w:pPr>
    </w:p>
    <w:p w14:paraId="066F478F" w14:textId="77777777" w:rsidR="009E62B6" w:rsidRDefault="009E62B6" w:rsidP="009E62B6">
      <w:pPr>
        <w:pStyle w:val="Heading3"/>
        <w:rPr>
          <w:rFonts w:ascii="Arial" w:hAnsi="Arial" w:cs="Arial"/>
          <w:color w:val="auto"/>
          <w:u w:val="single"/>
        </w:rPr>
      </w:pPr>
      <w:bookmarkStart w:id="31" w:name="_Toc150415681"/>
      <w:bookmarkStart w:id="32" w:name="_Hlk146711875"/>
      <w:r>
        <w:rPr>
          <w:rFonts w:ascii="Arial" w:hAnsi="Arial" w:cs="Arial"/>
          <w:color w:val="auto"/>
          <w:u w:val="single"/>
        </w:rPr>
        <w:t xml:space="preserve">Housing </w:t>
      </w:r>
      <w:r w:rsidRPr="00F23F0E">
        <w:rPr>
          <w:rFonts w:ascii="Arial" w:hAnsi="Arial" w:cs="Arial"/>
          <w:color w:val="auto"/>
          <w:u w:val="single"/>
        </w:rPr>
        <w:t>Sites with</w:t>
      </w:r>
      <w:r>
        <w:rPr>
          <w:rFonts w:ascii="Arial" w:hAnsi="Arial" w:cs="Arial"/>
          <w:color w:val="auto"/>
          <w:u w:val="single"/>
        </w:rPr>
        <w:t xml:space="preserve"> a resolution to grant planning permission subject to signing a Section 106 legal agreement</w:t>
      </w:r>
      <w:bookmarkEnd w:id="31"/>
    </w:p>
    <w:p w14:paraId="7618DB57" w14:textId="77777777" w:rsidR="009E62B6" w:rsidRDefault="009E62B6" w:rsidP="009E62B6"/>
    <w:p w14:paraId="32A380C2" w14:textId="21AF7EB1" w:rsidR="009E62B6" w:rsidRPr="00E05D94" w:rsidRDefault="009E62B6" w:rsidP="00F4622E">
      <w:pPr>
        <w:pStyle w:val="ListParagraph"/>
        <w:numPr>
          <w:ilvl w:val="1"/>
          <w:numId w:val="12"/>
        </w:numPr>
        <w:ind w:left="567" w:hanging="567"/>
      </w:pPr>
      <w:r>
        <w:rPr>
          <w:rFonts w:ascii="Arial" w:hAnsi="Arial" w:cs="Arial"/>
          <w:sz w:val="24"/>
          <w:szCs w:val="24"/>
        </w:rPr>
        <w:t xml:space="preserve">Sites which have had a resolution to grant planning permission subject to the signing of a section 106 legal agreement in respect of developer contributions have been reviewed.  These are included where there is a clear realistic prospect of the sites coming forward within the Plan period and are listed in Table </w:t>
      </w:r>
      <w:r w:rsidR="009B3BED">
        <w:rPr>
          <w:rFonts w:ascii="Arial" w:hAnsi="Arial" w:cs="Arial"/>
          <w:sz w:val="24"/>
          <w:szCs w:val="24"/>
        </w:rPr>
        <w:t>14</w:t>
      </w:r>
      <w:r>
        <w:rPr>
          <w:rFonts w:ascii="Arial" w:hAnsi="Arial" w:cs="Arial"/>
          <w:sz w:val="24"/>
          <w:szCs w:val="24"/>
        </w:rPr>
        <w:t>, Chapter 8.</w:t>
      </w:r>
    </w:p>
    <w:bookmarkEnd w:id="32"/>
    <w:p w14:paraId="7CBBD9C9" w14:textId="77777777" w:rsidR="009E62B6" w:rsidRPr="00B930D3" w:rsidRDefault="009E62B6" w:rsidP="00C919F3">
      <w:pPr>
        <w:pStyle w:val="ListParagraph"/>
        <w:ind w:left="360"/>
        <w:rPr>
          <w:rFonts w:ascii="Arial" w:hAnsi="Arial" w:cs="Arial"/>
          <w:sz w:val="24"/>
          <w:szCs w:val="24"/>
        </w:rPr>
      </w:pPr>
    </w:p>
    <w:p w14:paraId="46980CCB" w14:textId="21E698B8" w:rsidR="00DC4BD6" w:rsidRPr="00F23F0E" w:rsidRDefault="00DC4BD6" w:rsidP="0067194D">
      <w:pPr>
        <w:pStyle w:val="Heading3"/>
        <w:rPr>
          <w:rFonts w:ascii="Arial" w:hAnsi="Arial" w:cs="Arial"/>
          <w:color w:val="auto"/>
          <w:u w:val="single"/>
        </w:rPr>
      </w:pPr>
      <w:bookmarkStart w:id="33" w:name="_Toc150415682"/>
      <w:r w:rsidRPr="00F23F0E">
        <w:rPr>
          <w:rFonts w:ascii="Arial" w:hAnsi="Arial" w:cs="Arial"/>
          <w:color w:val="auto"/>
          <w:u w:val="single"/>
        </w:rPr>
        <w:t>Sites submitted to the Strategic Housing and Economic Land Availability Assessment (SHELAA)</w:t>
      </w:r>
      <w:bookmarkEnd w:id="33"/>
    </w:p>
    <w:p w14:paraId="075F944A" w14:textId="77777777" w:rsidR="00DC4BD6" w:rsidRPr="00F23F0E" w:rsidRDefault="00DC4BD6" w:rsidP="00C84688">
      <w:pPr>
        <w:pStyle w:val="ListParagraph"/>
        <w:ind w:left="567"/>
        <w:rPr>
          <w:rFonts w:ascii="Arial" w:hAnsi="Arial" w:cs="Arial"/>
          <w:u w:val="single"/>
        </w:rPr>
      </w:pPr>
    </w:p>
    <w:p w14:paraId="7098E0C3" w14:textId="637C91C7" w:rsidR="00C84688" w:rsidRDefault="00241ED3" w:rsidP="00F6387E">
      <w:pPr>
        <w:pStyle w:val="ListParagraph"/>
        <w:numPr>
          <w:ilvl w:val="1"/>
          <w:numId w:val="12"/>
        </w:numPr>
        <w:ind w:left="567" w:hanging="567"/>
        <w:rPr>
          <w:rFonts w:ascii="Arial" w:hAnsi="Arial" w:cs="Arial"/>
          <w:sz w:val="24"/>
          <w:szCs w:val="24"/>
        </w:rPr>
      </w:pPr>
      <w:r w:rsidRPr="00AD6C0F">
        <w:rPr>
          <w:rFonts w:ascii="Arial" w:hAnsi="Arial" w:cs="Arial"/>
          <w:sz w:val="24"/>
          <w:szCs w:val="24"/>
        </w:rPr>
        <w:t xml:space="preserve">In addition to sites with the benefit of planning permission, </w:t>
      </w:r>
      <w:r w:rsidR="003D4806" w:rsidRPr="00AD6C0F">
        <w:rPr>
          <w:rFonts w:ascii="Arial" w:hAnsi="Arial" w:cs="Arial"/>
          <w:sz w:val="24"/>
          <w:szCs w:val="24"/>
        </w:rPr>
        <w:t>the main</w:t>
      </w:r>
      <w:r w:rsidRPr="00AD6C0F">
        <w:rPr>
          <w:rFonts w:ascii="Arial" w:hAnsi="Arial" w:cs="Arial"/>
          <w:sz w:val="24"/>
          <w:szCs w:val="24"/>
        </w:rPr>
        <w:t xml:space="preserve"> source </w:t>
      </w:r>
      <w:r w:rsidR="00551235" w:rsidRPr="00AD6C0F">
        <w:rPr>
          <w:rFonts w:ascii="Arial" w:hAnsi="Arial" w:cs="Arial"/>
          <w:sz w:val="24"/>
          <w:szCs w:val="24"/>
        </w:rPr>
        <w:t>for identifying</w:t>
      </w:r>
      <w:r w:rsidRPr="00AD6C0F">
        <w:rPr>
          <w:rFonts w:ascii="Arial" w:hAnsi="Arial" w:cs="Arial"/>
          <w:sz w:val="24"/>
          <w:szCs w:val="24"/>
        </w:rPr>
        <w:t xml:space="preserve"> potential development sites is </w:t>
      </w:r>
      <w:r w:rsidR="00551235" w:rsidRPr="00AD6C0F">
        <w:rPr>
          <w:rFonts w:ascii="Arial" w:hAnsi="Arial" w:cs="Arial"/>
          <w:sz w:val="24"/>
          <w:szCs w:val="24"/>
        </w:rPr>
        <w:t>t</w:t>
      </w:r>
      <w:r w:rsidR="00DB7E7A" w:rsidRPr="00AD6C0F">
        <w:rPr>
          <w:rFonts w:ascii="Arial" w:hAnsi="Arial" w:cs="Arial"/>
          <w:sz w:val="24"/>
          <w:szCs w:val="24"/>
        </w:rPr>
        <w:t>he Strategic Housing Land Availability Assessment (SHELAA)</w:t>
      </w:r>
      <w:r w:rsidR="00551235" w:rsidRPr="00AD6C0F">
        <w:rPr>
          <w:rFonts w:ascii="Arial" w:hAnsi="Arial" w:cs="Arial"/>
          <w:sz w:val="24"/>
          <w:szCs w:val="24"/>
        </w:rPr>
        <w:t>. This</w:t>
      </w:r>
      <w:r w:rsidR="00DB7E7A" w:rsidRPr="00AD6C0F">
        <w:rPr>
          <w:rFonts w:ascii="Arial" w:hAnsi="Arial" w:cs="Arial"/>
          <w:sz w:val="24"/>
          <w:szCs w:val="24"/>
        </w:rPr>
        <w:t xml:space="preserve"> is</w:t>
      </w:r>
      <w:r w:rsidR="00AD6C0F" w:rsidRPr="00AD6C0F">
        <w:rPr>
          <w:rFonts w:ascii="Arial" w:hAnsi="Arial" w:cs="Arial"/>
          <w:sz w:val="24"/>
          <w:szCs w:val="24"/>
        </w:rPr>
        <w:t xml:space="preserve"> a requirement of the National Planning Policy Framework (NPPF) and provides</w:t>
      </w:r>
      <w:r w:rsidR="00DB7E7A" w:rsidRPr="00AD6C0F">
        <w:rPr>
          <w:rFonts w:ascii="Arial" w:hAnsi="Arial" w:cs="Arial"/>
          <w:sz w:val="24"/>
          <w:szCs w:val="24"/>
        </w:rPr>
        <w:t xml:space="preserve"> an ongoing assessment of </w:t>
      </w:r>
      <w:r w:rsidR="00551235" w:rsidRPr="00AD6C0F">
        <w:rPr>
          <w:rFonts w:ascii="Arial" w:hAnsi="Arial" w:cs="Arial"/>
          <w:sz w:val="24"/>
          <w:szCs w:val="24"/>
        </w:rPr>
        <w:t xml:space="preserve">submitted </w:t>
      </w:r>
      <w:r w:rsidR="00DB7E7A" w:rsidRPr="00AD6C0F">
        <w:rPr>
          <w:rFonts w:ascii="Arial" w:hAnsi="Arial" w:cs="Arial"/>
          <w:sz w:val="24"/>
          <w:szCs w:val="24"/>
        </w:rPr>
        <w:t xml:space="preserve">sites that </w:t>
      </w:r>
      <w:r w:rsidR="00AD6C0F">
        <w:rPr>
          <w:rFonts w:ascii="Arial" w:hAnsi="Arial" w:cs="Arial"/>
          <w:sz w:val="24"/>
          <w:szCs w:val="24"/>
        </w:rPr>
        <w:t xml:space="preserve">may </w:t>
      </w:r>
      <w:r w:rsidR="00DB7E7A" w:rsidRPr="00AD6C0F">
        <w:rPr>
          <w:rFonts w:ascii="Arial" w:hAnsi="Arial" w:cs="Arial"/>
          <w:sz w:val="24"/>
          <w:szCs w:val="24"/>
        </w:rPr>
        <w:t>have potential for residential and/or employment development</w:t>
      </w:r>
      <w:r w:rsidR="00263C3B">
        <w:rPr>
          <w:rFonts w:ascii="Arial" w:hAnsi="Arial" w:cs="Arial"/>
          <w:sz w:val="24"/>
          <w:szCs w:val="24"/>
        </w:rPr>
        <w:t>.</w:t>
      </w:r>
      <w:r w:rsidR="00551235" w:rsidRPr="00AD6C0F">
        <w:rPr>
          <w:rFonts w:ascii="Arial" w:hAnsi="Arial" w:cs="Arial"/>
          <w:sz w:val="24"/>
          <w:szCs w:val="24"/>
        </w:rPr>
        <w:t xml:space="preserve"> </w:t>
      </w:r>
      <w:r w:rsidR="00263C3B">
        <w:rPr>
          <w:rFonts w:ascii="Arial" w:hAnsi="Arial" w:cs="Arial"/>
          <w:sz w:val="24"/>
          <w:szCs w:val="24"/>
        </w:rPr>
        <w:t>It</w:t>
      </w:r>
      <w:r w:rsidR="00DB7E7A" w:rsidRPr="00AD6C0F">
        <w:rPr>
          <w:rFonts w:ascii="Arial" w:hAnsi="Arial" w:cs="Arial"/>
          <w:sz w:val="24"/>
          <w:szCs w:val="24"/>
        </w:rPr>
        <w:t xml:space="preserve"> helps the council to understand where and when development could happen in the future.</w:t>
      </w:r>
      <w:r w:rsidR="007B7F8F" w:rsidRPr="00AD6C0F">
        <w:rPr>
          <w:rFonts w:ascii="Arial" w:hAnsi="Arial" w:cs="Arial"/>
          <w:sz w:val="24"/>
          <w:szCs w:val="24"/>
        </w:rPr>
        <w:t xml:space="preserve"> </w:t>
      </w:r>
    </w:p>
    <w:p w14:paraId="715E5C39" w14:textId="77777777" w:rsidR="00AD6C0F" w:rsidRPr="00AD6C0F" w:rsidRDefault="00AD6C0F" w:rsidP="00AD6C0F">
      <w:pPr>
        <w:pStyle w:val="ListParagraph"/>
        <w:ind w:left="567"/>
        <w:rPr>
          <w:rFonts w:ascii="Arial" w:hAnsi="Arial" w:cs="Arial"/>
          <w:sz w:val="24"/>
          <w:szCs w:val="24"/>
        </w:rPr>
      </w:pPr>
    </w:p>
    <w:p w14:paraId="5709C47D" w14:textId="34D80B8E" w:rsidR="003D4806" w:rsidRDefault="00DB7E7A" w:rsidP="00F4622E">
      <w:pPr>
        <w:pStyle w:val="ListParagraph"/>
        <w:numPr>
          <w:ilvl w:val="1"/>
          <w:numId w:val="12"/>
        </w:numPr>
        <w:ind w:left="567" w:hanging="567"/>
        <w:rPr>
          <w:rFonts w:ascii="Arial" w:hAnsi="Arial" w:cs="Arial"/>
          <w:sz w:val="24"/>
          <w:szCs w:val="24"/>
        </w:rPr>
      </w:pPr>
      <w:r w:rsidRPr="00F23F0E">
        <w:rPr>
          <w:rFonts w:ascii="Arial" w:hAnsi="Arial" w:cs="Arial"/>
          <w:sz w:val="24"/>
          <w:szCs w:val="24"/>
        </w:rPr>
        <w:t>The SHELAA methodology</w:t>
      </w:r>
      <w:r w:rsidRPr="00F23F0E">
        <w:rPr>
          <w:rStyle w:val="FootnoteReference"/>
          <w:rFonts w:ascii="Arial" w:hAnsi="Arial" w:cs="Arial"/>
          <w:sz w:val="24"/>
          <w:szCs w:val="24"/>
        </w:rPr>
        <w:footnoteReference w:id="4"/>
      </w:r>
      <w:r w:rsidRPr="00F23F0E">
        <w:rPr>
          <w:rFonts w:ascii="Arial" w:hAnsi="Arial" w:cs="Arial"/>
          <w:sz w:val="24"/>
          <w:szCs w:val="24"/>
        </w:rPr>
        <w:t xml:space="preserve"> focusses on the following:</w:t>
      </w:r>
    </w:p>
    <w:p w14:paraId="6B0720C5" w14:textId="77777777" w:rsidR="003D4806" w:rsidRPr="003D4806" w:rsidRDefault="003D4806" w:rsidP="003D4806">
      <w:pPr>
        <w:pStyle w:val="ListParagraph"/>
        <w:rPr>
          <w:rFonts w:ascii="Arial" w:hAnsi="Arial" w:cs="Arial"/>
          <w:sz w:val="24"/>
          <w:szCs w:val="24"/>
        </w:rPr>
      </w:pPr>
    </w:p>
    <w:p w14:paraId="5BC6689E" w14:textId="77777777" w:rsidR="00A6247D" w:rsidRPr="00F23F0E" w:rsidRDefault="00DB7E7A" w:rsidP="00F4622E">
      <w:pPr>
        <w:pStyle w:val="ListParagraph"/>
        <w:numPr>
          <w:ilvl w:val="0"/>
          <w:numId w:val="1"/>
        </w:numPr>
        <w:spacing w:line="276" w:lineRule="auto"/>
        <w:ind w:left="851" w:hanging="284"/>
        <w:rPr>
          <w:rFonts w:ascii="Arial" w:hAnsi="Arial" w:cs="Arial"/>
          <w:sz w:val="24"/>
          <w:szCs w:val="24"/>
        </w:rPr>
      </w:pPr>
      <w:r w:rsidRPr="00F23F0E">
        <w:rPr>
          <w:rFonts w:ascii="Arial" w:hAnsi="Arial" w:cs="Arial"/>
          <w:sz w:val="24"/>
          <w:szCs w:val="24"/>
        </w:rPr>
        <w:t>The identification of sites;</w:t>
      </w:r>
    </w:p>
    <w:p w14:paraId="76F73EF6" w14:textId="39C95780" w:rsidR="00A6247D" w:rsidRPr="00F23F0E" w:rsidRDefault="00DB7E7A" w:rsidP="00F4622E">
      <w:pPr>
        <w:pStyle w:val="ListParagraph"/>
        <w:numPr>
          <w:ilvl w:val="0"/>
          <w:numId w:val="1"/>
        </w:numPr>
        <w:spacing w:line="276" w:lineRule="auto"/>
        <w:ind w:left="851" w:hanging="284"/>
        <w:rPr>
          <w:rFonts w:ascii="Arial" w:hAnsi="Arial" w:cs="Arial"/>
          <w:sz w:val="24"/>
          <w:szCs w:val="24"/>
        </w:rPr>
      </w:pPr>
      <w:r w:rsidRPr="00F23F0E">
        <w:rPr>
          <w:rFonts w:ascii="Arial" w:hAnsi="Arial" w:cs="Arial"/>
          <w:sz w:val="24"/>
          <w:szCs w:val="24"/>
        </w:rPr>
        <w:t xml:space="preserve">Assessment of each site to consider whether </w:t>
      </w:r>
      <w:r w:rsidR="00263C3B">
        <w:rPr>
          <w:rFonts w:ascii="Arial" w:hAnsi="Arial" w:cs="Arial"/>
          <w:sz w:val="24"/>
          <w:szCs w:val="24"/>
        </w:rPr>
        <w:t>it</w:t>
      </w:r>
      <w:r w:rsidRPr="00F23F0E">
        <w:rPr>
          <w:rFonts w:ascii="Arial" w:hAnsi="Arial" w:cs="Arial"/>
          <w:sz w:val="24"/>
          <w:szCs w:val="24"/>
        </w:rPr>
        <w:t xml:space="preserve"> can be considered for future allocation based on:</w:t>
      </w:r>
    </w:p>
    <w:p w14:paraId="1C067D0D" w14:textId="70CED61A" w:rsidR="00801441" w:rsidRPr="006B59FF" w:rsidRDefault="00801441" w:rsidP="00F4622E">
      <w:pPr>
        <w:pStyle w:val="ListParagraph"/>
        <w:numPr>
          <w:ilvl w:val="1"/>
          <w:numId w:val="1"/>
        </w:numPr>
        <w:spacing w:line="276" w:lineRule="auto"/>
        <w:ind w:left="1276" w:hanging="142"/>
        <w:rPr>
          <w:rFonts w:ascii="Arial" w:hAnsi="Arial" w:cs="Arial"/>
          <w:sz w:val="24"/>
          <w:szCs w:val="24"/>
        </w:rPr>
      </w:pPr>
      <w:r w:rsidRPr="006B59FF">
        <w:rPr>
          <w:rFonts w:ascii="Arial" w:hAnsi="Arial" w:cs="Arial"/>
          <w:sz w:val="24"/>
          <w:szCs w:val="24"/>
        </w:rPr>
        <w:t>Availability</w:t>
      </w:r>
    </w:p>
    <w:p w14:paraId="5CEDE99F" w14:textId="591A9C81" w:rsidR="00A6247D" w:rsidRPr="006B59FF" w:rsidRDefault="00DB7E7A" w:rsidP="00F4622E">
      <w:pPr>
        <w:pStyle w:val="ListParagraph"/>
        <w:numPr>
          <w:ilvl w:val="1"/>
          <w:numId w:val="1"/>
        </w:numPr>
        <w:spacing w:line="276" w:lineRule="auto"/>
        <w:ind w:left="1276" w:hanging="142"/>
        <w:rPr>
          <w:rFonts w:ascii="Arial" w:hAnsi="Arial" w:cs="Arial"/>
          <w:sz w:val="24"/>
          <w:szCs w:val="24"/>
        </w:rPr>
      </w:pPr>
      <w:r w:rsidRPr="006B59FF">
        <w:rPr>
          <w:rFonts w:ascii="Arial" w:hAnsi="Arial" w:cs="Arial"/>
          <w:sz w:val="24"/>
          <w:szCs w:val="24"/>
        </w:rPr>
        <w:t>Suitabilit</w:t>
      </w:r>
      <w:r w:rsidR="006B59FF">
        <w:rPr>
          <w:rFonts w:ascii="Arial" w:hAnsi="Arial" w:cs="Arial"/>
          <w:sz w:val="24"/>
          <w:szCs w:val="24"/>
        </w:rPr>
        <w:t>y</w:t>
      </w:r>
    </w:p>
    <w:p w14:paraId="6EA3B9F2" w14:textId="6843575E" w:rsidR="00DB7E7A" w:rsidRPr="006B59FF" w:rsidRDefault="00DB7E7A" w:rsidP="00F4622E">
      <w:pPr>
        <w:pStyle w:val="ListParagraph"/>
        <w:numPr>
          <w:ilvl w:val="1"/>
          <w:numId w:val="1"/>
        </w:numPr>
        <w:spacing w:line="276" w:lineRule="auto"/>
        <w:ind w:left="1276" w:hanging="142"/>
        <w:rPr>
          <w:rFonts w:ascii="Arial" w:hAnsi="Arial" w:cs="Arial"/>
          <w:sz w:val="24"/>
          <w:szCs w:val="24"/>
        </w:rPr>
      </w:pPr>
      <w:r w:rsidRPr="006B59FF">
        <w:rPr>
          <w:rFonts w:ascii="Arial" w:hAnsi="Arial" w:cs="Arial"/>
          <w:sz w:val="24"/>
          <w:szCs w:val="24"/>
        </w:rPr>
        <w:t>Achievabilit</w:t>
      </w:r>
      <w:r w:rsidR="006B59FF" w:rsidRPr="006B59FF">
        <w:rPr>
          <w:rFonts w:ascii="Arial" w:hAnsi="Arial" w:cs="Arial"/>
          <w:sz w:val="24"/>
          <w:szCs w:val="24"/>
        </w:rPr>
        <w:t>y</w:t>
      </w:r>
    </w:p>
    <w:p w14:paraId="1A217140" w14:textId="77777777" w:rsidR="00DB7E7A" w:rsidRPr="006B59FF" w:rsidRDefault="00DB7E7A" w:rsidP="00F4622E">
      <w:pPr>
        <w:pStyle w:val="ListParagraph"/>
        <w:numPr>
          <w:ilvl w:val="0"/>
          <w:numId w:val="1"/>
        </w:numPr>
        <w:spacing w:line="276" w:lineRule="auto"/>
        <w:ind w:left="851" w:hanging="284"/>
        <w:rPr>
          <w:rFonts w:ascii="Arial" w:hAnsi="Arial" w:cs="Arial"/>
          <w:sz w:val="24"/>
          <w:szCs w:val="24"/>
        </w:rPr>
      </w:pPr>
      <w:r w:rsidRPr="006B59FF">
        <w:rPr>
          <w:rFonts w:ascii="Arial" w:hAnsi="Arial" w:cs="Arial"/>
          <w:sz w:val="24"/>
          <w:szCs w:val="24"/>
        </w:rPr>
        <w:t>Estimating the development potential based on:</w:t>
      </w:r>
    </w:p>
    <w:p w14:paraId="1002734D" w14:textId="367A874B" w:rsidR="00DB7E7A" w:rsidRPr="00F23F0E" w:rsidRDefault="00DB7E7A" w:rsidP="00F4622E">
      <w:pPr>
        <w:pStyle w:val="ListParagraph"/>
        <w:numPr>
          <w:ilvl w:val="0"/>
          <w:numId w:val="15"/>
        </w:numPr>
        <w:spacing w:line="276" w:lineRule="auto"/>
        <w:ind w:left="1276" w:hanging="142"/>
        <w:rPr>
          <w:rFonts w:ascii="Arial" w:hAnsi="Arial" w:cs="Arial"/>
          <w:sz w:val="24"/>
          <w:szCs w:val="24"/>
        </w:rPr>
      </w:pPr>
      <w:r w:rsidRPr="00F23F0E">
        <w:rPr>
          <w:rFonts w:ascii="Arial" w:hAnsi="Arial" w:cs="Arial"/>
          <w:sz w:val="24"/>
          <w:szCs w:val="24"/>
        </w:rPr>
        <w:t>Density</w:t>
      </w:r>
    </w:p>
    <w:p w14:paraId="490E1CA6" w14:textId="77777777" w:rsidR="00DB7E7A" w:rsidRPr="00F23F0E" w:rsidRDefault="00DB7E7A" w:rsidP="00F4622E">
      <w:pPr>
        <w:pStyle w:val="ListParagraph"/>
        <w:numPr>
          <w:ilvl w:val="0"/>
          <w:numId w:val="15"/>
        </w:numPr>
        <w:spacing w:line="276" w:lineRule="auto"/>
        <w:ind w:left="1276" w:hanging="142"/>
        <w:rPr>
          <w:rFonts w:ascii="Arial" w:hAnsi="Arial" w:cs="Arial"/>
          <w:sz w:val="24"/>
          <w:szCs w:val="24"/>
        </w:rPr>
      </w:pPr>
      <w:r w:rsidRPr="00F23F0E">
        <w:rPr>
          <w:rFonts w:ascii="Arial" w:hAnsi="Arial" w:cs="Arial"/>
          <w:sz w:val="24"/>
          <w:szCs w:val="24"/>
        </w:rPr>
        <w:t>Developable area</w:t>
      </w:r>
    </w:p>
    <w:p w14:paraId="3D6DF7AD" w14:textId="578BDD08" w:rsidR="00DB7E7A" w:rsidRPr="00F23F0E" w:rsidRDefault="00DB7E7A" w:rsidP="00F4622E">
      <w:pPr>
        <w:pStyle w:val="ListParagraph"/>
        <w:numPr>
          <w:ilvl w:val="0"/>
          <w:numId w:val="15"/>
        </w:numPr>
        <w:spacing w:line="276" w:lineRule="auto"/>
        <w:ind w:left="1276" w:hanging="142"/>
        <w:rPr>
          <w:rFonts w:ascii="Arial" w:hAnsi="Arial" w:cs="Arial"/>
          <w:sz w:val="24"/>
          <w:szCs w:val="24"/>
        </w:rPr>
      </w:pPr>
      <w:r w:rsidRPr="00F23F0E">
        <w:rPr>
          <w:rFonts w:ascii="Arial" w:hAnsi="Arial" w:cs="Arial"/>
          <w:sz w:val="24"/>
          <w:szCs w:val="24"/>
        </w:rPr>
        <w:t>Any site constraints</w:t>
      </w:r>
    </w:p>
    <w:p w14:paraId="3EC38CDA" w14:textId="6655F9F2" w:rsidR="00DB7E7A" w:rsidRPr="00F23F0E" w:rsidRDefault="00DB7E7A" w:rsidP="00F4622E">
      <w:pPr>
        <w:pStyle w:val="ListParagraph"/>
        <w:numPr>
          <w:ilvl w:val="0"/>
          <w:numId w:val="15"/>
        </w:numPr>
        <w:spacing w:line="276" w:lineRule="auto"/>
        <w:ind w:left="1276" w:hanging="142"/>
        <w:rPr>
          <w:rFonts w:ascii="Arial" w:hAnsi="Arial" w:cs="Arial"/>
          <w:sz w:val="24"/>
          <w:szCs w:val="24"/>
        </w:rPr>
      </w:pPr>
      <w:r w:rsidRPr="00F23F0E">
        <w:rPr>
          <w:rFonts w:ascii="Arial" w:hAnsi="Arial" w:cs="Arial"/>
          <w:sz w:val="24"/>
          <w:szCs w:val="24"/>
        </w:rPr>
        <w:t>Lead in times and build-out rates</w:t>
      </w:r>
    </w:p>
    <w:p w14:paraId="1499391B" w14:textId="77777777" w:rsidR="003D4806" w:rsidRDefault="003D4806" w:rsidP="003D4806">
      <w:pPr>
        <w:pStyle w:val="ListParagraph"/>
        <w:ind w:left="567"/>
        <w:rPr>
          <w:rFonts w:ascii="Arial" w:hAnsi="Arial" w:cs="Arial"/>
          <w:sz w:val="24"/>
          <w:szCs w:val="24"/>
        </w:rPr>
      </w:pPr>
    </w:p>
    <w:p w14:paraId="5E673243" w14:textId="41ADDE35" w:rsidR="001A0894" w:rsidRPr="003D4806" w:rsidRDefault="00753D4D" w:rsidP="00F4622E">
      <w:pPr>
        <w:pStyle w:val="ListParagraph"/>
        <w:numPr>
          <w:ilvl w:val="1"/>
          <w:numId w:val="12"/>
        </w:numPr>
        <w:ind w:left="567" w:hanging="567"/>
        <w:rPr>
          <w:rFonts w:ascii="Arial" w:hAnsi="Arial" w:cs="Arial"/>
          <w:sz w:val="24"/>
          <w:szCs w:val="24"/>
        </w:rPr>
      </w:pPr>
      <w:r>
        <w:rPr>
          <w:rFonts w:ascii="Arial" w:hAnsi="Arial" w:cs="Arial"/>
          <w:sz w:val="24"/>
          <w:szCs w:val="24"/>
        </w:rPr>
        <w:t>Some sites</w:t>
      </w:r>
      <w:r w:rsidR="001A0894" w:rsidRPr="003D4806">
        <w:rPr>
          <w:rFonts w:ascii="Arial" w:hAnsi="Arial" w:cs="Arial"/>
          <w:sz w:val="24"/>
          <w:szCs w:val="24"/>
        </w:rPr>
        <w:t xml:space="preserve"> were ‘ruled out’ </w:t>
      </w:r>
      <w:r>
        <w:rPr>
          <w:rFonts w:ascii="Arial" w:hAnsi="Arial" w:cs="Arial"/>
          <w:sz w:val="24"/>
          <w:szCs w:val="24"/>
        </w:rPr>
        <w:t xml:space="preserve">for development </w:t>
      </w:r>
      <w:r w:rsidR="001A0894" w:rsidRPr="003D4806">
        <w:rPr>
          <w:rFonts w:ascii="Arial" w:hAnsi="Arial" w:cs="Arial"/>
          <w:sz w:val="24"/>
          <w:szCs w:val="24"/>
        </w:rPr>
        <w:t>at an early stage.  This is where the whole site was affected by a ‘major constraint’</w:t>
      </w:r>
      <w:r w:rsidR="003D4806" w:rsidRPr="003D4806">
        <w:rPr>
          <w:rFonts w:ascii="Arial" w:hAnsi="Arial" w:cs="Arial"/>
          <w:sz w:val="24"/>
          <w:szCs w:val="24"/>
        </w:rPr>
        <w:t xml:space="preserve"> </w:t>
      </w:r>
      <w:r w:rsidR="001A0894" w:rsidRPr="003D4806">
        <w:rPr>
          <w:rFonts w:ascii="Arial" w:hAnsi="Arial" w:cs="Arial"/>
          <w:sz w:val="24"/>
          <w:szCs w:val="24"/>
        </w:rPr>
        <w:t>includ</w:t>
      </w:r>
      <w:r w:rsidR="008371EB">
        <w:rPr>
          <w:rFonts w:ascii="Arial" w:hAnsi="Arial" w:cs="Arial"/>
          <w:sz w:val="24"/>
          <w:szCs w:val="24"/>
        </w:rPr>
        <w:t>ing</w:t>
      </w:r>
      <w:r w:rsidR="001A0894" w:rsidRPr="003D4806">
        <w:rPr>
          <w:rFonts w:ascii="Arial" w:hAnsi="Arial" w:cs="Arial"/>
          <w:sz w:val="24"/>
          <w:szCs w:val="24"/>
        </w:rPr>
        <w:t xml:space="preserve"> the following: </w:t>
      </w:r>
    </w:p>
    <w:p w14:paraId="78D0227A" w14:textId="77777777" w:rsidR="001A0894" w:rsidRPr="003D4806" w:rsidRDefault="001A0894" w:rsidP="00F4622E">
      <w:pPr>
        <w:pStyle w:val="Default"/>
        <w:numPr>
          <w:ilvl w:val="0"/>
          <w:numId w:val="23"/>
        </w:numPr>
        <w:spacing w:line="276" w:lineRule="auto"/>
        <w:ind w:left="851" w:hanging="284"/>
        <w:rPr>
          <w:color w:val="auto"/>
        </w:rPr>
      </w:pPr>
      <w:r w:rsidRPr="003D4806">
        <w:rPr>
          <w:color w:val="auto"/>
        </w:rPr>
        <w:t xml:space="preserve">Sites of Special Scientific Interest (SSSI)  </w:t>
      </w:r>
    </w:p>
    <w:p w14:paraId="6E67D7AD" w14:textId="77777777" w:rsidR="001A0894" w:rsidRPr="003D4806" w:rsidRDefault="001A0894" w:rsidP="00F4622E">
      <w:pPr>
        <w:pStyle w:val="Default"/>
        <w:numPr>
          <w:ilvl w:val="0"/>
          <w:numId w:val="23"/>
        </w:numPr>
        <w:spacing w:line="276" w:lineRule="auto"/>
        <w:ind w:left="851" w:hanging="284"/>
        <w:rPr>
          <w:color w:val="auto"/>
        </w:rPr>
      </w:pPr>
      <w:r w:rsidRPr="003D4806">
        <w:rPr>
          <w:color w:val="auto"/>
        </w:rPr>
        <w:t>possible potential Special Protection Areas (ppSPA)</w:t>
      </w:r>
    </w:p>
    <w:p w14:paraId="20C9F52C" w14:textId="77777777" w:rsidR="001A0894" w:rsidRPr="003D4806" w:rsidRDefault="001A0894" w:rsidP="00F4622E">
      <w:pPr>
        <w:pStyle w:val="Default"/>
        <w:numPr>
          <w:ilvl w:val="0"/>
          <w:numId w:val="23"/>
        </w:numPr>
        <w:spacing w:line="276" w:lineRule="auto"/>
        <w:ind w:left="851" w:hanging="284"/>
        <w:rPr>
          <w:color w:val="auto"/>
        </w:rPr>
      </w:pPr>
      <w:r w:rsidRPr="003D4806">
        <w:rPr>
          <w:color w:val="auto"/>
        </w:rPr>
        <w:t>Scheduled Monuments</w:t>
      </w:r>
    </w:p>
    <w:p w14:paraId="7ECF4D0E" w14:textId="77777777" w:rsidR="001A0894" w:rsidRPr="003D4806" w:rsidRDefault="001A0894" w:rsidP="00F4622E">
      <w:pPr>
        <w:pStyle w:val="Default"/>
        <w:numPr>
          <w:ilvl w:val="0"/>
          <w:numId w:val="23"/>
        </w:numPr>
        <w:spacing w:line="276" w:lineRule="auto"/>
        <w:ind w:left="851" w:hanging="284"/>
        <w:rPr>
          <w:color w:val="auto"/>
        </w:rPr>
      </w:pPr>
      <w:r w:rsidRPr="003D4806">
        <w:rPr>
          <w:color w:val="auto"/>
        </w:rPr>
        <w:t>Historic Parks and Gardens</w:t>
      </w:r>
    </w:p>
    <w:p w14:paraId="6BA02B57" w14:textId="73FC96D5" w:rsidR="001A0894" w:rsidRPr="003D4806" w:rsidRDefault="001A0894" w:rsidP="00F4622E">
      <w:pPr>
        <w:pStyle w:val="Default"/>
        <w:numPr>
          <w:ilvl w:val="0"/>
          <w:numId w:val="23"/>
        </w:numPr>
        <w:spacing w:line="276" w:lineRule="auto"/>
        <w:ind w:left="851" w:hanging="284"/>
        <w:rPr>
          <w:color w:val="auto"/>
        </w:rPr>
      </w:pPr>
      <w:r w:rsidRPr="003D4806">
        <w:rPr>
          <w:color w:val="auto"/>
        </w:rPr>
        <w:t>Designated Local Green Space</w:t>
      </w:r>
      <w:r w:rsidRPr="003D4806">
        <w:t xml:space="preserve"> </w:t>
      </w:r>
    </w:p>
    <w:p w14:paraId="7AABA3A2" w14:textId="77777777" w:rsidR="001A0894" w:rsidRPr="003D4806" w:rsidRDefault="001A0894" w:rsidP="001A0894">
      <w:pPr>
        <w:ind w:right="130"/>
      </w:pPr>
    </w:p>
    <w:p w14:paraId="25B187F2" w14:textId="7486463D" w:rsidR="001A0894" w:rsidRPr="003D4806" w:rsidRDefault="00753D4D" w:rsidP="00F4622E">
      <w:pPr>
        <w:pStyle w:val="ListParagraph"/>
        <w:numPr>
          <w:ilvl w:val="1"/>
          <w:numId w:val="12"/>
        </w:numPr>
        <w:ind w:left="567" w:hanging="567"/>
        <w:rPr>
          <w:rFonts w:ascii="Arial" w:hAnsi="Arial" w:cs="Arial"/>
          <w:sz w:val="24"/>
          <w:szCs w:val="24"/>
        </w:rPr>
      </w:pPr>
      <w:r>
        <w:rPr>
          <w:rFonts w:ascii="Arial" w:hAnsi="Arial" w:cs="Arial"/>
          <w:sz w:val="24"/>
          <w:szCs w:val="24"/>
        </w:rPr>
        <w:t>O</w:t>
      </w:r>
      <w:r w:rsidR="001A0894" w:rsidRPr="003D4806">
        <w:rPr>
          <w:rFonts w:ascii="Arial" w:hAnsi="Arial" w:cs="Arial"/>
          <w:sz w:val="24"/>
          <w:szCs w:val="24"/>
        </w:rPr>
        <w:t xml:space="preserve">ther key constraints to development were </w:t>
      </w:r>
      <w:r>
        <w:rPr>
          <w:rFonts w:ascii="Arial" w:hAnsi="Arial" w:cs="Arial"/>
          <w:sz w:val="24"/>
          <w:szCs w:val="24"/>
        </w:rPr>
        <w:t xml:space="preserve">then </w:t>
      </w:r>
      <w:r w:rsidR="001A0894" w:rsidRPr="003D4806">
        <w:rPr>
          <w:rFonts w:ascii="Arial" w:hAnsi="Arial" w:cs="Arial"/>
          <w:sz w:val="24"/>
          <w:szCs w:val="24"/>
        </w:rPr>
        <w:t xml:space="preserve">identified through </w:t>
      </w:r>
      <w:r w:rsidR="00263C3B">
        <w:rPr>
          <w:rFonts w:ascii="Arial" w:hAnsi="Arial" w:cs="Arial"/>
          <w:sz w:val="24"/>
          <w:szCs w:val="24"/>
        </w:rPr>
        <w:t xml:space="preserve">Stage 1 of </w:t>
      </w:r>
      <w:r w:rsidR="001A0894" w:rsidRPr="003D4806">
        <w:rPr>
          <w:rFonts w:ascii="Arial" w:hAnsi="Arial" w:cs="Arial"/>
          <w:sz w:val="24"/>
          <w:szCs w:val="24"/>
        </w:rPr>
        <w:t xml:space="preserve">the </w:t>
      </w:r>
      <w:r>
        <w:rPr>
          <w:rFonts w:ascii="Arial" w:hAnsi="Arial" w:cs="Arial"/>
          <w:sz w:val="24"/>
          <w:szCs w:val="24"/>
        </w:rPr>
        <w:t xml:space="preserve">assessment </w:t>
      </w:r>
      <w:r w:rsidR="001A0894" w:rsidRPr="003D4806">
        <w:rPr>
          <w:rFonts w:ascii="Arial" w:hAnsi="Arial" w:cs="Arial"/>
          <w:sz w:val="24"/>
          <w:szCs w:val="24"/>
        </w:rPr>
        <w:t xml:space="preserve">process which excluded sites from </w:t>
      </w:r>
      <w:r w:rsidR="003D4806" w:rsidRPr="003D4806">
        <w:rPr>
          <w:rFonts w:ascii="Arial" w:hAnsi="Arial" w:cs="Arial"/>
          <w:sz w:val="24"/>
          <w:szCs w:val="24"/>
        </w:rPr>
        <w:t>the ‘pool’ considered for allocation</w:t>
      </w:r>
      <w:r w:rsidR="00CB2954">
        <w:rPr>
          <w:rFonts w:ascii="Arial" w:hAnsi="Arial" w:cs="Arial"/>
          <w:sz w:val="24"/>
          <w:szCs w:val="24"/>
        </w:rPr>
        <w:t>, including:</w:t>
      </w:r>
      <w:r w:rsidR="003D4806" w:rsidRPr="003D4806">
        <w:rPr>
          <w:rFonts w:ascii="Arial" w:hAnsi="Arial" w:cs="Arial"/>
          <w:sz w:val="24"/>
          <w:szCs w:val="24"/>
        </w:rPr>
        <w:t xml:space="preserve"> </w:t>
      </w:r>
    </w:p>
    <w:p w14:paraId="26B91FC3" w14:textId="7C2EAA01" w:rsidR="001A0894" w:rsidRPr="003D4806" w:rsidRDefault="001A0894" w:rsidP="00F4622E">
      <w:pPr>
        <w:pStyle w:val="Default"/>
        <w:numPr>
          <w:ilvl w:val="0"/>
          <w:numId w:val="24"/>
        </w:numPr>
        <w:spacing w:before="120" w:after="120"/>
        <w:ind w:left="851" w:hanging="284"/>
        <w:rPr>
          <w:color w:val="auto"/>
        </w:rPr>
      </w:pPr>
      <w:r w:rsidRPr="003D4806">
        <w:rPr>
          <w:color w:val="auto"/>
        </w:rPr>
        <w:t xml:space="preserve">Confirmation from the landowner(s) that the site is </w:t>
      </w:r>
      <w:r w:rsidRPr="001D72C7">
        <w:rPr>
          <w:b/>
          <w:bCs/>
          <w:color w:val="auto"/>
        </w:rPr>
        <w:t>not</w:t>
      </w:r>
      <w:r w:rsidRPr="003D4806">
        <w:rPr>
          <w:color w:val="auto"/>
        </w:rPr>
        <w:t xml:space="preserve"> available</w:t>
      </w:r>
      <w:r w:rsidR="00263C3B">
        <w:rPr>
          <w:color w:val="auto"/>
        </w:rPr>
        <w:t>;</w:t>
      </w:r>
    </w:p>
    <w:p w14:paraId="2704554E" w14:textId="5F78A36C" w:rsidR="001A0894" w:rsidRPr="003D4806" w:rsidRDefault="001A0894" w:rsidP="00F4622E">
      <w:pPr>
        <w:pStyle w:val="Default"/>
        <w:numPr>
          <w:ilvl w:val="0"/>
          <w:numId w:val="24"/>
        </w:numPr>
        <w:spacing w:before="120" w:after="120"/>
        <w:ind w:left="851" w:hanging="284"/>
      </w:pPr>
      <w:r w:rsidRPr="003D4806">
        <w:t xml:space="preserve">The whole or the majority of the site is affected by one or more locally designated natural asset (Local Wildlife Site, Local Nature Reserve, Tree Preservation Order or a </w:t>
      </w:r>
      <w:r w:rsidR="00263C3B">
        <w:t>R</w:t>
      </w:r>
      <w:r w:rsidRPr="003D4806">
        <w:t xml:space="preserve">egional Important Geological </w:t>
      </w:r>
      <w:r w:rsidR="00263C3B">
        <w:t>s</w:t>
      </w:r>
      <w:r w:rsidRPr="003D4806">
        <w:t>ite)</w:t>
      </w:r>
      <w:r w:rsidR="00263C3B">
        <w:t>;</w:t>
      </w:r>
    </w:p>
    <w:p w14:paraId="6C496687" w14:textId="76AEB5DD" w:rsidR="001A0894" w:rsidRPr="003D4806" w:rsidRDefault="00CB2954" w:rsidP="00F4622E">
      <w:pPr>
        <w:pStyle w:val="Default"/>
        <w:numPr>
          <w:ilvl w:val="0"/>
          <w:numId w:val="24"/>
        </w:numPr>
        <w:spacing w:before="120" w:after="120"/>
        <w:ind w:left="851" w:hanging="284"/>
      </w:pPr>
      <w:r>
        <w:t>T</w:t>
      </w:r>
      <w:r w:rsidR="001A0894" w:rsidRPr="003D4806">
        <w:t>he potential for substantial harm to or total loss of significance to a Heritage Asset (</w:t>
      </w:r>
      <w:r w:rsidR="00263C3B" w:rsidRPr="003D4806">
        <w:t>e.g.,</w:t>
      </w:r>
      <w:r w:rsidR="001A0894" w:rsidRPr="003D4806">
        <w:t xml:space="preserve"> Listed Building, Conservation Area, Scheduled Monument)</w:t>
      </w:r>
      <w:r w:rsidR="00263C3B">
        <w:t>;</w:t>
      </w:r>
    </w:p>
    <w:p w14:paraId="321F46FC" w14:textId="6984CD9A" w:rsidR="001A0894" w:rsidRPr="00C919F3" w:rsidRDefault="001A0894" w:rsidP="00F4622E">
      <w:pPr>
        <w:pStyle w:val="Default"/>
        <w:numPr>
          <w:ilvl w:val="0"/>
          <w:numId w:val="24"/>
        </w:numPr>
        <w:spacing w:before="120" w:after="120"/>
        <w:ind w:left="851" w:hanging="284"/>
      </w:pPr>
      <w:r w:rsidRPr="003D4806">
        <w:t xml:space="preserve">Significant highway </w:t>
      </w:r>
      <w:r w:rsidRPr="00C919F3">
        <w:t>access constraints</w:t>
      </w:r>
      <w:r w:rsidR="003D4806" w:rsidRPr="00C919F3">
        <w:t>, or the s</w:t>
      </w:r>
      <w:r w:rsidRPr="00C919F3">
        <w:t>ite is isolated from the public highway</w:t>
      </w:r>
      <w:r w:rsidR="00263C3B">
        <w:t>;</w:t>
      </w:r>
    </w:p>
    <w:p w14:paraId="74F30EE8" w14:textId="2783C5A4" w:rsidR="001A0894" w:rsidRPr="00C919F3" w:rsidRDefault="001A0894" w:rsidP="00F4622E">
      <w:pPr>
        <w:pStyle w:val="Default"/>
        <w:numPr>
          <w:ilvl w:val="0"/>
          <w:numId w:val="24"/>
        </w:numPr>
        <w:spacing w:before="120" w:after="120"/>
        <w:ind w:left="851" w:hanging="284"/>
      </w:pPr>
      <w:r w:rsidRPr="00C919F3">
        <w:t>Severe topographical constraints</w:t>
      </w:r>
      <w:r w:rsidR="00263C3B">
        <w:t>;</w:t>
      </w:r>
    </w:p>
    <w:p w14:paraId="2B8FC08F" w14:textId="0541DCDA" w:rsidR="001A0894" w:rsidRPr="00C919F3" w:rsidRDefault="001A0894" w:rsidP="00F4622E">
      <w:pPr>
        <w:pStyle w:val="Default"/>
        <w:numPr>
          <w:ilvl w:val="0"/>
          <w:numId w:val="24"/>
        </w:numPr>
        <w:spacing w:before="120" w:after="120"/>
        <w:ind w:left="851" w:hanging="284"/>
      </w:pPr>
      <w:r w:rsidRPr="00C919F3">
        <w:t>High level of flood risk – Zone 3</w:t>
      </w:r>
      <w:r w:rsidR="00263C3B">
        <w:t>;</w:t>
      </w:r>
    </w:p>
    <w:p w14:paraId="44DB058A" w14:textId="4AC25A7B" w:rsidR="001A0894" w:rsidRPr="00C919F3" w:rsidRDefault="001A0894" w:rsidP="00F4622E">
      <w:pPr>
        <w:pStyle w:val="Default"/>
        <w:numPr>
          <w:ilvl w:val="0"/>
          <w:numId w:val="24"/>
        </w:numPr>
        <w:spacing w:before="120" w:after="120"/>
        <w:ind w:left="851" w:hanging="284"/>
      </w:pPr>
      <w:r w:rsidRPr="00C919F3">
        <w:t>Neighbouring/adjoining use would be incompatible with the proposed development type with no scope for mitigation</w:t>
      </w:r>
      <w:r w:rsidR="00263C3B">
        <w:t>;</w:t>
      </w:r>
    </w:p>
    <w:p w14:paraId="217065F0" w14:textId="1D15FEDF" w:rsidR="001A0894" w:rsidRPr="00C919F3" w:rsidRDefault="001A0894" w:rsidP="00F4622E">
      <w:pPr>
        <w:pStyle w:val="Default"/>
        <w:numPr>
          <w:ilvl w:val="0"/>
          <w:numId w:val="24"/>
        </w:numPr>
        <w:spacing w:before="120" w:after="120"/>
        <w:ind w:left="851" w:hanging="284"/>
      </w:pPr>
      <w:r w:rsidRPr="00C919F3">
        <w:t>Development of the site would result in the loss of an existing use which is not surplus to requirements and cannot be located locally</w:t>
      </w:r>
      <w:r w:rsidR="00263C3B">
        <w:t>;</w:t>
      </w:r>
    </w:p>
    <w:p w14:paraId="566DECA5" w14:textId="6FDF70D9" w:rsidR="00DC4BD6" w:rsidRPr="00C919F3" w:rsidRDefault="001A0894" w:rsidP="00F4622E">
      <w:pPr>
        <w:pStyle w:val="Default"/>
        <w:numPr>
          <w:ilvl w:val="0"/>
          <w:numId w:val="24"/>
        </w:numPr>
        <w:spacing w:before="120" w:after="120"/>
        <w:ind w:left="851" w:hanging="284"/>
        <w:rPr>
          <w:color w:val="FF0000"/>
        </w:rPr>
      </w:pPr>
      <w:r w:rsidRPr="00C919F3">
        <w:t>Delivery is</w:t>
      </w:r>
      <w:r w:rsidR="00C919F3">
        <w:t xml:space="preserve"> anticipated to commence </w:t>
      </w:r>
      <w:r w:rsidRPr="00C919F3">
        <w:t>beyond 15 years</w:t>
      </w:r>
      <w:r w:rsidR="00263C3B">
        <w:t>.</w:t>
      </w:r>
      <w:r w:rsidR="00C919F3">
        <w:t xml:space="preserve"> </w:t>
      </w:r>
    </w:p>
    <w:p w14:paraId="4E5E0591" w14:textId="77777777" w:rsidR="00C919F3" w:rsidRPr="00C919F3" w:rsidRDefault="00C919F3" w:rsidP="00CB2954">
      <w:pPr>
        <w:pStyle w:val="Default"/>
        <w:spacing w:before="120" w:after="120"/>
        <w:ind w:left="851" w:hanging="284"/>
        <w:rPr>
          <w:color w:val="FF0000"/>
        </w:rPr>
      </w:pPr>
    </w:p>
    <w:p w14:paraId="54EB3F5B" w14:textId="77777777" w:rsidR="000521A4" w:rsidRDefault="000521A4" w:rsidP="00F4622E">
      <w:pPr>
        <w:pStyle w:val="ListParagraph"/>
        <w:numPr>
          <w:ilvl w:val="1"/>
          <w:numId w:val="12"/>
        </w:numPr>
        <w:ind w:left="567" w:hanging="567"/>
        <w:rPr>
          <w:rFonts w:ascii="Arial" w:hAnsi="Arial" w:cs="Arial"/>
          <w:sz w:val="24"/>
          <w:szCs w:val="24"/>
        </w:rPr>
      </w:pPr>
      <w:r>
        <w:rPr>
          <w:rFonts w:ascii="Arial" w:hAnsi="Arial" w:cs="Arial"/>
          <w:sz w:val="24"/>
          <w:szCs w:val="24"/>
        </w:rPr>
        <w:t>Stage 2 of th</w:t>
      </w:r>
      <w:r w:rsidR="003D4806" w:rsidRPr="00F23F0E">
        <w:rPr>
          <w:rFonts w:ascii="Arial" w:hAnsi="Arial" w:cs="Arial"/>
          <w:sz w:val="24"/>
          <w:szCs w:val="24"/>
        </w:rPr>
        <w:t xml:space="preserve">e site assessments </w:t>
      </w:r>
      <w:r>
        <w:rPr>
          <w:rFonts w:ascii="Arial" w:hAnsi="Arial" w:cs="Arial"/>
          <w:sz w:val="24"/>
          <w:szCs w:val="24"/>
        </w:rPr>
        <w:t xml:space="preserve">scored the sites using a ‘RAG’ method, i.e, </w:t>
      </w:r>
    </w:p>
    <w:p w14:paraId="7BFCCA97" w14:textId="0CAA0DE0" w:rsidR="000521A4" w:rsidRDefault="000521A4" w:rsidP="00F4622E">
      <w:pPr>
        <w:pStyle w:val="Default"/>
        <w:numPr>
          <w:ilvl w:val="0"/>
          <w:numId w:val="24"/>
        </w:numPr>
        <w:spacing w:before="120" w:after="120"/>
        <w:ind w:left="851" w:hanging="284"/>
      </w:pPr>
      <w:r>
        <w:t xml:space="preserve">Red = Not </w:t>
      </w:r>
      <w:r w:rsidR="002508C0" w:rsidRPr="00C827CB">
        <w:t>currently</w:t>
      </w:r>
      <w:r w:rsidR="002508C0">
        <w:t xml:space="preserve"> </w:t>
      </w:r>
      <w:r>
        <w:t>achievable</w:t>
      </w:r>
    </w:p>
    <w:p w14:paraId="0B332B0F" w14:textId="3F219EAB" w:rsidR="000521A4" w:rsidRDefault="000521A4" w:rsidP="00F4622E">
      <w:pPr>
        <w:pStyle w:val="Default"/>
        <w:numPr>
          <w:ilvl w:val="0"/>
          <w:numId w:val="24"/>
        </w:numPr>
        <w:spacing w:before="120" w:after="120"/>
        <w:ind w:left="851" w:hanging="284"/>
      </w:pPr>
      <w:r>
        <w:t>Amber = Potentially achievable</w:t>
      </w:r>
    </w:p>
    <w:p w14:paraId="03859E8D" w14:textId="77777777" w:rsidR="002B5DAA" w:rsidRDefault="000521A4" w:rsidP="00F4622E">
      <w:pPr>
        <w:pStyle w:val="Default"/>
        <w:numPr>
          <w:ilvl w:val="0"/>
          <w:numId w:val="24"/>
        </w:numPr>
        <w:spacing w:before="120" w:after="120"/>
        <w:ind w:left="851" w:hanging="284"/>
      </w:pPr>
      <w:r>
        <w:t>Green = Achievable</w:t>
      </w:r>
    </w:p>
    <w:p w14:paraId="1CF888AF" w14:textId="71FB01F5" w:rsidR="00753D4D" w:rsidRPr="00263C3B" w:rsidRDefault="002B5DAA" w:rsidP="00263C3B">
      <w:pPr>
        <w:ind w:left="567"/>
        <w:rPr>
          <w:rFonts w:ascii="Arial" w:hAnsi="Arial" w:cs="Arial"/>
          <w:sz w:val="24"/>
          <w:szCs w:val="24"/>
        </w:rPr>
      </w:pPr>
      <w:r w:rsidRPr="00263C3B">
        <w:rPr>
          <w:rFonts w:ascii="Arial" w:hAnsi="Arial" w:cs="Arial"/>
          <w:sz w:val="24"/>
          <w:szCs w:val="24"/>
        </w:rPr>
        <w:t>This resulted in providing a ‘pool’ of sites which may be suitable to meet future development needs</w:t>
      </w:r>
      <w:r w:rsidR="003D4806" w:rsidRPr="00263C3B">
        <w:rPr>
          <w:rFonts w:ascii="Arial" w:hAnsi="Arial" w:cs="Arial"/>
          <w:sz w:val="24"/>
          <w:szCs w:val="24"/>
        </w:rPr>
        <w:t>. The individual site reports are available on the Council website</w:t>
      </w:r>
      <w:r w:rsidR="003D4806" w:rsidRPr="00F23F0E">
        <w:rPr>
          <w:rStyle w:val="FootnoteReference"/>
          <w:rFonts w:ascii="Arial" w:hAnsi="Arial" w:cs="Arial"/>
          <w:sz w:val="24"/>
          <w:szCs w:val="24"/>
        </w:rPr>
        <w:footnoteReference w:id="5"/>
      </w:r>
      <w:r w:rsidR="00263C3B">
        <w:rPr>
          <w:rFonts w:ascii="Arial" w:hAnsi="Arial" w:cs="Arial"/>
          <w:sz w:val="24"/>
          <w:szCs w:val="24"/>
        </w:rPr>
        <w:t xml:space="preserve"> and</w:t>
      </w:r>
      <w:r w:rsidR="00062F70" w:rsidRPr="00263C3B">
        <w:rPr>
          <w:rFonts w:ascii="Arial" w:hAnsi="Arial" w:cs="Arial"/>
          <w:sz w:val="24"/>
          <w:szCs w:val="24"/>
        </w:rPr>
        <w:t xml:space="preserve"> Table </w:t>
      </w:r>
      <w:r w:rsidR="00D733E3" w:rsidRPr="00263C3B">
        <w:rPr>
          <w:rFonts w:ascii="Arial" w:hAnsi="Arial" w:cs="Arial"/>
          <w:sz w:val="24"/>
          <w:szCs w:val="24"/>
        </w:rPr>
        <w:t>2</w:t>
      </w:r>
      <w:r w:rsidR="00062F70" w:rsidRPr="00263C3B">
        <w:rPr>
          <w:rFonts w:ascii="Arial" w:hAnsi="Arial" w:cs="Arial"/>
          <w:sz w:val="24"/>
          <w:szCs w:val="24"/>
        </w:rPr>
        <w:t xml:space="preserve"> summarises the potential </w:t>
      </w:r>
      <w:r w:rsidR="00E3150E" w:rsidRPr="00263C3B">
        <w:rPr>
          <w:rFonts w:ascii="Arial" w:hAnsi="Arial" w:cs="Arial"/>
          <w:sz w:val="24"/>
          <w:szCs w:val="24"/>
        </w:rPr>
        <w:t xml:space="preserve">for housing development </w:t>
      </w:r>
      <w:r w:rsidR="00062F70" w:rsidRPr="00263C3B">
        <w:rPr>
          <w:rFonts w:ascii="Arial" w:hAnsi="Arial" w:cs="Arial"/>
          <w:sz w:val="24"/>
          <w:szCs w:val="24"/>
        </w:rPr>
        <w:t xml:space="preserve">from SHELAA sites. </w:t>
      </w:r>
      <w:r w:rsidR="000521A4" w:rsidRPr="00263C3B">
        <w:rPr>
          <w:rFonts w:ascii="Arial" w:hAnsi="Arial" w:cs="Arial"/>
          <w:sz w:val="24"/>
          <w:szCs w:val="24"/>
        </w:rPr>
        <w:t>It should be noted that where sites overlap, the potential yield has been reduced to avoid duplication in the calculations.</w:t>
      </w:r>
    </w:p>
    <w:p w14:paraId="74F6CDDB" w14:textId="77777777" w:rsidR="00753D4D" w:rsidRDefault="00753D4D" w:rsidP="00753D4D">
      <w:pPr>
        <w:pStyle w:val="ListParagraph"/>
        <w:ind w:left="567"/>
        <w:rPr>
          <w:rFonts w:ascii="Arial" w:hAnsi="Arial" w:cs="Arial"/>
          <w:sz w:val="24"/>
          <w:szCs w:val="24"/>
        </w:rPr>
      </w:pPr>
    </w:p>
    <w:p w14:paraId="2C6A8B23" w14:textId="4E32885B" w:rsidR="003D4806" w:rsidRDefault="001739A4" w:rsidP="00F4622E">
      <w:pPr>
        <w:pStyle w:val="ListParagraph"/>
        <w:numPr>
          <w:ilvl w:val="1"/>
          <w:numId w:val="12"/>
        </w:numPr>
        <w:ind w:left="567" w:hanging="567"/>
        <w:rPr>
          <w:rFonts w:ascii="Arial" w:hAnsi="Arial" w:cs="Arial"/>
          <w:sz w:val="24"/>
          <w:szCs w:val="24"/>
        </w:rPr>
      </w:pPr>
      <w:r>
        <w:rPr>
          <w:rFonts w:ascii="Arial" w:hAnsi="Arial" w:cs="Arial"/>
          <w:sz w:val="24"/>
          <w:szCs w:val="24"/>
        </w:rPr>
        <w:t xml:space="preserve">Small sites are not typically allocated in the Local Plan but do count towards the overall supply </w:t>
      </w:r>
      <w:r w:rsidR="00753D4D">
        <w:rPr>
          <w:rFonts w:ascii="Arial" w:hAnsi="Arial" w:cs="Arial"/>
          <w:sz w:val="24"/>
          <w:szCs w:val="24"/>
        </w:rPr>
        <w:t>(</w:t>
      </w:r>
      <w:r>
        <w:rPr>
          <w:rFonts w:ascii="Arial" w:hAnsi="Arial" w:cs="Arial"/>
          <w:sz w:val="24"/>
          <w:szCs w:val="24"/>
        </w:rPr>
        <w:t>as set out in paragraphs 5.5 -5.7</w:t>
      </w:r>
      <w:r w:rsidR="00753D4D">
        <w:rPr>
          <w:rFonts w:ascii="Arial" w:hAnsi="Arial" w:cs="Arial"/>
          <w:sz w:val="24"/>
          <w:szCs w:val="24"/>
        </w:rPr>
        <w:t>)</w:t>
      </w:r>
      <w:r>
        <w:rPr>
          <w:rFonts w:ascii="Arial" w:hAnsi="Arial" w:cs="Arial"/>
          <w:sz w:val="24"/>
          <w:szCs w:val="24"/>
        </w:rPr>
        <w:t>. In addition, several sites assessed for housing in the SHELAA have subsequently come forward or been allocated for alternative uses.</w:t>
      </w:r>
      <w:r w:rsidR="006D0475">
        <w:rPr>
          <w:rFonts w:ascii="Arial" w:hAnsi="Arial" w:cs="Arial"/>
          <w:sz w:val="24"/>
          <w:szCs w:val="24"/>
        </w:rPr>
        <w:t xml:space="preserve"> As such, these sites have been netted off the potential for housing delivery on sites assessed as ‘Green’ and ‘Amber’ in the SHELAA. </w:t>
      </w:r>
    </w:p>
    <w:p w14:paraId="5C36D8CD" w14:textId="70E9190D" w:rsidR="00062F70" w:rsidRDefault="00062F70" w:rsidP="00062F70">
      <w:pPr>
        <w:rPr>
          <w:rFonts w:ascii="Arial" w:hAnsi="Arial" w:cs="Arial"/>
          <w:sz w:val="24"/>
          <w:szCs w:val="24"/>
        </w:rPr>
      </w:pPr>
    </w:p>
    <w:p w14:paraId="29C29135" w14:textId="72F38157" w:rsidR="00C05756" w:rsidRPr="00930431" w:rsidRDefault="00B22BA6" w:rsidP="00C05756">
      <w:pPr>
        <w:pStyle w:val="Heading3"/>
        <w:ind w:firstLine="567"/>
        <w:rPr>
          <w:rFonts w:ascii="Arial" w:hAnsi="Arial" w:cs="Arial"/>
          <w:b/>
          <w:bCs/>
          <w:i/>
          <w:iCs/>
          <w:color w:val="auto"/>
        </w:rPr>
      </w:pPr>
      <w:bookmarkStart w:id="34" w:name="_Toc150415683"/>
      <w:r w:rsidRPr="00930431">
        <w:rPr>
          <w:rFonts w:ascii="Arial" w:hAnsi="Arial" w:cs="Arial"/>
          <w:b/>
          <w:bCs/>
          <w:i/>
          <w:iCs/>
          <w:color w:val="auto"/>
        </w:rPr>
        <w:t xml:space="preserve">Table </w:t>
      </w:r>
      <w:r w:rsidR="00D733E3" w:rsidRPr="00930431">
        <w:rPr>
          <w:rFonts w:ascii="Arial" w:hAnsi="Arial" w:cs="Arial"/>
          <w:b/>
          <w:bCs/>
          <w:i/>
          <w:iCs/>
          <w:color w:val="auto"/>
        </w:rPr>
        <w:t>2</w:t>
      </w:r>
      <w:r w:rsidRPr="00930431">
        <w:rPr>
          <w:rFonts w:ascii="Arial" w:hAnsi="Arial" w:cs="Arial"/>
          <w:b/>
          <w:bCs/>
          <w:i/>
          <w:iCs/>
          <w:color w:val="auto"/>
        </w:rPr>
        <w:t xml:space="preserve">: Summary of SHELAA </w:t>
      </w:r>
      <w:r w:rsidR="00E3150E" w:rsidRPr="00930431">
        <w:rPr>
          <w:rFonts w:ascii="Arial" w:hAnsi="Arial" w:cs="Arial"/>
          <w:b/>
          <w:bCs/>
          <w:i/>
          <w:iCs/>
          <w:color w:val="auto"/>
        </w:rPr>
        <w:t xml:space="preserve">housing </w:t>
      </w:r>
      <w:r w:rsidRPr="00930431">
        <w:rPr>
          <w:rFonts w:ascii="Arial" w:hAnsi="Arial" w:cs="Arial"/>
          <w:b/>
          <w:bCs/>
          <w:i/>
          <w:iCs/>
          <w:color w:val="auto"/>
        </w:rPr>
        <w:t>sites, August 2023</w:t>
      </w:r>
      <w:bookmarkEnd w:id="34"/>
    </w:p>
    <w:p w14:paraId="0B88ACA9" w14:textId="77777777" w:rsidR="00C05756" w:rsidRPr="00930431" w:rsidRDefault="00C05756" w:rsidP="00C05756">
      <w:pPr>
        <w:rPr>
          <w:b/>
          <w:bCs/>
        </w:rPr>
      </w:pPr>
    </w:p>
    <w:tbl>
      <w:tblPr>
        <w:tblStyle w:val="TableGrid"/>
        <w:tblW w:w="0" w:type="auto"/>
        <w:tblInd w:w="562" w:type="dxa"/>
        <w:tblLook w:val="04A0" w:firstRow="1" w:lastRow="0" w:firstColumn="1" w:lastColumn="0" w:noHBand="0" w:noVBand="1"/>
      </w:tblPr>
      <w:tblGrid>
        <w:gridCol w:w="6663"/>
        <w:gridCol w:w="1559"/>
      </w:tblGrid>
      <w:tr w:rsidR="001739A4" w:rsidRPr="00C05756" w14:paraId="150C6E8A" w14:textId="77777777" w:rsidTr="002508C0">
        <w:tc>
          <w:tcPr>
            <w:tcW w:w="6663" w:type="dxa"/>
          </w:tcPr>
          <w:p w14:paraId="27A04BB9" w14:textId="46F91CFB" w:rsidR="001739A4" w:rsidRPr="00C53E21" w:rsidRDefault="001739A4" w:rsidP="00062F70">
            <w:pPr>
              <w:rPr>
                <w:rFonts w:ascii="Arial" w:hAnsi="Arial" w:cs="Arial"/>
                <w:sz w:val="24"/>
                <w:szCs w:val="24"/>
              </w:rPr>
            </w:pPr>
            <w:r w:rsidRPr="00C53E21">
              <w:rPr>
                <w:rFonts w:ascii="Arial" w:hAnsi="Arial" w:cs="Arial"/>
                <w:sz w:val="24"/>
                <w:szCs w:val="24"/>
              </w:rPr>
              <w:t>Number of sites submitted</w:t>
            </w:r>
          </w:p>
        </w:tc>
        <w:tc>
          <w:tcPr>
            <w:tcW w:w="1559" w:type="dxa"/>
          </w:tcPr>
          <w:p w14:paraId="4B85CF59" w14:textId="14D7DFB1" w:rsidR="001739A4" w:rsidRPr="00C53E21" w:rsidRDefault="001739A4" w:rsidP="00062F70">
            <w:pPr>
              <w:rPr>
                <w:rFonts w:ascii="Arial" w:hAnsi="Arial" w:cs="Arial"/>
                <w:sz w:val="24"/>
                <w:szCs w:val="24"/>
              </w:rPr>
            </w:pPr>
            <w:r w:rsidRPr="00C53E21">
              <w:rPr>
                <w:rFonts w:ascii="Arial" w:hAnsi="Arial" w:cs="Arial"/>
                <w:sz w:val="24"/>
                <w:szCs w:val="24"/>
              </w:rPr>
              <w:t>225</w:t>
            </w:r>
          </w:p>
        </w:tc>
      </w:tr>
      <w:tr w:rsidR="001739A4" w:rsidRPr="00C05756" w14:paraId="6389AD3F" w14:textId="77777777" w:rsidTr="002508C0">
        <w:tc>
          <w:tcPr>
            <w:tcW w:w="6663" w:type="dxa"/>
          </w:tcPr>
          <w:p w14:paraId="18F95537" w14:textId="7ABC405A" w:rsidR="001739A4" w:rsidRPr="00C53E21" w:rsidRDefault="001739A4" w:rsidP="00062F70">
            <w:pPr>
              <w:rPr>
                <w:rFonts w:ascii="Arial" w:hAnsi="Arial" w:cs="Arial"/>
                <w:sz w:val="24"/>
                <w:szCs w:val="24"/>
              </w:rPr>
            </w:pPr>
            <w:r w:rsidRPr="00C53E21">
              <w:rPr>
                <w:rFonts w:ascii="Arial" w:hAnsi="Arial" w:cs="Arial"/>
                <w:sz w:val="24"/>
                <w:szCs w:val="24"/>
              </w:rPr>
              <w:t xml:space="preserve">Number of sites </w:t>
            </w:r>
            <w:r w:rsidR="00C53E21" w:rsidRPr="00C53E21">
              <w:rPr>
                <w:rFonts w:ascii="Arial" w:hAnsi="Arial" w:cs="Arial"/>
                <w:sz w:val="24"/>
                <w:szCs w:val="24"/>
              </w:rPr>
              <w:t>a</w:t>
            </w:r>
            <w:r w:rsidRPr="00C53E21">
              <w:rPr>
                <w:rFonts w:ascii="Arial" w:hAnsi="Arial" w:cs="Arial"/>
                <w:sz w:val="24"/>
                <w:szCs w:val="24"/>
              </w:rPr>
              <w:t>ssessed as unavailable, unsuitable or unachievable</w:t>
            </w:r>
          </w:p>
        </w:tc>
        <w:tc>
          <w:tcPr>
            <w:tcW w:w="1559" w:type="dxa"/>
          </w:tcPr>
          <w:p w14:paraId="3046D17C" w14:textId="6803F718" w:rsidR="001739A4" w:rsidRPr="00C53E21" w:rsidRDefault="001739A4" w:rsidP="00062F70">
            <w:pPr>
              <w:rPr>
                <w:rFonts w:ascii="Arial" w:hAnsi="Arial" w:cs="Arial"/>
                <w:sz w:val="24"/>
                <w:szCs w:val="24"/>
              </w:rPr>
            </w:pPr>
            <w:r w:rsidRPr="00C53E21">
              <w:rPr>
                <w:rFonts w:ascii="Arial" w:hAnsi="Arial" w:cs="Arial"/>
                <w:sz w:val="24"/>
                <w:szCs w:val="24"/>
              </w:rPr>
              <w:t>88</w:t>
            </w:r>
          </w:p>
        </w:tc>
      </w:tr>
      <w:tr w:rsidR="002508C0" w:rsidRPr="00C05756" w14:paraId="757EB2A1" w14:textId="77777777" w:rsidTr="002508C0">
        <w:tc>
          <w:tcPr>
            <w:tcW w:w="6663" w:type="dxa"/>
          </w:tcPr>
          <w:p w14:paraId="3FC3C3E0" w14:textId="77777777" w:rsidR="002508C0" w:rsidRPr="00C05756" w:rsidRDefault="002508C0" w:rsidP="00E2083F">
            <w:pPr>
              <w:rPr>
                <w:rFonts w:ascii="Arial" w:hAnsi="Arial" w:cs="Arial"/>
                <w:sz w:val="24"/>
                <w:szCs w:val="24"/>
              </w:rPr>
            </w:pPr>
            <w:r w:rsidRPr="00C05756">
              <w:rPr>
                <w:rFonts w:ascii="Arial" w:hAnsi="Arial" w:cs="Arial"/>
                <w:sz w:val="24"/>
                <w:szCs w:val="24"/>
              </w:rPr>
              <w:t>Dwellings on ‘green’ or ‘amber’ sites</w:t>
            </w:r>
          </w:p>
        </w:tc>
        <w:tc>
          <w:tcPr>
            <w:tcW w:w="1559" w:type="dxa"/>
          </w:tcPr>
          <w:p w14:paraId="543E4F8D" w14:textId="77777777" w:rsidR="002508C0" w:rsidRPr="00C05756" w:rsidRDefault="002508C0" w:rsidP="00E2083F">
            <w:pPr>
              <w:rPr>
                <w:rFonts w:ascii="Arial" w:hAnsi="Arial" w:cs="Arial"/>
                <w:sz w:val="24"/>
                <w:szCs w:val="24"/>
              </w:rPr>
            </w:pPr>
            <w:r w:rsidRPr="00C05756">
              <w:rPr>
                <w:rFonts w:ascii="Arial" w:hAnsi="Arial" w:cs="Arial"/>
                <w:sz w:val="24"/>
                <w:szCs w:val="24"/>
              </w:rPr>
              <w:t>15,64</w:t>
            </w:r>
            <w:r>
              <w:rPr>
                <w:rFonts w:ascii="Arial" w:hAnsi="Arial" w:cs="Arial"/>
                <w:sz w:val="24"/>
                <w:szCs w:val="24"/>
              </w:rPr>
              <w:t>1</w:t>
            </w:r>
          </w:p>
        </w:tc>
      </w:tr>
      <w:tr w:rsidR="002508C0" w:rsidRPr="00C05756" w14:paraId="1A051E28" w14:textId="77777777" w:rsidTr="002508C0">
        <w:tc>
          <w:tcPr>
            <w:tcW w:w="6663" w:type="dxa"/>
          </w:tcPr>
          <w:p w14:paraId="1897C599" w14:textId="77777777" w:rsidR="002508C0" w:rsidRPr="00C05756" w:rsidRDefault="002508C0" w:rsidP="00E2083F">
            <w:pPr>
              <w:rPr>
                <w:rFonts w:ascii="Arial" w:hAnsi="Arial" w:cs="Arial"/>
                <w:sz w:val="24"/>
                <w:szCs w:val="24"/>
              </w:rPr>
            </w:pPr>
            <w:r w:rsidRPr="00C05756">
              <w:rPr>
                <w:rFonts w:ascii="Arial" w:hAnsi="Arial" w:cs="Arial"/>
                <w:sz w:val="24"/>
                <w:szCs w:val="24"/>
              </w:rPr>
              <w:t>Dwellings on ‘red’ sites</w:t>
            </w:r>
          </w:p>
        </w:tc>
        <w:tc>
          <w:tcPr>
            <w:tcW w:w="1559" w:type="dxa"/>
          </w:tcPr>
          <w:p w14:paraId="118442D8" w14:textId="77777777" w:rsidR="002508C0" w:rsidRPr="00C05756" w:rsidRDefault="002508C0" w:rsidP="00E2083F">
            <w:pPr>
              <w:rPr>
                <w:rFonts w:ascii="Arial" w:hAnsi="Arial" w:cs="Arial"/>
                <w:sz w:val="24"/>
                <w:szCs w:val="24"/>
              </w:rPr>
            </w:pPr>
            <w:r w:rsidRPr="00C05756">
              <w:rPr>
                <w:rFonts w:ascii="Arial" w:hAnsi="Arial" w:cs="Arial"/>
                <w:sz w:val="24"/>
                <w:szCs w:val="24"/>
              </w:rPr>
              <w:t>12,122</w:t>
            </w:r>
          </w:p>
        </w:tc>
      </w:tr>
      <w:tr w:rsidR="002508C0" w:rsidRPr="00C05756" w14:paraId="1B81A89A" w14:textId="77777777" w:rsidTr="002508C0">
        <w:tc>
          <w:tcPr>
            <w:tcW w:w="6663" w:type="dxa"/>
          </w:tcPr>
          <w:p w14:paraId="51629529" w14:textId="77777777" w:rsidR="002508C0" w:rsidRPr="00C05756" w:rsidRDefault="002508C0" w:rsidP="00E2083F">
            <w:pPr>
              <w:rPr>
                <w:rFonts w:ascii="Arial" w:hAnsi="Arial" w:cs="Arial"/>
                <w:b/>
                <w:bCs/>
                <w:sz w:val="24"/>
                <w:szCs w:val="24"/>
              </w:rPr>
            </w:pPr>
            <w:r w:rsidRPr="00C05756">
              <w:rPr>
                <w:rFonts w:ascii="Arial" w:hAnsi="Arial" w:cs="Arial"/>
                <w:b/>
                <w:bCs/>
                <w:sz w:val="24"/>
                <w:szCs w:val="24"/>
              </w:rPr>
              <w:t xml:space="preserve">Total dwellings put forward </w:t>
            </w:r>
            <w:r>
              <w:rPr>
                <w:rFonts w:ascii="Arial" w:hAnsi="Arial" w:cs="Arial"/>
                <w:b/>
                <w:bCs/>
                <w:sz w:val="24"/>
                <w:szCs w:val="24"/>
              </w:rPr>
              <w:t xml:space="preserve">in </w:t>
            </w:r>
            <w:r w:rsidRPr="00C05756">
              <w:rPr>
                <w:rFonts w:ascii="Arial" w:hAnsi="Arial" w:cs="Arial"/>
                <w:b/>
                <w:bCs/>
                <w:sz w:val="24"/>
                <w:szCs w:val="24"/>
              </w:rPr>
              <w:t>the SHELAA</w:t>
            </w:r>
          </w:p>
        </w:tc>
        <w:tc>
          <w:tcPr>
            <w:tcW w:w="1559" w:type="dxa"/>
          </w:tcPr>
          <w:p w14:paraId="4E011B50" w14:textId="77777777" w:rsidR="002508C0" w:rsidRPr="00C05756" w:rsidRDefault="002508C0" w:rsidP="00E2083F">
            <w:pPr>
              <w:rPr>
                <w:rFonts w:ascii="Arial" w:hAnsi="Arial" w:cs="Arial"/>
                <w:b/>
                <w:bCs/>
                <w:sz w:val="24"/>
                <w:szCs w:val="24"/>
              </w:rPr>
            </w:pPr>
            <w:r w:rsidRPr="00C05756">
              <w:rPr>
                <w:rFonts w:ascii="Arial" w:hAnsi="Arial" w:cs="Arial"/>
                <w:b/>
                <w:bCs/>
                <w:sz w:val="24"/>
                <w:szCs w:val="24"/>
              </w:rPr>
              <w:t>27,764</w:t>
            </w:r>
          </w:p>
        </w:tc>
      </w:tr>
    </w:tbl>
    <w:p w14:paraId="45A48E47" w14:textId="54F31DF9" w:rsidR="00DB7E7A" w:rsidRPr="00C05756" w:rsidRDefault="00DB7E7A" w:rsidP="00DC4BD6">
      <w:pPr>
        <w:rPr>
          <w:rFonts w:ascii="Arial" w:hAnsi="Arial" w:cs="Arial"/>
          <w:color w:val="FF0000"/>
          <w:sz w:val="24"/>
          <w:szCs w:val="24"/>
        </w:rPr>
      </w:pPr>
    </w:p>
    <w:p w14:paraId="7F80E9E9" w14:textId="742E7F86" w:rsidR="000521A4" w:rsidRPr="00C05756" w:rsidRDefault="000521A4" w:rsidP="00DC4BD6">
      <w:pPr>
        <w:rPr>
          <w:rFonts w:ascii="Arial" w:hAnsi="Arial" w:cs="Arial"/>
          <w:color w:val="FF0000"/>
          <w:sz w:val="24"/>
          <w:szCs w:val="24"/>
        </w:rPr>
      </w:pPr>
    </w:p>
    <w:tbl>
      <w:tblPr>
        <w:tblW w:w="822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3"/>
        <w:gridCol w:w="1559"/>
      </w:tblGrid>
      <w:tr w:rsidR="00BA0853" w:rsidRPr="00C05756" w14:paraId="243E3F6A" w14:textId="5E00BBF8" w:rsidTr="002508C0">
        <w:trPr>
          <w:trHeight w:val="290"/>
        </w:trPr>
        <w:tc>
          <w:tcPr>
            <w:tcW w:w="6663" w:type="dxa"/>
            <w:shd w:val="clear" w:color="auto" w:fill="auto"/>
            <w:noWrap/>
            <w:hideMark/>
          </w:tcPr>
          <w:p w14:paraId="6764E1FB" w14:textId="0A9BE207" w:rsidR="00BA0853" w:rsidRPr="00BA0853" w:rsidRDefault="00DE3E12" w:rsidP="00BA0853">
            <w:pPr>
              <w:spacing w:after="0" w:line="240" w:lineRule="auto"/>
              <w:rPr>
                <w:rFonts w:ascii="Arial" w:eastAsia="Times New Roman" w:hAnsi="Arial" w:cs="Arial"/>
                <w:color w:val="000000"/>
                <w:sz w:val="24"/>
                <w:szCs w:val="24"/>
                <w:lang w:eastAsia="en-GB"/>
              </w:rPr>
            </w:pPr>
            <w:r w:rsidRPr="00C05756">
              <w:rPr>
                <w:rFonts w:ascii="Arial" w:eastAsia="Times New Roman" w:hAnsi="Arial" w:cs="Arial"/>
                <w:color w:val="000000"/>
                <w:sz w:val="24"/>
                <w:szCs w:val="24"/>
                <w:lang w:eastAsia="en-GB"/>
              </w:rPr>
              <w:t xml:space="preserve">Dwellings from </w:t>
            </w:r>
            <w:r w:rsidR="00BA0853" w:rsidRPr="00BA0853">
              <w:rPr>
                <w:rFonts w:ascii="Arial" w:eastAsia="Times New Roman" w:hAnsi="Arial" w:cs="Arial"/>
                <w:color w:val="000000"/>
                <w:sz w:val="24"/>
                <w:szCs w:val="24"/>
                <w:lang w:eastAsia="en-GB"/>
              </w:rPr>
              <w:t>SHELAA green/amber</w:t>
            </w:r>
            <w:r w:rsidRPr="00C05756">
              <w:rPr>
                <w:rFonts w:ascii="Arial" w:eastAsia="Times New Roman" w:hAnsi="Arial" w:cs="Arial"/>
                <w:color w:val="000000"/>
                <w:sz w:val="24"/>
                <w:szCs w:val="24"/>
                <w:lang w:eastAsia="en-GB"/>
              </w:rPr>
              <w:t xml:space="preserve"> sites</w:t>
            </w:r>
          </w:p>
        </w:tc>
        <w:tc>
          <w:tcPr>
            <w:tcW w:w="1559" w:type="dxa"/>
            <w:tcBorders>
              <w:top w:val="single" w:sz="4" w:space="0" w:color="auto"/>
              <w:left w:val="nil"/>
              <w:bottom w:val="single" w:sz="4" w:space="0" w:color="auto"/>
              <w:right w:val="single" w:sz="4" w:space="0" w:color="auto"/>
            </w:tcBorders>
            <w:shd w:val="clear" w:color="auto" w:fill="auto"/>
          </w:tcPr>
          <w:p w14:paraId="5D37FF85" w14:textId="481A8FCA" w:rsidR="00BA0853" w:rsidRPr="00C05756" w:rsidRDefault="00BA0853" w:rsidP="00BA0853">
            <w:pPr>
              <w:spacing w:after="0" w:line="240" w:lineRule="auto"/>
              <w:rPr>
                <w:rFonts w:ascii="Arial" w:eastAsia="Times New Roman" w:hAnsi="Arial" w:cs="Arial"/>
                <w:color w:val="000000"/>
                <w:sz w:val="24"/>
                <w:szCs w:val="24"/>
                <w:lang w:eastAsia="en-GB"/>
              </w:rPr>
            </w:pPr>
            <w:r w:rsidRPr="00C05756">
              <w:rPr>
                <w:rFonts w:ascii="Arial" w:hAnsi="Arial" w:cs="Arial"/>
                <w:color w:val="000000"/>
                <w:sz w:val="24"/>
                <w:szCs w:val="24"/>
              </w:rPr>
              <w:t>15,64</w:t>
            </w:r>
            <w:r w:rsidR="002E4724">
              <w:rPr>
                <w:rFonts w:ascii="Arial" w:hAnsi="Arial" w:cs="Arial"/>
                <w:color w:val="000000"/>
                <w:sz w:val="24"/>
                <w:szCs w:val="24"/>
              </w:rPr>
              <w:t>1</w:t>
            </w:r>
          </w:p>
        </w:tc>
      </w:tr>
      <w:tr w:rsidR="00BA0853" w:rsidRPr="00C05756" w14:paraId="414B28B0" w14:textId="77215454" w:rsidTr="002508C0">
        <w:trPr>
          <w:trHeight w:val="290"/>
        </w:trPr>
        <w:tc>
          <w:tcPr>
            <w:tcW w:w="6663" w:type="dxa"/>
            <w:shd w:val="clear" w:color="auto" w:fill="auto"/>
            <w:noWrap/>
            <w:hideMark/>
          </w:tcPr>
          <w:p w14:paraId="424A8E8A" w14:textId="4C77D3D3" w:rsidR="00BA0853" w:rsidRPr="00BA0853" w:rsidRDefault="00BA0853" w:rsidP="00BA0853">
            <w:pPr>
              <w:spacing w:after="0" w:line="240" w:lineRule="auto"/>
              <w:rPr>
                <w:rFonts w:ascii="Arial" w:eastAsia="Times New Roman" w:hAnsi="Arial" w:cs="Arial"/>
                <w:color w:val="000000"/>
                <w:sz w:val="24"/>
                <w:szCs w:val="24"/>
                <w:lang w:eastAsia="en-GB"/>
              </w:rPr>
            </w:pPr>
            <w:r w:rsidRPr="00BA0853">
              <w:rPr>
                <w:rFonts w:ascii="Arial" w:eastAsia="Times New Roman" w:hAnsi="Arial" w:cs="Arial"/>
                <w:color w:val="000000"/>
                <w:sz w:val="24"/>
                <w:szCs w:val="24"/>
                <w:lang w:eastAsia="en-GB"/>
              </w:rPr>
              <w:t xml:space="preserve">Less </w:t>
            </w:r>
            <w:r w:rsidRPr="00C05756">
              <w:rPr>
                <w:rFonts w:ascii="Arial" w:eastAsia="Times New Roman" w:hAnsi="Arial" w:cs="Arial"/>
                <w:color w:val="000000"/>
                <w:sz w:val="24"/>
                <w:szCs w:val="24"/>
                <w:lang w:eastAsia="en-GB"/>
              </w:rPr>
              <w:t>dwellings on s</w:t>
            </w:r>
            <w:r w:rsidRPr="00BA0853">
              <w:rPr>
                <w:rFonts w:ascii="Arial" w:eastAsia="Times New Roman" w:hAnsi="Arial" w:cs="Arial"/>
                <w:color w:val="000000"/>
                <w:sz w:val="24"/>
                <w:szCs w:val="24"/>
                <w:lang w:eastAsia="en-GB"/>
              </w:rPr>
              <w:t xml:space="preserve">ites </w:t>
            </w:r>
            <w:r w:rsidRPr="00C05756">
              <w:rPr>
                <w:rFonts w:ascii="Arial" w:eastAsia="Times New Roman" w:hAnsi="Arial" w:cs="Arial"/>
                <w:color w:val="000000"/>
                <w:sz w:val="24"/>
                <w:szCs w:val="24"/>
                <w:lang w:eastAsia="en-GB"/>
              </w:rPr>
              <w:t>now put forward for alternative uses</w:t>
            </w:r>
          </w:p>
        </w:tc>
        <w:tc>
          <w:tcPr>
            <w:tcW w:w="1559" w:type="dxa"/>
            <w:tcBorders>
              <w:top w:val="single" w:sz="4" w:space="0" w:color="auto"/>
              <w:left w:val="nil"/>
              <w:bottom w:val="single" w:sz="4" w:space="0" w:color="auto"/>
              <w:right w:val="single" w:sz="4" w:space="0" w:color="auto"/>
            </w:tcBorders>
            <w:shd w:val="clear" w:color="auto" w:fill="auto"/>
          </w:tcPr>
          <w:p w14:paraId="54AD22CF" w14:textId="5AA9C47A" w:rsidR="00BA0853" w:rsidRPr="00C05756" w:rsidRDefault="00BA0853" w:rsidP="00BA0853">
            <w:pPr>
              <w:spacing w:after="0" w:line="240" w:lineRule="auto"/>
              <w:rPr>
                <w:rFonts w:ascii="Arial" w:eastAsia="Times New Roman" w:hAnsi="Arial" w:cs="Arial"/>
                <w:color w:val="000000"/>
                <w:sz w:val="24"/>
                <w:szCs w:val="24"/>
                <w:lang w:eastAsia="en-GB"/>
              </w:rPr>
            </w:pPr>
            <w:r w:rsidRPr="00C05756">
              <w:rPr>
                <w:rFonts w:ascii="Arial" w:hAnsi="Arial" w:cs="Arial"/>
                <w:color w:val="000000"/>
                <w:sz w:val="24"/>
                <w:szCs w:val="24"/>
              </w:rPr>
              <w:t>113</w:t>
            </w:r>
          </w:p>
        </w:tc>
      </w:tr>
      <w:tr w:rsidR="00BA0853" w:rsidRPr="00C05756" w14:paraId="620C10BE" w14:textId="111D48A0" w:rsidTr="002508C0">
        <w:trPr>
          <w:trHeight w:val="290"/>
        </w:trPr>
        <w:tc>
          <w:tcPr>
            <w:tcW w:w="6663" w:type="dxa"/>
            <w:shd w:val="clear" w:color="auto" w:fill="auto"/>
            <w:noWrap/>
            <w:hideMark/>
          </w:tcPr>
          <w:p w14:paraId="7B64B8A2" w14:textId="554E36C9" w:rsidR="00BA0853" w:rsidRPr="00BA0853" w:rsidRDefault="00BA0853" w:rsidP="00BA0853">
            <w:pPr>
              <w:spacing w:after="0" w:line="240" w:lineRule="auto"/>
              <w:rPr>
                <w:rFonts w:ascii="Arial" w:eastAsia="Times New Roman" w:hAnsi="Arial" w:cs="Arial"/>
                <w:color w:val="000000"/>
                <w:sz w:val="24"/>
                <w:szCs w:val="24"/>
                <w:lang w:eastAsia="en-GB"/>
              </w:rPr>
            </w:pPr>
            <w:r w:rsidRPr="00BA0853">
              <w:rPr>
                <w:rFonts w:ascii="Arial" w:eastAsia="Times New Roman" w:hAnsi="Arial" w:cs="Arial"/>
                <w:color w:val="000000"/>
                <w:sz w:val="24"/>
                <w:szCs w:val="24"/>
                <w:lang w:eastAsia="en-GB"/>
              </w:rPr>
              <w:t>Less small sites with p</w:t>
            </w:r>
            <w:r w:rsidR="00DE3E12" w:rsidRPr="00C05756">
              <w:rPr>
                <w:rFonts w:ascii="Arial" w:eastAsia="Times New Roman" w:hAnsi="Arial" w:cs="Arial"/>
                <w:color w:val="000000"/>
                <w:sz w:val="24"/>
                <w:szCs w:val="24"/>
                <w:lang w:eastAsia="en-GB"/>
              </w:rPr>
              <w:t xml:space="preserve">lanning permission </w:t>
            </w:r>
            <w:r w:rsidRPr="00BA0853">
              <w:rPr>
                <w:rFonts w:ascii="Arial" w:eastAsia="Times New Roman" w:hAnsi="Arial" w:cs="Arial"/>
                <w:color w:val="000000"/>
                <w:sz w:val="24"/>
                <w:szCs w:val="24"/>
                <w:lang w:eastAsia="en-GB"/>
              </w:rPr>
              <w:t>or completed</w:t>
            </w:r>
            <w:r w:rsidR="002508C0">
              <w:rPr>
                <w:rFonts w:ascii="Arial" w:eastAsia="Times New Roman" w:hAnsi="Arial" w:cs="Arial"/>
                <w:color w:val="000000"/>
                <w:sz w:val="24"/>
                <w:szCs w:val="24"/>
                <w:lang w:eastAsia="en-GB"/>
              </w:rPr>
              <w:t xml:space="preserve"> sites</w:t>
            </w:r>
          </w:p>
        </w:tc>
        <w:tc>
          <w:tcPr>
            <w:tcW w:w="1559" w:type="dxa"/>
            <w:tcBorders>
              <w:top w:val="single" w:sz="4" w:space="0" w:color="auto"/>
              <w:left w:val="nil"/>
              <w:bottom w:val="single" w:sz="4" w:space="0" w:color="auto"/>
              <w:right w:val="single" w:sz="4" w:space="0" w:color="auto"/>
            </w:tcBorders>
            <w:shd w:val="clear" w:color="auto" w:fill="auto"/>
          </w:tcPr>
          <w:p w14:paraId="2B77EB68" w14:textId="3DE372A2" w:rsidR="00BA0853" w:rsidRPr="00C05756" w:rsidRDefault="00BA0853" w:rsidP="00BA0853">
            <w:pPr>
              <w:spacing w:after="0" w:line="240" w:lineRule="auto"/>
              <w:rPr>
                <w:rFonts w:ascii="Arial" w:eastAsia="Times New Roman" w:hAnsi="Arial" w:cs="Arial"/>
                <w:color w:val="000000"/>
                <w:sz w:val="24"/>
                <w:szCs w:val="24"/>
                <w:lang w:eastAsia="en-GB"/>
              </w:rPr>
            </w:pPr>
            <w:r w:rsidRPr="00C05756">
              <w:rPr>
                <w:rFonts w:ascii="Arial" w:hAnsi="Arial" w:cs="Arial"/>
                <w:color w:val="000000"/>
                <w:sz w:val="24"/>
                <w:szCs w:val="24"/>
              </w:rPr>
              <w:t>59</w:t>
            </w:r>
          </w:p>
        </w:tc>
      </w:tr>
      <w:tr w:rsidR="00BA0853" w:rsidRPr="00C05756" w14:paraId="6F2F43BF" w14:textId="328EC0FC" w:rsidTr="002508C0">
        <w:trPr>
          <w:trHeight w:val="290"/>
        </w:trPr>
        <w:tc>
          <w:tcPr>
            <w:tcW w:w="6663" w:type="dxa"/>
            <w:shd w:val="clear" w:color="auto" w:fill="auto"/>
            <w:noWrap/>
            <w:hideMark/>
          </w:tcPr>
          <w:p w14:paraId="03EB2677" w14:textId="3F0C2627" w:rsidR="00BA0853" w:rsidRPr="00BA0853" w:rsidRDefault="00BA0853" w:rsidP="00BA0853">
            <w:pPr>
              <w:spacing w:after="0" w:line="240" w:lineRule="auto"/>
              <w:rPr>
                <w:rFonts w:ascii="Arial" w:eastAsia="Times New Roman" w:hAnsi="Arial" w:cs="Arial"/>
                <w:color w:val="000000"/>
                <w:sz w:val="24"/>
                <w:szCs w:val="24"/>
                <w:lang w:eastAsia="en-GB"/>
              </w:rPr>
            </w:pPr>
            <w:r w:rsidRPr="00BA0853">
              <w:rPr>
                <w:rFonts w:ascii="Arial" w:eastAsia="Times New Roman" w:hAnsi="Arial" w:cs="Arial"/>
                <w:color w:val="000000"/>
                <w:sz w:val="24"/>
                <w:szCs w:val="24"/>
                <w:lang w:eastAsia="en-GB"/>
              </w:rPr>
              <w:t>Less small sites without p</w:t>
            </w:r>
            <w:r w:rsidR="00DE3E12" w:rsidRPr="00C05756">
              <w:rPr>
                <w:rFonts w:ascii="Arial" w:eastAsia="Times New Roman" w:hAnsi="Arial" w:cs="Arial"/>
                <w:color w:val="000000"/>
                <w:sz w:val="24"/>
                <w:szCs w:val="24"/>
                <w:lang w:eastAsia="en-GB"/>
              </w:rPr>
              <w:t>lanning permission</w:t>
            </w:r>
          </w:p>
        </w:tc>
        <w:tc>
          <w:tcPr>
            <w:tcW w:w="1559" w:type="dxa"/>
            <w:tcBorders>
              <w:top w:val="single" w:sz="4" w:space="0" w:color="auto"/>
              <w:left w:val="nil"/>
              <w:bottom w:val="single" w:sz="4" w:space="0" w:color="auto"/>
              <w:right w:val="single" w:sz="4" w:space="0" w:color="auto"/>
            </w:tcBorders>
            <w:shd w:val="clear" w:color="auto" w:fill="auto"/>
          </w:tcPr>
          <w:p w14:paraId="298E52F9" w14:textId="157CA52B" w:rsidR="00BA0853" w:rsidRPr="00C05756" w:rsidRDefault="002E4724" w:rsidP="00BA0853">
            <w:pPr>
              <w:spacing w:after="0" w:line="240" w:lineRule="auto"/>
              <w:rPr>
                <w:rFonts w:ascii="Arial" w:eastAsia="Times New Roman" w:hAnsi="Arial" w:cs="Arial"/>
                <w:color w:val="000000"/>
                <w:sz w:val="24"/>
                <w:szCs w:val="24"/>
                <w:lang w:eastAsia="en-GB"/>
              </w:rPr>
            </w:pPr>
            <w:r>
              <w:rPr>
                <w:rFonts w:ascii="Arial" w:hAnsi="Arial" w:cs="Arial"/>
                <w:color w:val="000000"/>
                <w:sz w:val="24"/>
                <w:szCs w:val="24"/>
              </w:rPr>
              <w:t>43</w:t>
            </w:r>
          </w:p>
        </w:tc>
      </w:tr>
      <w:tr w:rsidR="00BA0853" w:rsidRPr="00C05756" w14:paraId="53779BB9" w14:textId="5411E29D" w:rsidTr="002508C0">
        <w:trPr>
          <w:trHeight w:val="290"/>
        </w:trPr>
        <w:tc>
          <w:tcPr>
            <w:tcW w:w="6663" w:type="dxa"/>
            <w:shd w:val="clear" w:color="auto" w:fill="auto"/>
            <w:noWrap/>
            <w:hideMark/>
          </w:tcPr>
          <w:p w14:paraId="0346F026" w14:textId="6B72CE7B" w:rsidR="00BA0853" w:rsidRPr="00BA0853" w:rsidRDefault="001739A4" w:rsidP="00BA0853">
            <w:pPr>
              <w:spacing w:after="0" w:line="240" w:lineRule="auto"/>
              <w:rPr>
                <w:rFonts w:ascii="Arial" w:eastAsia="Times New Roman" w:hAnsi="Arial" w:cs="Arial"/>
                <w:b/>
                <w:bCs/>
                <w:color w:val="000000"/>
                <w:sz w:val="24"/>
                <w:szCs w:val="24"/>
                <w:lang w:eastAsia="en-GB"/>
              </w:rPr>
            </w:pPr>
            <w:r w:rsidRPr="00C05756">
              <w:rPr>
                <w:rFonts w:ascii="Arial" w:eastAsia="Times New Roman" w:hAnsi="Arial" w:cs="Arial"/>
                <w:b/>
                <w:bCs/>
                <w:color w:val="000000"/>
                <w:sz w:val="24"/>
                <w:szCs w:val="24"/>
                <w:lang w:eastAsia="en-GB"/>
              </w:rPr>
              <w:t xml:space="preserve">Potential housing delivery from remaining </w:t>
            </w:r>
            <w:r w:rsidR="00BA0853" w:rsidRPr="00BA0853">
              <w:rPr>
                <w:rFonts w:ascii="Arial" w:eastAsia="Times New Roman" w:hAnsi="Arial" w:cs="Arial"/>
                <w:b/>
                <w:bCs/>
                <w:color w:val="000000"/>
                <w:sz w:val="24"/>
                <w:szCs w:val="24"/>
                <w:lang w:eastAsia="en-GB"/>
              </w:rPr>
              <w:t>Green/</w:t>
            </w:r>
            <w:r w:rsidR="002508C0">
              <w:rPr>
                <w:rFonts w:ascii="Arial" w:eastAsia="Times New Roman" w:hAnsi="Arial" w:cs="Arial"/>
                <w:b/>
                <w:bCs/>
                <w:color w:val="000000"/>
                <w:sz w:val="24"/>
                <w:szCs w:val="24"/>
                <w:lang w:eastAsia="en-GB"/>
              </w:rPr>
              <w:t>A</w:t>
            </w:r>
            <w:r w:rsidR="00BA0853" w:rsidRPr="00BA0853">
              <w:rPr>
                <w:rFonts w:ascii="Arial" w:eastAsia="Times New Roman" w:hAnsi="Arial" w:cs="Arial"/>
                <w:b/>
                <w:bCs/>
                <w:color w:val="000000"/>
                <w:sz w:val="24"/>
                <w:szCs w:val="24"/>
                <w:lang w:eastAsia="en-GB"/>
              </w:rPr>
              <w:t>mber sites</w:t>
            </w:r>
          </w:p>
        </w:tc>
        <w:tc>
          <w:tcPr>
            <w:tcW w:w="1559" w:type="dxa"/>
            <w:tcBorders>
              <w:top w:val="single" w:sz="4" w:space="0" w:color="auto"/>
              <w:left w:val="nil"/>
              <w:bottom w:val="single" w:sz="4" w:space="0" w:color="auto"/>
              <w:right w:val="single" w:sz="4" w:space="0" w:color="auto"/>
            </w:tcBorders>
            <w:shd w:val="clear" w:color="auto" w:fill="auto"/>
          </w:tcPr>
          <w:p w14:paraId="4D2F77CD" w14:textId="625BAEE5" w:rsidR="00BA0853" w:rsidRPr="00C05756" w:rsidRDefault="001739A4" w:rsidP="00BA0853">
            <w:pPr>
              <w:spacing w:after="0" w:line="240" w:lineRule="auto"/>
              <w:rPr>
                <w:rFonts w:ascii="Arial" w:eastAsia="Times New Roman" w:hAnsi="Arial" w:cs="Arial"/>
                <w:b/>
                <w:bCs/>
                <w:color w:val="000000"/>
                <w:sz w:val="24"/>
                <w:szCs w:val="24"/>
                <w:lang w:eastAsia="en-GB"/>
              </w:rPr>
            </w:pPr>
            <w:r w:rsidRPr="00C05756">
              <w:rPr>
                <w:rFonts w:ascii="Arial" w:hAnsi="Arial" w:cs="Arial"/>
                <w:b/>
                <w:bCs/>
                <w:color w:val="000000"/>
                <w:sz w:val="24"/>
                <w:szCs w:val="24"/>
              </w:rPr>
              <w:t>15,</w:t>
            </w:r>
            <w:r w:rsidR="0050429E">
              <w:rPr>
                <w:rFonts w:ascii="Arial" w:hAnsi="Arial" w:cs="Arial"/>
                <w:b/>
                <w:bCs/>
                <w:color w:val="000000"/>
                <w:sz w:val="24"/>
                <w:szCs w:val="24"/>
              </w:rPr>
              <w:t>4</w:t>
            </w:r>
            <w:r w:rsidR="002E4724">
              <w:rPr>
                <w:rFonts w:ascii="Arial" w:hAnsi="Arial" w:cs="Arial"/>
                <w:b/>
                <w:bCs/>
                <w:color w:val="000000"/>
                <w:sz w:val="24"/>
                <w:szCs w:val="24"/>
              </w:rPr>
              <w:t>26</w:t>
            </w:r>
          </w:p>
        </w:tc>
      </w:tr>
    </w:tbl>
    <w:p w14:paraId="37708ADF" w14:textId="77777777" w:rsidR="000521A4" w:rsidRDefault="000521A4" w:rsidP="00DC4BD6">
      <w:pPr>
        <w:rPr>
          <w:rFonts w:ascii="Arial" w:hAnsi="Arial" w:cs="Arial"/>
          <w:color w:val="FF0000"/>
        </w:rPr>
      </w:pPr>
    </w:p>
    <w:p w14:paraId="62399726" w14:textId="015A2EC4" w:rsidR="000521A4" w:rsidRPr="00F23F0E" w:rsidRDefault="000521A4" w:rsidP="00DC4BD6">
      <w:pPr>
        <w:rPr>
          <w:rFonts w:ascii="Arial" w:hAnsi="Arial" w:cs="Arial"/>
          <w:color w:val="FF0000"/>
        </w:rPr>
      </w:pPr>
    </w:p>
    <w:p w14:paraId="1C05A347" w14:textId="773394B6" w:rsidR="00B37FB4" w:rsidRPr="002C4360" w:rsidRDefault="00B37FB4" w:rsidP="00B37FB4">
      <w:pPr>
        <w:pStyle w:val="Heading3"/>
        <w:rPr>
          <w:rFonts w:ascii="Arial" w:hAnsi="Arial" w:cs="Arial"/>
          <w:color w:val="auto"/>
          <w:u w:val="single"/>
        </w:rPr>
      </w:pPr>
      <w:bookmarkStart w:id="35" w:name="_Toc150415684"/>
      <w:r w:rsidRPr="002C4360">
        <w:rPr>
          <w:rFonts w:ascii="Arial" w:hAnsi="Arial" w:cs="Arial"/>
          <w:color w:val="auto"/>
          <w:u w:val="single"/>
        </w:rPr>
        <w:t xml:space="preserve">Brownfield </w:t>
      </w:r>
      <w:r w:rsidR="00824D90" w:rsidRPr="002C4360">
        <w:rPr>
          <w:rFonts w:ascii="Arial" w:hAnsi="Arial" w:cs="Arial"/>
          <w:color w:val="auto"/>
          <w:u w:val="single"/>
        </w:rPr>
        <w:t xml:space="preserve">Register and </w:t>
      </w:r>
      <w:r w:rsidR="005E3B62" w:rsidRPr="002C4360">
        <w:rPr>
          <w:rFonts w:ascii="Arial" w:hAnsi="Arial" w:cs="Arial"/>
          <w:color w:val="auto"/>
          <w:u w:val="single"/>
        </w:rPr>
        <w:t xml:space="preserve">Brownfield </w:t>
      </w:r>
      <w:r w:rsidR="006F5302" w:rsidRPr="002C4360">
        <w:rPr>
          <w:rFonts w:ascii="Arial" w:hAnsi="Arial" w:cs="Arial"/>
          <w:color w:val="auto"/>
          <w:u w:val="single"/>
        </w:rPr>
        <w:t xml:space="preserve">Land </w:t>
      </w:r>
      <w:r w:rsidRPr="002C4360">
        <w:rPr>
          <w:rFonts w:ascii="Arial" w:hAnsi="Arial" w:cs="Arial"/>
          <w:color w:val="auto"/>
          <w:u w:val="single"/>
        </w:rPr>
        <w:t>Capacity Assessment</w:t>
      </w:r>
      <w:bookmarkEnd w:id="35"/>
    </w:p>
    <w:p w14:paraId="5AB8B8CB" w14:textId="77777777" w:rsidR="00DC7640" w:rsidRPr="00F23F0E" w:rsidRDefault="00DC7640" w:rsidP="00DC7640">
      <w:pPr>
        <w:rPr>
          <w:rFonts w:ascii="Arial" w:hAnsi="Arial" w:cs="Arial"/>
        </w:rPr>
      </w:pPr>
    </w:p>
    <w:p w14:paraId="134AA8A2" w14:textId="394056E4" w:rsidR="00F77257" w:rsidRDefault="00DC7640" w:rsidP="00F4622E">
      <w:pPr>
        <w:pStyle w:val="ListParagraph"/>
        <w:numPr>
          <w:ilvl w:val="1"/>
          <w:numId w:val="12"/>
        </w:numPr>
        <w:ind w:left="567" w:hanging="567"/>
        <w:rPr>
          <w:rFonts w:ascii="Arial" w:hAnsi="Arial" w:cs="Arial"/>
          <w:sz w:val="24"/>
          <w:szCs w:val="24"/>
        </w:rPr>
      </w:pPr>
      <w:r w:rsidRPr="00F23F0E">
        <w:rPr>
          <w:rFonts w:ascii="Arial" w:hAnsi="Arial" w:cs="Arial"/>
          <w:sz w:val="24"/>
          <w:szCs w:val="24"/>
        </w:rPr>
        <w:t>Government advice emphasises the importance of making effective use of land</w:t>
      </w:r>
      <w:r w:rsidR="005E3B62">
        <w:rPr>
          <w:rFonts w:ascii="Arial" w:hAnsi="Arial" w:cs="Arial"/>
          <w:sz w:val="24"/>
          <w:szCs w:val="24"/>
        </w:rPr>
        <w:t>,</w:t>
      </w:r>
      <w:r w:rsidRPr="00F23F0E">
        <w:rPr>
          <w:rFonts w:ascii="Arial" w:hAnsi="Arial" w:cs="Arial"/>
          <w:sz w:val="24"/>
          <w:szCs w:val="24"/>
        </w:rPr>
        <w:t xml:space="preserve"> and the need to set out a clear strategy for accommodating needs in a way that makes as much use as possible of previously developed or ‘brownfield land’ (NPPF paragraph 119). </w:t>
      </w:r>
      <w:r w:rsidR="00163F96" w:rsidRPr="00F23F0E">
        <w:rPr>
          <w:rFonts w:ascii="Arial" w:hAnsi="Arial" w:cs="Arial"/>
          <w:sz w:val="24"/>
          <w:szCs w:val="24"/>
        </w:rPr>
        <w:t>NPPF paragraph 120</w:t>
      </w:r>
      <w:r w:rsidR="00263C3B">
        <w:rPr>
          <w:rFonts w:ascii="Arial" w:hAnsi="Arial" w:cs="Arial"/>
          <w:sz w:val="24"/>
          <w:szCs w:val="24"/>
        </w:rPr>
        <w:t>(</w:t>
      </w:r>
      <w:r w:rsidR="00163F96" w:rsidRPr="00F23F0E">
        <w:rPr>
          <w:rFonts w:ascii="Arial" w:hAnsi="Arial" w:cs="Arial"/>
          <w:sz w:val="24"/>
          <w:szCs w:val="24"/>
        </w:rPr>
        <w:t>c</w:t>
      </w:r>
      <w:r w:rsidR="00263C3B">
        <w:rPr>
          <w:rFonts w:ascii="Arial" w:hAnsi="Arial" w:cs="Arial"/>
          <w:sz w:val="24"/>
          <w:szCs w:val="24"/>
        </w:rPr>
        <w:t>)</w:t>
      </w:r>
      <w:r w:rsidR="00163F96" w:rsidRPr="00F23F0E">
        <w:rPr>
          <w:rFonts w:ascii="Arial" w:hAnsi="Arial" w:cs="Arial"/>
          <w:sz w:val="24"/>
          <w:szCs w:val="24"/>
        </w:rPr>
        <w:t xml:space="preserve"> requires planning policies to</w:t>
      </w:r>
      <w:r w:rsidR="00163F96" w:rsidRPr="00F23F0E">
        <w:rPr>
          <w:rFonts w:ascii="Arial" w:hAnsi="Arial" w:cs="Arial"/>
        </w:rPr>
        <w:t xml:space="preserve"> </w:t>
      </w:r>
      <w:r w:rsidR="00163F96" w:rsidRPr="00F23F0E">
        <w:rPr>
          <w:rFonts w:ascii="Arial" w:hAnsi="Arial" w:cs="Arial"/>
          <w:sz w:val="24"/>
          <w:szCs w:val="24"/>
        </w:rPr>
        <w:t xml:space="preserve">give substantial weight to the value of using suitable brownfield land within settlements for homes and other identified needs. </w:t>
      </w:r>
    </w:p>
    <w:p w14:paraId="29CD2D33" w14:textId="4242AF44" w:rsidR="00DC7640" w:rsidRPr="00F23F0E" w:rsidRDefault="00DC7640" w:rsidP="00F77257">
      <w:pPr>
        <w:pStyle w:val="ListParagraph"/>
        <w:ind w:left="567"/>
        <w:rPr>
          <w:rFonts w:ascii="Arial" w:hAnsi="Arial" w:cs="Arial"/>
          <w:sz w:val="24"/>
          <w:szCs w:val="24"/>
        </w:rPr>
      </w:pPr>
      <w:r w:rsidRPr="00F23F0E">
        <w:rPr>
          <w:rFonts w:ascii="Arial" w:hAnsi="Arial" w:cs="Arial"/>
          <w:sz w:val="24"/>
          <w:szCs w:val="24"/>
        </w:rPr>
        <w:t xml:space="preserve"> </w:t>
      </w:r>
    </w:p>
    <w:p w14:paraId="467F03F8" w14:textId="249C359B" w:rsidR="00F77257" w:rsidRPr="00F77257" w:rsidRDefault="008D4571" w:rsidP="00F4622E">
      <w:pPr>
        <w:pStyle w:val="ListParagraph"/>
        <w:numPr>
          <w:ilvl w:val="1"/>
          <w:numId w:val="12"/>
        </w:numPr>
        <w:ind w:left="567" w:hanging="567"/>
        <w:rPr>
          <w:rFonts w:ascii="Arial" w:hAnsi="Arial" w:cs="Arial"/>
          <w:sz w:val="24"/>
          <w:szCs w:val="24"/>
        </w:rPr>
      </w:pPr>
      <w:r>
        <w:rPr>
          <w:rFonts w:ascii="Arial" w:hAnsi="Arial" w:cs="Arial"/>
          <w:sz w:val="24"/>
          <w:szCs w:val="24"/>
        </w:rPr>
        <w:t>M</w:t>
      </w:r>
      <w:r w:rsidR="00DC7640" w:rsidRPr="00F77257">
        <w:rPr>
          <w:rFonts w:ascii="Arial" w:hAnsi="Arial" w:cs="Arial"/>
          <w:sz w:val="24"/>
          <w:szCs w:val="24"/>
        </w:rPr>
        <w:t xml:space="preserve">aximising the use of previously developed and under-used land </w:t>
      </w:r>
      <w:r w:rsidRPr="00F23F0E">
        <w:rPr>
          <w:rFonts w:ascii="Arial" w:hAnsi="Arial" w:cs="Arial"/>
          <w:sz w:val="24"/>
          <w:szCs w:val="24"/>
        </w:rPr>
        <w:t>is an important element in the overall approach to achieving sustainable development</w:t>
      </w:r>
      <w:r w:rsidR="00520025">
        <w:rPr>
          <w:rFonts w:ascii="Arial" w:hAnsi="Arial" w:cs="Arial"/>
          <w:sz w:val="24"/>
          <w:szCs w:val="24"/>
        </w:rPr>
        <w:t xml:space="preserve"> and </w:t>
      </w:r>
      <w:r w:rsidR="00DC7640" w:rsidRPr="00F77257">
        <w:rPr>
          <w:rFonts w:ascii="Arial" w:hAnsi="Arial" w:cs="Arial"/>
          <w:sz w:val="24"/>
          <w:szCs w:val="24"/>
        </w:rPr>
        <w:t xml:space="preserve">is a key element of the Local Plan’s strategic </w:t>
      </w:r>
      <w:r w:rsidR="005E3B62" w:rsidRPr="00F77257">
        <w:rPr>
          <w:rFonts w:ascii="Arial" w:hAnsi="Arial" w:cs="Arial"/>
          <w:sz w:val="24"/>
          <w:szCs w:val="24"/>
        </w:rPr>
        <w:t>objectives</w:t>
      </w:r>
      <w:r w:rsidR="00DC7640" w:rsidRPr="00F77257">
        <w:rPr>
          <w:rFonts w:ascii="Arial" w:hAnsi="Arial" w:cs="Arial"/>
          <w:sz w:val="24"/>
          <w:szCs w:val="24"/>
        </w:rPr>
        <w:t>.</w:t>
      </w:r>
    </w:p>
    <w:p w14:paraId="0F298279" w14:textId="77777777" w:rsidR="00F77257" w:rsidRPr="00F77257" w:rsidRDefault="00F77257" w:rsidP="00F77257">
      <w:pPr>
        <w:pStyle w:val="ListParagraph"/>
        <w:ind w:left="567"/>
        <w:rPr>
          <w:rFonts w:ascii="Arial" w:hAnsi="Arial" w:cs="Arial"/>
          <w:sz w:val="24"/>
          <w:szCs w:val="24"/>
        </w:rPr>
      </w:pPr>
    </w:p>
    <w:p w14:paraId="0FBA8128" w14:textId="45D2187A" w:rsidR="00FC7D9D" w:rsidRDefault="00FC7D9D" w:rsidP="00F4622E">
      <w:pPr>
        <w:pStyle w:val="ListParagraph"/>
        <w:numPr>
          <w:ilvl w:val="1"/>
          <w:numId w:val="12"/>
        </w:numPr>
        <w:ind w:left="567" w:hanging="567"/>
        <w:rPr>
          <w:rFonts w:ascii="Arial" w:hAnsi="Arial" w:cs="Arial"/>
          <w:sz w:val="24"/>
          <w:szCs w:val="24"/>
        </w:rPr>
      </w:pPr>
      <w:r w:rsidRPr="00FC7D9D">
        <w:rPr>
          <w:rFonts w:ascii="Arial" w:hAnsi="Arial" w:cs="Arial"/>
          <w:sz w:val="24"/>
          <w:szCs w:val="24"/>
        </w:rPr>
        <w:t xml:space="preserve">The </w:t>
      </w:r>
      <w:r w:rsidR="007B7F8F">
        <w:rPr>
          <w:rFonts w:ascii="Arial" w:hAnsi="Arial" w:cs="Arial"/>
          <w:sz w:val="24"/>
          <w:szCs w:val="24"/>
        </w:rPr>
        <w:t xml:space="preserve">Council’s </w:t>
      </w:r>
      <w:hyperlink r:id="rId17" w:history="1">
        <w:r w:rsidRPr="00FC7D9D">
          <w:rPr>
            <w:rStyle w:val="Hyperlink"/>
            <w:rFonts w:ascii="Arial" w:hAnsi="Arial" w:cs="Arial"/>
            <w:sz w:val="24"/>
            <w:szCs w:val="24"/>
          </w:rPr>
          <w:t>Brownfield Land Register</w:t>
        </w:r>
      </w:hyperlink>
      <w:r w:rsidRPr="00FC7D9D">
        <w:rPr>
          <w:rFonts w:ascii="Arial" w:hAnsi="Arial" w:cs="Arial"/>
          <w:sz w:val="24"/>
          <w:szCs w:val="24"/>
        </w:rPr>
        <w:t xml:space="preserve"> provides up-to-date, publicly available information on brownfield land that is suitable for housing within Ashfield</w:t>
      </w:r>
      <w:r>
        <w:rPr>
          <w:rFonts w:ascii="Arial" w:hAnsi="Arial" w:cs="Arial"/>
          <w:sz w:val="24"/>
          <w:szCs w:val="24"/>
        </w:rPr>
        <w:t>. The register is updated annually and can be found on the Council’s website</w:t>
      </w:r>
      <w:r w:rsidRPr="00FC7D9D">
        <w:rPr>
          <w:rFonts w:ascii="Arial" w:hAnsi="Arial" w:cs="Arial"/>
          <w:sz w:val="24"/>
          <w:szCs w:val="24"/>
        </w:rPr>
        <w:t>.</w:t>
      </w:r>
      <w:r>
        <w:rPr>
          <w:rFonts w:ascii="Arial" w:hAnsi="Arial" w:cs="Arial"/>
          <w:sz w:val="24"/>
          <w:szCs w:val="24"/>
        </w:rPr>
        <w:t xml:space="preserve"> </w:t>
      </w:r>
    </w:p>
    <w:p w14:paraId="0F9FD5C8" w14:textId="77777777" w:rsidR="00797067" w:rsidRDefault="00797067" w:rsidP="00797067">
      <w:pPr>
        <w:pStyle w:val="ListParagraph"/>
        <w:ind w:left="360"/>
        <w:rPr>
          <w:rFonts w:ascii="Arial" w:hAnsi="Arial" w:cs="Arial"/>
          <w:sz w:val="24"/>
          <w:szCs w:val="24"/>
        </w:rPr>
      </w:pPr>
    </w:p>
    <w:p w14:paraId="1831D4E7" w14:textId="5EAF7597" w:rsidR="00797067" w:rsidRDefault="00DC7640" w:rsidP="00F4622E">
      <w:pPr>
        <w:pStyle w:val="ListParagraph"/>
        <w:numPr>
          <w:ilvl w:val="1"/>
          <w:numId w:val="12"/>
        </w:numPr>
        <w:ind w:left="567" w:hanging="567"/>
        <w:rPr>
          <w:rFonts w:ascii="Arial" w:hAnsi="Arial" w:cs="Arial"/>
          <w:sz w:val="24"/>
          <w:szCs w:val="24"/>
        </w:rPr>
      </w:pPr>
      <w:r w:rsidRPr="00F23F0E">
        <w:rPr>
          <w:rFonts w:ascii="Arial" w:hAnsi="Arial" w:cs="Arial"/>
          <w:sz w:val="24"/>
          <w:szCs w:val="24"/>
        </w:rPr>
        <w:t xml:space="preserve">The </w:t>
      </w:r>
      <w:hyperlink r:id="rId18" w:history="1">
        <w:r w:rsidR="008F23DF" w:rsidRPr="00C560C6">
          <w:rPr>
            <w:rStyle w:val="Hyperlink"/>
            <w:rFonts w:ascii="Arial" w:hAnsi="Arial" w:cs="Arial"/>
            <w:sz w:val="24"/>
            <w:szCs w:val="24"/>
          </w:rPr>
          <w:t>Brownfield Land</w:t>
        </w:r>
        <w:r w:rsidRPr="00C560C6">
          <w:rPr>
            <w:rStyle w:val="Hyperlink"/>
            <w:rFonts w:ascii="Arial" w:hAnsi="Arial" w:cs="Arial"/>
            <w:sz w:val="24"/>
            <w:szCs w:val="24"/>
          </w:rPr>
          <w:t xml:space="preserve"> capacity assessment</w:t>
        </w:r>
      </w:hyperlink>
      <w:r w:rsidRPr="00F23F0E">
        <w:rPr>
          <w:rFonts w:ascii="Arial" w:hAnsi="Arial" w:cs="Arial"/>
          <w:sz w:val="24"/>
          <w:szCs w:val="24"/>
        </w:rPr>
        <w:t xml:space="preserve"> </w:t>
      </w:r>
      <w:r w:rsidR="00C560C6">
        <w:rPr>
          <w:rFonts w:ascii="Arial" w:hAnsi="Arial" w:cs="Arial"/>
          <w:sz w:val="24"/>
          <w:szCs w:val="24"/>
        </w:rPr>
        <w:t xml:space="preserve">(November 2022) </w:t>
      </w:r>
      <w:r w:rsidRPr="00F23F0E">
        <w:rPr>
          <w:rFonts w:ascii="Arial" w:hAnsi="Arial" w:cs="Arial"/>
          <w:sz w:val="24"/>
          <w:szCs w:val="24"/>
        </w:rPr>
        <w:t xml:space="preserve">considers the potential opportunities </w:t>
      </w:r>
      <w:r w:rsidR="008F23DF" w:rsidRPr="00F23F0E">
        <w:rPr>
          <w:rFonts w:ascii="Arial" w:hAnsi="Arial" w:cs="Arial"/>
          <w:sz w:val="24"/>
          <w:szCs w:val="24"/>
        </w:rPr>
        <w:t>for the development of previously developed sites within</w:t>
      </w:r>
      <w:r w:rsidRPr="00F23F0E">
        <w:rPr>
          <w:rFonts w:ascii="Arial" w:hAnsi="Arial" w:cs="Arial"/>
          <w:sz w:val="24"/>
          <w:szCs w:val="24"/>
        </w:rPr>
        <w:t xml:space="preserve"> </w:t>
      </w:r>
      <w:r w:rsidR="008F23DF" w:rsidRPr="00F23F0E">
        <w:rPr>
          <w:rFonts w:ascii="Arial" w:hAnsi="Arial" w:cs="Arial"/>
          <w:sz w:val="24"/>
          <w:szCs w:val="24"/>
        </w:rPr>
        <w:t>Ashfield’s settlement</w:t>
      </w:r>
      <w:r w:rsidR="00C15A91">
        <w:rPr>
          <w:rFonts w:ascii="Arial" w:hAnsi="Arial" w:cs="Arial"/>
          <w:sz w:val="24"/>
          <w:szCs w:val="24"/>
        </w:rPr>
        <w:t xml:space="preserve"> boundaries</w:t>
      </w:r>
      <w:r w:rsidRPr="00F23F0E">
        <w:rPr>
          <w:rFonts w:ascii="Arial" w:hAnsi="Arial" w:cs="Arial"/>
          <w:sz w:val="24"/>
          <w:szCs w:val="24"/>
        </w:rPr>
        <w:t xml:space="preserve">. </w:t>
      </w:r>
      <w:r w:rsidR="004F09FF">
        <w:rPr>
          <w:rFonts w:ascii="Arial" w:hAnsi="Arial" w:cs="Arial"/>
          <w:sz w:val="24"/>
          <w:szCs w:val="24"/>
        </w:rPr>
        <w:t>This dr</w:t>
      </w:r>
      <w:r w:rsidR="00FC7D9D">
        <w:rPr>
          <w:rFonts w:ascii="Arial" w:hAnsi="Arial" w:cs="Arial"/>
          <w:sz w:val="24"/>
          <w:szCs w:val="24"/>
        </w:rPr>
        <w:t>a</w:t>
      </w:r>
      <w:r w:rsidR="004F09FF">
        <w:rPr>
          <w:rFonts w:ascii="Arial" w:hAnsi="Arial" w:cs="Arial"/>
          <w:sz w:val="24"/>
          <w:szCs w:val="24"/>
        </w:rPr>
        <w:t>w</w:t>
      </w:r>
      <w:r w:rsidR="00FC7D9D">
        <w:rPr>
          <w:rFonts w:ascii="Arial" w:hAnsi="Arial" w:cs="Arial"/>
          <w:sz w:val="24"/>
          <w:szCs w:val="24"/>
        </w:rPr>
        <w:t>s</w:t>
      </w:r>
      <w:r w:rsidR="004F09FF">
        <w:rPr>
          <w:rFonts w:ascii="Arial" w:hAnsi="Arial" w:cs="Arial"/>
          <w:sz w:val="24"/>
          <w:szCs w:val="24"/>
        </w:rPr>
        <w:t xml:space="preserve"> from several sources including the Brownfield Register, </w:t>
      </w:r>
      <w:r w:rsidR="00FC7D9D">
        <w:rPr>
          <w:rFonts w:ascii="Arial" w:hAnsi="Arial" w:cs="Arial"/>
          <w:sz w:val="24"/>
          <w:szCs w:val="24"/>
        </w:rPr>
        <w:t>t</w:t>
      </w:r>
      <w:r w:rsidR="004F09FF">
        <w:rPr>
          <w:rFonts w:ascii="Arial" w:hAnsi="Arial" w:cs="Arial"/>
          <w:sz w:val="24"/>
          <w:szCs w:val="24"/>
        </w:rPr>
        <w:t>he Strategic Housing and Economic Land Availability Assessment</w:t>
      </w:r>
      <w:r w:rsidR="00FC7D9D">
        <w:rPr>
          <w:rFonts w:ascii="Arial" w:hAnsi="Arial" w:cs="Arial"/>
          <w:sz w:val="24"/>
          <w:szCs w:val="24"/>
        </w:rPr>
        <w:t xml:space="preserve"> (SHELAA)</w:t>
      </w:r>
      <w:r w:rsidR="004F09FF">
        <w:rPr>
          <w:rFonts w:ascii="Arial" w:hAnsi="Arial" w:cs="Arial"/>
          <w:sz w:val="24"/>
          <w:szCs w:val="24"/>
        </w:rPr>
        <w:t>, GIS</w:t>
      </w:r>
      <w:r w:rsidR="00EB121B">
        <w:rPr>
          <w:rFonts w:ascii="Arial" w:hAnsi="Arial" w:cs="Arial"/>
          <w:sz w:val="24"/>
          <w:szCs w:val="24"/>
        </w:rPr>
        <w:t>/</w:t>
      </w:r>
      <w:r w:rsidR="004F09FF">
        <w:rPr>
          <w:rFonts w:ascii="Arial" w:hAnsi="Arial" w:cs="Arial"/>
          <w:sz w:val="24"/>
          <w:szCs w:val="24"/>
        </w:rPr>
        <w:t xml:space="preserve">aerial photography, and site visits. </w:t>
      </w:r>
      <w:r w:rsidR="00C560C6" w:rsidRPr="00C560C6">
        <w:rPr>
          <w:rFonts w:ascii="Arial" w:hAnsi="Arial" w:cs="Arial"/>
          <w:sz w:val="24"/>
          <w:szCs w:val="24"/>
        </w:rPr>
        <w:t xml:space="preserve">Brownfield sites currently being developed </w:t>
      </w:r>
      <w:r w:rsidR="00C560C6">
        <w:rPr>
          <w:rFonts w:ascii="Arial" w:hAnsi="Arial" w:cs="Arial"/>
          <w:sz w:val="24"/>
          <w:szCs w:val="24"/>
        </w:rPr>
        <w:t>are</w:t>
      </w:r>
      <w:r w:rsidR="00C560C6" w:rsidRPr="00C560C6">
        <w:rPr>
          <w:rFonts w:ascii="Arial" w:hAnsi="Arial" w:cs="Arial"/>
          <w:sz w:val="24"/>
          <w:szCs w:val="24"/>
        </w:rPr>
        <w:t xml:space="preserve"> not identified as the focus is on the degree to which remaining brownfield sites can accommodate future housing and development requirements</w:t>
      </w:r>
      <w:r w:rsidR="00C560C6">
        <w:rPr>
          <w:rFonts w:ascii="Arial" w:hAnsi="Arial" w:cs="Arial"/>
          <w:sz w:val="24"/>
          <w:szCs w:val="24"/>
        </w:rPr>
        <w:t>.</w:t>
      </w:r>
    </w:p>
    <w:p w14:paraId="6A7B089B" w14:textId="77777777" w:rsidR="00797067" w:rsidRPr="00797067" w:rsidRDefault="00797067" w:rsidP="00797067">
      <w:pPr>
        <w:pStyle w:val="ListParagraph"/>
        <w:ind w:left="567"/>
        <w:rPr>
          <w:rFonts w:ascii="Arial" w:hAnsi="Arial" w:cs="Arial"/>
          <w:sz w:val="24"/>
          <w:szCs w:val="24"/>
        </w:rPr>
      </w:pPr>
    </w:p>
    <w:p w14:paraId="59A8CC2E" w14:textId="23E6C95A" w:rsidR="00034926" w:rsidRDefault="00034926" w:rsidP="00F4622E">
      <w:pPr>
        <w:pStyle w:val="ListParagraph"/>
        <w:numPr>
          <w:ilvl w:val="1"/>
          <w:numId w:val="12"/>
        </w:numPr>
        <w:ind w:left="567" w:hanging="567"/>
        <w:rPr>
          <w:rFonts w:ascii="Arial" w:hAnsi="Arial" w:cs="Arial"/>
          <w:sz w:val="24"/>
          <w:szCs w:val="24"/>
        </w:rPr>
      </w:pPr>
      <w:r>
        <w:rPr>
          <w:rFonts w:ascii="Arial" w:hAnsi="Arial" w:cs="Arial"/>
          <w:sz w:val="24"/>
          <w:szCs w:val="24"/>
        </w:rPr>
        <w:t xml:space="preserve">In summary, the assessment sets out identified sites as </w:t>
      </w:r>
      <w:r w:rsidR="00C827CB">
        <w:rPr>
          <w:rFonts w:ascii="Arial" w:hAnsi="Arial" w:cs="Arial"/>
          <w:sz w:val="24"/>
          <w:szCs w:val="24"/>
        </w:rPr>
        <w:t>follows: -</w:t>
      </w:r>
    </w:p>
    <w:p w14:paraId="40EFD563" w14:textId="77777777" w:rsidR="00C209BB" w:rsidRDefault="00C209BB" w:rsidP="00C209BB">
      <w:pPr>
        <w:pStyle w:val="ListParagraph"/>
        <w:ind w:left="567"/>
        <w:rPr>
          <w:rFonts w:ascii="Arial" w:hAnsi="Arial" w:cs="Arial"/>
          <w:sz w:val="24"/>
          <w:szCs w:val="24"/>
        </w:rPr>
      </w:pPr>
    </w:p>
    <w:p w14:paraId="73762528" w14:textId="73B585B6" w:rsidR="008A472D" w:rsidRPr="00C209BB" w:rsidRDefault="008A472D" w:rsidP="00F4622E">
      <w:pPr>
        <w:pStyle w:val="ListParagraph"/>
        <w:numPr>
          <w:ilvl w:val="1"/>
          <w:numId w:val="12"/>
        </w:numPr>
        <w:ind w:left="567" w:hanging="567"/>
        <w:rPr>
          <w:rFonts w:ascii="Arial" w:hAnsi="Arial" w:cs="Arial"/>
          <w:i/>
          <w:iCs/>
          <w:color w:val="0070C0"/>
          <w:sz w:val="24"/>
          <w:szCs w:val="24"/>
        </w:rPr>
      </w:pPr>
      <w:r w:rsidRPr="00C209BB">
        <w:rPr>
          <w:rFonts w:ascii="Arial" w:hAnsi="Arial" w:cs="Arial"/>
          <w:i/>
          <w:iCs/>
          <w:color w:val="0070C0"/>
          <w:sz w:val="24"/>
          <w:szCs w:val="24"/>
        </w:rPr>
        <w:t xml:space="preserve">Permissioned </w:t>
      </w:r>
      <w:r w:rsidR="00AD247F" w:rsidRPr="00C209BB">
        <w:rPr>
          <w:rFonts w:ascii="Arial" w:hAnsi="Arial" w:cs="Arial"/>
          <w:i/>
          <w:iCs/>
          <w:color w:val="0070C0"/>
          <w:sz w:val="24"/>
          <w:szCs w:val="24"/>
        </w:rPr>
        <w:t xml:space="preserve">Brownfield </w:t>
      </w:r>
      <w:r w:rsidRPr="00C209BB">
        <w:rPr>
          <w:rFonts w:ascii="Arial" w:hAnsi="Arial" w:cs="Arial"/>
          <w:i/>
          <w:iCs/>
          <w:color w:val="0070C0"/>
          <w:sz w:val="24"/>
          <w:szCs w:val="24"/>
        </w:rPr>
        <w:t>Sites</w:t>
      </w:r>
    </w:p>
    <w:p w14:paraId="391381D5" w14:textId="021B82C6" w:rsidR="00EB121B" w:rsidRDefault="00034926" w:rsidP="00F4622E">
      <w:pPr>
        <w:pStyle w:val="ListParagraph"/>
        <w:numPr>
          <w:ilvl w:val="0"/>
          <w:numId w:val="18"/>
        </w:numPr>
        <w:ind w:left="851" w:hanging="284"/>
        <w:rPr>
          <w:rFonts w:ascii="Arial" w:hAnsi="Arial" w:cs="Arial"/>
          <w:sz w:val="24"/>
          <w:szCs w:val="24"/>
        </w:rPr>
      </w:pPr>
      <w:r w:rsidRPr="00EB121B">
        <w:rPr>
          <w:rFonts w:ascii="Arial" w:hAnsi="Arial" w:cs="Arial"/>
          <w:sz w:val="24"/>
          <w:szCs w:val="24"/>
        </w:rPr>
        <w:t xml:space="preserve">10 brownfield sites with planning permission </w:t>
      </w:r>
      <w:r w:rsidR="00EB5294">
        <w:rPr>
          <w:rFonts w:ascii="Arial" w:hAnsi="Arial" w:cs="Arial"/>
          <w:sz w:val="24"/>
          <w:szCs w:val="24"/>
        </w:rPr>
        <w:t>(</w:t>
      </w:r>
      <w:r w:rsidRPr="00EB121B">
        <w:rPr>
          <w:rFonts w:ascii="Arial" w:hAnsi="Arial" w:cs="Arial"/>
          <w:sz w:val="24"/>
          <w:szCs w:val="24"/>
        </w:rPr>
        <w:t>not yet implemented</w:t>
      </w:r>
      <w:r w:rsidR="00EB5294">
        <w:rPr>
          <w:rFonts w:ascii="Arial" w:hAnsi="Arial" w:cs="Arial"/>
          <w:sz w:val="24"/>
          <w:szCs w:val="24"/>
        </w:rPr>
        <w:t>)</w:t>
      </w:r>
      <w:r w:rsidRPr="00EB121B">
        <w:rPr>
          <w:rFonts w:ascii="Arial" w:hAnsi="Arial" w:cs="Arial"/>
          <w:sz w:val="24"/>
          <w:szCs w:val="24"/>
        </w:rPr>
        <w:t xml:space="preserve"> w</w:t>
      </w:r>
      <w:r w:rsidR="00EB121B">
        <w:rPr>
          <w:rFonts w:ascii="Arial" w:hAnsi="Arial" w:cs="Arial"/>
          <w:sz w:val="24"/>
          <w:szCs w:val="24"/>
        </w:rPr>
        <w:t>ith potential to</w:t>
      </w:r>
      <w:r w:rsidRPr="00EB121B">
        <w:rPr>
          <w:rFonts w:ascii="Arial" w:hAnsi="Arial" w:cs="Arial"/>
          <w:sz w:val="24"/>
          <w:szCs w:val="24"/>
        </w:rPr>
        <w:t xml:space="preserve"> generate a total yield of 267 dwellings.</w:t>
      </w:r>
    </w:p>
    <w:p w14:paraId="37851456" w14:textId="18AAAA9D" w:rsidR="00EB121B" w:rsidRPr="00C07A43" w:rsidRDefault="00034926" w:rsidP="00F4622E">
      <w:pPr>
        <w:pStyle w:val="ListParagraph"/>
        <w:numPr>
          <w:ilvl w:val="0"/>
          <w:numId w:val="18"/>
        </w:numPr>
        <w:ind w:left="851" w:hanging="284"/>
        <w:rPr>
          <w:rFonts w:ascii="Arial" w:hAnsi="Arial" w:cs="Arial"/>
          <w:sz w:val="24"/>
          <w:szCs w:val="24"/>
        </w:rPr>
      </w:pPr>
      <w:r w:rsidRPr="00EB121B">
        <w:rPr>
          <w:rFonts w:ascii="Arial" w:hAnsi="Arial" w:cs="Arial"/>
          <w:sz w:val="24"/>
          <w:szCs w:val="24"/>
        </w:rPr>
        <w:t xml:space="preserve">Of these 6 </w:t>
      </w:r>
      <w:r w:rsidR="00EB5294">
        <w:rPr>
          <w:rFonts w:ascii="Arial" w:hAnsi="Arial" w:cs="Arial"/>
          <w:sz w:val="24"/>
          <w:szCs w:val="24"/>
        </w:rPr>
        <w:t>are</w:t>
      </w:r>
      <w:r w:rsidRPr="00EB121B">
        <w:rPr>
          <w:rFonts w:ascii="Arial" w:hAnsi="Arial" w:cs="Arial"/>
          <w:sz w:val="24"/>
          <w:szCs w:val="24"/>
        </w:rPr>
        <w:t xml:space="preserve"> ‘small’ sites (less than 10 dwellings) with a </w:t>
      </w:r>
      <w:r w:rsidR="00BC4A2D">
        <w:rPr>
          <w:rFonts w:ascii="Arial" w:hAnsi="Arial" w:cs="Arial"/>
          <w:sz w:val="24"/>
          <w:szCs w:val="24"/>
        </w:rPr>
        <w:t xml:space="preserve">potential </w:t>
      </w:r>
      <w:r w:rsidRPr="00EB121B">
        <w:rPr>
          <w:rFonts w:ascii="Arial" w:hAnsi="Arial" w:cs="Arial"/>
          <w:sz w:val="24"/>
          <w:szCs w:val="24"/>
        </w:rPr>
        <w:t>total yield of 36 dwellings</w:t>
      </w:r>
      <w:r w:rsidR="00D61F62" w:rsidRPr="00EB121B">
        <w:rPr>
          <w:rFonts w:ascii="Arial" w:hAnsi="Arial" w:cs="Arial"/>
          <w:sz w:val="24"/>
          <w:szCs w:val="24"/>
        </w:rPr>
        <w:t>.</w:t>
      </w:r>
      <w:r w:rsidR="00624C8A">
        <w:rPr>
          <w:rFonts w:ascii="Arial" w:hAnsi="Arial" w:cs="Arial"/>
          <w:sz w:val="24"/>
          <w:szCs w:val="24"/>
        </w:rPr>
        <w:t xml:space="preserve"> T</w:t>
      </w:r>
      <w:r w:rsidR="00C07A43" w:rsidRPr="00EB121B">
        <w:rPr>
          <w:rFonts w:ascii="Arial" w:hAnsi="Arial" w:cs="Arial"/>
          <w:sz w:val="24"/>
          <w:szCs w:val="24"/>
        </w:rPr>
        <w:t xml:space="preserve">he council have a threshold of 10 or more dwellings for </w:t>
      </w:r>
      <w:r w:rsidR="00624C8A">
        <w:rPr>
          <w:rFonts w:ascii="Arial" w:hAnsi="Arial" w:cs="Arial"/>
          <w:sz w:val="24"/>
          <w:szCs w:val="24"/>
        </w:rPr>
        <w:t xml:space="preserve">housing </w:t>
      </w:r>
      <w:r w:rsidR="00C07A43" w:rsidRPr="00EB121B">
        <w:rPr>
          <w:rFonts w:ascii="Arial" w:hAnsi="Arial" w:cs="Arial"/>
          <w:sz w:val="24"/>
          <w:szCs w:val="24"/>
        </w:rPr>
        <w:t>site allocations</w:t>
      </w:r>
      <w:r w:rsidR="00C07A43">
        <w:rPr>
          <w:rFonts w:ascii="Arial" w:hAnsi="Arial" w:cs="Arial"/>
          <w:sz w:val="24"/>
          <w:szCs w:val="24"/>
        </w:rPr>
        <w:t>,</w:t>
      </w:r>
      <w:r w:rsidR="00C07A43" w:rsidRPr="00EB121B">
        <w:rPr>
          <w:rFonts w:ascii="Arial" w:hAnsi="Arial" w:cs="Arial"/>
          <w:sz w:val="24"/>
          <w:szCs w:val="24"/>
        </w:rPr>
        <w:t xml:space="preserve"> therefore the small site</w:t>
      </w:r>
      <w:r w:rsidR="00C07A43">
        <w:rPr>
          <w:rFonts w:ascii="Arial" w:hAnsi="Arial" w:cs="Arial"/>
          <w:sz w:val="24"/>
          <w:szCs w:val="24"/>
        </w:rPr>
        <w:t xml:space="preserve"> planning permissions</w:t>
      </w:r>
      <w:r w:rsidR="00C07A43" w:rsidRPr="00EB121B">
        <w:rPr>
          <w:rFonts w:ascii="Arial" w:hAnsi="Arial" w:cs="Arial"/>
          <w:sz w:val="24"/>
          <w:szCs w:val="24"/>
        </w:rPr>
        <w:t xml:space="preserve"> are not included within the Plan policy</w:t>
      </w:r>
      <w:r w:rsidR="00624C8A">
        <w:rPr>
          <w:rFonts w:ascii="Arial" w:hAnsi="Arial" w:cs="Arial"/>
          <w:sz w:val="24"/>
          <w:szCs w:val="24"/>
        </w:rPr>
        <w:t xml:space="preserve"> H1</w:t>
      </w:r>
      <w:r w:rsidR="00C07A43" w:rsidRPr="00EB121B">
        <w:rPr>
          <w:rFonts w:ascii="Arial" w:hAnsi="Arial" w:cs="Arial"/>
          <w:sz w:val="24"/>
          <w:szCs w:val="24"/>
        </w:rPr>
        <w:t xml:space="preserve">.  However, they are counted towards overall housing supply </w:t>
      </w:r>
      <w:r w:rsidR="00263C3B">
        <w:rPr>
          <w:rFonts w:ascii="Arial" w:hAnsi="Arial" w:cs="Arial"/>
          <w:sz w:val="24"/>
          <w:szCs w:val="24"/>
        </w:rPr>
        <w:t>–</w:t>
      </w:r>
      <w:r w:rsidR="00624C8A">
        <w:rPr>
          <w:rFonts w:ascii="Arial" w:hAnsi="Arial" w:cs="Arial"/>
          <w:sz w:val="24"/>
          <w:szCs w:val="24"/>
        </w:rPr>
        <w:t xml:space="preserve"> </w:t>
      </w:r>
      <w:bookmarkStart w:id="36" w:name="_Hlk144199086"/>
      <w:r w:rsidR="00624C8A">
        <w:rPr>
          <w:rFonts w:ascii="Arial" w:hAnsi="Arial" w:cs="Arial"/>
          <w:sz w:val="24"/>
          <w:szCs w:val="24"/>
        </w:rPr>
        <w:t>see</w:t>
      </w:r>
      <w:r w:rsidR="00263C3B">
        <w:rPr>
          <w:rFonts w:ascii="Arial" w:hAnsi="Arial" w:cs="Arial"/>
          <w:sz w:val="24"/>
          <w:szCs w:val="24"/>
        </w:rPr>
        <w:t xml:space="preserve"> Table 22 (also included in the </w:t>
      </w:r>
      <w:r w:rsidR="00C07A43" w:rsidRPr="00EB121B">
        <w:rPr>
          <w:rFonts w:ascii="Arial" w:hAnsi="Arial" w:cs="Arial"/>
          <w:sz w:val="24"/>
          <w:szCs w:val="24"/>
        </w:rPr>
        <w:t xml:space="preserve">Local Plan </w:t>
      </w:r>
      <w:r w:rsidR="00263C3B">
        <w:rPr>
          <w:rFonts w:ascii="Arial" w:hAnsi="Arial" w:cs="Arial"/>
          <w:sz w:val="24"/>
          <w:szCs w:val="24"/>
        </w:rPr>
        <w:t xml:space="preserve">as </w:t>
      </w:r>
      <w:r w:rsidR="00C07A43" w:rsidRPr="00EB121B">
        <w:rPr>
          <w:rFonts w:ascii="Arial" w:hAnsi="Arial" w:cs="Arial"/>
          <w:sz w:val="24"/>
          <w:szCs w:val="24"/>
        </w:rPr>
        <w:t xml:space="preserve">Table </w:t>
      </w:r>
      <w:r w:rsidR="006022EB">
        <w:rPr>
          <w:rFonts w:ascii="Arial" w:hAnsi="Arial" w:cs="Arial"/>
          <w:sz w:val="24"/>
          <w:szCs w:val="24"/>
        </w:rPr>
        <w:t>3</w:t>
      </w:r>
      <w:r w:rsidR="00263C3B">
        <w:rPr>
          <w:rFonts w:ascii="Arial" w:hAnsi="Arial" w:cs="Arial"/>
          <w:sz w:val="24"/>
          <w:szCs w:val="24"/>
        </w:rPr>
        <w:t>)</w:t>
      </w:r>
      <w:bookmarkEnd w:id="36"/>
      <w:r w:rsidR="00263C3B">
        <w:rPr>
          <w:rFonts w:ascii="Arial" w:hAnsi="Arial" w:cs="Arial"/>
          <w:sz w:val="24"/>
          <w:szCs w:val="24"/>
        </w:rPr>
        <w:t>.</w:t>
      </w:r>
      <w:r w:rsidR="00C07A43" w:rsidRPr="00EB121B">
        <w:rPr>
          <w:rFonts w:ascii="Arial" w:hAnsi="Arial" w:cs="Arial"/>
          <w:sz w:val="24"/>
          <w:szCs w:val="24"/>
        </w:rPr>
        <w:t xml:space="preserve"> </w:t>
      </w:r>
    </w:p>
    <w:p w14:paraId="503DAFF6" w14:textId="79A673DC" w:rsidR="00327A19" w:rsidRDefault="00D61F62" w:rsidP="00F4622E">
      <w:pPr>
        <w:pStyle w:val="ListParagraph"/>
        <w:numPr>
          <w:ilvl w:val="0"/>
          <w:numId w:val="18"/>
        </w:numPr>
        <w:ind w:left="851" w:hanging="284"/>
        <w:rPr>
          <w:rFonts w:ascii="Arial" w:hAnsi="Arial" w:cs="Arial"/>
          <w:sz w:val="24"/>
          <w:szCs w:val="24"/>
        </w:rPr>
      </w:pPr>
      <w:r w:rsidRPr="00C07A43">
        <w:rPr>
          <w:rFonts w:ascii="Arial" w:hAnsi="Arial" w:cs="Arial"/>
          <w:sz w:val="24"/>
          <w:szCs w:val="24"/>
        </w:rPr>
        <w:t>T</w:t>
      </w:r>
      <w:r w:rsidR="00034926" w:rsidRPr="00C07A43">
        <w:rPr>
          <w:rFonts w:ascii="Arial" w:hAnsi="Arial" w:cs="Arial"/>
          <w:sz w:val="24"/>
          <w:szCs w:val="24"/>
        </w:rPr>
        <w:t xml:space="preserve">he remaining </w:t>
      </w:r>
      <w:r w:rsidR="00273A5C">
        <w:rPr>
          <w:rFonts w:ascii="Arial" w:hAnsi="Arial" w:cs="Arial"/>
          <w:sz w:val="24"/>
          <w:szCs w:val="24"/>
        </w:rPr>
        <w:t xml:space="preserve">4 </w:t>
      </w:r>
      <w:r w:rsidR="008A472D" w:rsidRPr="00C07A43">
        <w:rPr>
          <w:rFonts w:ascii="Arial" w:hAnsi="Arial" w:cs="Arial"/>
          <w:sz w:val="24"/>
          <w:szCs w:val="24"/>
        </w:rPr>
        <w:t>‘large’ sites</w:t>
      </w:r>
      <w:r w:rsidR="00BC4A2D" w:rsidRPr="00C07A43">
        <w:rPr>
          <w:rFonts w:ascii="Arial" w:hAnsi="Arial" w:cs="Arial"/>
          <w:sz w:val="24"/>
          <w:szCs w:val="24"/>
        </w:rPr>
        <w:t xml:space="preserve"> </w:t>
      </w:r>
      <w:r w:rsidR="00273A5C">
        <w:rPr>
          <w:rFonts w:ascii="Arial" w:hAnsi="Arial" w:cs="Arial"/>
          <w:sz w:val="24"/>
          <w:szCs w:val="24"/>
        </w:rPr>
        <w:t xml:space="preserve">have potential to deliver 267 dwellings. These </w:t>
      </w:r>
      <w:r w:rsidR="00BC4A2D" w:rsidRPr="00C07A43">
        <w:rPr>
          <w:rFonts w:ascii="Arial" w:hAnsi="Arial" w:cs="Arial"/>
          <w:sz w:val="24"/>
          <w:szCs w:val="24"/>
        </w:rPr>
        <w:t>are</w:t>
      </w:r>
      <w:r w:rsidR="008A472D" w:rsidRPr="00C07A43">
        <w:rPr>
          <w:rFonts w:ascii="Arial" w:hAnsi="Arial" w:cs="Arial"/>
          <w:sz w:val="24"/>
          <w:szCs w:val="24"/>
        </w:rPr>
        <w:t xml:space="preserve"> listed in </w:t>
      </w:r>
      <w:r w:rsidRPr="00C07A43">
        <w:rPr>
          <w:rFonts w:ascii="Arial" w:hAnsi="Arial" w:cs="Arial"/>
          <w:sz w:val="24"/>
          <w:szCs w:val="24"/>
        </w:rPr>
        <w:t>T</w:t>
      </w:r>
      <w:r w:rsidR="008A472D" w:rsidRPr="00C07A43">
        <w:rPr>
          <w:rFonts w:ascii="Arial" w:hAnsi="Arial" w:cs="Arial"/>
          <w:sz w:val="24"/>
          <w:szCs w:val="24"/>
        </w:rPr>
        <w:t xml:space="preserve">able </w:t>
      </w:r>
      <w:r w:rsidR="00D733E3">
        <w:rPr>
          <w:rFonts w:ascii="Arial" w:hAnsi="Arial" w:cs="Arial"/>
          <w:sz w:val="24"/>
          <w:szCs w:val="24"/>
        </w:rPr>
        <w:t>3</w:t>
      </w:r>
      <w:r w:rsidRPr="00C07A43">
        <w:rPr>
          <w:rFonts w:ascii="Arial" w:hAnsi="Arial" w:cs="Arial"/>
          <w:sz w:val="24"/>
          <w:szCs w:val="24"/>
        </w:rPr>
        <w:t xml:space="preserve"> </w:t>
      </w:r>
      <w:r w:rsidR="00263C3B">
        <w:rPr>
          <w:rFonts w:ascii="Arial" w:hAnsi="Arial" w:cs="Arial"/>
          <w:sz w:val="24"/>
          <w:szCs w:val="24"/>
        </w:rPr>
        <w:t xml:space="preserve">below </w:t>
      </w:r>
      <w:r w:rsidRPr="00C07A43">
        <w:rPr>
          <w:rFonts w:ascii="Arial" w:hAnsi="Arial" w:cs="Arial"/>
          <w:sz w:val="24"/>
          <w:szCs w:val="24"/>
        </w:rPr>
        <w:t>which also illustrates whether they have been proposed as land allocations.</w:t>
      </w:r>
      <w:r w:rsidR="00EB121B" w:rsidRPr="00C07A43">
        <w:rPr>
          <w:rFonts w:ascii="Arial" w:hAnsi="Arial" w:cs="Arial"/>
          <w:sz w:val="24"/>
          <w:szCs w:val="24"/>
        </w:rPr>
        <w:t xml:space="preserve"> </w:t>
      </w:r>
    </w:p>
    <w:p w14:paraId="289C58AF" w14:textId="77777777" w:rsidR="00797067" w:rsidRPr="00C07A43" w:rsidRDefault="00797067" w:rsidP="00797067">
      <w:pPr>
        <w:pStyle w:val="ListParagraph"/>
        <w:ind w:left="851"/>
        <w:rPr>
          <w:rFonts w:ascii="Arial" w:hAnsi="Arial" w:cs="Arial"/>
          <w:sz w:val="24"/>
          <w:szCs w:val="24"/>
        </w:rPr>
      </w:pPr>
    </w:p>
    <w:p w14:paraId="4EDD49AB" w14:textId="77777777" w:rsidR="00930431" w:rsidRDefault="00D61F62" w:rsidP="00930431">
      <w:pPr>
        <w:pStyle w:val="Heading3"/>
        <w:ind w:right="-472"/>
        <w:rPr>
          <w:rFonts w:ascii="Arial" w:hAnsi="Arial" w:cs="Arial"/>
          <w:b/>
          <w:bCs/>
          <w:i/>
          <w:iCs/>
          <w:color w:val="auto"/>
        </w:rPr>
      </w:pPr>
      <w:bookmarkStart w:id="37" w:name="_Toc150415685"/>
      <w:r w:rsidRPr="00930431">
        <w:rPr>
          <w:rFonts w:ascii="Arial" w:hAnsi="Arial" w:cs="Arial"/>
          <w:b/>
          <w:bCs/>
          <w:i/>
          <w:iCs/>
          <w:color w:val="auto"/>
        </w:rPr>
        <w:t xml:space="preserve">Table </w:t>
      </w:r>
      <w:r w:rsidR="00D733E3" w:rsidRPr="00930431">
        <w:rPr>
          <w:rFonts w:ascii="Arial" w:hAnsi="Arial" w:cs="Arial"/>
          <w:b/>
          <w:bCs/>
          <w:i/>
          <w:iCs/>
          <w:color w:val="auto"/>
        </w:rPr>
        <w:t>3</w:t>
      </w:r>
      <w:r w:rsidRPr="00930431">
        <w:rPr>
          <w:rFonts w:ascii="Arial" w:hAnsi="Arial" w:cs="Arial"/>
          <w:b/>
          <w:bCs/>
          <w:i/>
          <w:iCs/>
          <w:color w:val="auto"/>
        </w:rPr>
        <w:t xml:space="preserve">: Large </w:t>
      </w:r>
      <w:r w:rsidR="00930431">
        <w:rPr>
          <w:rFonts w:ascii="Arial" w:hAnsi="Arial" w:cs="Arial"/>
          <w:b/>
          <w:bCs/>
          <w:i/>
          <w:iCs/>
          <w:color w:val="auto"/>
        </w:rPr>
        <w:t>p</w:t>
      </w:r>
      <w:r w:rsidRPr="00930431">
        <w:rPr>
          <w:rFonts w:ascii="Arial" w:hAnsi="Arial" w:cs="Arial"/>
          <w:b/>
          <w:bCs/>
          <w:i/>
          <w:iCs/>
          <w:color w:val="auto"/>
        </w:rPr>
        <w:t>ermissioned sites from th</w:t>
      </w:r>
      <w:r w:rsidR="00327A19" w:rsidRPr="00930431">
        <w:rPr>
          <w:rFonts w:ascii="Arial" w:hAnsi="Arial" w:cs="Arial"/>
          <w:b/>
          <w:bCs/>
          <w:i/>
          <w:iCs/>
          <w:color w:val="auto"/>
        </w:rPr>
        <w:t>e Brownfield Land Capacity Assessment</w:t>
      </w:r>
      <w:bookmarkStart w:id="38" w:name="_Hlk137730698"/>
      <w:bookmarkEnd w:id="37"/>
    </w:p>
    <w:p w14:paraId="37DE7B25" w14:textId="0D569D4D" w:rsidR="00D61F62" w:rsidRPr="00930431" w:rsidRDefault="00D61F62" w:rsidP="00930431">
      <w:pPr>
        <w:rPr>
          <w:rFonts w:ascii="Arial" w:hAnsi="Arial" w:cs="Arial"/>
          <w:b/>
          <w:bCs/>
          <w:i/>
          <w:iCs/>
        </w:rPr>
      </w:pPr>
      <w:r w:rsidRPr="00930431">
        <w:rPr>
          <w:rFonts w:ascii="Arial" w:hAnsi="Arial" w:cs="Arial"/>
          <w:b/>
          <w:bCs/>
          <w:i/>
          <w:iCs/>
        </w:rPr>
        <w:t xml:space="preserve"> </w:t>
      </w:r>
    </w:p>
    <w:tbl>
      <w:tblPr>
        <w:tblStyle w:val="TableGrid"/>
        <w:tblW w:w="0" w:type="auto"/>
        <w:tblLook w:val="04A0" w:firstRow="1" w:lastRow="0" w:firstColumn="1" w:lastColumn="0" w:noHBand="0" w:noVBand="1"/>
      </w:tblPr>
      <w:tblGrid>
        <w:gridCol w:w="2254"/>
        <w:gridCol w:w="1285"/>
        <w:gridCol w:w="1701"/>
        <w:gridCol w:w="3776"/>
      </w:tblGrid>
      <w:tr w:rsidR="008A472D" w:rsidRPr="008A472D" w14:paraId="7A1F69AB" w14:textId="77777777" w:rsidTr="004F171A">
        <w:tc>
          <w:tcPr>
            <w:tcW w:w="2254" w:type="dxa"/>
            <w:shd w:val="clear" w:color="auto" w:fill="D9D9D9" w:themeFill="background1" w:themeFillShade="D9"/>
          </w:tcPr>
          <w:bookmarkEnd w:id="38"/>
          <w:p w14:paraId="5833AC21" w14:textId="5556DCB5" w:rsidR="008A472D" w:rsidRPr="00327A19" w:rsidRDefault="008A472D" w:rsidP="008A472D">
            <w:pPr>
              <w:rPr>
                <w:rFonts w:ascii="Arial" w:hAnsi="Arial" w:cs="Arial"/>
              </w:rPr>
            </w:pPr>
            <w:r w:rsidRPr="00327A19">
              <w:rPr>
                <w:rFonts w:ascii="Arial" w:hAnsi="Arial" w:cs="Arial"/>
              </w:rPr>
              <w:t>Site Name</w:t>
            </w:r>
          </w:p>
        </w:tc>
        <w:tc>
          <w:tcPr>
            <w:tcW w:w="1285" w:type="dxa"/>
            <w:shd w:val="clear" w:color="auto" w:fill="D9D9D9" w:themeFill="background1" w:themeFillShade="D9"/>
          </w:tcPr>
          <w:p w14:paraId="515F5636" w14:textId="6247B81F" w:rsidR="008A472D" w:rsidRPr="00327A19" w:rsidRDefault="008A472D" w:rsidP="008A472D">
            <w:pPr>
              <w:rPr>
                <w:rFonts w:ascii="Arial" w:hAnsi="Arial" w:cs="Arial"/>
              </w:rPr>
            </w:pPr>
            <w:r w:rsidRPr="00327A19">
              <w:rPr>
                <w:rFonts w:ascii="Arial" w:hAnsi="Arial" w:cs="Arial"/>
              </w:rPr>
              <w:t>Total Site Area (ha)</w:t>
            </w:r>
          </w:p>
        </w:tc>
        <w:tc>
          <w:tcPr>
            <w:tcW w:w="1701" w:type="dxa"/>
            <w:shd w:val="clear" w:color="auto" w:fill="D9D9D9" w:themeFill="background1" w:themeFillShade="D9"/>
          </w:tcPr>
          <w:p w14:paraId="517B48DB" w14:textId="21676D03" w:rsidR="008A472D" w:rsidRPr="00327A19" w:rsidRDefault="008A472D" w:rsidP="008A472D">
            <w:pPr>
              <w:rPr>
                <w:rFonts w:ascii="Arial" w:hAnsi="Arial" w:cs="Arial"/>
              </w:rPr>
            </w:pPr>
            <w:r w:rsidRPr="00327A19">
              <w:rPr>
                <w:rFonts w:ascii="Arial" w:hAnsi="Arial" w:cs="Arial"/>
              </w:rPr>
              <w:t>Proposed Housing Yield (dwellings)</w:t>
            </w:r>
          </w:p>
        </w:tc>
        <w:tc>
          <w:tcPr>
            <w:tcW w:w="3776" w:type="dxa"/>
            <w:shd w:val="clear" w:color="auto" w:fill="D9D9D9" w:themeFill="background1" w:themeFillShade="D9"/>
          </w:tcPr>
          <w:p w14:paraId="01A6E157" w14:textId="0C0664D4" w:rsidR="008A472D" w:rsidRPr="00327A19" w:rsidRDefault="008A472D" w:rsidP="008A472D">
            <w:pPr>
              <w:rPr>
                <w:rFonts w:ascii="Arial" w:hAnsi="Arial" w:cs="Arial"/>
              </w:rPr>
            </w:pPr>
            <w:r w:rsidRPr="00327A19">
              <w:rPr>
                <w:rFonts w:ascii="Arial" w:hAnsi="Arial" w:cs="Arial"/>
              </w:rPr>
              <w:t>Proposed allocation</w:t>
            </w:r>
            <w:r w:rsidR="00BC6F1F">
              <w:rPr>
                <w:rFonts w:ascii="Arial" w:hAnsi="Arial" w:cs="Arial"/>
              </w:rPr>
              <w:t>?</w:t>
            </w:r>
          </w:p>
        </w:tc>
      </w:tr>
      <w:tr w:rsidR="008A472D" w:rsidRPr="008A472D" w14:paraId="6926B95D" w14:textId="77777777" w:rsidTr="004F171A">
        <w:tc>
          <w:tcPr>
            <w:tcW w:w="2254" w:type="dxa"/>
          </w:tcPr>
          <w:p w14:paraId="2225C5A0" w14:textId="16CFEDB3" w:rsidR="008A472D" w:rsidRPr="008A472D" w:rsidRDefault="008A472D" w:rsidP="008A472D">
            <w:pPr>
              <w:rPr>
                <w:rFonts w:ascii="Arial" w:hAnsi="Arial" w:cs="Arial"/>
              </w:rPr>
            </w:pPr>
            <w:r w:rsidRPr="008A472D">
              <w:rPr>
                <w:rFonts w:ascii="Arial" w:hAnsi="Arial" w:cs="Arial"/>
              </w:rPr>
              <w:t>Rolls Royce Phase 5, Watnall Road, Hucknall</w:t>
            </w:r>
            <w:r>
              <w:rPr>
                <w:rFonts w:ascii="Arial" w:hAnsi="Arial" w:cs="Arial"/>
              </w:rPr>
              <w:t xml:space="preserve"> (Shepherd Steet)</w:t>
            </w:r>
          </w:p>
        </w:tc>
        <w:tc>
          <w:tcPr>
            <w:tcW w:w="1285" w:type="dxa"/>
          </w:tcPr>
          <w:p w14:paraId="1E1B5DEC" w14:textId="00D8BC1F" w:rsidR="008A472D" w:rsidRPr="008A472D" w:rsidRDefault="008A472D" w:rsidP="008A472D">
            <w:pPr>
              <w:rPr>
                <w:rFonts w:ascii="Arial" w:hAnsi="Arial" w:cs="Arial"/>
              </w:rPr>
            </w:pPr>
            <w:r>
              <w:rPr>
                <w:rFonts w:ascii="Arial" w:hAnsi="Arial" w:cs="Arial"/>
              </w:rPr>
              <w:t>3.2</w:t>
            </w:r>
          </w:p>
        </w:tc>
        <w:tc>
          <w:tcPr>
            <w:tcW w:w="1701" w:type="dxa"/>
          </w:tcPr>
          <w:p w14:paraId="1AEEF590" w14:textId="1041B079" w:rsidR="008A472D" w:rsidRPr="008A472D" w:rsidRDefault="008A472D" w:rsidP="008A472D">
            <w:pPr>
              <w:rPr>
                <w:rFonts w:ascii="Arial" w:hAnsi="Arial" w:cs="Arial"/>
              </w:rPr>
            </w:pPr>
            <w:r>
              <w:rPr>
                <w:rFonts w:ascii="Arial" w:hAnsi="Arial" w:cs="Arial"/>
              </w:rPr>
              <w:t>100</w:t>
            </w:r>
          </w:p>
        </w:tc>
        <w:tc>
          <w:tcPr>
            <w:tcW w:w="3776" w:type="dxa"/>
          </w:tcPr>
          <w:p w14:paraId="143B0DCE" w14:textId="77777777" w:rsidR="008A472D" w:rsidRDefault="008A472D" w:rsidP="008A472D">
            <w:pPr>
              <w:rPr>
                <w:rFonts w:ascii="Arial" w:hAnsi="Arial" w:cs="Arial"/>
              </w:rPr>
            </w:pPr>
            <w:r>
              <w:rPr>
                <w:rFonts w:ascii="Arial" w:hAnsi="Arial" w:cs="Arial"/>
              </w:rPr>
              <w:t>Yes - H1Hl</w:t>
            </w:r>
          </w:p>
          <w:p w14:paraId="0C3CF844" w14:textId="77777777" w:rsidR="008A472D" w:rsidRDefault="008A472D" w:rsidP="008A472D">
            <w:pPr>
              <w:rPr>
                <w:rFonts w:ascii="Arial" w:hAnsi="Arial" w:cs="Arial"/>
              </w:rPr>
            </w:pPr>
          </w:p>
          <w:p w14:paraId="5C4F4C15" w14:textId="0D3CC96B" w:rsidR="008A472D" w:rsidRPr="008A472D" w:rsidRDefault="008A472D" w:rsidP="008A472D">
            <w:pPr>
              <w:rPr>
                <w:rFonts w:ascii="Arial" w:hAnsi="Arial" w:cs="Arial"/>
              </w:rPr>
            </w:pPr>
            <w:r>
              <w:rPr>
                <w:rFonts w:ascii="Arial" w:hAnsi="Arial" w:cs="Arial"/>
              </w:rPr>
              <w:t>This site is now under construction</w:t>
            </w:r>
            <w:r w:rsidR="00BF61FB">
              <w:rPr>
                <w:rFonts w:ascii="Arial" w:hAnsi="Arial" w:cs="Arial"/>
              </w:rPr>
              <w:t>.</w:t>
            </w:r>
          </w:p>
        </w:tc>
      </w:tr>
      <w:tr w:rsidR="008A472D" w:rsidRPr="008A472D" w14:paraId="0B384AEC" w14:textId="77777777" w:rsidTr="004F171A">
        <w:tc>
          <w:tcPr>
            <w:tcW w:w="2254" w:type="dxa"/>
          </w:tcPr>
          <w:p w14:paraId="0DA208AB" w14:textId="240EC4CA" w:rsidR="008A472D" w:rsidRPr="008A472D" w:rsidRDefault="008A472D" w:rsidP="008A472D">
            <w:pPr>
              <w:rPr>
                <w:rFonts w:ascii="Arial" w:hAnsi="Arial" w:cs="Arial"/>
              </w:rPr>
            </w:pPr>
            <w:r w:rsidRPr="008A472D">
              <w:rPr>
                <w:rFonts w:ascii="Arial" w:hAnsi="Arial" w:cs="Arial"/>
              </w:rPr>
              <w:t>Land off Southwell Lane, Kirkby in Ashfield</w:t>
            </w:r>
          </w:p>
        </w:tc>
        <w:tc>
          <w:tcPr>
            <w:tcW w:w="1285" w:type="dxa"/>
          </w:tcPr>
          <w:p w14:paraId="1C334078" w14:textId="7011DDBE" w:rsidR="008A472D" w:rsidRPr="008A472D" w:rsidRDefault="008A472D" w:rsidP="008A472D">
            <w:pPr>
              <w:rPr>
                <w:rFonts w:ascii="Arial" w:hAnsi="Arial" w:cs="Arial"/>
              </w:rPr>
            </w:pPr>
            <w:r>
              <w:rPr>
                <w:rFonts w:ascii="Arial" w:hAnsi="Arial" w:cs="Arial"/>
              </w:rPr>
              <w:t>2.0</w:t>
            </w:r>
          </w:p>
        </w:tc>
        <w:tc>
          <w:tcPr>
            <w:tcW w:w="1701" w:type="dxa"/>
          </w:tcPr>
          <w:p w14:paraId="753D05D8" w14:textId="4B7D0C5F" w:rsidR="008A472D" w:rsidRPr="008A472D" w:rsidRDefault="008A472D" w:rsidP="008A472D">
            <w:pPr>
              <w:rPr>
                <w:rFonts w:ascii="Arial" w:hAnsi="Arial" w:cs="Arial"/>
              </w:rPr>
            </w:pPr>
            <w:r>
              <w:rPr>
                <w:rFonts w:ascii="Arial" w:hAnsi="Arial" w:cs="Arial"/>
              </w:rPr>
              <w:t>60</w:t>
            </w:r>
          </w:p>
        </w:tc>
        <w:tc>
          <w:tcPr>
            <w:tcW w:w="3776" w:type="dxa"/>
          </w:tcPr>
          <w:p w14:paraId="7EBF1C4D" w14:textId="77777777" w:rsidR="008A472D" w:rsidRDefault="008A472D" w:rsidP="008A472D">
            <w:pPr>
              <w:rPr>
                <w:rFonts w:ascii="Arial" w:hAnsi="Arial" w:cs="Arial"/>
              </w:rPr>
            </w:pPr>
            <w:r>
              <w:rPr>
                <w:rFonts w:ascii="Arial" w:hAnsi="Arial" w:cs="Arial"/>
              </w:rPr>
              <w:t>No – A Reserved Matters application was submitted for this site in 2018</w:t>
            </w:r>
            <w:r w:rsidR="00936529">
              <w:rPr>
                <w:rFonts w:ascii="Arial" w:hAnsi="Arial" w:cs="Arial"/>
              </w:rPr>
              <w:t xml:space="preserve"> and remains pending a decision. T</w:t>
            </w:r>
            <w:r>
              <w:rPr>
                <w:rFonts w:ascii="Arial" w:hAnsi="Arial" w:cs="Arial"/>
              </w:rPr>
              <w:t>here has been little recent activity</w:t>
            </w:r>
            <w:r w:rsidR="00936529">
              <w:rPr>
                <w:rFonts w:ascii="Arial" w:hAnsi="Arial" w:cs="Arial"/>
              </w:rPr>
              <w:t xml:space="preserve"> and therefore uncertainty surrounding </w:t>
            </w:r>
            <w:r w:rsidR="0032609B">
              <w:rPr>
                <w:rFonts w:ascii="Arial" w:hAnsi="Arial" w:cs="Arial"/>
              </w:rPr>
              <w:t>realistic delivery.</w:t>
            </w:r>
          </w:p>
          <w:p w14:paraId="41162FE5" w14:textId="36A91586" w:rsidR="00263C3B" w:rsidRPr="008A472D" w:rsidRDefault="00263C3B" w:rsidP="008A472D">
            <w:pPr>
              <w:rPr>
                <w:rFonts w:ascii="Arial" w:hAnsi="Arial" w:cs="Arial"/>
              </w:rPr>
            </w:pPr>
          </w:p>
        </w:tc>
      </w:tr>
      <w:tr w:rsidR="008A472D" w:rsidRPr="008A472D" w14:paraId="64203651" w14:textId="77777777" w:rsidTr="004F171A">
        <w:tc>
          <w:tcPr>
            <w:tcW w:w="2254" w:type="dxa"/>
          </w:tcPr>
          <w:p w14:paraId="099EF456" w14:textId="03A4F303" w:rsidR="008A472D" w:rsidRPr="008A472D" w:rsidRDefault="0032609B" w:rsidP="008A472D">
            <w:pPr>
              <w:rPr>
                <w:rFonts w:ascii="Arial" w:hAnsi="Arial" w:cs="Arial"/>
              </w:rPr>
            </w:pPr>
            <w:r w:rsidRPr="0032609B">
              <w:rPr>
                <w:rFonts w:ascii="Arial" w:hAnsi="Arial" w:cs="Arial"/>
              </w:rPr>
              <w:t>Land at Junction of Outram Street/Park Street, Sutton in Ashfield</w:t>
            </w:r>
          </w:p>
        </w:tc>
        <w:tc>
          <w:tcPr>
            <w:tcW w:w="1285" w:type="dxa"/>
          </w:tcPr>
          <w:p w14:paraId="32104E5A" w14:textId="1635C225" w:rsidR="008A472D" w:rsidRPr="008A472D" w:rsidRDefault="0032609B" w:rsidP="008A472D">
            <w:pPr>
              <w:rPr>
                <w:rFonts w:ascii="Arial" w:hAnsi="Arial" w:cs="Arial"/>
              </w:rPr>
            </w:pPr>
            <w:r>
              <w:rPr>
                <w:rFonts w:ascii="Arial" w:hAnsi="Arial" w:cs="Arial"/>
              </w:rPr>
              <w:t>0.12</w:t>
            </w:r>
          </w:p>
        </w:tc>
        <w:tc>
          <w:tcPr>
            <w:tcW w:w="1701" w:type="dxa"/>
          </w:tcPr>
          <w:p w14:paraId="369A94A2" w14:textId="06036F12" w:rsidR="008A472D" w:rsidRPr="008A472D" w:rsidRDefault="0032609B" w:rsidP="008A472D">
            <w:pPr>
              <w:rPr>
                <w:rFonts w:ascii="Arial" w:hAnsi="Arial" w:cs="Arial"/>
              </w:rPr>
            </w:pPr>
            <w:r>
              <w:rPr>
                <w:rFonts w:ascii="Arial" w:hAnsi="Arial" w:cs="Arial"/>
              </w:rPr>
              <w:t>24</w:t>
            </w:r>
          </w:p>
        </w:tc>
        <w:tc>
          <w:tcPr>
            <w:tcW w:w="3776" w:type="dxa"/>
          </w:tcPr>
          <w:p w14:paraId="6344DEB2" w14:textId="06326076" w:rsidR="008A472D" w:rsidRPr="008A472D" w:rsidRDefault="0032609B" w:rsidP="008A472D">
            <w:pPr>
              <w:rPr>
                <w:rFonts w:ascii="Arial" w:hAnsi="Arial" w:cs="Arial"/>
              </w:rPr>
            </w:pPr>
            <w:r>
              <w:rPr>
                <w:rFonts w:ascii="Arial" w:hAnsi="Arial" w:cs="Arial"/>
              </w:rPr>
              <w:t>Yes – H1Sz</w:t>
            </w:r>
          </w:p>
        </w:tc>
      </w:tr>
      <w:tr w:rsidR="008A472D" w:rsidRPr="008A472D" w14:paraId="3CD6212D" w14:textId="77777777" w:rsidTr="004F171A">
        <w:tc>
          <w:tcPr>
            <w:tcW w:w="2254" w:type="dxa"/>
          </w:tcPr>
          <w:p w14:paraId="42D0B198" w14:textId="744B3D4E" w:rsidR="008A472D" w:rsidRPr="008A472D" w:rsidRDefault="00BC6F1F" w:rsidP="00BC6F1F">
            <w:pPr>
              <w:rPr>
                <w:rFonts w:ascii="Arial" w:hAnsi="Arial" w:cs="Arial"/>
              </w:rPr>
            </w:pPr>
            <w:r w:rsidRPr="00BC6F1F">
              <w:rPr>
                <w:rFonts w:ascii="Arial" w:hAnsi="Arial" w:cs="Arial"/>
              </w:rPr>
              <w:t>The Quarry, 57 Stoneyford Road, Sutton in Ashfield</w:t>
            </w:r>
          </w:p>
        </w:tc>
        <w:tc>
          <w:tcPr>
            <w:tcW w:w="1285" w:type="dxa"/>
          </w:tcPr>
          <w:p w14:paraId="5B39EAD6" w14:textId="0BA802DD" w:rsidR="008A472D" w:rsidRPr="008A472D" w:rsidRDefault="00BC6F1F" w:rsidP="008A472D">
            <w:pPr>
              <w:rPr>
                <w:rFonts w:ascii="Arial" w:hAnsi="Arial" w:cs="Arial"/>
              </w:rPr>
            </w:pPr>
            <w:r>
              <w:rPr>
                <w:rFonts w:ascii="Arial" w:hAnsi="Arial" w:cs="Arial"/>
              </w:rPr>
              <w:t>1.29</w:t>
            </w:r>
          </w:p>
        </w:tc>
        <w:tc>
          <w:tcPr>
            <w:tcW w:w="1701" w:type="dxa"/>
          </w:tcPr>
          <w:p w14:paraId="57F2ECAE" w14:textId="740242FC" w:rsidR="008A472D" w:rsidRPr="008A472D" w:rsidRDefault="00BC6F1F" w:rsidP="008A472D">
            <w:pPr>
              <w:rPr>
                <w:rFonts w:ascii="Arial" w:hAnsi="Arial" w:cs="Arial"/>
              </w:rPr>
            </w:pPr>
            <w:r>
              <w:rPr>
                <w:rFonts w:ascii="Arial" w:hAnsi="Arial" w:cs="Arial"/>
              </w:rPr>
              <w:t>47</w:t>
            </w:r>
          </w:p>
        </w:tc>
        <w:tc>
          <w:tcPr>
            <w:tcW w:w="3776" w:type="dxa"/>
          </w:tcPr>
          <w:p w14:paraId="1D6EC05B" w14:textId="42C49EA1" w:rsidR="008A472D" w:rsidRPr="008A472D" w:rsidRDefault="00BC6F1F" w:rsidP="008A472D">
            <w:pPr>
              <w:rPr>
                <w:rFonts w:ascii="Arial" w:hAnsi="Arial" w:cs="Arial"/>
              </w:rPr>
            </w:pPr>
            <w:r>
              <w:rPr>
                <w:rFonts w:ascii="Arial" w:hAnsi="Arial" w:cs="Arial"/>
              </w:rPr>
              <w:t>Yes – H1Sac</w:t>
            </w:r>
          </w:p>
        </w:tc>
      </w:tr>
    </w:tbl>
    <w:p w14:paraId="3C592DC1" w14:textId="4EE9E191" w:rsidR="008A472D" w:rsidRDefault="008A472D" w:rsidP="008A472D">
      <w:pPr>
        <w:rPr>
          <w:rFonts w:ascii="Arial" w:hAnsi="Arial" w:cs="Arial"/>
          <w:sz w:val="24"/>
          <w:szCs w:val="24"/>
        </w:rPr>
      </w:pPr>
    </w:p>
    <w:p w14:paraId="719866F7" w14:textId="37EEE858" w:rsidR="00034926" w:rsidRPr="00C209BB" w:rsidRDefault="00AD247F" w:rsidP="00F4622E">
      <w:pPr>
        <w:pStyle w:val="ListParagraph"/>
        <w:numPr>
          <w:ilvl w:val="1"/>
          <w:numId w:val="12"/>
        </w:numPr>
        <w:ind w:left="567" w:hanging="567"/>
        <w:rPr>
          <w:rFonts w:ascii="Arial" w:hAnsi="Arial" w:cs="Arial"/>
          <w:i/>
          <w:iCs/>
          <w:color w:val="0070C0"/>
          <w:sz w:val="24"/>
          <w:szCs w:val="24"/>
        </w:rPr>
      </w:pPr>
      <w:r w:rsidRPr="00C209BB">
        <w:rPr>
          <w:rFonts w:ascii="Arial" w:hAnsi="Arial" w:cs="Arial"/>
          <w:i/>
          <w:iCs/>
          <w:color w:val="0070C0"/>
          <w:sz w:val="24"/>
          <w:szCs w:val="24"/>
        </w:rPr>
        <w:t xml:space="preserve"> Non-Permissioned Brownfield Sites</w:t>
      </w:r>
    </w:p>
    <w:p w14:paraId="22DDFD61" w14:textId="35D0D9E4" w:rsidR="00EB121B" w:rsidRPr="00C07A43" w:rsidRDefault="00EB121B" w:rsidP="00F4622E">
      <w:pPr>
        <w:pStyle w:val="ListParagraph"/>
        <w:numPr>
          <w:ilvl w:val="0"/>
          <w:numId w:val="18"/>
        </w:numPr>
        <w:ind w:left="993" w:hanging="284"/>
        <w:rPr>
          <w:rFonts w:ascii="Arial" w:hAnsi="Arial" w:cs="Arial"/>
          <w:sz w:val="24"/>
          <w:szCs w:val="24"/>
        </w:rPr>
      </w:pPr>
      <w:r>
        <w:rPr>
          <w:rFonts w:ascii="Arial" w:hAnsi="Arial" w:cs="Arial"/>
          <w:sz w:val="24"/>
          <w:szCs w:val="24"/>
        </w:rPr>
        <w:t>29</w:t>
      </w:r>
      <w:r w:rsidRPr="00EB121B">
        <w:rPr>
          <w:rFonts w:ascii="Arial" w:hAnsi="Arial" w:cs="Arial"/>
          <w:sz w:val="24"/>
          <w:szCs w:val="24"/>
        </w:rPr>
        <w:t xml:space="preserve"> brownfield sites with</w:t>
      </w:r>
      <w:r>
        <w:rPr>
          <w:rFonts w:ascii="Arial" w:hAnsi="Arial" w:cs="Arial"/>
          <w:sz w:val="24"/>
          <w:szCs w:val="24"/>
        </w:rPr>
        <w:t>out</w:t>
      </w:r>
      <w:r w:rsidRPr="00EB121B">
        <w:rPr>
          <w:rFonts w:ascii="Arial" w:hAnsi="Arial" w:cs="Arial"/>
          <w:sz w:val="24"/>
          <w:szCs w:val="24"/>
        </w:rPr>
        <w:t xml:space="preserve"> current planning permission </w:t>
      </w:r>
      <w:r w:rsidR="0062015B">
        <w:rPr>
          <w:rFonts w:ascii="Arial" w:hAnsi="Arial" w:cs="Arial"/>
          <w:sz w:val="24"/>
          <w:szCs w:val="24"/>
        </w:rPr>
        <w:t>-</w:t>
      </w:r>
      <w:r>
        <w:rPr>
          <w:rFonts w:ascii="Arial" w:hAnsi="Arial" w:cs="Arial"/>
          <w:sz w:val="24"/>
          <w:szCs w:val="24"/>
        </w:rPr>
        <w:t xml:space="preserve"> potential to</w:t>
      </w:r>
      <w:r w:rsidRPr="00EB121B">
        <w:rPr>
          <w:rFonts w:ascii="Arial" w:hAnsi="Arial" w:cs="Arial"/>
          <w:sz w:val="24"/>
          <w:szCs w:val="24"/>
        </w:rPr>
        <w:t xml:space="preserve"> generate </w:t>
      </w:r>
      <w:r w:rsidRPr="00C07A43">
        <w:rPr>
          <w:rFonts w:ascii="Arial" w:hAnsi="Arial" w:cs="Arial"/>
          <w:sz w:val="24"/>
          <w:szCs w:val="24"/>
        </w:rPr>
        <w:t xml:space="preserve">a total yield of </w:t>
      </w:r>
      <w:r w:rsidR="00EE5967" w:rsidRPr="00C07A43">
        <w:rPr>
          <w:rFonts w:ascii="Arial" w:hAnsi="Arial" w:cs="Arial"/>
          <w:sz w:val="24"/>
          <w:szCs w:val="24"/>
        </w:rPr>
        <w:t>927</w:t>
      </w:r>
      <w:r w:rsidRPr="00C07A43">
        <w:rPr>
          <w:rFonts w:ascii="Arial" w:hAnsi="Arial" w:cs="Arial"/>
          <w:sz w:val="24"/>
          <w:szCs w:val="24"/>
        </w:rPr>
        <w:t xml:space="preserve"> dwellings.</w:t>
      </w:r>
    </w:p>
    <w:p w14:paraId="394E43B0" w14:textId="47EB5567" w:rsidR="00EB121B" w:rsidRPr="0062015B" w:rsidRDefault="00EB121B" w:rsidP="00F4622E">
      <w:pPr>
        <w:pStyle w:val="ListParagraph"/>
        <w:numPr>
          <w:ilvl w:val="0"/>
          <w:numId w:val="18"/>
        </w:numPr>
        <w:ind w:left="993" w:hanging="284"/>
        <w:rPr>
          <w:rFonts w:ascii="Arial" w:hAnsi="Arial" w:cs="Arial"/>
          <w:sz w:val="24"/>
          <w:szCs w:val="24"/>
        </w:rPr>
      </w:pPr>
      <w:r w:rsidRPr="00C07A43">
        <w:rPr>
          <w:rFonts w:ascii="Arial" w:hAnsi="Arial" w:cs="Arial"/>
          <w:sz w:val="24"/>
          <w:szCs w:val="24"/>
        </w:rPr>
        <w:t xml:space="preserve">Of these </w:t>
      </w:r>
      <w:r w:rsidR="00BC4A2D" w:rsidRPr="00C07A43">
        <w:rPr>
          <w:rFonts w:ascii="Arial" w:hAnsi="Arial" w:cs="Arial"/>
          <w:sz w:val="24"/>
          <w:szCs w:val="24"/>
        </w:rPr>
        <w:t>13</w:t>
      </w:r>
      <w:r w:rsidRPr="00C07A43">
        <w:rPr>
          <w:rFonts w:ascii="Arial" w:hAnsi="Arial" w:cs="Arial"/>
          <w:sz w:val="24"/>
          <w:szCs w:val="24"/>
        </w:rPr>
        <w:t xml:space="preserve"> </w:t>
      </w:r>
      <w:r w:rsidR="00E07D07">
        <w:rPr>
          <w:rFonts w:ascii="Arial" w:hAnsi="Arial" w:cs="Arial"/>
          <w:sz w:val="24"/>
          <w:szCs w:val="24"/>
        </w:rPr>
        <w:t>a</w:t>
      </w:r>
      <w:r w:rsidRPr="00C07A43">
        <w:rPr>
          <w:rFonts w:ascii="Arial" w:hAnsi="Arial" w:cs="Arial"/>
          <w:sz w:val="24"/>
          <w:szCs w:val="24"/>
        </w:rPr>
        <w:t xml:space="preserve">re ‘small’ sites (less than 10 dwellings) with a </w:t>
      </w:r>
      <w:r w:rsidR="00BC4A2D" w:rsidRPr="00C07A43">
        <w:rPr>
          <w:rFonts w:ascii="Arial" w:hAnsi="Arial" w:cs="Arial"/>
          <w:sz w:val="24"/>
          <w:szCs w:val="24"/>
        </w:rPr>
        <w:t xml:space="preserve">potential </w:t>
      </w:r>
      <w:r w:rsidRPr="00C07A43">
        <w:rPr>
          <w:rFonts w:ascii="Arial" w:hAnsi="Arial" w:cs="Arial"/>
          <w:sz w:val="24"/>
          <w:szCs w:val="24"/>
        </w:rPr>
        <w:t xml:space="preserve">total yield of </w:t>
      </w:r>
      <w:r w:rsidR="00BC4A2D" w:rsidRPr="00C07A43">
        <w:rPr>
          <w:rFonts w:ascii="Arial" w:hAnsi="Arial" w:cs="Arial"/>
          <w:sz w:val="24"/>
          <w:szCs w:val="24"/>
        </w:rPr>
        <w:t>47</w:t>
      </w:r>
      <w:r w:rsidRPr="00C07A43">
        <w:rPr>
          <w:rFonts w:ascii="Arial" w:hAnsi="Arial" w:cs="Arial"/>
          <w:sz w:val="24"/>
          <w:szCs w:val="24"/>
        </w:rPr>
        <w:t xml:space="preserve"> dwellings.</w:t>
      </w:r>
      <w:r w:rsidR="00C07A43" w:rsidRPr="00C07A43">
        <w:rPr>
          <w:rFonts w:ascii="Arial" w:hAnsi="Arial" w:cs="Arial"/>
          <w:sz w:val="24"/>
          <w:szCs w:val="24"/>
        </w:rPr>
        <w:t xml:space="preserve"> </w:t>
      </w:r>
      <w:r w:rsidR="00E07D07">
        <w:rPr>
          <w:rFonts w:ascii="Arial" w:hAnsi="Arial" w:cs="Arial"/>
          <w:sz w:val="24"/>
          <w:szCs w:val="24"/>
        </w:rPr>
        <w:t>T</w:t>
      </w:r>
      <w:r w:rsidR="00E07D07" w:rsidRPr="00EB121B">
        <w:rPr>
          <w:rFonts w:ascii="Arial" w:hAnsi="Arial" w:cs="Arial"/>
          <w:sz w:val="24"/>
          <w:szCs w:val="24"/>
        </w:rPr>
        <w:t xml:space="preserve">he council have a threshold of 10 or more dwellings for </w:t>
      </w:r>
      <w:r w:rsidR="00E07D07">
        <w:rPr>
          <w:rFonts w:ascii="Arial" w:hAnsi="Arial" w:cs="Arial"/>
          <w:sz w:val="24"/>
          <w:szCs w:val="24"/>
        </w:rPr>
        <w:t xml:space="preserve">housing </w:t>
      </w:r>
      <w:r w:rsidR="00E07D07" w:rsidRPr="00EB121B">
        <w:rPr>
          <w:rFonts w:ascii="Arial" w:hAnsi="Arial" w:cs="Arial"/>
          <w:sz w:val="24"/>
          <w:szCs w:val="24"/>
        </w:rPr>
        <w:t>site allocations</w:t>
      </w:r>
      <w:r w:rsidR="00E07D07">
        <w:rPr>
          <w:rFonts w:ascii="Arial" w:hAnsi="Arial" w:cs="Arial"/>
          <w:sz w:val="24"/>
          <w:szCs w:val="24"/>
        </w:rPr>
        <w:t>,</w:t>
      </w:r>
      <w:r w:rsidR="00E07D07" w:rsidRPr="00EB121B">
        <w:rPr>
          <w:rFonts w:ascii="Arial" w:hAnsi="Arial" w:cs="Arial"/>
          <w:sz w:val="24"/>
          <w:szCs w:val="24"/>
        </w:rPr>
        <w:t xml:space="preserve"> therefore the small site</w:t>
      </w:r>
      <w:r w:rsidR="00E07D07">
        <w:rPr>
          <w:rFonts w:ascii="Arial" w:hAnsi="Arial" w:cs="Arial"/>
          <w:sz w:val="24"/>
          <w:szCs w:val="24"/>
        </w:rPr>
        <w:t xml:space="preserve"> planning permissions</w:t>
      </w:r>
      <w:r w:rsidR="00E07D07" w:rsidRPr="00EB121B">
        <w:rPr>
          <w:rFonts w:ascii="Arial" w:hAnsi="Arial" w:cs="Arial"/>
          <w:sz w:val="24"/>
          <w:szCs w:val="24"/>
        </w:rPr>
        <w:t xml:space="preserve"> are not included within the Plan policy</w:t>
      </w:r>
      <w:r w:rsidR="00E07D07">
        <w:rPr>
          <w:rFonts w:ascii="Arial" w:hAnsi="Arial" w:cs="Arial"/>
          <w:sz w:val="24"/>
          <w:szCs w:val="24"/>
        </w:rPr>
        <w:t xml:space="preserve"> H1</w:t>
      </w:r>
      <w:r w:rsidR="00C07A43" w:rsidRPr="00C07A43">
        <w:rPr>
          <w:rFonts w:ascii="Arial" w:hAnsi="Arial" w:cs="Arial"/>
          <w:sz w:val="24"/>
          <w:szCs w:val="24"/>
        </w:rPr>
        <w:t>. However, the council use a small site ‘windfall’ allowance which estimates potential delivery of housing from small sites without current planning approval for later in the Plan period</w:t>
      </w:r>
      <w:r w:rsidR="00E07D07" w:rsidRPr="00E07D07">
        <w:rPr>
          <w:rFonts w:ascii="Arial" w:hAnsi="Arial" w:cs="Arial"/>
          <w:sz w:val="24"/>
          <w:szCs w:val="24"/>
        </w:rPr>
        <w:t xml:space="preserve"> </w:t>
      </w:r>
      <w:r w:rsidR="0062015B">
        <w:rPr>
          <w:rFonts w:ascii="Arial" w:hAnsi="Arial" w:cs="Arial"/>
          <w:sz w:val="24"/>
          <w:szCs w:val="24"/>
        </w:rPr>
        <w:t>(</w:t>
      </w:r>
      <w:r w:rsidR="00E07D07">
        <w:rPr>
          <w:rFonts w:ascii="Arial" w:hAnsi="Arial" w:cs="Arial"/>
          <w:sz w:val="24"/>
          <w:szCs w:val="24"/>
        </w:rPr>
        <w:t>see</w:t>
      </w:r>
      <w:r w:rsidR="00E07D07" w:rsidRPr="00EB121B">
        <w:rPr>
          <w:rFonts w:ascii="Arial" w:hAnsi="Arial" w:cs="Arial"/>
          <w:sz w:val="24"/>
          <w:szCs w:val="24"/>
        </w:rPr>
        <w:t xml:space="preserve"> </w:t>
      </w:r>
      <w:r w:rsidR="0062015B">
        <w:rPr>
          <w:rFonts w:ascii="Arial" w:hAnsi="Arial" w:cs="Arial"/>
          <w:sz w:val="24"/>
          <w:szCs w:val="24"/>
        </w:rPr>
        <w:t xml:space="preserve">paragraphs 5.6-5.7 and </w:t>
      </w:r>
      <w:r w:rsidR="00E07D07" w:rsidRPr="00EB121B">
        <w:rPr>
          <w:rFonts w:ascii="Arial" w:hAnsi="Arial" w:cs="Arial"/>
          <w:sz w:val="24"/>
          <w:szCs w:val="24"/>
        </w:rPr>
        <w:t xml:space="preserve">Table </w:t>
      </w:r>
      <w:r w:rsidR="0062015B">
        <w:rPr>
          <w:rFonts w:ascii="Arial" w:hAnsi="Arial" w:cs="Arial"/>
          <w:sz w:val="24"/>
          <w:szCs w:val="24"/>
        </w:rPr>
        <w:t>22)</w:t>
      </w:r>
      <w:r w:rsidR="00E07D07" w:rsidRPr="00EB121B">
        <w:rPr>
          <w:rFonts w:ascii="Arial" w:hAnsi="Arial" w:cs="Arial"/>
          <w:sz w:val="24"/>
          <w:szCs w:val="24"/>
        </w:rPr>
        <w:t>.</w:t>
      </w:r>
      <w:r w:rsidR="00C07A43" w:rsidRPr="00C07A43">
        <w:rPr>
          <w:rFonts w:ascii="Arial" w:hAnsi="Arial" w:cs="Arial"/>
          <w:sz w:val="24"/>
          <w:szCs w:val="24"/>
        </w:rPr>
        <w:t xml:space="preserve"> </w:t>
      </w:r>
    </w:p>
    <w:p w14:paraId="2D90DF2F" w14:textId="21341320" w:rsidR="00AD247F" w:rsidRPr="00C07A43" w:rsidRDefault="00EB121B" w:rsidP="00F4622E">
      <w:pPr>
        <w:pStyle w:val="ListParagraph"/>
        <w:numPr>
          <w:ilvl w:val="0"/>
          <w:numId w:val="18"/>
        </w:numPr>
        <w:ind w:left="993" w:hanging="284"/>
        <w:rPr>
          <w:rFonts w:ascii="Arial" w:hAnsi="Arial" w:cs="Arial"/>
          <w:sz w:val="24"/>
          <w:szCs w:val="24"/>
        </w:rPr>
      </w:pPr>
      <w:r w:rsidRPr="00C07A43">
        <w:rPr>
          <w:rFonts w:ascii="Arial" w:hAnsi="Arial" w:cs="Arial"/>
          <w:sz w:val="24"/>
          <w:szCs w:val="24"/>
        </w:rPr>
        <w:t xml:space="preserve">The remaining </w:t>
      </w:r>
      <w:r w:rsidR="00E07D07">
        <w:rPr>
          <w:rFonts w:ascii="Arial" w:hAnsi="Arial" w:cs="Arial"/>
          <w:sz w:val="24"/>
          <w:szCs w:val="24"/>
        </w:rPr>
        <w:t xml:space="preserve">16 </w:t>
      </w:r>
      <w:r w:rsidRPr="00C07A43">
        <w:rPr>
          <w:rFonts w:ascii="Arial" w:hAnsi="Arial" w:cs="Arial"/>
          <w:sz w:val="24"/>
          <w:szCs w:val="24"/>
        </w:rPr>
        <w:t xml:space="preserve">‘large’ sites </w:t>
      </w:r>
      <w:r w:rsidR="00E07D07">
        <w:rPr>
          <w:rFonts w:ascii="Arial" w:hAnsi="Arial" w:cs="Arial"/>
          <w:sz w:val="24"/>
          <w:szCs w:val="24"/>
        </w:rPr>
        <w:t>have potential to deliver 880 dwellings. These</w:t>
      </w:r>
      <w:r w:rsidR="00E07D07" w:rsidRPr="00C07A43">
        <w:rPr>
          <w:rFonts w:ascii="Arial" w:hAnsi="Arial" w:cs="Arial"/>
          <w:sz w:val="24"/>
          <w:szCs w:val="24"/>
        </w:rPr>
        <w:t xml:space="preserve"> </w:t>
      </w:r>
      <w:r w:rsidR="00BC4A2D" w:rsidRPr="00C07A43">
        <w:rPr>
          <w:rFonts w:ascii="Arial" w:hAnsi="Arial" w:cs="Arial"/>
          <w:sz w:val="24"/>
          <w:szCs w:val="24"/>
        </w:rPr>
        <w:t xml:space="preserve">are </w:t>
      </w:r>
      <w:r w:rsidRPr="00C07A43">
        <w:rPr>
          <w:rFonts w:ascii="Arial" w:hAnsi="Arial" w:cs="Arial"/>
          <w:sz w:val="24"/>
          <w:szCs w:val="24"/>
        </w:rPr>
        <w:t xml:space="preserve">listed in Table </w:t>
      </w:r>
      <w:r w:rsidR="00D733E3">
        <w:rPr>
          <w:rFonts w:ascii="Arial" w:hAnsi="Arial" w:cs="Arial"/>
          <w:sz w:val="24"/>
          <w:szCs w:val="24"/>
        </w:rPr>
        <w:t>4</w:t>
      </w:r>
      <w:r w:rsidR="00BC4A2D" w:rsidRPr="00C07A43">
        <w:rPr>
          <w:rFonts w:ascii="Arial" w:hAnsi="Arial" w:cs="Arial"/>
          <w:sz w:val="24"/>
          <w:szCs w:val="24"/>
        </w:rPr>
        <w:t>,</w:t>
      </w:r>
      <w:r w:rsidRPr="00C07A43">
        <w:rPr>
          <w:rFonts w:ascii="Arial" w:hAnsi="Arial" w:cs="Arial"/>
          <w:sz w:val="24"/>
          <w:szCs w:val="24"/>
        </w:rPr>
        <w:t xml:space="preserve"> which also illustrates whether they have been proposed as land allocations. </w:t>
      </w:r>
    </w:p>
    <w:p w14:paraId="6E6C14A2" w14:textId="77777777" w:rsidR="00422A30" w:rsidRDefault="00422A30" w:rsidP="00AD247F">
      <w:pPr>
        <w:rPr>
          <w:rFonts w:ascii="Arial" w:hAnsi="Arial" w:cs="Arial"/>
          <w:sz w:val="24"/>
          <w:szCs w:val="24"/>
        </w:rPr>
      </w:pPr>
    </w:p>
    <w:p w14:paraId="5704E726" w14:textId="64C97C85" w:rsidR="002D5E13" w:rsidRPr="00930431" w:rsidRDefault="00AD247F" w:rsidP="00930431">
      <w:pPr>
        <w:pStyle w:val="Heading3"/>
        <w:ind w:right="-330"/>
        <w:rPr>
          <w:rFonts w:ascii="Arial" w:hAnsi="Arial" w:cs="Arial"/>
          <w:b/>
          <w:bCs/>
          <w:i/>
          <w:iCs/>
          <w:color w:val="auto"/>
        </w:rPr>
      </w:pPr>
      <w:bookmarkStart w:id="39" w:name="_Toc150415686"/>
      <w:r w:rsidRPr="00930431">
        <w:rPr>
          <w:rFonts w:ascii="Arial" w:hAnsi="Arial" w:cs="Arial"/>
          <w:b/>
          <w:bCs/>
          <w:i/>
          <w:iCs/>
          <w:color w:val="auto"/>
        </w:rPr>
        <w:t xml:space="preserve">Table </w:t>
      </w:r>
      <w:r w:rsidR="00D733E3" w:rsidRPr="00930431">
        <w:rPr>
          <w:rFonts w:ascii="Arial" w:hAnsi="Arial" w:cs="Arial"/>
          <w:b/>
          <w:bCs/>
          <w:i/>
          <w:iCs/>
          <w:color w:val="auto"/>
        </w:rPr>
        <w:t>4</w:t>
      </w:r>
      <w:r w:rsidRPr="00930431">
        <w:rPr>
          <w:rFonts w:ascii="Arial" w:hAnsi="Arial" w:cs="Arial"/>
          <w:b/>
          <w:bCs/>
          <w:i/>
          <w:iCs/>
          <w:color w:val="auto"/>
        </w:rPr>
        <w:t xml:space="preserve">: Large </w:t>
      </w:r>
      <w:r w:rsidR="00930431">
        <w:rPr>
          <w:rFonts w:ascii="Arial" w:hAnsi="Arial" w:cs="Arial"/>
          <w:b/>
          <w:bCs/>
          <w:i/>
          <w:iCs/>
          <w:color w:val="auto"/>
        </w:rPr>
        <w:t>n</w:t>
      </w:r>
      <w:r w:rsidRPr="00930431">
        <w:rPr>
          <w:rFonts w:ascii="Arial" w:hAnsi="Arial" w:cs="Arial"/>
          <w:b/>
          <w:bCs/>
          <w:i/>
          <w:iCs/>
          <w:color w:val="auto"/>
        </w:rPr>
        <w:t>on-</w:t>
      </w:r>
      <w:r w:rsidR="00930431">
        <w:rPr>
          <w:rFonts w:ascii="Arial" w:hAnsi="Arial" w:cs="Arial"/>
          <w:b/>
          <w:bCs/>
          <w:i/>
          <w:iCs/>
          <w:color w:val="auto"/>
        </w:rPr>
        <w:t>p</w:t>
      </w:r>
      <w:r w:rsidRPr="00930431">
        <w:rPr>
          <w:rFonts w:ascii="Arial" w:hAnsi="Arial" w:cs="Arial"/>
          <w:b/>
          <w:bCs/>
          <w:i/>
          <w:iCs/>
          <w:color w:val="auto"/>
        </w:rPr>
        <w:t>ermissioned sites from the Brownfield Land Capacity Assessment</w:t>
      </w:r>
      <w:bookmarkEnd w:id="39"/>
      <w:r w:rsidRPr="00930431">
        <w:rPr>
          <w:rFonts w:ascii="Arial" w:hAnsi="Arial" w:cs="Arial"/>
          <w:b/>
          <w:bCs/>
          <w:i/>
          <w:iCs/>
          <w:color w:val="auto"/>
        </w:rPr>
        <w:t xml:space="preserve"> </w:t>
      </w:r>
    </w:p>
    <w:tbl>
      <w:tblPr>
        <w:tblStyle w:val="TableGrid"/>
        <w:tblpPr w:leftFromText="180" w:rightFromText="180" w:vertAnchor="text" w:tblpX="-10" w:tblpY="1"/>
        <w:tblOverlap w:val="never"/>
        <w:tblW w:w="0" w:type="auto"/>
        <w:tblBorders>
          <w:top w:val="single" w:sz="4" w:space="0" w:color="000000"/>
          <w:left w:val="single" w:sz="4" w:space="0" w:color="000000"/>
          <w:bottom w:val="none" w:sz="0" w:space="0" w:color="auto"/>
          <w:right w:val="single" w:sz="4" w:space="0" w:color="000000"/>
          <w:insideH w:val="single" w:sz="4" w:space="0" w:color="000000"/>
          <w:insideV w:val="single" w:sz="4" w:space="0" w:color="000000"/>
        </w:tblBorders>
        <w:tblLook w:val="04A0" w:firstRow="1" w:lastRow="0" w:firstColumn="1" w:lastColumn="0" w:noHBand="0" w:noVBand="1"/>
      </w:tblPr>
      <w:tblGrid>
        <w:gridCol w:w="1943"/>
        <w:gridCol w:w="1122"/>
        <w:gridCol w:w="1268"/>
        <w:gridCol w:w="4683"/>
      </w:tblGrid>
      <w:tr w:rsidR="002D5E13" w:rsidRPr="006A166B" w14:paraId="52941569" w14:textId="77777777" w:rsidTr="004F171A">
        <w:tc>
          <w:tcPr>
            <w:tcW w:w="1980" w:type="dxa"/>
            <w:shd w:val="clear" w:color="auto" w:fill="D9D9D9" w:themeFill="background1" w:themeFillShade="D9"/>
          </w:tcPr>
          <w:p w14:paraId="25BDA6F4" w14:textId="782033E7" w:rsidR="002D5E13" w:rsidRPr="006A166B" w:rsidRDefault="002D5E13" w:rsidP="002D5E13">
            <w:pPr>
              <w:autoSpaceDE w:val="0"/>
              <w:autoSpaceDN w:val="0"/>
              <w:adjustRightInd w:val="0"/>
              <w:rPr>
                <w:rFonts w:ascii="Arial" w:hAnsi="Arial" w:cs="Arial"/>
                <w:b/>
                <w:bCs/>
              </w:rPr>
            </w:pPr>
            <w:bookmarkStart w:id="40" w:name="_Hlk138164032"/>
            <w:r w:rsidRPr="006A166B">
              <w:rPr>
                <w:rFonts w:ascii="Arial" w:hAnsi="Arial" w:cs="Arial"/>
              </w:rPr>
              <w:t>Site Name</w:t>
            </w:r>
          </w:p>
        </w:tc>
        <w:tc>
          <w:tcPr>
            <w:tcW w:w="1134" w:type="dxa"/>
            <w:shd w:val="clear" w:color="auto" w:fill="D9D9D9" w:themeFill="background1" w:themeFillShade="D9"/>
          </w:tcPr>
          <w:p w14:paraId="77BAAF7C" w14:textId="2E28E5CF" w:rsidR="002D5E13" w:rsidRPr="006A166B" w:rsidRDefault="002D5E13" w:rsidP="002D5E13">
            <w:pPr>
              <w:autoSpaceDE w:val="0"/>
              <w:autoSpaceDN w:val="0"/>
              <w:adjustRightInd w:val="0"/>
              <w:rPr>
                <w:rFonts w:ascii="Arial" w:hAnsi="Arial" w:cs="Arial"/>
                <w:b/>
                <w:bCs/>
              </w:rPr>
            </w:pPr>
            <w:r w:rsidRPr="006A166B">
              <w:rPr>
                <w:rFonts w:ascii="Arial" w:hAnsi="Arial" w:cs="Arial"/>
              </w:rPr>
              <w:t>Total Site Area (ha)</w:t>
            </w:r>
          </w:p>
        </w:tc>
        <w:tc>
          <w:tcPr>
            <w:tcW w:w="992" w:type="dxa"/>
            <w:shd w:val="clear" w:color="auto" w:fill="D9D9D9" w:themeFill="background1" w:themeFillShade="D9"/>
          </w:tcPr>
          <w:p w14:paraId="4FEB27E0" w14:textId="4622CE5E" w:rsidR="002D5E13" w:rsidRPr="006A166B" w:rsidRDefault="002D5E13" w:rsidP="002D5E13">
            <w:pPr>
              <w:autoSpaceDE w:val="0"/>
              <w:autoSpaceDN w:val="0"/>
              <w:adjustRightInd w:val="0"/>
              <w:rPr>
                <w:rFonts w:ascii="Arial" w:hAnsi="Arial" w:cs="Arial"/>
                <w:b/>
                <w:bCs/>
              </w:rPr>
            </w:pPr>
            <w:r w:rsidRPr="006A166B">
              <w:rPr>
                <w:rFonts w:ascii="Arial" w:hAnsi="Arial" w:cs="Arial"/>
              </w:rPr>
              <w:t>Proposed Housing Yield (dwellings)</w:t>
            </w:r>
          </w:p>
        </w:tc>
        <w:tc>
          <w:tcPr>
            <w:tcW w:w="4820" w:type="dxa"/>
            <w:shd w:val="clear" w:color="auto" w:fill="D9D9D9" w:themeFill="background1" w:themeFillShade="D9"/>
          </w:tcPr>
          <w:p w14:paraId="0B6591B9" w14:textId="67F3972F" w:rsidR="002D5E13" w:rsidRPr="006A166B" w:rsidRDefault="002D5E13" w:rsidP="002D5E13">
            <w:pPr>
              <w:autoSpaceDE w:val="0"/>
              <w:autoSpaceDN w:val="0"/>
              <w:adjustRightInd w:val="0"/>
              <w:rPr>
                <w:rFonts w:ascii="Arial" w:hAnsi="Arial" w:cs="Arial"/>
                <w:b/>
                <w:bCs/>
              </w:rPr>
            </w:pPr>
            <w:r w:rsidRPr="006A166B">
              <w:rPr>
                <w:rFonts w:ascii="Arial" w:hAnsi="Arial" w:cs="Arial"/>
              </w:rPr>
              <w:t>Proposed allocation?</w:t>
            </w:r>
          </w:p>
        </w:tc>
      </w:tr>
      <w:bookmarkEnd w:id="40"/>
      <w:tr w:rsidR="002D5E13" w:rsidRPr="006A166B" w14:paraId="7573F187" w14:textId="77777777" w:rsidTr="004F171A">
        <w:tc>
          <w:tcPr>
            <w:tcW w:w="1980" w:type="dxa"/>
            <w:tcBorders>
              <w:top w:val="single" w:sz="4" w:space="0" w:color="auto"/>
            </w:tcBorders>
          </w:tcPr>
          <w:p w14:paraId="1606479F" w14:textId="06FBDE7D"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Former Seven Stars, West Street, Hucknall </w:t>
            </w:r>
          </w:p>
        </w:tc>
        <w:tc>
          <w:tcPr>
            <w:tcW w:w="1134" w:type="dxa"/>
          </w:tcPr>
          <w:p w14:paraId="09F65683"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0.66ha</w:t>
            </w:r>
          </w:p>
        </w:tc>
        <w:tc>
          <w:tcPr>
            <w:tcW w:w="992" w:type="dxa"/>
          </w:tcPr>
          <w:p w14:paraId="4A619876"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24</w:t>
            </w:r>
          </w:p>
        </w:tc>
        <w:tc>
          <w:tcPr>
            <w:tcW w:w="4820" w:type="dxa"/>
          </w:tcPr>
          <w:p w14:paraId="58815A59" w14:textId="0C2FDA7C" w:rsidR="002D5E13" w:rsidRPr="006A166B" w:rsidRDefault="002D5E13" w:rsidP="002D5E13">
            <w:pPr>
              <w:autoSpaceDE w:val="0"/>
              <w:autoSpaceDN w:val="0"/>
              <w:adjustRightInd w:val="0"/>
              <w:rPr>
                <w:rFonts w:ascii="Arial" w:hAnsi="Arial" w:cs="Arial"/>
              </w:rPr>
            </w:pPr>
            <w:r w:rsidRPr="006A166B">
              <w:rPr>
                <w:rFonts w:ascii="Arial" w:hAnsi="Arial" w:cs="Arial"/>
              </w:rPr>
              <w:t>Yes - H1Ha</w:t>
            </w:r>
          </w:p>
        </w:tc>
      </w:tr>
      <w:tr w:rsidR="002D5E13" w:rsidRPr="006A166B" w14:paraId="051AF5A8" w14:textId="77777777" w:rsidTr="004F171A">
        <w:tc>
          <w:tcPr>
            <w:tcW w:w="1980" w:type="dxa"/>
          </w:tcPr>
          <w:p w14:paraId="7C05C924" w14:textId="368649BC" w:rsidR="002D5E13" w:rsidRPr="00E07D07" w:rsidRDefault="002D5E13" w:rsidP="002D5E13">
            <w:pPr>
              <w:autoSpaceDE w:val="0"/>
              <w:autoSpaceDN w:val="0"/>
              <w:adjustRightInd w:val="0"/>
              <w:rPr>
                <w:rFonts w:ascii="Arial" w:hAnsi="Arial" w:cs="Arial"/>
              </w:rPr>
            </w:pPr>
            <w:r w:rsidRPr="00E07D07">
              <w:rPr>
                <w:rFonts w:ascii="Arial" w:hAnsi="Arial" w:cs="Arial"/>
              </w:rPr>
              <w:t xml:space="preserve">Phases 5 (part) and 9, Rolls Royce, Watnall Road, Hucknall </w:t>
            </w:r>
          </w:p>
        </w:tc>
        <w:tc>
          <w:tcPr>
            <w:tcW w:w="1134" w:type="dxa"/>
          </w:tcPr>
          <w:p w14:paraId="05026916" w14:textId="77777777" w:rsidR="002D5E13" w:rsidRPr="00E07D07" w:rsidRDefault="002D5E13" w:rsidP="002D5E13">
            <w:pPr>
              <w:autoSpaceDE w:val="0"/>
              <w:autoSpaceDN w:val="0"/>
              <w:adjustRightInd w:val="0"/>
              <w:rPr>
                <w:rFonts w:ascii="Arial" w:hAnsi="Arial" w:cs="Arial"/>
              </w:rPr>
            </w:pPr>
            <w:r w:rsidRPr="00E07D07">
              <w:rPr>
                <w:rFonts w:ascii="Arial" w:hAnsi="Arial" w:cs="Arial"/>
              </w:rPr>
              <w:t>5.3ha</w:t>
            </w:r>
          </w:p>
        </w:tc>
        <w:tc>
          <w:tcPr>
            <w:tcW w:w="992" w:type="dxa"/>
          </w:tcPr>
          <w:p w14:paraId="48861FF9" w14:textId="77777777" w:rsidR="002D5E13" w:rsidRPr="00E07D07" w:rsidRDefault="002D5E13" w:rsidP="002D5E13">
            <w:pPr>
              <w:autoSpaceDE w:val="0"/>
              <w:autoSpaceDN w:val="0"/>
              <w:adjustRightInd w:val="0"/>
              <w:jc w:val="center"/>
              <w:rPr>
                <w:rFonts w:ascii="Arial" w:hAnsi="Arial" w:cs="Arial"/>
              </w:rPr>
            </w:pPr>
            <w:r w:rsidRPr="00E07D07">
              <w:rPr>
                <w:rFonts w:ascii="Arial" w:hAnsi="Arial" w:cs="Arial"/>
              </w:rPr>
              <w:t>105</w:t>
            </w:r>
          </w:p>
        </w:tc>
        <w:tc>
          <w:tcPr>
            <w:tcW w:w="4820" w:type="dxa"/>
          </w:tcPr>
          <w:p w14:paraId="730D3676" w14:textId="77777777" w:rsidR="002D5E13" w:rsidRDefault="002D5E13" w:rsidP="002D5E13">
            <w:pPr>
              <w:autoSpaceDE w:val="0"/>
              <w:autoSpaceDN w:val="0"/>
              <w:adjustRightInd w:val="0"/>
              <w:rPr>
                <w:rFonts w:ascii="Arial" w:hAnsi="Arial" w:cs="Arial"/>
              </w:rPr>
            </w:pPr>
            <w:r w:rsidRPr="006A166B">
              <w:rPr>
                <w:rFonts w:ascii="Arial" w:hAnsi="Arial" w:cs="Arial"/>
              </w:rPr>
              <w:t>Yes - H1He</w:t>
            </w:r>
          </w:p>
          <w:p w14:paraId="5C856906" w14:textId="53222147" w:rsidR="00E07D07" w:rsidRPr="006A166B" w:rsidRDefault="00E07D07" w:rsidP="002D5E13">
            <w:pPr>
              <w:autoSpaceDE w:val="0"/>
              <w:autoSpaceDN w:val="0"/>
              <w:adjustRightInd w:val="0"/>
              <w:rPr>
                <w:rFonts w:ascii="Arial" w:hAnsi="Arial" w:cs="Arial"/>
              </w:rPr>
            </w:pPr>
            <w:r>
              <w:rPr>
                <w:rFonts w:ascii="Arial" w:hAnsi="Arial" w:cs="Arial"/>
              </w:rPr>
              <w:t>NB This site has now been granted planning permission for 150 dwellings and is known as Phase 5b.</w:t>
            </w:r>
          </w:p>
        </w:tc>
      </w:tr>
      <w:tr w:rsidR="002D5E13" w:rsidRPr="006A166B" w14:paraId="7CCC15C0" w14:textId="77777777" w:rsidTr="004F171A">
        <w:tc>
          <w:tcPr>
            <w:tcW w:w="1980" w:type="dxa"/>
          </w:tcPr>
          <w:p w14:paraId="764EE5C6" w14:textId="2E1AE322" w:rsidR="002D5E13" w:rsidRPr="00E07D07" w:rsidRDefault="002D5E13" w:rsidP="002D5E13">
            <w:pPr>
              <w:autoSpaceDE w:val="0"/>
              <w:autoSpaceDN w:val="0"/>
              <w:adjustRightInd w:val="0"/>
              <w:rPr>
                <w:rFonts w:ascii="Arial" w:hAnsi="Arial" w:cs="Arial"/>
              </w:rPr>
            </w:pPr>
            <w:r w:rsidRPr="00E07D07">
              <w:rPr>
                <w:rFonts w:ascii="Arial" w:hAnsi="Arial" w:cs="Arial"/>
              </w:rPr>
              <w:t xml:space="preserve">Phases 10,11,12, land at Rolls Royce, Watnall Road, Hucknall </w:t>
            </w:r>
          </w:p>
        </w:tc>
        <w:tc>
          <w:tcPr>
            <w:tcW w:w="1134" w:type="dxa"/>
          </w:tcPr>
          <w:p w14:paraId="4BD1E287" w14:textId="77777777" w:rsidR="002D5E13" w:rsidRPr="00E07D07" w:rsidRDefault="002D5E13" w:rsidP="002D5E13">
            <w:pPr>
              <w:autoSpaceDE w:val="0"/>
              <w:autoSpaceDN w:val="0"/>
              <w:adjustRightInd w:val="0"/>
              <w:rPr>
                <w:rFonts w:ascii="Arial" w:hAnsi="Arial" w:cs="Arial"/>
              </w:rPr>
            </w:pPr>
            <w:r w:rsidRPr="00E07D07">
              <w:rPr>
                <w:rFonts w:ascii="Arial" w:hAnsi="Arial" w:cs="Arial"/>
              </w:rPr>
              <w:t>4.44ha</w:t>
            </w:r>
          </w:p>
        </w:tc>
        <w:tc>
          <w:tcPr>
            <w:tcW w:w="992" w:type="dxa"/>
          </w:tcPr>
          <w:p w14:paraId="4DEC29C9" w14:textId="0DED8390" w:rsidR="002D5E13" w:rsidRPr="00E07D07" w:rsidRDefault="002D5E13" w:rsidP="002D5E13">
            <w:pPr>
              <w:autoSpaceDE w:val="0"/>
              <w:autoSpaceDN w:val="0"/>
              <w:adjustRightInd w:val="0"/>
              <w:jc w:val="center"/>
              <w:rPr>
                <w:rFonts w:ascii="Arial" w:hAnsi="Arial" w:cs="Arial"/>
              </w:rPr>
            </w:pPr>
            <w:r w:rsidRPr="00E07D07">
              <w:rPr>
                <w:rFonts w:ascii="Arial" w:hAnsi="Arial" w:cs="Arial"/>
              </w:rPr>
              <w:t>10</w:t>
            </w:r>
          </w:p>
        </w:tc>
        <w:tc>
          <w:tcPr>
            <w:tcW w:w="4820" w:type="dxa"/>
          </w:tcPr>
          <w:p w14:paraId="79E03D89" w14:textId="77777777" w:rsidR="002D5E13" w:rsidRDefault="002D5E13" w:rsidP="002D5E13">
            <w:pPr>
              <w:autoSpaceDE w:val="0"/>
              <w:autoSpaceDN w:val="0"/>
              <w:adjustRightInd w:val="0"/>
              <w:rPr>
                <w:rFonts w:ascii="Arial" w:hAnsi="Arial" w:cs="Arial"/>
              </w:rPr>
            </w:pPr>
            <w:r w:rsidRPr="006A166B">
              <w:rPr>
                <w:rFonts w:ascii="Arial" w:hAnsi="Arial" w:cs="Arial"/>
              </w:rPr>
              <w:t>Yes - H1Hf</w:t>
            </w:r>
          </w:p>
          <w:p w14:paraId="780BEE91" w14:textId="5ED9E463" w:rsidR="00E07D07" w:rsidRPr="006A166B" w:rsidRDefault="00E07D07" w:rsidP="002D5E13">
            <w:pPr>
              <w:autoSpaceDE w:val="0"/>
              <w:autoSpaceDN w:val="0"/>
              <w:adjustRightInd w:val="0"/>
              <w:rPr>
                <w:rFonts w:ascii="Arial" w:hAnsi="Arial" w:cs="Arial"/>
              </w:rPr>
            </w:pPr>
            <w:r>
              <w:rPr>
                <w:rFonts w:ascii="Arial" w:hAnsi="Arial" w:cs="Arial"/>
              </w:rPr>
              <w:t>NB This site has now been granted planning permission for 101 dwellings and is known as Phase 9</w:t>
            </w:r>
          </w:p>
        </w:tc>
      </w:tr>
      <w:tr w:rsidR="002D5E13" w:rsidRPr="006A166B" w14:paraId="32961BC3" w14:textId="77777777" w:rsidTr="004F171A">
        <w:tc>
          <w:tcPr>
            <w:tcW w:w="1980" w:type="dxa"/>
            <w:tcBorders>
              <w:bottom w:val="single" w:sz="4" w:space="0" w:color="000000"/>
            </w:tcBorders>
          </w:tcPr>
          <w:p w14:paraId="3C6B684D" w14:textId="58886824" w:rsidR="002D5E13" w:rsidRPr="00E07D07" w:rsidRDefault="002D5E13" w:rsidP="002D5E13">
            <w:pPr>
              <w:autoSpaceDE w:val="0"/>
              <w:autoSpaceDN w:val="0"/>
              <w:adjustRightInd w:val="0"/>
              <w:rPr>
                <w:rFonts w:ascii="Arial" w:hAnsi="Arial" w:cs="Arial"/>
              </w:rPr>
            </w:pPr>
            <w:r w:rsidRPr="00E07D07">
              <w:rPr>
                <w:rFonts w:ascii="Arial" w:hAnsi="Arial" w:cs="Arial"/>
              </w:rPr>
              <w:t xml:space="preserve">Hucknall Town Football Club, Watnall Road, Hucknall </w:t>
            </w:r>
          </w:p>
        </w:tc>
        <w:tc>
          <w:tcPr>
            <w:tcW w:w="1134" w:type="dxa"/>
            <w:tcBorders>
              <w:bottom w:val="single" w:sz="4" w:space="0" w:color="000000"/>
            </w:tcBorders>
          </w:tcPr>
          <w:p w14:paraId="7F8D2E0E" w14:textId="77777777" w:rsidR="002D5E13" w:rsidRPr="00E07D07" w:rsidRDefault="002D5E13" w:rsidP="002D5E13">
            <w:pPr>
              <w:autoSpaceDE w:val="0"/>
              <w:autoSpaceDN w:val="0"/>
              <w:adjustRightInd w:val="0"/>
              <w:rPr>
                <w:rFonts w:ascii="Arial" w:hAnsi="Arial" w:cs="Arial"/>
              </w:rPr>
            </w:pPr>
            <w:r w:rsidRPr="00E07D07">
              <w:rPr>
                <w:rFonts w:ascii="Arial" w:hAnsi="Arial" w:cs="Arial"/>
              </w:rPr>
              <w:t>3.5ha</w:t>
            </w:r>
          </w:p>
        </w:tc>
        <w:tc>
          <w:tcPr>
            <w:tcW w:w="992" w:type="dxa"/>
            <w:tcBorders>
              <w:bottom w:val="single" w:sz="4" w:space="0" w:color="000000"/>
            </w:tcBorders>
          </w:tcPr>
          <w:p w14:paraId="662CD85A" w14:textId="77777777" w:rsidR="002D5E13" w:rsidRPr="00E07D07" w:rsidRDefault="002D5E13" w:rsidP="002D5E13">
            <w:pPr>
              <w:autoSpaceDE w:val="0"/>
              <w:autoSpaceDN w:val="0"/>
              <w:adjustRightInd w:val="0"/>
              <w:jc w:val="center"/>
              <w:rPr>
                <w:rFonts w:ascii="Arial" w:hAnsi="Arial" w:cs="Arial"/>
              </w:rPr>
            </w:pPr>
            <w:r w:rsidRPr="00E07D07">
              <w:rPr>
                <w:rFonts w:ascii="Arial" w:hAnsi="Arial" w:cs="Arial"/>
              </w:rPr>
              <w:t>100</w:t>
            </w:r>
          </w:p>
        </w:tc>
        <w:tc>
          <w:tcPr>
            <w:tcW w:w="4820" w:type="dxa"/>
            <w:tcBorders>
              <w:bottom w:val="single" w:sz="4" w:space="0" w:color="000000"/>
            </w:tcBorders>
          </w:tcPr>
          <w:p w14:paraId="5D8AFCBF" w14:textId="5D8C1FD3" w:rsidR="002D5E13" w:rsidRDefault="002D5E13" w:rsidP="002D5E13">
            <w:pPr>
              <w:autoSpaceDE w:val="0"/>
              <w:autoSpaceDN w:val="0"/>
              <w:adjustRightInd w:val="0"/>
              <w:rPr>
                <w:rFonts w:ascii="Arial" w:hAnsi="Arial" w:cs="Arial"/>
              </w:rPr>
            </w:pPr>
            <w:r w:rsidRPr="006A166B">
              <w:rPr>
                <w:rFonts w:ascii="Arial" w:hAnsi="Arial" w:cs="Arial"/>
              </w:rPr>
              <w:t>Yes - H1Hg</w:t>
            </w:r>
          </w:p>
          <w:p w14:paraId="380F0095" w14:textId="300A5B1C" w:rsidR="002D5E13" w:rsidRPr="006A166B" w:rsidRDefault="002D5E13" w:rsidP="002D5E13">
            <w:pPr>
              <w:autoSpaceDE w:val="0"/>
              <w:autoSpaceDN w:val="0"/>
              <w:adjustRightInd w:val="0"/>
              <w:rPr>
                <w:rFonts w:ascii="Arial" w:hAnsi="Arial" w:cs="Arial"/>
              </w:rPr>
            </w:pPr>
            <w:r w:rsidRPr="006A166B">
              <w:rPr>
                <w:rFonts w:ascii="Arial" w:hAnsi="Arial" w:cs="Arial"/>
              </w:rPr>
              <w:t>Part of the site has been granted planning permission for a new food store, with the remaining site area expected to be utilised for housing</w:t>
            </w:r>
            <w:r w:rsidR="00E07D07">
              <w:rPr>
                <w:rFonts w:ascii="Arial" w:hAnsi="Arial" w:cs="Arial"/>
              </w:rPr>
              <w:t xml:space="preserve"> with an estimated yield of 82 dwellings</w:t>
            </w:r>
            <w:r w:rsidRPr="006A166B">
              <w:rPr>
                <w:rFonts w:ascii="Arial" w:hAnsi="Arial" w:cs="Arial"/>
              </w:rPr>
              <w:t xml:space="preserve">. </w:t>
            </w:r>
          </w:p>
        </w:tc>
      </w:tr>
      <w:tr w:rsidR="002D5E13" w:rsidRPr="006A166B" w14:paraId="79A52155" w14:textId="77777777" w:rsidTr="004F171A">
        <w:tc>
          <w:tcPr>
            <w:tcW w:w="1980" w:type="dxa"/>
            <w:tcBorders>
              <w:bottom w:val="single" w:sz="4" w:space="0" w:color="auto"/>
            </w:tcBorders>
          </w:tcPr>
          <w:p w14:paraId="43B3D431" w14:textId="0410104A" w:rsidR="002D5E13" w:rsidRPr="006A166B" w:rsidRDefault="002D5E13" w:rsidP="002D5E13">
            <w:pPr>
              <w:autoSpaceDE w:val="0"/>
              <w:autoSpaceDN w:val="0"/>
              <w:adjustRightInd w:val="0"/>
              <w:rPr>
                <w:rFonts w:ascii="Arial" w:hAnsi="Arial" w:cs="Arial"/>
              </w:rPr>
            </w:pPr>
            <w:bookmarkStart w:id="41" w:name="_Hlk128735210"/>
            <w:r w:rsidRPr="006A166B">
              <w:rPr>
                <w:rFonts w:ascii="Arial" w:hAnsi="Arial" w:cs="Arial"/>
                <w:color w:val="000000"/>
              </w:rPr>
              <w:t xml:space="preserve">Land at Doles Lane, Kirkby-In Ashfield </w:t>
            </w:r>
            <w:bookmarkEnd w:id="41"/>
          </w:p>
        </w:tc>
        <w:tc>
          <w:tcPr>
            <w:tcW w:w="1134" w:type="dxa"/>
            <w:tcBorders>
              <w:bottom w:val="single" w:sz="4" w:space="0" w:color="auto"/>
            </w:tcBorders>
          </w:tcPr>
          <w:p w14:paraId="64E03929" w14:textId="221F89ED" w:rsidR="002D5E13" w:rsidRPr="006A166B" w:rsidRDefault="00681C27" w:rsidP="002D5E13">
            <w:pPr>
              <w:autoSpaceDE w:val="0"/>
              <w:autoSpaceDN w:val="0"/>
              <w:adjustRightInd w:val="0"/>
              <w:rPr>
                <w:rFonts w:ascii="Arial" w:hAnsi="Arial" w:cs="Arial"/>
              </w:rPr>
            </w:pPr>
            <w:r>
              <w:rPr>
                <w:rFonts w:ascii="Arial" w:hAnsi="Arial" w:cs="Arial"/>
              </w:rPr>
              <w:t>2.39ha</w:t>
            </w:r>
          </w:p>
        </w:tc>
        <w:tc>
          <w:tcPr>
            <w:tcW w:w="992" w:type="dxa"/>
            <w:tcBorders>
              <w:bottom w:val="single" w:sz="4" w:space="0" w:color="auto"/>
            </w:tcBorders>
          </w:tcPr>
          <w:p w14:paraId="08FDC02D"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54</w:t>
            </w:r>
          </w:p>
        </w:tc>
        <w:tc>
          <w:tcPr>
            <w:tcW w:w="4820" w:type="dxa"/>
            <w:tcBorders>
              <w:bottom w:val="single" w:sz="4" w:space="0" w:color="auto"/>
            </w:tcBorders>
          </w:tcPr>
          <w:p w14:paraId="09C22F81" w14:textId="4A5193E3" w:rsidR="002D5E13" w:rsidRPr="006A166B" w:rsidRDefault="002D5E13" w:rsidP="002D5E13">
            <w:pPr>
              <w:autoSpaceDE w:val="0"/>
              <w:autoSpaceDN w:val="0"/>
              <w:adjustRightInd w:val="0"/>
              <w:rPr>
                <w:rFonts w:ascii="Arial" w:hAnsi="Arial" w:cs="Arial"/>
              </w:rPr>
            </w:pPr>
            <w:r w:rsidRPr="006A166B">
              <w:rPr>
                <w:rFonts w:ascii="Arial" w:hAnsi="Arial" w:cs="Arial"/>
              </w:rPr>
              <w:t>Yes - H1Kc</w:t>
            </w:r>
          </w:p>
        </w:tc>
      </w:tr>
      <w:tr w:rsidR="002D5E13" w:rsidRPr="006A166B" w14:paraId="55246D8B" w14:textId="77777777" w:rsidTr="004F171A">
        <w:tc>
          <w:tcPr>
            <w:tcW w:w="1980" w:type="dxa"/>
          </w:tcPr>
          <w:p w14:paraId="681DD434" w14:textId="1712963B"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Land at Junction of Priestic Road/ Northern View, Sutton in Ashfield </w:t>
            </w:r>
          </w:p>
        </w:tc>
        <w:tc>
          <w:tcPr>
            <w:tcW w:w="1134" w:type="dxa"/>
          </w:tcPr>
          <w:p w14:paraId="5B62AE46"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0.54ha</w:t>
            </w:r>
          </w:p>
        </w:tc>
        <w:tc>
          <w:tcPr>
            <w:tcW w:w="992" w:type="dxa"/>
          </w:tcPr>
          <w:p w14:paraId="73C49608"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19</w:t>
            </w:r>
          </w:p>
        </w:tc>
        <w:tc>
          <w:tcPr>
            <w:tcW w:w="4820" w:type="dxa"/>
          </w:tcPr>
          <w:p w14:paraId="48860096"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Yes - H1Se.</w:t>
            </w:r>
          </w:p>
          <w:p w14:paraId="7D1CCE54" w14:textId="3EED2F44" w:rsidR="002D5E13" w:rsidRPr="006A166B" w:rsidRDefault="002D5E13" w:rsidP="002D5E13">
            <w:pPr>
              <w:autoSpaceDE w:val="0"/>
              <w:autoSpaceDN w:val="0"/>
              <w:adjustRightInd w:val="0"/>
              <w:rPr>
                <w:rFonts w:ascii="Arial" w:hAnsi="Arial" w:cs="Arial"/>
              </w:rPr>
            </w:pPr>
            <w:r w:rsidRPr="006A166B">
              <w:rPr>
                <w:rFonts w:ascii="Arial" w:hAnsi="Arial" w:cs="Arial"/>
              </w:rPr>
              <w:t>An application for outline consent for 19 dwellings is currently being assessed (V/2022/0133).</w:t>
            </w:r>
          </w:p>
        </w:tc>
      </w:tr>
      <w:tr w:rsidR="002D5E13" w:rsidRPr="006A166B" w14:paraId="11988E23" w14:textId="77777777" w:rsidTr="004F171A">
        <w:tc>
          <w:tcPr>
            <w:tcW w:w="1980" w:type="dxa"/>
            <w:tcBorders>
              <w:bottom w:val="single" w:sz="4" w:space="0" w:color="auto"/>
            </w:tcBorders>
          </w:tcPr>
          <w:p w14:paraId="718B3F3D" w14:textId="3F1A1AAB"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Pattern House, Crossley Avenue, Huthwaite </w:t>
            </w:r>
          </w:p>
        </w:tc>
        <w:tc>
          <w:tcPr>
            <w:tcW w:w="1134" w:type="dxa"/>
            <w:tcBorders>
              <w:bottom w:val="single" w:sz="4" w:space="0" w:color="auto"/>
            </w:tcBorders>
          </w:tcPr>
          <w:p w14:paraId="06060DE3"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0.68ha</w:t>
            </w:r>
          </w:p>
        </w:tc>
        <w:tc>
          <w:tcPr>
            <w:tcW w:w="992" w:type="dxa"/>
            <w:tcBorders>
              <w:bottom w:val="single" w:sz="4" w:space="0" w:color="auto"/>
            </w:tcBorders>
          </w:tcPr>
          <w:p w14:paraId="314F615B"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23</w:t>
            </w:r>
          </w:p>
        </w:tc>
        <w:tc>
          <w:tcPr>
            <w:tcW w:w="4820" w:type="dxa"/>
            <w:tcBorders>
              <w:bottom w:val="single" w:sz="4" w:space="0" w:color="auto"/>
            </w:tcBorders>
          </w:tcPr>
          <w:p w14:paraId="6147179B"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Yes – H1Sad</w:t>
            </w:r>
          </w:p>
          <w:p w14:paraId="132F1DD7" w14:textId="15071C58"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Site of a former textile factory demolished following outline consent for a residential development (ref V/2018/0212). </w:t>
            </w:r>
          </w:p>
        </w:tc>
      </w:tr>
      <w:tr w:rsidR="002D5E13" w:rsidRPr="006A166B" w14:paraId="2E75BEB6" w14:textId="77777777" w:rsidTr="004F171A">
        <w:tc>
          <w:tcPr>
            <w:tcW w:w="1980" w:type="dxa"/>
          </w:tcPr>
          <w:p w14:paraId="24917DB4" w14:textId="7390E838"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Station House, Outram Street, Sutton in Ashfield </w:t>
            </w:r>
          </w:p>
        </w:tc>
        <w:tc>
          <w:tcPr>
            <w:tcW w:w="1134" w:type="dxa"/>
          </w:tcPr>
          <w:p w14:paraId="7C902393"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0.15ha</w:t>
            </w:r>
          </w:p>
        </w:tc>
        <w:tc>
          <w:tcPr>
            <w:tcW w:w="992" w:type="dxa"/>
          </w:tcPr>
          <w:p w14:paraId="40B1BFA7"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28</w:t>
            </w:r>
          </w:p>
          <w:p w14:paraId="7E12503E" w14:textId="77777777" w:rsidR="002D5E13" w:rsidRPr="006A166B" w:rsidRDefault="002D5E13" w:rsidP="002D5E13">
            <w:pPr>
              <w:jc w:val="center"/>
              <w:rPr>
                <w:rFonts w:ascii="Arial" w:hAnsi="Arial" w:cs="Arial"/>
              </w:rPr>
            </w:pPr>
          </w:p>
          <w:p w14:paraId="1F9D4DEA" w14:textId="77777777" w:rsidR="002D5E13" w:rsidRPr="006A166B" w:rsidRDefault="002D5E13" w:rsidP="002D5E13">
            <w:pPr>
              <w:jc w:val="center"/>
              <w:rPr>
                <w:rFonts w:ascii="Arial" w:hAnsi="Arial" w:cs="Arial"/>
              </w:rPr>
            </w:pPr>
          </w:p>
        </w:tc>
        <w:tc>
          <w:tcPr>
            <w:tcW w:w="4820" w:type="dxa"/>
          </w:tcPr>
          <w:p w14:paraId="64B05D5C" w14:textId="02CFD4CA" w:rsidR="00E07D07" w:rsidRPr="004F171A" w:rsidRDefault="005E54BE" w:rsidP="00E07D07">
            <w:pPr>
              <w:autoSpaceDE w:val="0"/>
              <w:autoSpaceDN w:val="0"/>
              <w:adjustRightInd w:val="0"/>
              <w:rPr>
                <w:rFonts w:ascii="Arial" w:hAnsi="Arial" w:cs="Arial"/>
              </w:rPr>
            </w:pPr>
            <w:r>
              <w:rPr>
                <w:rFonts w:ascii="Arial" w:hAnsi="Arial" w:cs="Arial"/>
              </w:rPr>
              <w:t>Yes</w:t>
            </w:r>
            <w:r w:rsidR="00EF6169" w:rsidRPr="004F171A">
              <w:rPr>
                <w:rFonts w:ascii="Arial" w:hAnsi="Arial" w:cs="Arial"/>
              </w:rPr>
              <w:t xml:space="preserve"> </w:t>
            </w:r>
            <w:r w:rsidR="004520CC" w:rsidRPr="004F171A">
              <w:rPr>
                <w:rFonts w:ascii="Arial" w:hAnsi="Arial" w:cs="Arial"/>
              </w:rPr>
              <w:t>–</w:t>
            </w:r>
            <w:r>
              <w:rPr>
                <w:rFonts w:ascii="Arial" w:hAnsi="Arial" w:cs="Arial"/>
              </w:rPr>
              <w:t xml:space="preserve"> Identified as a key development opportunity under Strategic Policy S11.</w:t>
            </w:r>
          </w:p>
          <w:p w14:paraId="43555B2E" w14:textId="77777777" w:rsidR="00046BE5" w:rsidRPr="004F171A" w:rsidRDefault="00046BE5" w:rsidP="002D5E13">
            <w:pPr>
              <w:autoSpaceDE w:val="0"/>
              <w:autoSpaceDN w:val="0"/>
              <w:adjustRightInd w:val="0"/>
              <w:rPr>
                <w:rFonts w:ascii="Arial" w:hAnsi="Arial" w:cs="Arial"/>
              </w:rPr>
            </w:pPr>
          </w:p>
          <w:p w14:paraId="0734D6C7" w14:textId="5B1674CB" w:rsidR="00046BE5" w:rsidRPr="00C827CB" w:rsidRDefault="002D5E13" w:rsidP="00E07D07">
            <w:pPr>
              <w:autoSpaceDE w:val="0"/>
              <w:autoSpaceDN w:val="0"/>
              <w:adjustRightInd w:val="0"/>
              <w:rPr>
                <w:rFonts w:ascii="Arial" w:hAnsi="Arial" w:cs="Arial"/>
              </w:rPr>
            </w:pPr>
            <w:r w:rsidRPr="006A166B">
              <w:rPr>
                <w:rFonts w:ascii="Arial" w:hAnsi="Arial" w:cs="Arial"/>
              </w:rPr>
              <w:t xml:space="preserve">This site consists of a derelict house and surrounding disused overgrown land. Outline consent for 28 apartments and 2 retail units was granted in 2018 (ref V/2016/0098) but has </w:t>
            </w:r>
            <w:r w:rsidR="0062015B">
              <w:rPr>
                <w:rFonts w:ascii="Arial" w:hAnsi="Arial" w:cs="Arial"/>
              </w:rPr>
              <w:t xml:space="preserve">since </w:t>
            </w:r>
            <w:r w:rsidRPr="006A166B">
              <w:rPr>
                <w:rFonts w:ascii="Arial" w:hAnsi="Arial" w:cs="Arial"/>
              </w:rPr>
              <w:t xml:space="preserve">lapsed. </w:t>
            </w:r>
            <w:r w:rsidR="004B71B9" w:rsidRPr="0031708E">
              <w:rPr>
                <w:rFonts w:ascii="Arial" w:hAnsi="Arial" w:cs="Arial"/>
              </w:rPr>
              <w:t>The site occupies a key location on the edge of the town centre</w:t>
            </w:r>
            <w:r w:rsidR="00EA1401" w:rsidRPr="0031708E">
              <w:rPr>
                <w:rFonts w:ascii="Arial" w:hAnsi="Arial" w:cs="Arial"/>
              </w:rPr>
              <w:t>,</w:t>
            </w:r>
            <w:r w:rsidR="004B71B9" w:rsidRPr="0031708E">
              <w:rPr>
                <w:rFonts w:ascii="Arial" w:hAnsi="Arial" w:cs="Arial"/>
              </w:rPr>
              <w:t xml:space="preserve"> and the</w:t>
            </w:r>
            <w:r w:rsidR="00637F96" w:rsidRPr="0031708E">
              <w:rPr>
                <w:rFonts w:ascii="Arial" w:hAnsi="Arial" w:cs="Arial"/>
              </w:rPr>
              <w:t xml:space="preserve"> </w:t>
            </w:r>
            <w:r w:rsidR="002635FE" w:rsidRPr="0031708E">
              <w:rPr>
                <w:rFonts w:ascii="Arial" w:hAnsi="Arial" w:cs="Arial"/>
              </w:rPr>
              <w:t xml:space="preserve">Sutton </w:t>
            </w:r>
            <w:r w:rsidR="002635FE" w:rsidRPr="00C827CB">
              <w:rPr>
                <w:rFonts w:ascii="Arial" w:hAnsi="Arial" w:cs="Arial"/>
              </w:rPr>
              <w:t xml:space="preserve">Town Centre Spatial Masterplan 2019 identifies </w:t>
            </w:r>
            <w:r w:rsidR="00EA1401" w:rsidRPr="00C827CB">
              <w:rPr>
                <w:rFonts w:ascii="Arial" w:hAnsi="Arial" w:cs="Arial"/>
              </w:rPr>
              <w:t>it</w:t>
            </w:r>
            <w:r w:rsidR="002635FE" w:rsidRPr="00C827CB">
              <w:rPr>
                <w:rFonts w:ascii="Arial" w:hAnsi="Arial" w:cs="Arial"/>
              </w:rPr>
              <w:t xml:space="preserve"> as part of the Northern Bridge </w:t>
            </w:r>
            <w:r w:rsidR="004B71B9" w:rsidRPr="00C827CB">
              <w:rPr>
                <w:rFonts w:ascii="Arial" w:hAnsi="Arial" w:cs="Arial"/>
              </w:rPr>
              <w:t xml:space="preserve">gateway. Key opportunities </w:t>
            </w:r>
            <w:r w:rsidR="00C827CB" w:rsidRPr="00C827CB">
              <w:rPr>
                <w:rFonts w:ascii="Arial" w:hAnsi="Arial" w:cs="Arial"/>
              </w:rPr>
              <w:t>include improvements</w:t>
            </w:r>
            <w:r w:rsidR="004B71B9" w:rsidRPr="00C827CB">
              <w:rPr>
                <w:rFonts w:ascii="Arial" w:hAnsi="Arial" w:cs="Arial"/>
              </w:rPr>
              <w:t xml:space="preserve"> to public realm and identity, including themed gateway feature/public art, and</w:t>
            </w:r>
            <w:r w:rsidR="00637F96" w:rsidRPr="00C827CB">
              <w:rPr>
                <w:rFonts w:ascii="Arial" w:hAnsi="Arial" w:cs="Arial"/>
              </w:rPr>
              <w:t xml:space="preserve"> </w:t>
            </w:r>
            <w:r w:rsidR="002635FE" w:rsidRPr="00C827CB">
              <w:rPr>
                <w:rFonts w:ascii="Arial" w:hAnsi="Arial" w:cs="Arial"/>
              </w:rPr>
              <w:t>Mixed use sustainable development</w:t>
            </w:r>
            <w:r w:rsidR="00EA1401" w:rsidRPr="00C827CB">
              <w:rPr>
                <w:rFonts w:ascii="Arial" w:hAnsi="Arial" w:cs="Arial"/>
              </w:rPr>
              <w:t>.</w:t>
            </w:r>
          </w:p>
          <w:p w14:paraId="1DE5ED77" w14:textId="77777777" w:rsidR="00046BE5" w:rsidRPr="00C827CB" w:rsidRDefault="00046BE5" w:rsidP="00E07D07">
            <w:pPr>
              <w:autoSpaceDE w:val="0"/>
              <w:autoSpaceDN w:val="0"/>
              <w:adjustRightInd w:val="0"/>
              <w:rPr>
                <w:rFonts w:ascii="Arial" w:hAnsi="Arial" w:cs="Arial"/>
                <w:color w:val="FF0000"/>
              </w:rPr>
            </w:pPr>
          </w:p>
          <w:p w14:paraId="7E195F9B" w14:textId="17664921" w:rsidR="002D5E13" w:rsidRPr="00EA1401" w:rsidRDefault="004F171A" w:rsidP="00E07D07">
            <w:pPr>
              <w:autoSpaceDE w:val="0"/>
              <w:autoSpaceDN w:val="0"/>
              <w:adjustRightInd w:val="0"/>
              <w:rPr>
                <w:rFonts w:ascii="Arial" w:hAnsi="Arial" w:cs="Arial"/>
                <w:color w:val="FF0000"/>
              </w:rPr>
            </w:pPr>
            <w:r w:rsidRPr="00C827CB">
              <w:rPr>
                <w:rFonts w:ascii="Arial" w:hAnsi="Arial" w:cs="Arial"/>
              </w:rPr>
              <w:t>It is not considered appropriate to</w:t>
            </w:r>
            <w:r w:rsidRPr="004F171A">
              <w:rPr>
                <w:rFonts w:ascii="Arial" w:hAnsi="Arial" w:cs="Arial"/>
              </w:rPr>
              <w:t xml:space="preserve"> rely on potential housing yield from this site which is envisaged to be brought forward for a more imaginative proposal appropriate to its key location. Should housing ultimately come forward as part of any future scheme, it will be counted towards supply at that time.</w:t>
            </w:r>
          </w:p>
        </w:tc>
      </w:tr>
      <w:tr w:rsidR="00C81B79" w:rsidRPr="006A166B" w14:paraId="44A6AFAC" w14:textId="77777777" w:rsidTr="004F171A">
        <w:tc>
          <w:tcPr>
            <w:tcW w:w="1980" w:type="dxa"/>
          </w:tcPr>
          <w:p w14:paraId="7655D530" w14:textId="2C88BED8" w:rsidR="00C81B79" w:rsidRPr="006A166B" w:rsidRDefault="00C81B79" w:rsidP="00C81B79">
            <w:pPr>
              <w:autoSpaceDE w:val="0"/>
              <w:autoSpaceDN w:val="0"/>
              <w:adjustRightInd w:val="0"/>
              <w:rPr>
                <w:rFonts w:ascii="Arial" w:hAnsi="Arial" w:cs="Arial"/>
              </w:rPr>
            </w:pPr>
            <w:r w:rsidRPr="006A166B">
              <w:rPr>
                <w:rFonts w:ascii="Arial" w:hAnsi="Arial" w:cs="Arial"/>
              </w:rPr>
              <w:t xml:space="preserve">Hucknall Police Station, Watnall Road, Hucknall </w:t>
            </w:r>
          </w:p>
        </w:tc>
        <w:tc>
          <w:tcPr>
            <w:tcW w:w="1134" w:type="dxa"/>
          </w:tcPr>
          <w:p w14:paraId="55E0976F" w14:textId="73FF347C" w:rsidR="00C81B79" w:rsidRPr="006A166B" w:rsidRDefault="00C81B79" w:rsidP="00C81B79">
            <w:pPr>
              <w:autoSpaceDE w:val="0"/>
              <w:autoSpaceDN w:val="0"/>
              <w:adjustRightInd w:val="0"/>
              <w:rPr>
                <w:rFonts w:ascii="Arial" w:hAnsi="Arial" w:cs="Arial"/>
              </w:rPr>
            </w:pPr>
            <w:r w:rsidRPr="006A166B">
              <w:rPr>
                <w:rFonts w:ascii="Arial" w:hAnsi="Arial" w:cs="Arial"/>
              </w:rPr>
              <w:t>0.57ha</w:t>
            </w:r>
          </w:p>
        </w:tc>
        <w:tc>
          <w:tcPr>
            <w:tcW w:w="992" w:type="dxa"/>
          </w:tcPr>
          <w:p w14:paraId="241E670D" w14:textId="208D8145" w:rsidR="00C81B79" w:rsidRPr="006A166B" w:rsidRDefault="00C81B79" w:rsidP="00C81B79">
            <w:pPr>
              <w:autoSpaceDE w:val="0"/>
              <w:autoSpaceDN w:val="0"/>
              <w:adjustRightInd w:val="0"/>
              <w:jc w:val="center"/>
              <w:rPr>
                <w:rFonts w:ascii="Arial" w:hAnsi="Arial" w:cs="Arial"/>
              </w:rPr>
            </w:pPr>
            <w:r w:rsidRPr="006A166B">
              <w:rPr>
                <w:rFonts w:ascii="Arial" w:hAnsi="Arial" w:cs="Arial"/>
              </w:rPr>
              <w:t>23</w:t>
            </w:r>
          </w:p>
        </w:tc>
        <w:tc>
          <w:tcPr>
            <w:tcW w:w="4820" w:type="dxa"/>
          </w:tcPr>
          <w:p w14:paraId="56B84159" w14:textId="1D82534F" w:rsidR="00620443" w:rsidRDefault="00620443" w:rsidP="00C81B79">
            <w:pPr>
              <w:autoSpaceDE w:val="0"/>
              <w:autoSpaceDN w:val="0"/>
              <w:adjustRightInd w:val="0"/>
              <w:rPr>
                <w:rFonts w:ascii="Arial" w:hAnsi="Arial" w:cs="Arial"/>
              </w:rPr>
            </w:pPr>
            <w:r>
              <w:rPr>
                <w:rFonts w:ascii="Arial" w:hAnsi="Arial" w:cs="Arial"/>
              </w:rPr>
              <w:t>Yes</w:t>
            </w:r>
            <w:r w:rsidR="009B3B9A" w:rsidRPr="006A166B">
              <w:rPr>
                <w:rFonts w:ascii="Arial" w:hAnsi="Arial" w:cs="Arial"/>
              </w:rPr>
              <w:t xml:space="preserve"> </w:t>
            </w:r>
            <w:r>
              <w:rPr>
                <w:rFonts w:ascii="Arial" w:hAnsi="Arial" w:cs="Arial"/>
              </w:rPr>
              <w:t>–</w:t>
            </w:r>
            <w:r w:rsidR="009B3B9A" w:rsidRPr="006A166B">
              <w:rPr>
                <w:rFonts w:ascii="Arial" w:hAnsi="Arial" w:cs="Arial"/>
              </w:rPr>
              <w:t xml:space="preserve"> </w:t>
            </w:r>
            <w:r w:rsidR="0072125C" w:rsidRPr="004F171A">
              <w:rPr>
                <w:rFonts w:ascii="Arial" w:hAnsi="Arial" w:cs="Arial"/>
              </w:rPr>
              <w:t>H1Ca</w:t>
            </w:r>
          </w:p>
          <w:p w14:paraId="3D641C83" w14:textId="2F6FD1A3" w:rsidR="00C81B79" w:rsidRPr="006A166B" w:rsidRDefault="00C81B79" w:rsidP="00C81B79">
            <w:pPr>
              <w:autoSpaceDE w:val="0"/>
              <w:autoSpaceDN w:val="0"/>
              <w:adjustRightInd w:val="0"/>
              <w:rPr>
                <w:rFonts w:ascii="Arial" w:hAnsi="Arial" w:cs="Arial"/>
              </w:rPr>
            </w:pPr>
            <w:r w:rsidRPr="006A166B">
              <w:rPr>
                <w:rFonts w:ascii="Arial" w:hAnsi="Arial" w:cs="Arial"/>
              </w:rPr>
              <w:t>This site consists of a building formerly used as a police station and associated car park that is currently vacant.</w:t>
            </w:r>
            <w:r w:rsidR="00F77B56" w:rsidRPr="006A166B">
              <w:rPr>
                <w:rFonts w:ascii="Arial" w:hAnsi="Arial" w:cs="Arial"/>
              </w:rPr>
              <w:t xml:space="preserve"> </w:t>
            </w:r>
            <w:r w:rsidR="001C0928" w:rsidRPr="006A166B">
              <w:rPr>
                <w:rFonts w:ascii="Arial" w:hAnsi="Arial" w:cs="Arial"/>
              </w:rPr>
              <w:t>F</w:t>
            </w:r>
            <w:r w:rsidRPr="006A166B">
              <w:rPr>
                <w:rFonts w:ascii="Arial" w:hAnsi="Arial" w:cs="Arial"/>
              </w:rPr>
              <w:t>ull permission for a 73-bed extra care home (use class C2)</w:t>
            </w:r>
            <w:r w:rsidR="001C0928" w:rsidRPr="006A166B">
              <w:rPr>
                <w:rFonts w:ascii="Arial" w:hAnsi="Arial" w:cs="Arial"/>
              </w:rPr>
              <w:t xml:space="preserve"> </w:t>
            </w:r>
            <w:r w:rsidR="007B3059">
              <w:rPr>
                <w:rFonts w:ascii="Arial" w:hAnsi="Arial" w:cs="Arial"/>
              </w:rPr>
              <w:t>was</w:t>
            </w:r>
            <w:r w:rsidR="00F77B56" w:rsidRPr="006A166B">
              <w:rPr>
                <w:rFonts w:ascii="Arial" w:hAnsi="Arial" w:cs="Arial"/>
              </w:rPr>
              <w:t xml:space="preserve"> </w:t>
            </w:r>
            <w:r w:rsidR="001C0928" w:rsidRPr="006A166B">
              <w:rPr>
                <w:rFonts w:ascii="Arial" w:hAnsi="Arial" w:cs="Arial"/>
              </w:rPr>
              <w:t xml:space="preserve">granted </w:t>
            </w:r>
            <w:r w:rsidR="00F77B56" w:rsidRPr="006A166B">
              <w:rPr>
                <w:rFonts w:ascii="Arial" w:hAnsi="Arial" w:cs="Arial"/>
              </w:rPr>
              <w:t xml:space="preserve">on </w:t>
            </w:r>
            <w:r w:rsidR="001C0928" w:rsidRPr="006A166B">
              <w:rPr>
                <w:rFonts w:ascii="Arial" w:hAnsi="Arial" w:cs="Arial"/>
              </w:rPr>
              <w:t>17/04/2023 (V/2021/0849)</w:t>
            </w:r>
            <w:r w:rsidR="00F77B56" w:rsidRPr="006A166B">
              <w:rPr>
                <w:rFonts w:ascii="Arial" w:hAnsi="Arial" w:cs="Arial"/>
              </w:rPr>
              <w:t xml:space="preserve">.  </w:t>
            </w:r>
          </w:p>
        </w:tc>
      </w:tr>
      <w:tr w:rsidR="00C81B79" w:rsidRPr="006A166B" w14:paraId="58341933" w14:textId="77777777" w:rsidTr="004F171A">
        <w:tc>
          <w:tcPr>
            <w:tcW w:w="1980" w:type="dxa"/>
          </w:tcPr>
          <w:p w14:paraId="254E7DA0" w14:textId="150E353F" w:rsidR="00C81B79" w:rsidRPr="006A166B" w:rsidRDefault="00C81B79" w:rsidP="00C81B79">
            <w:pPr>
              <w:autoSpaceDE w:val="0"/>
              <w:autoSpaceDN w:val="0"/>
              <w:adjustRightInd w:val="0"/>
              <w:rPr>
                <w:rFonts w:ascii="Arial" w:hAnsi="Arial" w:cs="Arial"/>
              </w:rPr>
            </w:pPr>
            <w:bookmarkStart w:id="42" w:name="_Hlk138163754"/>
            <w:r w:rsidRPr="006A166B">
              <w:rPr>
                <w:rFonts w:ascii="Arial" w:hAnsi="Arial" w:cs="Arial"/>
              </w:rPr>
              <w:t xml:space="preserve">Former Kirklands Home Day Centre, Fairhaven, Kirkby in Ashfield. </w:t>
            </w:r>
          </w:p>
        </w:tc>
        <w:tc>
          <w:tcPr>
            <w:tcW w:w="1134" w:type="dxa"/>
          </w:tcPr>
          <w:p w14:paraId="4F3632D9" w14:textId="48AD78F5" w:rsidR="00C81B79" w:rsidRPr="006A166B" w:rsidRDefault="00C81B79" w:rsidP="00C81B79">
            <w:pPr>
              <w:autoSpaceDE w:val="0"/>
              <w:autoSpaceDN w:val="0"/>
              <w:adjustRightInd w:val="0"/>
              <w:rPr>
                <w:rFonts w:ascii="Arial" w:hAnsi="Arial" w:cs="Arial"/>
              </w:rPr>
            </w:pPr>
            <w:r w:rsidRPr="006A166B">
              <w:rPr>
                <w:rFonts w:ascii="Arial" w:hAnsi="Arial" w:cs="Arial"/>
              </w:rPr>
              <w:t>0.55ha</w:t>
            </w:r>
          </w:p>
        </w:tc>
        <w:tc>
          <w:tcPr>
            <w:tcW w:w="992" w:type="dxa"/>
          </w:tcPr>
          <w:p w14:paraId="6D4992DC" w14:textId="42063668" w:rsidR="00C81B79" w:rsidRPr="006A166B" w:rsidRDefault="00C81B79" w:rsidP="00C81B79">
            <w:pPr>
              <w:autoSpaceDE w:val="0"/>
              <w:autoSpaceDN w:val="0"/>
              <w:adjustRightInd w:val="0"/>
              <w:jc w:val="center"/>
              <w:rPr>
                <w:rFonts w:ascii="Arial" w:hAnsi="Arial" w:cs="Arial"/>
              </w:rPr>
            </w:pPr>
            <w:r w:rsidRPr="006A166B">
              <w:rPr>
                <w:rFonts w:ascii="Arial" w:hAnsi="Arial" w:cs="Arial"/>
              </w:rPr>
              <w:t>19</w:t>
            </w:r>
          </w:p>
        </w:tc>
        <w:tc>
          <w:tcPr>
            <w:tcW w:w="4820" w:type="dxa"/>
          </w:tcPr>
          <w:p w14:paraId="55E86D1C" w14:textId="65214C52" w:rsidR="00C81B79" w:rsidRPr="00C12FC0" w:rsidRDefault="009B3B9A" w:rsidP="00C81B79">
            <w:pPr>
              <w:autoSpaceDE w:val="0"/>
              <w:autoSpaceDN w:val="0"/>
              <w:adjustRightInd w:val="0"/>
              <w:rPr>
                <w:rFonts w:ascii="Arial" w:hAnsi="Arial" w:cs="Arial"/>
              </w:rPr>
            </w:pPr>
            <w:r w:rsidRPr="00865C72">
              <w:rPr>
                <w:rFonts w:ascii="Arial" w:hAnsi="Arial" w:cs="Arial"/>
              </w:rPr>
              <w:t xml:space="preserve">No - </w:t>
            </w:r>
            <w:r w:rsidR="00C81B79" w:rsidRPr="00865C72">
              <w:rPr>
                <w:rFonts w:ascii="Arial" w:hAnsi="Arial" w:cs="Arial"/>
              </w:rPr>
              <w:t xml:space="preserve">This site was formerly occupied by a </w:t>
            </w:r>
            <w:r w:rsidR="00C81B79" w:rsidRPr="00C12FC0">
              <w:rPr>
                <w:rFonts w:ascii="Arial" w:hAnsi="Arial" w:cs="Arial"/>
              </w:rPr>
              <w:t>care home before being demolished in 2020</w:t>
            </w:r>
            <w:r w:rsidRPr="00C12FC0">
              <w:rPr>
                <w:rFonts w:ascii="Arial" w:hAnsi="Arial" w:cs="Arial"/>
              </w:rPr>
              <w:t>.</w:t>
            </w:r>
          </w:p>
          <w:p w14:paraId="40867B0D" w14:textId="692DFE1B" w:rsidR="009B3B9A" w:rsidRPr="00CD2EA1" w:rsidRDefault="009B3B9A" w:rsidP="00C81B79">
            <w:pPr>
              <w:autoSpaceDE w:val="0"/>
              <w:autoSpaceDN w:val="0"/>
              <w:adjustRightInd w:val="0"/>
              <w:rPr>
                <w:rFonts w:ascii="Arial" w:hAnsi="Arial" w:cs="Arial"/>
              </w:rPr>
            </w:pPr>
            <w:r w:rsidRPr="00C12FC0">
              <w:rPr>
                <w:rFonts w:ascii="Arial" w:hAnsi="Arial" w:cs="Arial"/>
              </w:rPr>
              <w:t xml:space="preserve">It is owned by Nottinghamshire County </w:t>
            </w:r>
            <w:r w:rsidR="00F11717" w:rsidRPr="00C12FC0">
              <w:rPr>
                <w:rFonts w:ascii="Arial" w:hAnsi="Arial" w:cs="Arial"/>
              </w:rPr>
              <w:t>Council but</w:t>
            </w:r>
            <w:r w:rsidRPr="00C12FC0">
              <w:rPr>
                <w:rFonts w:ascii="Arial" w:hAnsi="Arial" w:cs="Arial"/>
              </w:rPr>
              <w:t xml:space="preserve"> was not put forward for assessment </w:t>
            </w:r>
            <w:r w:rsidR="00F11717" w:rsidRPr="00C12FC0">
              <w:rPr>
                <w:rFonts w:ascii="Arial" w:hAnsi="Arial" w:cs="Arial"/>
              </w:rPr>
              <w:t>via</w:t>
            </w:r>
            <w:r w:rsidRPr="00A11A06">
              <w:rPr>
                <w:rFonts w:ascii="Arial" w:hAnsi="Arial" w:cs="Arial"/>
              </w:rPr>
              <w:t xml:space="preserve"> the SHELAA. </w:t>
            </w:r>
            <w:r w:rsidRPr="00CD2EA1">
              <w:rPr>
                <w:rFonts w:ascii="Arial" w:hAnsi="Arial" w:cs="Arial"/>
              </w:rPr>
              <w:t>In respect of housing, the site cannot be deemed developable where the availability of the site is not certain, and therefore cannot be relied upon for future delivery.</w:t>
            </w:r>
          </w:p>
          <w:p w14:paraId="26974B2E" w14:textId="77777777" w:rsidR="00463118" w:rsidRDefault="00463118" w:rsidP="00C81B79">
            <w:pPr>
              <w:autoSpaceDE w:val="0"/>
              <w:autoSpaceDN w:val="0"/>
              <w:adjustRightInd w:val="0"/>
              <w:rPr>
                <w:rFonts w:ascii="Arial" w:hAnsi="Arial" w:cs="Arial"/>
                <w:color w:val="FF0000"/>
              </w:rPr>
            </w:pPr>
          </w:p>
          <w:p w14:paraId="3A93EE92" w14:textId="08AE2750" w:rsidR="00A3251A" w:rsidRPr="00A11A06" w:rsidRDefault="00463118" w:rsidP="00C81B79">
            <w:pPr>
              <w:autoSpaceDE w:val="0"/>
              <w:autoSpaceDN w:val="0"/>
              <w:adjustRightInd w:val="0"/>
              <w:rPr>
                <w:rFonts w:ascii="Arial" w:hAnsi="Arial" w:cs="Arial"/>
                <w:color w:val="FF0000"/>
                <w:highlight w:val="yellow"/>
              </w:rPr>
            </w:pPr>
            <w:r w:rsidRPr="00A11A06">
              <w:rPr>
                <w:rFonts w:ascii="Arial" w:hAnsi="Arial" w:cs="Arial"/>
              </w:rPr>
              <w:t xml:space="preserve">Ashfield Council have been proactive </w:t>
            </w:r>
            <w:r w:rsidR="00A11A06" w:rsidRPr="00A11A06">
              <w:rPr>
                <w:rFonts w:ascii="Arial" w:hAnsi="Arial" w:cs="Arial"/>
              </w:rPr>
              <w:t>in approaching</w:t>
            </w:r>
            <w:r w:rsidRPr="00A11A06">
              <w:rPr>
                <w:rFonts w:ascii="Arial" w:hAnsi="Arial" w:cs="Arial"/>
              </w:rPr>
              <w:t xml:space="preserve"> the </w:t>
            </w:r>
            <w:r w:rsidR="00A11A06" w:rsidRPr="00A11A06">
              <w:rPr>
                <w:rFonts w:ascii="Arial" w:hAnsi="Arial" w:cs="Arial"/>
              </w:rPr>
              <w:t>landowners but</w:t>
            </w:r>
            <w:r w:rsidRPr="00A11A06">
              <w:rPr>
                <w:rFonts w:ascii="Arial" w:hAnsi="Arial" w:cs="Arial"/>
              </w:rPr>
              <w:t xml:space="preserve"> have </w:t>
            </w:r>
            <w:r w:rsidR="00A11A06" w:rsidRPr="00A11A06">
              <w:rPr>
                <w:rFonts w:ascii="Arial" w:hAnsi="Arial" w:cs="Arial"/>
              </w:rPr>
              <w:t>not</w:t>
            </w:r>
            <w:r w:rsidRPr="00A11A06">
              <w:rPr>
                <w:rFonts w:ascii="Arial" w:hAnsi="Arial" w:cs="Arial"/>
              </w:rPr>
              <w:t xml:space="preserve"> receive</w:t>
            </w:r>
            <w:r w:rsidR="00A11A06" w:rsidRPr="00A11A06">
              <w:rPr>
                <w:rFonts w:ascii="Arial" w:hAnsi="Arial" w:cs="Arial"/>
              </w:rPr>
              <w:t>d</w:t>
            </w:r>
            <w:r w:rsidRPr="00A11A06">
              <w:rPr>
                <w:rFonts w:ascii="Arial" w:hAnsi="Arial" w:cs="Arial"/>
              </w:rPr>
              <w:t xml:space="preserve"> any submission for the site to be assessed for development potential.</w:t>
            </w:r>
          </w:p>
        </w:tc>
      </w:tr>
      <w:bookmarkEnd w:id="42"/>
      <w:tr w:rsidR="006D4CFD" w:rsidRPr="006A166B" w14:paraId="54BA644F" w14:textId="77777777" w:rsidTr="004F171A">
        <w:tc>
          <w:tcPr>
            <w:tcW w:w="1980" w:type="dxa"/>
          </w:tcPr>
          <w:p w14:paraId="5545DADF" w14:textId="20611BEA"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Land at Lane End, Kirkby in Ashfield </w:t>
            </w:r>
          </w:p>
        </w:tc>
        <w:tc>
          <w:tcPr>
            <w:tcW w:w="1134" w:type="dxa"/>
          </w:tcPr>
          <w:p w14:paraId="73EA6D68" w14:textId="04582EBB" w:rsidR="006D4CFD" w:rsidRPr="006A166B" w:rsidRDefault="006D4CFD" w:rsidP="006D4CFD">
            <w:pPr>
              <w:autoSpaceDE w:val="0"/>
              <w:autoSpaceDN w:val="0"/>
              <w:adjustRightInd w:val="0"/>
              <w:rPr>
                <w:rFonts w:ascii="Arial" w:hAnsi="Arial" w:cs="Arial"/>
              </w:rPr>
            </w:pPr>
            <w:r w:rsidRPr="006A166B">
              <w:rPr>
                <w:rFonts w:ascii="Arial" w:hAnsi="Arial" w:cs="Arial"/>
              </w:rPr>
              <w:t>0.43ha</w:t>
            </w:r>
          </w:p>
        </w:tc>
        <w:tc>
          <w:tcPr>
            <w:tcW w:w="992" w:type="dxa"/>
          </w:tcPr>
          <w:p w14:paraId="03742B2B" w14:textId="46057328" w:rsidR="006D4CFD" w:rsidRPr="006A166B" w:rsidRDefault="006D4CFD" w:rsidP="006D4CFD">
            <w:pPr>
              <w:autoSpaceDE w:val="0"/>
              <w:autoSpaceDN w:val="0"/>
              <w:adjustRightInd w:val="0"/>
              <w:jc w:val="center"/>
              <w:rPr>
                <w:rFonts w:ascii="Arial" w:hAnsi="Arial" w:cs="Arial"/>
              </w:rPr>
            </w:pPr>
            <w:r w:rsidRPr="006A166B">
              <w:rPr>
                <w:rFonts w:ascii="Arial" w:hAnsi="Arial" w:cs="Arial"/>
              </w:rPr>
              <w:t>17</w:t>
            </w:r>
          </w:p>
        </w:tc>
        <w:tc>
          <w:tcPr>
            <w:tcW w:w="4820" w:type="dxa"/>
          </w:tcPr>
          <w:p w14:paraId="58ACFE44" w14:textId="77777777" w:rsidR="007B3059" w:rsidRPr="004F171A" w:rsidRDefault="007B3059" w:rsidP="007B3059">
            <w:pPr>
              <w:autoSpaceDE w:val="0"/>
              <w:autoSpaceDN w:val="0"/>
              <w:adjustRightInd w:val="0"/>
              <w:rPr>
                <w:rFonts w:ascii="Arial" w:hAnsi="Arial" w:cs="Arial"/>
              </w:rPr>
            </w:pPr>
            <w:r>
              <w:rPr>
                <w:rFonts w:ascii="Arial" w:hAnsi="Arial" w:cs="Arial"/>
              </w:rPr>
              <w:t>Yes</w:t>
            </w:r>
            <w:r w:rsidRPr="004F171A">
              <w:rPr>
                <w:rFonts w:ascii="Arial" w:hAnsi="Arial" w:cs="Arial"/>
              </w:rPr>
              <w:t xml:space="preserve"> –</w:t>
            </w:r>
            <w:r>
              <w:rPr>
                <w:rFonts w:ascii="Arial" w:hAnsi="Arial" w:cs="Arial"/>
              </w:rPr>
              <w:t xml:space="preserve"> Identified as a key development opportunity under Strategic Policy S11.</w:t>
            </w:r>
          </w:p>
          <w:p w14:paraId="0B2314B4" w14:textId="31002BBD" w:rsidR="00DE685C" w:rsidRPr="004F171A" w:rsidRDefault="00DE685C" w:rsidP="006D4CFD">
            <w:pPr>
              <w:autoSpaceDE w:val="0"/>
              <w:autoSpaceDN w:val="0"/>
              <w:adjustRightInd w:val="0"/>
              <w:rPr>
                <w:rFonts w:ascii="Arial" w:hAnsi="Arial" w:cs="Arial"/>
              </w:rPr>
            </w:pPr>
          </w:p>
          <w:p w14:paraId="73792A80" w14:textId="4BF370D8" w:rsidR="00DE685C" w:rsidRPr="0031708E" w:rsidRDefault="000B5E2A" w:rsidP="00DE685C">
            <w:pPr>
              <w:autoSpaceDE w:val="0"/>
              <w:autoSpaceDN w:val="0"/>
              <w:adjustRightInd w:val="0"/>
              <w:rPr>
                <w:rFonts w:ascii="Arial" w:hAnsi="Arial" w:cs="Arial"/>
              </w:rPr>
            </w:pPr>
            <w:r w:rsidRPr="000B5E2A">
              <w:rPr>
                <w:rFonts w:ascii="Arial" w:hAnsi="Arial" w:cs="Arial"/>
              </w:rPr>
              <w:t xml:space="preserve">This is vacant land </w:t>
            </w:r>
            <w:r w:rsidR="00DE685C">
              <w:rPr>
                <w:rFonts w:ascii="Arial" w:hAnsi="Arial" w:cs="Arial"/>
              </w:rPr>
              <w:t>with</w:t>
            </w:r>
            <w:r w:rsidRPr="000B5E2A">
              <w:rPr>
                <w:rFonts w:ascii="Arial" w:hAnsi="Arial" w:cs="Arial"/>
              </w:rPr>
              <w:t xml:space="preserve"> remnants of hardstanding from its former use as a factory. A significant part of the site is identified as being in Flood Zones 2 and 3</w:t>
            </w:r>
            <w:r>
              <w:rPr>
                <w:rFonts w:ascii="Arial" w:hAnsi="Arial" w:cs="Arial"/>
              </w:rPr>
              <w:t xml:space="preserve">. </w:t>
            </w:r>
            <w:r w:rsidR="006D4CFD" w:rsidRPr="0031708E">
              <w:rPr>
                <w:rFonts w:ascii="Arial" w:hAnsi="Arial" w:cs="Arial"/>
              </w:rPr>
              <w:t xml:space="preserve">The site occupies a key location on the edge of the town centre, and the </w:t>
            </w:r>
            <w:r w:rsidRPr="0031708E">
              <w:rPr>
                <w:rFonts w:ascii="Arial" w:hAnsi="Arial" w:cs="Arial"/>
              </w:rPr>
              <w:t>Kirkby</w:t>
            </w:r>
            <w:r w:rsidR="006D4CFD" w:rsidRPr="0031708E">
              <w:rPr>
                <w:rFonts w:ascii="Arial" w:hAnsi="Arial" w:cs="Arial"/>
              </w:rPr>
              <w:t xml:space="preserve"> Town Centre Spatial Masterplan 2019 identifies it as part of the </w:t>
            </w:r>
            <w:r w:rsidRPr="0031708E">
              <w:rPr>
                <w:rFonts w:ascii="Arial" w:hAnsi="Arial" w:cs="Arial"/>
              </w:rPr>
              <w:t>Station G</w:t>
            </w:r>
            <w:r w:rsidR="006D4CFD" w:rsidRPr="0031708E">
              <w:rPr>
                <w:rFonts w:ascii="Arial" w:hAnsi="Arial" w:cs="Arial"/>
              </w:rPr>
              <w:t xml:space="preserve">ateway. Key opportunities include </w:t>
            </w:r>
            <w:r w:rsidRPr="0031708E">
              <w:rPr>
                <w:rFonts w:ascii="Arial" w:hAnsi="Arial" w:cs="Arial"/>
              </w:rPr>
              <w:t>developing this site for</w:t>
            </w:r>
            <w:r w:rsidR="006D4CFD" w:rsidRPr="0031708E">
              <w:rPr>
                <w:rFonts w:ascii="Arial" w:hAnsi="Arial" w:cs="Arial"/>
              </w:rPr>
              <w:t xml:space="preserve"> </w:t>
            </w:r>
            <w:r w:rsidRPr="0031708E">
              <w:rPr>
                <w:rFonts w:ascii="Arial" w:hAnsi="Arial" w:cs="Arial"/>
              </w:rPr>
              <w:t xml:space="preserve"> mixed use, including residential, and potentially business/service uses, local convenience store, and car parking.</w:t>
            </w:r>
            <w:r w:rsidR="006D4CFD" w:rsidRPr="0031708E">
              <w:rPr>
                <w:rFonts w:ascii="Arial" w:hAnsi="Arial" w:cs="Arial"/>
              </w:rPr>
              <w:t xml:space="preserve"> </w:t>
            </w:r>
          </w:p>
          <w:p w14:paraId="2F5ACBF3" w14:textId="77777777" w:rsidR="00DE685C" w:rsidRDefault="00DE685C" w:rsidP="00DE685C">
            <w:pPr>
              <w:autoSpaceDE w:val="0"/>
              <w:autoSpaceDN w:val="0"/>
              <w:adjustRightInd w:val="0"/>
              <w:rPr>
                <w:rFonts w:ascii="Arial" w:hAnsi="Arial" w:cs="Arial"/>
                <w:color w:val="FF0000"/>
              </w:rPr>
            </w:pPr>
          </w:p>
          <w:p w14:paraId="1AA8B1D1" w14:textId="2EA47875" w:rsidR="006D4CFD" w:rsidRPr="006A166B" w:rsidRDefault="006D4CFD" w:rsidP="00DE685C">
            <w:pPr>
              <w:autoSpaceDE w:val="0"/>
              <w:autoSpaceDN w:val="0"/>
              <w:adjustRightInd w:val="0"/>
              <w:rPr>
                <w:rFonts w:ascii="Arial" w:hAnsi="Arial" w:cs="Arial"/>
                <w:highlight w:val="yellow"/>
              </w:rPr>
            </w:pPr>
            <w:r w:rsidRPr="004F171A">
              <w:rPr>
                <w:rFonts w:ascii="Arial" w:hAnsi="Arial" w:cs="Arial"/>
              </w:rPr>
              <w:t xml:space="preserve">It is </w:t>
            </w:r>
            <w:r w:rsidR="004F171A" w:rsidRPr="004F171A">
              <w:rPr>
                <w:rFonts w:ascii="Arial" w:hAnsi="Arial" w:cs="Arial"/>
              </w:rPr>
              <w:t xml:space="preserve">not </w:t>
            </w:r>
            <w:r w:rsidRPr="004F171A">
              <w:rPr>
                <w:rFonts w:ascii="Arial" w:hAnsi="Arial" w:cs="Arial"/>
              </w:rPr>
              <w:t xml:space="preserve">considered </w:t>
            </w:r>
            <w:r w:rsidR="004F171A" w:rsidRPr="004F171A">
              <w:rPr>
                <w:rFonts w:ascii="Arial" w:hAnsi="Arial" w:cs="Arial"/>
              </w:rPr>
              <w:t>ap</w:t>
            </w:r>
            <w:r w:rsidRPr="004F171A">
              <w:rPr>
                <w:rFonts w:ascii="Arial" w:hAnsi="Arial" w:cs="Arial"/>
              </w:rPr>
              <w:t xml:space="preserve">propriate to rely on potential housing yield from this site which is envisaged </w:t>
            </w:r>
            <w:r w:rsidR="004F171A" w:rsidRPr="004F171A">
              <w:rPr>
                <w:rFonts w:ascii="Arial" w:hAnsi="Arial" w:cs="Arial"/>
              </w:rPr>
              <w:t>to be brought forward</w:t>
            </w:r>
            <w:r w:rsidRPr="004F171A">
              <w:rPr>
                <w:rFonts w:ascii="Arial" w:hAnsi="Arial" w:cs="Arial"/>
              </w:rPr>
              <w:t xml:space="preserve"> </w:t>
            </w:r>
            <w:r w:rsidR="004F171A" w:rsidRPr="004F171A">
              <w:rPr>
                <w:rFonts w:ascii="Arial" w:hAnsi="Arial" w:cs="Arial"/>
              </w:rPr>
              <w:t xml:space="preserve">for a more imaginative proposal </w:t>
            </w:r>
            <w:r w:rsidRPr="004F171A">
              <w:rPr>
                <w:rFonts w:ascii="Arial" w:hAnsi="Arial" w:cs="Arial"/>
              </w:rPr>
              <w:t>appropriate to its key location. Should housing ultimately come forward as part of any future scheme, it will be counted towards supply at that time.</w:t>
            </w:r>
          </w:p>
        </w:tc>
      </w:tr>
      <w:tr w:rsidR="006D4CFD" w:rsidRPr="006A166B" w14:paraId="0CAAACB2" w14:textId="77777777" w:rsidTr="004F171A">
        <w:tc>
          <w:tcPr>
            <w:tcW w:w="1980" w:type="dxa"/>
          </w:tcPr>
          <w:p w14:paraId="7D80615E" w14:textId="5078AE41"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Land between Alexandra and Edward Street, Kirkby in Ashfield </w:t>
            </w:r>
          </w:p>
        </w:tc>
        <w:tc>
          <w:tcPr>
            <w:tcW w:w="1134" w:type="dxa"/>
          </w:tcPr>
          <w:p w14:paraId="41245214" w14:textId="34514965" w:rsidR="006D4CFD" w:rsidRPr="006A166B" w:rsidRDefault="006D4CFD" w:rsidP="006D4CFD">
            <w:pPr>
              <w:autoSpaceDE w:val="0"/>
              <w:autoSpaceDN w:val="0"/>
              <w:adjustRightInd w:val="0"/>
              <w:rPr>
                <w:rFonts w:ascii="Arial" w:hAnsi="Arial" w:cs="Arial"/>
              </w:rPr>
            </w:pPr>
            <w:r w:rsidRPr="006A166B">
              <w:rPr>
                <w:rFonts w:ascii="Arial" w:hAnsi="Arial" w:cs="Arial"/>
              </w:rPr>
              <w:t>0.4ha</w:t>
            </w:r>
          </w:p>
        </w:tc>
        <w:tc>
          <w:tcPr>
            <w:tcW w:w="992" w:type="dxa"/>
          </w:tcPr>
          <w:p w14:paraId="296D97B8" w14:textId="2D796FEC" w:rsidR="006D4CFD" w:rsidRPr="006A166B" w:rsidRDefault="006D4CFD" w:rsidP="006D4CFD">
            <w:pPr>
              <w:autoSpaceDE w:val="0"/>
              <w:autoSpaceDN w:val="0"/>
              <w:adjustRightInd w:val="0"/>
              <w:jc w:val="center"/>
              <w:rPr>
                <w:rFonts w:ascii="Arial" w:hAnsi="Arial" w:cs="Arial"/>
              </w:rPr>
            </w:pPr>
            <w:r w:rsidRPr="006A166B">
              <w:rPr>
                <w:rFonts w:ascii="Arial" w:hAnsi="Arial" w:cs="Arial"/>
              </w:rPr>
              <w:t>14</w:t>
            </w:r>
          </w:p>
        </w:tc>
        <w:tc>
          <w:tcPr>
            <w:tcW w:w="4820" w:type="dxa"/>
          </w:tcPr>
          <w:p w14:paraId="0883F128" w14:textId="77777777" w:rsidR="007B3059" w:rsidRDefault="006D4CFD" w:rsidP="006D4CFD">
            <w:pPr>
              <w:autoSpaceDE w:val="0"/>
              <w:autoSpaceDN w:val="0"/>
              <w:adjustRightInd w:val="0"/>
              <w:rPr>
                <w:rFonts w:ascii="Arial" w:hAnsi="Arial" w:cs="Arial"/>
              </w:rPr>
            </w:pPr>
            <w:r w:rsidRPr="006A166B">
              <w:rPr>
                <w:rFonts w:ascii="Arial" w:hAnsi="Arial" w:cs="Arial"/>
              </w:rPr>
              <w:t>No</w:t>
            </w:r>
          </w:p>
          <w:p w14:paraId="31726958" w14:textId="209AAC73" w:rsidR="006D4CFD" w:rsidRDefault="006D4CFD" w:rsidP="006D4CFD">
            <w:pPr>
              <w:autoSpaceDE w:val="0"/>
              <w:autoSpaceDN w:val="0"/>
              <w:adjustRightInd w:val="0"/>
              <w:rPr>
                <w:rFonts w:ascii="Arial" w:hAnsi="Arial" w:cs="Arial"/>
              </w:rPr>
            </w:pPr>
            <w:r w:rsidRPr="006A166B">
              <w:rPr>
                <w:rFonts w:ascii="Arial" w:hAnsi="Arial" w:cs="Arial"/>
              </w:rPr>
              <w:t xml:space="preserve">Formerly the site of the East Kirkby Miner’s Welfare, demolished in 2014. </w:t>
            </w:r>
            <w:r w:rsidRPr="00865C72">
              <w:rPr>
                <w:rFonts w:ascii="Arial" w:hAnsi="Arial" w:cs="Arial"/>
              </w:rPr>
              <w:t>It is in private ownership and was not put forward for assessment via the SHELAA. In respect of housing, the site cannot be deemed developable where the availability of the site is not certain, and therefore cannot be relied upon for future delivery.</w:t>
            </w:r>
          </w:p>
          <w:p w14:paraId="6C622823" w14:textId="5662FBE2" w:rsidR="00865C72" w:rsidRPr="006A166B" w:rsidRDefault="00463118" w:rsidP="006D4CFD">
            <w:pPr>
              <w:autoSpaceDE w:val="0"/>
              <w:autoSpaceDN w:val="0"/>
              <w:adjustRightInd w:val="0"/>
              <w:rPr>
                <w:rFonts w:ascii="Arial" w:hAnsi="Arial" w:cs="Arial"/>
              </w:rPr>
            </w:pPr>
            <w:r w:rsidRPr="004F171A">
              <w:rPr>
                <w:rFonts w:ascii="Arial" w:hAnsi="Arial" w:cs="Arial"/>
              </w:rPr>
              <w:t>Ashfield</w:t>
            </w:r>
            <w:r w:rsidR="00865C72" w:rsidRPr="004F171A">
              <w:rPr>
                <w:rFonts w:ascii="Arial" w:hAnsi="Arial" w:cs="Arial"/>
              </w:rPr>
              <w:t xml:space="preserve"> </w:t>
            </w:r>
            <w:r w:rsidRPr="004F171A">
              <w:rPr>
                <w:rFonts w:ascii="Arial" w:hAnsi="Arial" w:cs="Arial"/>
              </w:rPr>
              <w:t>C</w:t>
            </w:r>
            <w:r w:rsidR="00865C72" w:rsidRPr="004F171A">
              <w:rPr>
                <w:rFonts w:ascii="Arial" w:hAnsi="Arial" w:cs="Arial"/>
              </w:rPr>
              <w:t>ouncil have been proactive in  approach</w:t>
            </w:r>
            <w:r w:rsidRPr="004F171A">
              <w:rPr>
                <w:rFonts w:ascii="Arial" w:hAnsi="Arial" w:cs="Arial"/>
              </w:rPr>
              <w:t>ing</w:t>
            </w:r>
            <w:r w:rsidR="00865C72" w:rsidRPr="004F171A">
              <w:rPr>
                <w:rFonts w:ascii="Arial" w:hAnsi="Arial" w:cs="Arial"/>
              </w:rPr>
              <w:t xml:space="preserve"> the </w:t>
            </w:r>
            <w:r w:rsidR="0031708E" w:rsidRPr="004F171A">
              <w:rPr>
                <w:rFonts w:ascii="Arial" w:hAnsi="Arial" w:cs="Arial"/>
              </w:rPr>
              <w:t>landowners but</w:t>
            </w:r>
            <w:r w:rsidR="00865C72" w:rsidRPr="004F171A">
              <w:rPr>
                <w:rFonts w:ascii="Arial" w:hAnsi="Arial" w:cs="Arial"/>
              </w:rPr>
              <w:t xml:space="preserve"> received no interest in submitting the land to be assessed for development potential.</w:t>
            </w:r>
          </w:p>
        </w:tc>
      </w:tr>
      <w:tr w:rsidR="006D4CFD" w:rsidRPr="006A166B" w14:paraId="1B00EA15" w14:textId="77777777" w:rsidTr="004F171A">
        <w:tc>
          <w:tcPr>
            <w:tcW w:w="1980" w:type="dxa"/>
          </w:tcPr>
          <w:p w14:paraId="047AC13A" w14:textId="55198E65"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Patco, Lowmoor Road, Kirkby in Ashfield </w:t>
            </w:r>
          </w:p>
        </w:tc>
        <w:tc>
          <w:tcPr>
            <w:tcW w:w="1134" w:type="dxa"/>
          </w:tcPr>
          <w:p w14:paraId="74537E2C" w14:textId="3BC3C9DC" w:rsidR="006D4CFD" w:rsidRPr="006A166B" w:rsidRDefault="006D4CFD" w:rsidP="006D4CFD">
            <w:pPr>
              <w:autoSpaceDE w:val="0"/>
              <w:autoSpaceDN w:val="0"/>
              <w:adjustRightInd w:val="0"/>
              <w:rPr>
                <w:rFonts w:ascii="Arial" w:hAnsi="Arial" w:cs="Arial"/>
              </w:rPr>
            </w:pPr>
            <w:r w:rsidRPr="006A166B">
              <w:rPr>
                <w:rFonts w:ascii="Arial" w:hAnsi="Arial" w:cs="Arial"/>
              </w:rPr>
              <w:t>2.6ha</w:t>
            </w:r>
          </w:p>
        </w:tc>
        <w:tc>
          <w:tcPr>
            <w:tcW w:w="992" w:type="dxa"/>
          </w:tcPr>
          <w:p w14:paraId="421C4F5A" w14:textId="6123CE84" w:rsidR="006D4CFD" w:rsidRPr="006A166B" w:rsidRDefault="006D4CFD" w:rsidP="006D4CFD">
            <w:pPr>
              <w:autoSpaceDE w:val="0"/>
              <w:autoSpaceDN w:val="0"/>
              <w:adjustRightInd w:val="0"/>
              <w:jc w:val="center"/>
              <w:rPr>
                <w:rFonts w:ascii="Arial" w:hAnsi="Arial" w:cs="Arial"/>
              </w:rPr>
            </w:pPr>
            <w:r w:rsidRPr="006A166B">
              <w:rPr>
                <w:rFonts w:ascii="Arial" w:hAnsi="Arial" w:cs="Arial"/>
              </w:rPr>
              <w:t>104</w:t>
            </w:r>
          </w:p>
        </w:tc>
        <w:tc>
          <w:tcPr>
            <w:tcW w:w="4820" w:type="dxa"/>
          </w:tcPr>
          <w:p w14:paraId="61A56876" w14:textId="77777777" w:rsidR="007B3059" w:rsidRDefault="006D4CFD" w:rsidP="006D4CFD">
            <w:pPr>
              <w:autoSpaceDE w:val="0"/>
              <w:autoSpaceDN w:val="0"/>
              <w:adjustRightInd w:val="0"/>
              <w:rPr>
                <w:rFonts w:ascii="Arial" w:hAnsi="Arial" w:cs="Arial"/>
              </w:rPr>
            </w:pPr>
            <w:r w:rsidRPr="00BD2905">
              <w:rPr>
                <w:rFonts w:ascii="Arial" w:hAnsi="Arial" w:cs="Arial"/>
              </w:rPr>
              <w:t>No</w:t>
            </w:r>
          </w:p>
          <w:p w14:paraId="35B696BD" w14:textId="362918B3" w:rsidR="006D4CFD" w:rsidRPr="00BD2905" w:rsidRDefault="006D4CFD" w:rsidP="006D4CFD">
            <w:pPr>
              <w:autoSpaceDE w:val="0"/>
              <w:autoSpaceDN w:val="0"/>
              <w:adjustRightInd w:val="0"/>
              <w:rPr>
                <w:rFonts w:ascii="Arial" w:hAnsi="Arial" w:cs="Arial"/>
              </w:rPr>
            </w:pPr>
            <w:r w:rsidRPr="00BD2905">
              <w:rPr>
                <w:rFonts w:ascii="Arial" w:hAnsi="Arial" w:cs="Arial"/>
              </w:rPr>
              <w:t>This was previously the site of a textile manufacturer which has relocated. It comprises a single large building, remnant</w:t>
            </w:r>
            <w:r w:rsidR="0031708E" w:rsidRPr="00BD2905">
              <w:rPr>
                <w:rFonts w:ascii="Arial" w:hAnsi="Arial" w:cs="Arial"/>
              </w:rPr>
              <w:t>s of</w:t>
            </w:r>
            <w:r w:rsidRPr="00BD2905">
              <w:rPr>
                <w:rFonts w:ascii="Arial" w:hAnsi="Arial" w:cs="Arial"/>
              </w:rPr>
              <w:t xml:space="preserve"> hardstanding, a car park and grassed areas. </w:t>
            </w:r>
          </w:p>
          <w:p w14:paraId="6DB5B5F2" w14:textId="3E466845" w:rsidR="006D4CFD" w:rsidRPr="00BD2905" w:rsidRDefault="006D4CFD" w:rsidP="006D4CFD">
            <w:pPr>
              <w:autoSpaceDE w:val="0"/>
              <w:autoSpaceDN w:val="0"/>
              <w:adjustRightInd w:val="0"/>
              <w:rPr>
                <w:rFonts w:ascii="Arial" w:hAnsi="Arial" w:cs="Arial"/>
              </w:rPr>
            </w:pPr>
            <w:r w:rsidRPr="00BD2905">
              <w:rPr>
                <w:rFonts w:ascii="Arial" w:hAnsi="Arial" w:cs="Arial"/>
              </w:rPr>
              <w:t>An outline application for a mixed-use development incorporating residential and commercial uses (ref V/2021/0234) is currently being assessed.</w:t>
            </w:r>
          </w:p>
          <w:p w14:paraId="531D02CA" w14:textId="15D93F9D" w:rsidR="006D4CFD" w:rsidRPr="006A166B" w:rsidRDefault="006D4CFD" w:rsidP="006D4CFD">
            <w:pPr>
              <w:autoSpaceDE w:val="0"/>
              <w:autoSpaceDN w:val="0"/>
              <w:adjustRightInd w:val="0"/>
              <w:rPr>
                <w:rFonts w:ascii="Arial" w:hAnsi="Arial" w:cs="Arial"/>
              </w:rPr>
            </w:pPr>
            <w:r w:rsidRPr="00BD2905">
              <w:rPr>
                <w:rFonts w:ascii="Arial" w:hAnsi="Arial" w:cs="Arial"/>
              </w:rPr>
              <w:t xml:space="preserve">The site was not submitted to the </w:t>
            </w:r>
            <w:r w:rsidR="00BD2905" w:rsidRPr="00BD2905">
              <w:rPr>
                <w:rFonts w:ascii="Arial" w:hAnsi="Arial" w:cs="Arial"/>
              </w:rPr>
              <w:t>SHELAA but</w:t>
            </w:r>
            <w:r w:rsidRPr="00BD2905">
              <w:rPr>
                <w:rFonts w:ascii="Arial" w:hAnsi="Arial" w:cs="Arial"/>
              </w:rPr>
              <w:t xml:space="preserve"> </w:t>
            </w:r>
            <w:bookmarkStart w:id="43" w:name="_Hlk141287363"/>
            <w:r w:rsidRPr="00BD2905">
              <w:rPr>
                <w:rFonts w:ascii="Arial" w:hAnsi="Arial" w:cs="Arial"/>
              </w:rPr>
              <w:t>will be allocated/counted towards future housing supply in the event that permission is secured.</w:t>
            </w:r>
            <w:bookmarkEnd w:id="43"/>
          </w:p>
        </w:tc>
      </w:tr>
      <w:tr w:rsidR="006D4CFD" w:rsidRPr="006A166B" w14:paraId="7E0ACF2C" w14:textId="77777777" w:rsidTr="004F171A">
        <w:tc>
          <w:tcPr>
            <w:tcW w:w="1980" w:type="dxa"/>
          </w:tcPr>
          <w:p w14:paraId="058ACA3C" w14:textId="02350198"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Former Richard’s Garage, 89-91 Priestic Road, Sutton in Ashfield </w:t>
            </w:r>
          </w:p>
        </w:tc>
        <w:tc>
          <w:tcPr>
            <w:tcW w:w="1134" w:type="dxa"/>
          </w:tcPr>
          <w:p w14:paraId="387D08A2" w14:textId="778A0700" w:rsidR="006D4CFD" w:rsidRPr="006A166B" w:rsidRDefault="006D4CFD" w:rsidP="006D4CFD">
            <w:pPr>
              <w:autoSpaceDE w:val="0"/>
              <w:autoSpaceDN w:val="0"/>
              <w:adjustRightInd w:val="0"/>
              <w:rPr>
                <w:rFonts w:ascii="Arial" w:hAnsi="Arial" w:cs="Arial"/>
              </w:rPr>
            </w:pPr>
            <w:r w:rsidRPr="006A166B">
              <w:rPr>
                <w:rFonts w:ascii="Arial" w:hAnsi="Arial" w:cs="Arial"/>
              </w:rPr>
              <w:t>0.31ha</w:t>
            </w:r>
          </w:p>
        </w:tc>
        <w:tc>
          <w:tcPr>
            <w:tcW w:w="992" w:type="dxa"/>
          </w:tcPr>
          <w:p w14:paraId="2FC10878" w14:textId="053B9206" w:rsidR="006D4CFD" w:rsidRPr="006A166B" w:rsidRDefault="006D4CFD" w:rsidP="006D4CFD">
            <w:pPr>
              <w:autoSpaceDE w:val="0"/>
              <w:autoSpaceDN w:val="0"/>
              <w:adjustRightInd w:val="0"/>
              <w:jc w:val="center"/>
              <w:rPr>
                <w:rFonts w:ascii="Arial" w:hAnsi="Arial" w:cs="Arial"/>
              </w:rPr>
            </w:pPr>
            <w:r w:rsidRPr="006A166B">
              <w:rPr>
                <w:rFonts w:ascii="Arial" w:hAnsi="Arial" w:cs="Arial"/>
              </w:rPr>
              <w:t>12</w:t>
            </w:r>
          </w:p>
        </w:tc>
        <w:tc>
          <w:tcPr>
            <w:tcW w:w="4820" w:type="dxa"/>
          </w:tcPr>
          <w:p w14:paraId="399DEA0A" w14:textId="77777777" w:rsidR="007B3059" w:rsidRDefault="006D4CFD" w:rsidP="006D4CFD">
            <w:pPr>
              <w:autoSpaceDE w:val="0"/>
              <w:autoSpaceDN w:val="0"/>
              <w:adjustRightInd w:val="0"/>
              <w:rPr>
                <w:rFonts w:ascii="Arial" w:hAnsi="Arial" w:cs="Arial"/>
              </w:rPr>
            </w:pPr>
            <w:r w:rsidRPr="006A166B">
              <w:rPr>
                <w:rFonts w:ascii="Arial" w:hAnsi="Arial" w:cs="Arial"/>
              </w:rPr>
              <w:t>No</w:t>
            </w:r>
          </w:p>
          <w:p w14:paraId="2211630E" w14:textId="7CD95BA6"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This site is currently vacant and overgrown. It was previously occupied by a commercial garage. There is no recent planning history for the site. </w:t>
            </w:r>
          </w:p>
          <w:p w14:paraId="4D017443" w14:textId="569D9380" w:rsidR="006D4CFD" w:rsidRDefault="006D4CFD" w:rsidP="006D4CFD">
            <w:pPr>
              <w:autoSpaceDE w:val="0"/>
              <w:autoSpaceDN w:val="0"/>
              <w:adjustRightInd w:val="0"/>
              <w:rPr>
                <w:rFonts w:ascii="Arial" w:hAnsi="Arial" w:cs="Arial"/>
              </w:rPr>
            </w:pPr>
            <w:r w:rsidRPr="00CD2EA1">
              <w:rPr>
                <w:rFonts w:ascii="Arial" w:hAnsi="Arial" w:cs="Arial"/>
              </w:rPr>
              <w:t xml:space="preserve">It </w:t>
            </w:r>
            <w:bookmarkStart w:id="44" w:name="_Hlk141287111"/>
            <w:r w:rsidRPr="00CD2EA1">
              <w:rPr>
                <w:rFonts w:ascii="Arial" w:hAnsi="Arial" w:cs="Arial"/>
              </w:rPr>
              <w:t xml:space="preserve">is in private ownership and was not put forward for assessment via the SHELAA. </w:t>
            </w:r>
            <w:bookmarkEnd w:id="44"/>
            <w:r w:rsidRPr="00CD2EA1">
              <w:rPr>
                <w:rFonts w:ascii="Arial" w:hAnsi="Arial" w:cs="Arial"/>
              </w:rPr>
              <w:t>In respect of housing, the site cannot be deemed developable where the availability of the site is not certain, and therefore cannot be relied upon for future delivery.</w:t>
            </w:r>
          </w:p>
          <w:p w14:paraId="1B6EA05D" w14:textId="67C0D0CE" w:rsidR="006D4CFD" w:rsidRPr="006A166B" w:rsidRDefault="00CD2EA1" w:rsidP="006D4CFD">
            <w:pPr>
              <w:autoSpaceDE w:val="0"/>
              <w:autoSpaceDN w:val="0"/>
              <w:adjustRightInd w:val="0"/>
              <w:rPr>
                <w:rFonts w:ascii="Arial" w:hAnsi="Arial" w:cs="Arial"/>
              </w:rPr>
            </w:pPr>
            <w:r w:rsidRPr="004F171A">
              <w:rPr>
                <w:rFonts w:ascii="Arial" w:hAnsi="Arial" w:cs="Arial"/>
              </w:rPr>
              <w:t xml:space="preserve">Ashfield Council have been proactive </w:t>
            </w:r>
            <w:r w:rsidR="00BD2905" w:rsidRPr="004F171A">
              <w:rPr>
                <w:rFonts w:ascii="Arial" w:hAnsi="Arial" w:cs="Arial"/>
              </w:rPr>
              <w:t>in approaching</w:t>
            </w:r>
            <w:r w:rsidRPr="004F171A">
              <w:rPr>
                <w:rFonts w:ascii="Arial" w:hAnsi="Arial" w:cs="Arial"/>
              </w:rPr>
              <w:t xml:space="preserve"> the landowners but received no interest in submitting the land to be assessed for development potential.</w:t>
            </w:r>
          </w:p>
        </w:tc>
      </w:tr>
      <w:tr w:rsidR="006D4CFD" w:rsidRPr="006A166B" w14:paraId="6A18E10E" w14:textId="77777777" w:rsidTr="004F171A">
        <w:tc>
          <w:tcPr>
            <w:tcW w:w="1980" w:type="dxa"/>
          </w:tcPr>
          <w:p w14:paraId="18583641" w14:textId="3FC8C733" w:rsidR="006D4CFD" w:rsidRPr="006A166B" w:rsidRDefault="006D4CFD" w:rsidP="001E4DF1">
            <w:pPr>
              <w:autoSpaceDE w:val="0"/>
              <w:autoSpaceDN w:val="0"/>
              <w:adjustRightInd w:val="0"/>
              <w:rPr>
                <w:rFonts w:ascii="Arial" w:hAnsi="Arial" w:cs="Arial"/>
              </w:rPr>
            </w:pPr>
            <w:r w:rsidRPr="006A166B">
              <w:rPr>
                <w:rFonts w:ascii="Arial" w:hAnsi="Arial" w:cs="Arial"/>
              </w:rPr>
              <w:t xml:space="preserve">Land adjacent no.208 Mansfield Road, Sutton in Ashfield </w:t>
            </w:r>
          </w:p>
        </w:tc>
        <w:tc>
          <w:tcPr>
            <w:tcW w:w="1134" w:type="dxa"/>
          </w:tcPr>
          <w:p w14:paraId="0B2609EC" w14:textId="26A0E75D" w:rsidR="006D4CFD" w:rsidRPr="006A166B" w:rsidRDefault="006D4CFD" w:rsidP="006D4CFD">
            <w:pPr>
              <w:autoSpaceDE w:val="0"/>
              <w:autoSpaceDN w:val="0"/>
              <w:adjustRightInd w:val="0"/>
              <w:rPr>
                <w:rFonts w:ascii="Arial" w:hAnsi="Arial" w:cs="Arial"/>
              </w:rPr>
            </w:pPr>
            <w:r w:rsidRPr="006A166B">
              <w:rPr>
                <w:rFonts w:ascii="Arial" w:hAnsi="Arial" w:cs="Arial"/>
              </w:rPr>
              <w:t>1.0ha</w:t>
            </w:r>
          </w:p>
        </w:tc>
        <w:tc>
          <w:tcPr>
            <w:tcW w:w="992" w:type="dxa"/>
          </w:tcPr>
          <w:p w14:paraId="4D575FF3" w14:textId="05D8A9F3" w:rsidR="006D4CFD" w:rsidRPr="006A166B" w:rsidRDefault="006D4CFD" w:rsidP="006D4CFD">
            <w:pPr>
              <w:autoSpaceDE w:val="0"/>
              <w:autoSpaceDN w:val="0"/>
              <w:adjustRightInd w:val="0"/>
              <w:jc w:val="center"/>
              <w:rPr>
                <w:rFonts w:ascii="Arial" w:hAnsi="Arial" w:cs="Arial"/>
              </w:rPr>
            </w:pPr>
            <w:r w:rsidRPr="006A166B">
              <w:rPr>
                <w:rFonts w:ascii="Arial" w:hAnsi="Arial" w:cs="Arial"/>
              </w:rPr>
              <w:t>34</w:t>
            </w:r>
          </w:p>
        </w:tc>
        <w:tc>
          <w:tcPr>
            <w:tcW w:w="4820" w:type="dxa"/>
          </w:tcPr>
          <w:p w14:paraId="24A3C97E" w14:textId="58CD7CFD" w:rsidR="006D4CFD" w:rsidRPr="00A3251A" w:rsidRDefault="006D4CFD" w:rsidP="006D4CFD">
            <w:pPr>
              <w:autoSpaceDE w:val="0"/>
              <w:autoSpaceDN w:val="0"/>
              <w:adjustRightInd w:val="0"/>
              <w:rPr>
                <w:rFonts w:ascii="Arial" w:hAnsi="Arial" w:cs="Arial"/>
              </w:rPr>
            </w:pPr>
            <w:r w:rsidRPr="00A3251A">
              <w:rPr>
                <w:rFonts w:ascii="Arial" w:hAnsi="Arial" w:cs="Arial"/>
              </w:rPr>
              <w:t>Yes – H1Sag</w:t>
            </w:r>
          </w:p>
          <w:p w14:paraId="2C08D67A" w14:textId="7222D817" w:rsidR="006D4CFD" w:rsidRPr="001E2E06" w:rsidRDefault="006D4CFD" w:rsidP="006D4CFD">
            <w:pPr>
              <w:autoSpaceDE w:val="0"/>
              <w:autoSpaceDN w:val="0"/>
              <w:adjustRightInd w:val="0"/>
              <w:rPr>
                <w:rFonts w:ascii="Arial" w:hAnsi="Arial" w:cs="Arial"/>
              </w:rPr>
            </w:pPr>
            <w:r>
              <w:rPr>
                <w:rFonts w:ascii="Arial" w:hAnsi="Arial" w:cs="Arial"/>
              </w:rPr>
              <w:t>F</w:t>
            </w:r>
            <w:r w:rsidRPr="006A166B">
              <w:rPr>
                <w:rFonts w:ascii="Arial" w:hAnsi="Arial" w:cs="Arial"/>
              </w:rPr>
              <w:t>ormer factory site currently vacant with remnant slabs/hardstanding. There have been 2 recent applications to develop the site as a retail store, which were refused (V/2017/0318 &amp; V/2018/0221). An application for the erection of 36 dwellings is currently being assessed (ref V/2022/0347).</w:t>
            </w:r>
          </w:p>
        </w:tc>
      </w:tr>
      <w:tr w:rsidR="006D4CFD" w:rsidRPr="006A166B" w14:paraId="286C0B8D" w14:textId="77777777" w:rsidTr="004F171A">
        <w:tc>
          <w:tcPr>
            <w:tcW w:w="1980" w:type="dxa"/>
            <w:tcBorders>
              <w:bottom w:val="single" w:sz="4" w:space="0" w:color="000000"/>
            </w:tcBorders>
          </w:tcPr>
          <w:p w14:paraId="6677DDF6" w14:textId="148EB5E3" w:rsidR="006D4CFD" w:rsidRPr="006A166B" w:rsidRDefault="006D4CFD" w:rsidP="001E4DF1">
            <w:pPr>
              <w:autoSpaceDE w:val="0"/>
              <w:autoSpaceDN w:val="0"/>
              <w:adjustRightInd w:val="0"/>
              <w:rPr>
                <w:rFonts w:ascii="Arial" w:hAnsi="Arial" w:cs="Arial"/>
              </w:rPr>
            </w:pPr>
            <w:r w:rsidRPr="006A166B">
              <w:rPr>
                <w:rFonts w:ascii="Arial" w:hAnsi="Arial" w:cs="Arial"/>
              </w:rPr>
              <w:t xml:space="preserve">Land off North Street, Huthwaite </w:t>
            </w:r>
          </w:p>
        </w:tc>
        <w:tc>
          <w:tcPr>
            <w:tcW w:w="1134" w:type="dxa"/>
            <w:tcBorders>
              <w:bottom w:val="single" w:sz="4" w:space="0" w:color="000000"/>
            </w:tcBorders>
          </w:tcPr>
          <w:p w14:paraId="1F8B08AD" w14:textId="0C4B6A2B" w:rsidR="006D4CFD" w:rsidRPr="006A166B" w:rsidRDefault="006D4CFD" w:rsidP="006D4CFD">
            <w:pPr>
              <w:autoSpaceDE w:val="0"/>
              <w:autoSpaceDN w:val="0"/>
              <w:adjustRightInd w:val="0"/>
              <w:rPr>
                <w:rFonts w:ascii="Arial" w:hAnsi="Arial" w:cs="Arial"/>
              </w:rPr>
            </w:pPr>
            <w:r w:rsidRPr="006A166B">
              <w:rPr>
                <w:rFonts w:ascii="Arial" w:hAnsi="Arial" w:cs="Arial"/>
              </w:rPr>
              <w:t>2.2ha</w:t>
            </w:r>
          </w:p>
        </w:tc>
        <w:tc>
          <w:tcPr>
            <w:tcW w:w="992" w:type="dxa"/>
            <w:tcBorders>
              <w:bottom w:val="single" w:sz="4" w:space="0" w:color="000000"/>
            </w:tcBorders>
          </w:tcPr>
          <w:p w14:paraId="33D89450" w14:textId="443498B6" w:rsidR="006D4CFD" w:rsidRPr="006A166B" w:rsidRDefault="006D4CFD" w:rsidP="006D4CFD">
            <w:pPr>
              <w:autoSpaceDE w:val="0"/>
              <w:autoSpaceDN w:val="0"/>
              <w:adjustRightInd w:val="0"/>
              <w:jc w:val="center"/>
              <w:rPr>
                <w:rFonts w:ascii="Arial" w:hAnsi="Arial" w:cs="Arial"/>
              </w:rPr>
            </w:pPr>
            <w:r w:rsidRPr="006A166B">
              <w:rPr>
                <w:rFonts w:ascii="Arial" w:hAnsi="Arial" w:cs="Arial"/>
              </w:rPr>
              <w:t>90</w:t>
            </w:r>
          </w:p>
        </w:tc>
        <w:tc>
          <w:tcPr>
            <w:tcW w:w="4820" w:type="dxa"/>
            <w:tcBorders>
              <w:bottom w:val="single" w:sz="4" w:space="0" w:color="000000"/>
            </w:tcBorders>
          </w:tcPr>
          <w:p w14:paraId="165D7A88" w14:textId="78F2D8F6" w:rsidR="006D4CFD" w:rsidRPr="006A166B" w:rsidRDefault="006D4CFD" w:rsidP="006D4CFD">
            <w:pPr>
              <w:autoSpaceDE w:val="0"/>
              <w:autoSpaceDN w:val="0"/>
              <w:adjustRightInd w:val="0"/>
              <w:rPr>
                <w:rFonts w:ascii="Arial" w:hAnsi="Arial" w:cs="Arial"/>
              </w:rPr>
            </w:pPr>
            <w:r w:rsidRPr="006A166B">
              <w:rPr>
                <w:rFonts w:ascii="Arial" w:hAnsi="Arial" w:cs="Arial"/>
              </w:rPr>
              <w:t>Yes – H1Sa</w:t>
            </w:r>
            <w:r>
              <w:rPr>
                <w:rFonts w:ascii="Arial" w:hAnsi="Arial" w:cs="Arial"/>
              </w:rPr>
              <w:t>h</w:t>
            </w:r>
          </w:p>
          <w:p w14:paraId="30D35496" w14:textId="58A10FAA" w:rsidR="006D4CFD" w:rsidRPr="006A166B" w:rsidRDefault="006D4CFD" w:rsidP="006D4CFD">
            <w:pPr>
              <w:autoSpaceDE w:val="0"/>
              <w:autoSpaceDN w:val="0"/>
              <w:adjustRightInd w:val="0"/>
              <w:rPr>
                <w:rFonts w:ascii="Arial" w:hAnsi="Arial" w:cs="Arial"/>
              </w:rPr>
            </w:pPr>
            <w:r w:rsidRPr="006A166B">
              <w:rPr>
                <w:rFonts w:ascii="Arial" w:hAnsi="Arial" w:cs="Arial"/>
              </w:rPr>
              <w:t>This site was formerly occupied by a textiles factory demolished in 2016.</w:t>
            </w:r>
          </w:p>
          <w:p w14:paraId="16BE9523" w14:textId="3660C97F" w:rsidR="006D4CFD" w:rsidRPr="006A166B" w:rsidRDefault="006D4CFD" w:rsidP="006D4CFD">
            <w:pPr>
              <w:autoSpaceDE w:val="0"/>
              <w:autoSpaceDN w:val="0"/>
              <w:adjustRightInd w:val="0"/>
              <w:rPr>
                <w:rFonts w:ascii="Arial" w:hAnsi="Arial" w:cs="Arial"/>
              </w:rPr>
            </w:pPr>
            <w:r w:rsidRPr="006A166B">
              <w:rPr>
                <w:rFonts w:ascii="Arial" w:hAnsi="Arial" w:cs="Arial"/>
              </w:rPr>
              <w:t>It is listed within the Council’s brownfield land register with a proposed net yield of 90 dwellings. A variety of applications have been submitted to re-develop the site for housing within the last 10 years. These have either lapsed or were refused. The most recent application proposes 71 dwellings (V/2022/0109) and is still being assessed.</w:t>
            </w:r>
          </w:p>
        </w:tc>
      </w:tr>
    </w:tbl>
    <w:p w14:paraId="1AC9780F" w14:textId="5B5A3945" w:rsidR="009D443F" w:rsidRPr="00C209BB" w:rsidRDefault="00987AC5" w:rsidP="00F4622E">
      <w:pPr>
        <w:pStyle w:val="ListParagraph"/>
        <w:numPr>
          <w:ilvl w:val="1"/>
          <w:numId w:val="12"/>
        </w:numPr>
        <w:ind w:left="567" w:hanging="567"/>
        <w:rPr>
          <w:rFonts w:ascii="Arial" w:hAnsi="Arial" w:cs="Arial"/>
          <w:i/>
          <w:iCs/>
          <w:color w:val="0070C0"/>
          <w:sz w:val="24"/>
          <w:szCs w:val="24"/>
        </w:rPr>
      </w:pPr>
      <w:r w:rsidRPr="00C209BB">
        <w:rPr>
          <w:rFonts w:ascii="Arial" w:hAnsi="Arial" w:cs="Arial"/>
          <w:i/>
          <w:iCs/>
          <w:color w:val="0070C0"/>
          <w:sz w:val="24"/>
          <w:szCs w:val="24"/>
        </w:rPr>
        <w:t>Mixed Brownfield/Greenfield Sites</w:t>
      </w:r>
    </w:p>
    <w:p w14:paraId="47D8C2E8" w14:textId="1FD6EED4" w:rsidR="00E216CF" w:rsidRDefault="00987AC5" w:rsidP="00C209BB">
      <w:pPr>
        <w:ind w:left="567"/>
        <w:rPr>
          <w:rFonts w:ascii="Arial" w:hAnsi="Arial" w:cs="Arial"/>
          <w:sz w:val="24"/>
          <w:szCs w:val="24"/>
        </w:rPr>
      </w:pPr>
      <w:r>
        <w:rPr>
          <w:rFonts w:ascii="Arial" w:hAnsi="Arial" w:cs="Arial"/>
          <w:sz w:val="24"/>
          <w:szCs w:val="24"/>
        </w:rPr>
        <w:t>A further 6 sites</w:t>
      </w:r>
      <w:r w:rsidR="00472B53">
        <w:rPr>
          <w:rFonts w:ascii="Arial" w:hAnsi="Arial" w:cs="Arial"/>
          <w:sz w:val="24"/>
          <w:szCs w:val="24"/>
        </w:rPr>
        <w:t xml:space="preserve"> </w:t>
      </w:r>
      <w:r>
        <w:rPr>
          <w:rFonts w:ascii="Arial" w:hAnsi="Arial" w:cs="Arial"/>
          <w:sz w:val="24"/>
          <w:szCs w:val="24"/>
        </w:rPr>
        <w:t>were identified which partially constituted brownfield land</w:t>
      </w:r>
      <w:r w:rsidR="00472B53">
        <w:rPr>
          <w:rFonts w:ascii="Arial" w:hAnsi="Arial" w:cs="Arial"/>
          <w:sz w:val="24"/>
          <w:szCs w:val="24"/>
        </w:rPr>
        <w:t>,</w:t>
      </w:r>
      <w:r w:rsidR="00472B53" w:rsidRPr="00472B53">
        <w:rPr>
          <w:rFonts w:ascii="Arial" w:hAnsi="Arial" w:cs="Arial"/>
          <w:sz w:val="24"/>
          <w:szCs w:val="24"/>
        </w:rPr>
        <w:t xml:space="preserve"> </w:t>
      </w:r>
      <w:r w:rsidR="00472B53">
        <w:rPr>
          <w:rFonts w:ascii="Arial" w:hAnsi="Arial" w:cs="Arial"/>
          <w:sz w:val="24"/>
          <w:szCs w:val="24"/>
        </w:rPr>
        <w:t>with a potential yield of 190 dwellings</w:t>
      </w:r>
      <w:r>
        <w:rPr>
          <w:rFonts w:ascii="Arial" w:hAnsi="Arial" w:cs="Arial"/>
          <w:sz w:val="24"/>
          <w:szCs w:val="24"/>
        </w:rPr>
        <w:t>.  Of these sites</w:t>
      </w:r>
      <w:r w:rsidR="00D733E3">
        <w:rPr>
          <w:rFonts w:ascii="Arial" w:hAnsi="Arial" w:cs="Arial"/>
          <w:sz w:val="24"/>
          <w:szCs w:val="24"/>
        </w:rPr>
        <w:t>:</w:t>
      </w:r>
    </w:p>
    <w:p w14:paraId="46A32D7D" w14:textId="6C855975" w:rsidR="00E216CF" w:rsidRDefault="00E216CF" w:rsidP="00F4622E">
      <w:pPr>
        <w:pStyle w:val="ListParagraph"/>
        <w:numPr>
          <w:ilvl w:val="0"/>
          <w:numId w:val="25"/>
        </w:numPr>
        <w:ind w:left="993" w:hanging="426"/>
        <w:rPr>
          <w:rFonts w:ascii="Arial" w:hAnsi="Arial" w:cs="Arial"/>
          <w:sz w:val="24"/>
          <w:szCs w:val="24"/>
        </w:rPr>
      </w:pPr>
      <w:r>
        <w:rPr>
          <w:rFonts w:ascii="Arial" w:hAnsi="Arial" w:cs="Arial"/>
          <w:sz w:val="24"/>
          <w:szCs w:val="24"/>
        </w:rPr>
        <w:t xml:space="preserve">4 </w:t>
      </w:r>
      <w:r w:rsidR="00987AC5" w:rsidRPr="00E216CF">
        <w:rPr>
          <w:rFonts w:ascii="Arial" w:hAnsi="Arial" w:cs="Arial"/>
          <w:sz w:val="24"/>
          <w:szCs w:val="24"/>
        </w:rPr>
        <w:t>are proposed as housing allocations</w:t>
      </w:r>
      <w:r w:rsidR="00472B53">
        <w:rPr>
          <w:rFonts w:ascii="Arial" w:hAnsi="Arial" w:cs="Arial"/>
          <w:sz w:val="24"/>
          <w:szCs w:val="24"/>
        </w:rPr>
        <w:t>;</w:t>
      </w:r>
    </w:p>
    <w:p w14:paraId="7B76C973" w14:textId="33AB2C83" w:rsidR="00E216CF" w:rsidRDefault="00E216CF" w:rsidP="00F4622E">
      <w:pPr>
        <w:pStyle w:val="ListParagraph"/>
        <w:numPr>
          <w:ilvl w:val="0"/>
          <w:numId w:val="25"/>
        </w:numPr>
        <w:ind w:left="993" w:hanging="426"/>
        <w:rPr>
          <w:rFonts w:ascii="Arial" w:hAnsi="Arial" w:cs="Arial"/>
          <w:sz w:val="24"/>
          <w:szCs w:val="24"/>
        </w:rPr>
      </w:pPr>
      <w:r>
        <w:rPr>
          <w:rFonts w:ascii="Arial" w:hAnsi="Arial" w:cs="Arial"/>
          <w:sz w:val="24"/>
          <w:szCs w:val="24"/>
        </w:rPr>
        <w:t>1</w:t>
      </w:r>
      <w:r w:rsidRPr="00E216CF">
        <w:rPr>
          <w:rFonts w:ascii="Arial" w:hAnsi="Arial" w:cs="Arial"/>
          <w:sz w:val="24"/>
          <w:szCs w:val="24"/>
        </w:rPr>
        <w:t xml:space="preserve"> has</w:t>
      </w:r>
      <w:r w:rsidR="00472B53">
        <w:rPr>
          <w:rFonts w:ascii="Arial" w:hAnsi="Arial" w:cs="Arial"/>
          <w:sz w:val="24"/>
          <w:szCs w:val="24"/>
        </w:rPr>
        <w:t xml:space="preserve"> now</w:t>
      </w:r>
      <w:r w:rsidRPr="00E216CF">
        <w:rPr>
          <w:rFonts w:ascii="Arial" w:hAnsi="Arial" w:cs="Arial"/>
          <w:sz w:val="24"/>
          <w:szCs w:val="24"/>
        </w:rPr>
        <w:t xml:space="preserve"> been developed for housing</w:t>
      </w:r>
      <w:r w:rsidR="00472B53">
        <w:rPr>
          <w:rFonts w:ascii="Arial" w:hAnsi="Arial" w:cs="Arial"/>
          <w:sz w:val="24"/>
          <w:szCs w:val="24"/>
        </w:rPr>
        <w:t>;</w:t>
      </w:r>
    </w:p>
    <w:p w14:paraId="4115020A" w14:textId="754E8A7F" w:rsidR="00987AC5" w:rsidRDefault="00E216CF" w:rsidP="00F4622E">
      <w:pPr>
        <w:pStyle w:val="ListParagraph"/>
        <w:numPr>
          <w:ilvl w:val="0"/>
          <w:numId w:val="25"/>
        </w:numPr>
        <w:ind w:left="993" w:hanging="426"/>
        <w:rPr>
          <w:rFonts w:ascii="Arial" w:hAnsi="Arial" w:cs="Arial"/>
          <w:sz w:val="24"/>
          <w:szCs w:val="24"/>
        </w:rPr>
      </w:pPr>
      <w:r>
        <w:rPr>
          <w:rFonts w:ascii="Arial" w:hAnsi="Arial" w:cs="Arial"/>
          <w:sz w:val="24"/>
          <w:szCs w:val="24"/>
        </w:rPr>
        <w:t xml:space="preserve">1 </w:t>
      </w:r>
      <w:r w:rsidR="00472B53">
        <w:rPr>
          <w:rFonts w:ascii="Arial" w:hAnsi="Arial" w:cs="Arial"/>
          <w:sz w:val="24"/>
          <w:szCs w:val="24"/>
        </w:rPr>
        <w:t>site with the potential to deliver 1</w:t>
      </w:r>
      <w:r w:rsidR="00FE73AA">
        <w:rPr>
          <w:rFonts w:ascii="Arial" w:hAnsi="Arial" w:cs="Arial"/>
          <w:sz w:val="24"/>
          <w:szCs w:val="24"/>
        </w:rPr>
        <w:t>8</w:t>
      </w:r>
      <w:r w:rsidR="00472B53">
        <w:rPr>
          <w:rFonts w:ascii="Arial" w:hAnsi="Arial" w:cs="Arial"/>
          <w:sz w:val="24"/>
          <w:szCs w:val="24"/>
        </w:rPr>
        <w:t xml:space="preserve"> dwellings is not allocated</w:t>
      </w:r>
      <w:r w:rsidRPr="00E216CF">
        <w:rPr>
          <w:rFonts w:ascii="Arial" w:hAnsi="Arial" w:cs="Arial"/>
          <w:sz w:val="24"/>
          <w:szCs w:val="24"/>
        </w:rPr>
        <w:t>.</w:t>
      </w:r>
    </w:p>
    <w:p w14:paraId="2B0D1FB5" w14:textId="77777777" w:rsidR="00EB752B" w:rsidRDefault="00EB752B" w:rsidP="00EB752B">
      <w:pPr>
        <w:pStyle w:val="ListParagraph"/>
        <w:ind w:left="993"/>
        <w:rPr>
          <w:rFonts w:ascii="Arial" w:hAnsi="Arial" w:cs="Arial"/>
          <w:sz w:val="24"/>
          <w:szCs w:val="24"/>
        </w:rPr>
      </w:pPr>
    </w:p>
    <w:p w14:paraId="409865BD" w14:textId="70618C28" w:rsidR="00D733E3" w:rsidRPr="00930431" w:rsidRDefault="00D733E3" w:rsidP="00D733E3">
      <w:pPr>
        <w:pStyle w:val="Heading3"/>
        <w:rPr>
          <w:rFonts w:ascii="Arial" w:hAnsi="Arial" w:cs="Arial"/>
          <w:b/>
          <w:bCs/>
          <w:i/>
          <w:iCs/>
          <w:color w:val="auto"/>
        </w:rPr>
      </w:pPr>
      <w:bookmarkStart w:id="45" w:name="_Toc150415687"/>
      <w:r w:rsidRPr="00930431">
        <w:rPr>
          <w:rFonts w:ascii="Arial" w:hAnsi="Arial" w:cs="Arial"/>
          <w:b/>
          <w:bCs/>
          <w:i/>
          <w:iCs/>
          <w:color w:val="auto"/>
        </w:rPr>
        <w:t xml:space="preserve">Table 5: Mixed Brownfield/Greenfield </w:t>
      </w:r>
      <w:r w:rsidR="00930431">
        <w:rPr>
          <w:rFonts w:ascii="Arial" w:hAnsi="Arial" w:cs="Arial"/>
          <w:b/>
          <w:bCs/>
          <w:i/>
          <w:iCs/>
          <w:color w:val="auto"/>
        </w:rPr>
        <w:t>n</w:t>
      </w:r>
      <w:r w:rsidRPr="00930431">
        <w:rPr>
          <w:rFonts w:ascii="Arial" w:hAnsi="Arial" w:cs="Arial"/>
          <w:b/>
          <w:bCs/>
          <w:i/>
          <w:iCs/>
          <w:color w:val="auto"/>
        </w:rPr>
        <w:t>on-</w:t>
      </w:r>
      <w:r w:rsidR="00930431">
        <w:rPr>
          <w:rFonts w:ascii="Arial" w:hAnsi="Arial" w:cs="Arial"/>
          <w:b/>
          <w:bCs/>
          <w:i/>
          <w:iCs/>
          <w:color w:val="auto"/>
        </w:rPr>
        <w:t>p</w:t>
      </w:r>
      <w:r w:rsidRPr="00930431">
        <w:rPr>
          <w:rFonts w:ascii="Arial" w:hAnsi="Arial" w:cs="Arial"/>
          <w:b/>
          <w:bCs/>
          <w:i/>
          <w:iCs/>
          <w:color w:val="auto"/>
        </w:rPr>
        <w:t>ermissioned sites from the Brownfield Land Capacity Assessment</w:t>
      </w:r>
      <w:bookmarkEnd w:id="45"/>
      <w:r w:rsidRPr="00930431">
        <w:rPr>
          <w:rFonts w:ascii="Arial" w:hAnsi="Arial" w:cs="Arial"/>
          <w:b/>
          <w:bCs/>
          <w:i/>
          <w:iCs/>
          <w:color w:val="auto"/>
        </w:rPr>
        <w:t xml:space="preserve"> </w:t>
      </w:r>
    </w:p>
    <w:tbl>
      <w:tblPr>
        <w:tblStyle w:val="TableGrid"/>
        <w:tblpPr w:leftFromText="180" w:rightFromText="180" w:vertAnchor="text" w:tblpY="1"/>
        <w:tblOverlap w:val="never"/>
        <w:tblW w:w="0" w:type="auto"/>
        <w:tblLook w:val="04A0" w:firstRow="1" w:lastRow="0" w:firstColumn="1" w:lastColumn="0" w:noHBand="0" w:noVBand="1"/>
      </w:tblPr>
      <w:tblGrid>
        <w:gridCol w:w="1980"/>
        <w:gridCol w:w="1134"/>
        <w:gridCol w:w="1276"/>
        <w:gridCol w:w="4536"/>
      </w:tblGrid>
      <w:tr w:rsidR="006A7606" w:rsidRPr="00E216CF" w14:paraId="1768B3EB" w14:textId="77777777" w:rsidTr="005A16D7">
        <w:tc>
          <w:tcPr>
            <w:tcW w:w="1980" w:type="dxa"/>
            <w:shd w:val="clear" w:color="auto" w:fill="D9D9D9" w:themeFill="background1" w:themeFillShade="D9"/>
          </w:tcPr>
          <w:p w14:paraId="34BA47E6" w14:textId="3C72C135" w:rsidR="006A7606" w:rsidRPr="00E216CF" w:rsidRDefault="006A7606" w:rsidP="006A7606">
            <w:pPr>
              <w:autoSpaceDE w:val="0"/>
              <w:autoSpaceDN w:val="0"/>
              <w:adjustRightInd w:val="0"/>
              <w:rPr>
                <w:rFonts w:ascii="Arial" w:hAnsi="Arial" w:cs="Arial"/>
                <w:b/>
                <w:bCs/>
              </w:rPr>
            </w:pPr>
            <w:r w:rsidRPr="00E216CF">
              <w:rPr>
                <w:rFonts w:ascii="Arial" w:hAnsi="Arial" w:cs="Arial"/>
              </w:rPr>
              <w:t>Site Name</w:t>
            </w:r>
          </w:p>
        </w:tc>
        <w:tc>
          <w:tcPr>
            <w:tcW w:w="1134" w:type="dxa"/>
            <w:shd w:val="clear" w:color="auto" w:fill="D9D9D9" w:themeFill="background1" w:themeFillShade="D9"/>
          </w:tcPr>
          <w:p w14:paraId="6964FFB2" w14:textId="32A1F18F" w:rsidR="006A7606" w:rsidRPr="00E216CF" w:rsidRDefault="006A7606" w:rsidP="006A7606">
            <w:pPr>
              <w:autoSpaceDE w:val="0"/>
              <w:autoSpaceDN w:val="0"/>
              <w:adjustRightInd w:val="0"/>
              <w:rPr>
                <w:rFonts w:ascii="Arial" w:hAnsi="Arial" w:cs="Arial"/>
                <w:b/>
                <w:bCs/>
              </w:rPr>
            </w:pPr>
            <w:r w:rsidRPr="00E216CF">
              <w:rPr>
                <w:rFonts w:ascii="Arial" w:hAnsi="Arial" w:cs="Arial"/>
              </w:rPr>
              <w:t>Total Site Area (ha)</w:t>
            </w:r>
          </w:p>
        </w:tc>
        <w:tc>
          <w:tcPr>
            <w:tcW w:w="1276" w:type="dxa"/>
            <w:shd w:val="clear" w:color="auto" w:fill="D9D9D9" w:themeFill="background1" w:themeFillShade="D9"/>
          </w:tcPr>
          <w:p w14:paraId="62B231E5" w14:textId="2B870334" w:rsidR="006A7606" w:rsidRPr="00E216CF" w:rsidRDefault="006A7606" w:rsidP="006A7606">
            <w:pPr>
              <w:autoSpaceDE w:val="0"/>
              <w:autoSpaceDN w:val="0"/>
              <w:adjustRightInd w:val="0"/>
              <w:rPr>
                <w:rFonts w:ascii="Arial" w:hAnsi="Arial" w:cs="Arial"/>
                <w:b/>
                <w:bCs/>
              </w:rPr>
            </w:pPr>
            <w:r w:rsidRPr="00E216CF">
              <w:rPr>
                <w:rFonts w:ascii="Arial" w:hAnsi="Arial" w:cs="Arial"/>
              </w:rPr>
              <w:t>Proposed Housing Yield (dwellings)</w:t>
            </w:r>
          </w:p>
        </w:tc>
        <w:tc>
          <w:tcPr>
            <w:tcW w:w="4536" w:type="dxa"/>
            <w:shd w:val="clear" w:color="auto" w:fill="D9D9D9" w:themeFill="background1" w:themeFillShade="D9"/>
          </w:tcPr>
          <w:p w14:paraId="6930FD0C" w14:textId="17D176C6" w:rsidR="006A7606" w:rsidRPr="00E216CF" w:rsidRDefault="006A7606" w:rsidP="006A7606">
            <w:pPr>
              <w:autoSpaceDE w:val="0"/>
              <w:autoSpaceDN w:val="0"/>
              <w:adjustRightInd w:val="0"/>
              <w:rPr>
                <w:rFonts w:ascii="Arial" w:hAnsi="Arial" w:cs="Arial"/>
                <w:b/>
                <w:bCs/>
              </w:rPr>
            </w:pPr>
            <w:r w:rsidRPr="00E216CF">
              <w:rPr>
                <w:rFonts w:ascii="Arial" w:hAnsi="Arial" w:cs="Arial"/>
              </w:rPr>
              <w:t>Proposed allocation?</w:t>
            </w:r>
          </w:p>
        </w:tc>
      </w:tr>
      <w:tr w:rsidR="006A7606" w:rsidRPr="00E216CF" w14:paraId="08993FEA" w14:textId="77777777" w:rsidTr="005A16D7">
        <w:tc>
          <w:tcPr>
            <w:tcW w:w="1980" w:type="dxa"/>
          </w:tcPr>
          <w:p w14:paraId="26CAE9D5" w14:textId="77777777" w:rsidR="006A7606" w:rsidRPr="00E216CF" w:rsidRDefault="006A7606" w:rsidP="00CD57C7">
            <w:pPr>
              <w:autoSpaceDE w:val="0"/>
              <w:autoSpaceDN w:val="0"/>
              <w:adjustRightInd w:val="0"/>
              <w:rPr>
                <w:rFonts w:ascii="Arial" w:hAnsi="Arial" w:cs="Arial"/>
              </w:rPr>
            </w:pPr>
            <w:r w:rsidRPr="00E216CF">
              <w:rPr>
                <w:rFonts w:ascii="Arial" w:hAnsi="Arial" w:cs="Arial"/>
              </w:rPr>
              <w:t>Linby Boarding Kennels, East of Church Lane, Hucknall</w:t>
            </w:r>
          </w:p>
        </w:tc>
        <w:tc>
          <w:tcPr>
            <w:tcW w:w="1134" w:type="dxa"/>
          </w:tcPr>
          <w:p w14:paraId="51795157" w14:textId="77777777" w:rsidR="006A7606" w:rsidRPr="00E216CF" w:rsidRDefault="006A7606" w:rsidP="00CD57C7">
            <w:pPr>
              <w:autoSpaceDE w:val="0"/>
              <w:autoSpaceDN w:val="0"/>
              <w:adjustRightInd w:val="0"/>
              <w:rPr>
                <w:rFonts w:ascii="Arial" w:hAnsi="Arial" w:cs="Arial"/>
              </w:rPr>
            </w:pPr>
          </w:p>
        </w:tc>
        <w:tc>
          <w:tcPr>
            <w:tcW w:w="1276" w:type="dxa"/>
          </w:tcPr>
          <w:p w14:paraId="363262F4"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43</w:t>
            </w:r>
          </w:p>
        </w:tc>
        <w:tc>
          <w:tcPr>
            <w:tcW w:w="4536" w:type="dxa"/>
          </w:tcPr>
          <w:p w14:paraId="460AF724" w14:textId="564FC068" w:rsidR="00956C3C" w:rsidRPr="00E216CF" w:rsidRDefault="00956C3C" w:rsidP="00956C3C">
            <w:pPr>
              <w:autoSpaceDE w:val="0"/>
              <w:autoSpaceDN w:val="0"/>
              <w:adjustRightInd w:val="0"/>
              <w:rPr>
                <w:rFonts w:ascii="Arial" w:hAnsi="Arial" w:cs="Arial"/>
              </w:rPr>
            </w:pPr>
            <w:r w:rsidRPr="00E216CF">
              <w:rPr>
                <w:rFonts w:ascii="Arial" w:hAnsi="Arial" w:cs="Arial"/>
              </w:rPr>
              <w:t xml:space="preserve">Yes – H1Hb </w:t>
            </w:r>
          </w:p>
          <w:p w14:paraId="7BCD5317" w14:textId="77777777" w:rsidR="006A7606" w:rsidRDefault="006A7606" w:rsidP="00CD57C7">
            <w:pPr>
              <w:autoSpaceDE w:val="0"/>
              <w:autoSpaceDN w:val="0"/>
              <w:adjustRightInd w:val="0"/>
              <w:rPr>
                <w:rFonts w:ascii="Arial" w:hAnsi="Arial" w:cs="Arial"/>
              </w:rPr>
            </w:pPr>
          </w:p>
          <w:p w14:paraId="2DB80B60" w14:textId="3DD2F461" w:rsidR="002624FA" w:rsidRPr="00E216CF" w:rsidRDefault="002624FA" w:rsidP="00CD57C7">
            <w:pPr>
              <w:autoSpaceDE w:val="0"/>
              <w:autoSpaceDN w:val="0"/>
              <w:adjustRightInd w:val="0"/>
              <w:rPr>
                <w:rFonts w:ascii="Arial" w:hAnsi="Arial" w:cs="Arial"/>
              </w:rPr>
            </w:pPr>
          </w:p>
        </w:tc>
      </w:tr>
      <w:tr w:rsidR="006A7606" w:rsidRPr="00E216CF" w14:paraId="3B7E4FDC" w14:textId="77777777" w:rsidTr="005A16D7">
        <w:tc>
          <w:tcPr>
            <w:tcW w:w="1980" w:type="dxa"/>
          </w:tcPr>
          <w:p w14:paraId="7A35A5E8" w14:textId="23FD9C24" w:rsidR="006A7606" w:rsidRPr="00E216CF" w:rsidRDefault="006A7606" w:rsidP="00CD57C7">
            <w:pPr>
              <w:autoSpaceDE w:val="0"/>
              <w:autoSpaceDN w:val="0"/>
              <w:adjustRightInd w:val="0"/>
              <w:rPr>
                <w:rFonts w:ascii="Arial" w:hAnsi="Arial" w:cs="Arial"/>
              </w:rPr>
            </w:pPr>
            <w:r w:rsidRPr="00E216CF">
              <w:rPr>
                <w:rFonts w:ascii="Arial" w:hAnsi="Arial" w:cs="Arial"/>
              </w:rPr>
              <w:t>Beacon Farm, Derby Road, Kirkby-In Ashfield</w:t>
            </w:r>
          </w:p>
        </w:tc>
        <w:tc>
          <w:tcPr>
            <w:tcW w:w="1134" w:type="dxa"/>
          </w:tcPr>
          <w:p w14:paraId="772AB46E" w14:textId="77777777" w:rsidR="006A7606" w:rsidRPr="00E216CF" w:rsidRDefault="006A7606" w:rsidP="00CD57C7">
            <w:pPr>
              <w:autoSpaceDE w:val="0"/>
              <w:autoSpaceDN w:val="0"/>
              <w:adjustRightInd w:val="0"/>
              <w:rPr>
                <w:rFonts w:ascii="Arial" w:hAnsi="Arial" w:cs="Arial"/>
              </w:rPr>
            </w:pPr>
          </w:p>
        </w:tc>
        <w:tc>
          <w:tcPr>
            <w:tcW w:w="1276" w:type="dxa"/>
          </w:tcPr>
          <w:p w14:paraId="3C58E99B"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41</w:t>
            </w:r>
          </w:p>
        </w:tc>
        <w:tc>
          <w:tcPr>
            <w:tcW w:w="4536" w:type="dxa"/>
          </w:tcPr>
          <w:p w14:paraId="3A06ACB6" w14:textId="489338EF" w:rsidR="006A7606" w:rsidRDefault="002624FA" w:rsidP="00CD57C7">
            <w:pPr>
              <w:autoSpaceDE w:val="0"/>
              <w:autoSpaceDN w:val="0"/>
              <w:adjustRightInd w:val="0"/>
              <w:rPr>
                <w:rFonts w:ascii="Arial" w:hAnsi="Arial" w:cs="Arial"/>
              </w:rPr>
            </w:pPr>
            <w:r>
              <w:rPr>
                <w:rFonts w:ascii="Arial" w:hAnsi="Arial" w:cs="Arial"/>
              </w:rPr>
              <w:t xml:space="preserve">Yes - </w:t>
            </w:r>
            <w:r w:rsidR="006A7606" w:rsidRPr="00E216CF">
              <w:rPr>
                <w:rFonts w:ascii="Arial" w:hAnsi="Arial" w:cs="Arial"/>
              </w:rPr>
              <w:t>H1Ka.</w:t>
            </w:r>
          </w:p>
          <w:p w14:paraId="284FAD52" w14:textId="77777777" w:rsidR="002624FA" w:rsidRDefault="002624FA" w:rsidP="00CD57C7">
            <w:pPr>
              <w:autoSpaceDE w:val="0"/>
              <w:autoSpaceDN w:val="0"/>
              <w:adjustRightInd w:val="0"/>
              <w:rPr>
                <w:rFonts w:ascii="Arial" w:hAnsi="Arial" w:cs="Arial"/>
              </w:rPr>
            </w:pPr>
          </w:p>
          <w:p w14:paraId="381CFC8D" w14:textId="77777777" w:rsidR="002624FA" w:rsidRPr="00E216CF" w:rsidRDefault="002624FA" w:rsidP="00CD57C7">
            <w:pPr>
              <w:autoSpaceDE w:val="0"/>
              <w:autoSpaceDN w:val="0"/>
              <w:adjustRightInd w:val="0"/>
              <w:rPr>
                <w:rFonts w:ascii="Arial" w:hAnsi="Arial" w:cs="Arial"/>
              </w:rPr>
            </w:pPr>
          </w:p>
          <w:p w14:paraId="2D1C8DF2" w14:textId="122B12A3" w:rsidR="006A7606" w:rsidRPr="00E216CF" w:rsidRDefault="006A7606" w:rsidP="00CD57C7">
            <w:pPr>
              <w:autoSpaceDE w:val="0"/>
              <w:autoSpaceDN w:val="0"/>
              <w:adjustRightInd w:val="0"/>
              <w:rPr>
                <w:rFonts w:ascii="Arial" w:hAnsi="Arial" w:cs="Arial"/>
              </w:rPr>
            </w:pPr>
          </w:p>
        </w:tc>
      </w:tr>
      <w:tr w:rsidR="006A7606" w:rsidRPr="00E216CF" w14:paraId="47C29329" w14:textId="77777777" w:rsidTr="005A16D7">
        <w:tc>
          <w:tcPr>
            <w:tcW w:w="1980" w:type="dxa"/>
          </w:tcPr>
          <w:p w14:paraId="77CA87AE" w14:textId="77777777" w:rsidR="006A7606" w:rsidRPr="00E216CF" w:rsidRDefault="006A7606" w:rsidP="00CD57C7">
            <w:pPr>
              <w:autoSpaceDE w:val="0"/>
              <w:autoSpaceDN w:val="0"/>
              <w:adjustRightInd w:val="0"/>
              <w:rPr>
                <w:rFonts w:ascii="Arial" w:hAnsi="Arial" w:cs="Arial"/>
              </w:rPr>
            </w:pPr>
            <w:r w:rsidRPr="00E216CF">
              <w:rPr>
                <w:rFonts w:ascii="Arial" w:hAnsi="Arial" w:cs="Arial"/>
              </w:rPr>
              <w:t>Annesley Miners Welfare Institute, Derby Road</w:t>
            </w:r>
          </w:p>
        </w:tc>
        <w:tc>
          <w:tcPr>
            <w:tcW w:w="1134" w:type="dxa"/>
          </w:tcPr>
          <w:p w14:paraId="2FC41978" w14:textId="77777777" w:rsidR="006A7606" w:rsidRPr="00E216CF" w:rsidRDefault="006A7606" w:rsidP="00CD57C7">
            <w:pPr>
              <w:autoSpaceDE w:val="0"/>
              <w:autoSpaceDN w:val="0"/>
              <w:adjustRightInd w:val="0"/>
              <w:rPr>
                <w:rFonts w:ascii="Arial" w:hAnsi="Arial" w:cs="Arial"/>
              </w:rPr>
            </w:pPr>
          </w:p>
        </w:tc>
        <w:tc>
          <w:tcPr>
            <w:tcW w:w="1276" w:type="dxa"/>
          </w:tcPr>
          <w:p w14:paraId="1111E2CB"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45</w:t>
            </w:r>
          </w:p>
        </w:tc>
        <w:tc>
          <w:tcPr>
            <w:tcW w:w="4536" w:type="dxa"/>
          </w:tcPr>
          <w:p w14:paraId="1B13396D" w14:textId="1017D267" w:rsidR="00064A1C" w:rsidRDefault="00064A1C" w:rsidP="00CD57C7">
            <w:pPr>
              <w:autoSpaceDE w:val="0"/>
              <w:autoSpaceDN w:val="0"/>
              <w:adjustRightInd w:val="0"/>
              <w:rPr>
                <w:rFonts w:ascii="Arial" w:hAnsi="Arial" w:cs="Arial"/>
              </w:rPr>
            </w:pPr>
            <w:r>
              <w:rPr>
                <w:rFonts w:ascii="Arial" w:hAnsi="Arial" w:cs="Arial"/>
              </w:rPr>
              <w:t xml:space="preserve">Site </w:t>
            </w:r>
            <w:r w:rsidR="004F171A">
              <w:rPr>
                <w:rFonts w:ascii="Arial" w:hAnsi="Arial" w:cs="Arial"/>
              </w:rPr>
              <w:t>com</w:t>
            </w:r>
            <w:r>
              <w:rPr>
                <w:rFonts w:ascii="Arial" w:hAnsi="Arial" w:cs="Arial"/>
              </w:rPr>
              <w:t>plete.</w:t>
            </w:r>
          </w:p>
          <w:p w14:paraId="40C7F1ED" w14:textId="77777777" w:rsidR="00064A1C" w:rsidRDefault="00064A1C" w:rsidP="00CD57C7">
            <w:pPr>
              <w:autoSpaceDE w:val="0"/>
              <w:autoSpaceDN w:val="0"/>
              <w:adjustRightInd w:val="0"/>
              <w:rPr>
                <w:rFonts w:ascii="Arial" w:hAnsi="Arial" w:cs="Arial"/>
              </w:rPr>
            </w:pPr>
          </w:p>
          <w:p w14:paraId="764F2E02" w14:textId="77777777" w:rsidR="006A7606" w:rsidRDefault="00E216CF" w:rsidP="00CD57C7">
            <w:pPr>
              <w:autoSpaceDE w:val="0"/>
              <w:autoSpaceDN w:val="0"/>
              <w:adjustRightInd w:val="0"/>
              <w:rPr>
                <w:rFonts w:ascii="Arial" w:hAnsi="Arial" w:cs="Arial"/>
              </w:rPr>
            </w:pPr>
            <w:r w:rsidRPr="00E216CF">
              <w:rPr>
                <w:rFonts w:ascii="Arial" w:hAnsi="Arial" w:cs="Arial"/>
              </w:rPr>
              <w:t>This site was originally included as a housing allocation in the Draft Local Plan (Regulation  18 version) however, the site is now built</w:t>
            </w:r>
            <w:r w:rsidR="00064A1C">
              <w:rPr>
                <w:rFonts w:ascii="Arial" w:hAnsi="Arial" w:cs="Arial"/>
              </w:rPr>
              <w:t xml:space="preserve"> out</w:t>
            </w:r>
            <w:r w:rsidRPr="00E216CF">
              <w:rPr>
                <w:rFonts w:ascii="Arial" w:hAnsi="Arial" w:cs="Arial"/>
              </w:rPr>
              <w:t>.</w:t>
            </w:r>
          </w:p>
          <w:p w14:paraId="1ABC602E" w14:textId="4B8ECFD5" w:rsidR="004F171A" w:rsidRPr="00E216CF" w:rsidRDefault="004F171A" w:rsidP="00CD57C7">
            <w:pPr>
              <w:autoSpaceDE w:val="0"/>
              <w:autoSpaceDN w:val="0"/>
              <w:adjustRightInd w:val="0"/>
              <w:rPr>
                <w:rFonts w:ascii="Arial" w:hAnsi="Arial" w:cs="Arial"/>
              </w:rPr>
            </w:pPr>
          </w:p>
        </w:tc>
      </w:tr>
      <w:tr w:rsidR="006A7606" w:rsidRPr="00E216CF" w14:paraId="7595FC89" w14:textId="77777777" w:rsidTr="005A16D7">
        <w:tc>
          <w:tcPr>
            <w:tcW w:w="1980" w:type="dxa"/>
          </w:tcPr>
          <w:p w14:paraId="0E946C8E" w14:textId="0662DE25" w:rsidR="006A7606" w:rsidRPr="00E216CF" w:rsidRDefault="006A7606" w:rsidP="00CD57C7">
            <w:pPr>
              <w:autoSpaceDE w:val="0"/>
              <w:autoSpaceDN w:val="0"/>
              <w:adjustRightInd w:val="0"/>
              <w:rPr>
                <w:rFonts w:ascii="Arial" w:hAnsi="Arial" w:cs="Arial"/>
                <w:b/>
                <w:bCs/>
              </w:rPr>
            </w:pPr>
            <w:r w:rsidRPr="004F171A">
              <w:rPr>
                <w:rFonts w:ascii="Arial" w:hAnsi="Arial" w:cs="Arial"/>
              </w:rPr>
              <w:t>Rear of Lime Avenue, Huthwaite</w:t>
            </w:r>
            <w:r w:rsidRPr="00E216CF">
              <w:rPr>
                <w:rFonts w:ascii="Arial" w:hAnsi="Arial" w:cs="Arial"/>
              </w:rPr>
              <w:t xml:space="preserve"> </w:t>
            </w:r>
          </w:p>
        </w:tc>
        <w:tc>
          <w:tcPr>
            <w:tcW w:w="1134" w:type="dxa"/>
          </w:tcPr>
          <w:p w14:paraId="6F154333" w14:textId="77777777" w:rsidR="006A7606" w:rsidRPr="00E216CF" w:rsidRDefault="006A7606" w:rsidP="00CD57C7">
            <w:pPr>
              <w:autoSpaceDE w:val="0"/>
              <w:autoSpaceDN w:val="0"/>
              <w:adjustRightInd w:val="0"/>
              <w:rPr>
                <w:rFonts w:ascii="Arial" w:hAnsi="Arial" w:cs="Arial"/>
                <w:b/>
                <w:bCs/>
              </w:rPr>
            </w:pPr>
            <w:r w:rsidRPr="00E216CF">
              <w:rPr>
                <w:rFonts w:ascii="Arial" w:hAnsi="Arial" w:cs="Arial"/>
              </w:rPr>
              <w:t>0.6ha</w:t>
            </w:r>
          </w:p>
        </w:tc>
        <w:tc>
          <w:tcPr>
            <w:tcW w:w="1276" w:type="dxa"/>
          </w:tcPr>
          <w:p w14:paraId="1DBFDD89" w14:textId="77777777" w:rsidR="006A7606" w:rsidRPr="00E216CF" w:rsidRDefault="006A7606" w:rsidP="00CD57C7">
            <w:pPr>
              <w:autoSpaceDE w:val="0"/>
              <w:autoSpaceDN w:val="0"/>
              <w:adjustRightInd w:val="0"/>
              <w:jc w:val="center"/>
              <w:rPr>
                <w:rFonts w:ascii="Arial" w:hAnsi="Arial" w:cs="Arial"/>
                <w:b/>
                <w:bCs/>
              </w:rPr>
            </w:pPr>
            <w:r w:rsidRPr="00E216CF">
              <w:rPr>
                <w:rFonts w:ascii="Arial" w:hAnsi="Arial" w:cs="Arial"/>
              </w:rPr>
              <w:t>18</w:t>
            </w:r>
          </w:p>
        </w:tc>
        <w:tc>
          <w:tcPr>
            <w:tcW w:w="4536" w:type="dxa"/>
          </w:tcPr>
          <w:p w14:paraId="030D20F0" w14:textId="77777777" w:rsidR="007B3059" w:rsidRDefault="00064A1C" w:rsidP="00CD57C7">
            <w:pPr>
              <w:autoSpaceDE w:val="0"/>
              <w:autoSpaceDN w:val="0"/>
              <w:adjustRightInd w:val="0"/>
              <w:rPr>
                <w:rFonts w:ascii="Arial" w:hAnsi="Arial" w:cs="Arial"/>
              </w:rPr>
            </w:pPr>
            <w:r>
              <w:rPr>
                <w:rFonts w:ascii="Arial" w:hAnsi="Arial" w:cs="Arial"/>
              </w:rPr>
              <w:t>N</w:t>
            </w:r>
            <w:r w:rsidR="007B3059">
              <w:rPr>
                <w:rFonts w:ascii="Arial" w:hAnsi="Arial" w:cs="Arial"/>
              </w:rPr>
              <w:t>o</w:t>
            </w:r>
          </w:p>
          <w:p w14:paraId="64A29AB9" w14:textId="53F529CE" w:rsidR="006A7606" w:rsidRPr="00E216CF" w:rsidRDefault="006A7606" w:rsidP="00CD57C7">
            <w:pPr>
              <w:autoSpaceDE w:val="0"/>
              <w:autoSpaceDN w:val="0"/>
              <w:adjustRightInd w:val="0"/>
              <w:rPr>
                <w:rFonts w:ascii="Arial" w:hAnsi="Arial" w:cs="Arial"/>
              </w:rPr>
            </w:pPr>
            <w:r w:rsidRPr="00E216CF">
              <w:rPr>
                <w:rFonts w:ascii="Arial" w:hAnsi="Arial" w:cs="Arial"/>
              </w:rPr>
              <w:t>The northern p</w:t>
            </w:r>
            <w:r w:rsidR="007B3059">
              <w:rPr>
                <w:rFonts w:ascii="Arial" w:hAnsi="Arial" w:cs="Arial"/>
              </w:rPr>
              <w:t>art</w:t>
            </w:r>
            <w:r w:rsidRPr="00E216CF">
              <w:rPr>
                <w:rFonts w:ascii="Arial" w:hAnsi="Arial" w:cs="Arial"/>
              </w:rPr>
              <w:t xml:space="preserve"> of this site is approximately 0.16ha in area and is occupied by privately rented garages and hardstanding. The southern part is an approximately 0.44ha area comprising a set of disused allotments.</w:t>
            </w:r>
          </w:p>
          <w:p w14:paraId="640708B3" w14:textId="77777777" w:rsidR="00064A1C" w:rsidRDefault="006A7606" w:rsidP="00CD57C7">
            <w:pPr>
              <w:autoSpaceDE w:val="0"/>
              <w:autoSpaceDN w:val="0"/>
              <w:adjustRightInd w:val="0"/>
              <w:rPr>
                <w:rFonts w:ascii="Arial" w:hAnsi="Arial" w:cs="Arial"/>
              </w:rPr>
            </w:pPr>
            <w:r w:rsidRPr="00E216CF">
              <w:rPr>
                <w:rFonts w:ascii="Arial" w:hAnsi="Arial" w:cs="Arial"/>
              </w:rPr>
              <w:t>An outline application for a residential development (ref V/2022/0087) is currently pending a decision.</w:t>
            </w:r>
          </w:p>
          <w:p w14:paraId="0C838ED8" w14:textId="77777777" w:rsidR="00472B53" w:rsidRDefault="00472B53" w:rsidP="00CD57C7">
            <w:pPr>
              <w:autoSpaceDE w:val="0"/>
              <w:autoSpaceDN w:val="0"/>
              <w:adjustRightInd w:val="0"/>
              <w:rPr>
                <w:rFonts w:ascii="Arial" w:hAnsi="Arial" w:cs="Arial"/>
              </w:rPr>
            </w:pPr>
          </w:p>
          <w:p w14:paraId="1338A486" w14:textId="48D773D5" w:rsidR="00064A1C" w:rsidRDefault="00064A1C" w:rsidP="00CD57C7">
            <w:pPr>
              <w:autoSpaceDE w:val="0"/>
              <w:autoSpaceDN w:val="0"/>
              <w:adjustRightInd w:val="0"/>
              <w:rPr>
                <w:rFonts w:ascii="Arial" w:hAnsi="Arial" w:cs="Arial"/>
              </w:rPr>
            </w:pPr>
            <w:r>
              <w:rPr>
                <w:rFonts w:ascii="Arial" w:hAnsi="Arial" w:cs="Arial"/>
              </w:rPr>
              <w:t xml:space="preserve">The </w:t>
            </w:r>
            <w:r w:rsidRPr="00064A1C">
              <w:rPr>
                <w:rFonts w:ascii="Arial" w:hAnsi="Arial" w:cs="Arial"/>
              </w:rPr>
              <w:t>site is in private ownership and was not put forward for assessment via the SHELAA, but will be allocated/counted towards future housing supply in the event that permission is secured</w:t>
            </w:r>
            <w:r>
              <w:rPr>
                <w:rFonts w:ascii="Arial" w:hAnsi="Arial" w:cs="Arial"/>
              </w:rPr>
              <w:t>.</w:t>
            </w:r>
          </w:p>
          <w:p w14:paraId="4D168FC3" w14:textId="7CE5B408" w:rsidR="006A7606" w:rsidRPr="00E216CF" w:rsidRDefault="006A7606" w:rsidP="00CD57C7">
            <w:pPr>
              <w:autoSpaceDE w:val="0"/>
              <w:autoSpaceDN w:val="0"/>
              <w:adjustRightInd w:val="0"/>
              <w:rPr>
                <w:rFonts w:ascii="Arial" w:hAnsi="Arial" w:cs="Arial"/>
                <w:b/>
                <w:bCs/>
              </w:rPr>
            </w:pPr>
            <w:r w:rsidRPr="00E216CF">
              <w:rPr>
                <w:rFonts w:ascii="Arial" w:hAnsi="Arial" w:cs="Arial"/>
              </w:rPr>
              <w:t xml:space="preserve"> </w:t>
            </w:r>
          </w:p>
        </w:tc>
      </w:tr>
      <w:tr w:rsidR="006A7606" w:rsidRPr="00E216CF" w14:paraId="01A543CF" w14:textId="77777777" w:rsidTr="005A16D7">
        <w:tc>
          <w:tcPr>
            <w:tcW w:w="1980" w:type="dxa"/>
          </w:tcPr>
          <w:p w14:paraId="160605AA" w14:textId="77777777" w:rsidR="006A7606" w:rsidRPr="00E216CF" w:rsidRDefault="006A7606" w:rsidP="00CD57C7">
            <w:pPr>
              <w:autoSpaceDE w:val="0"/>
              <w:autoSpaceDN w:val="0"/>
              <w:adjustRightInd w:val="0"/>
              <w:rPr>
                <w:rFonts w:ascii="Arial" w:hAnsi="Arial" w:cs="Arial"/>
              </w:rPr>
            </w:pPr>
            <w:r w:rsidRPr="00E216CF">
              <w:rPr>
                <w:rFonts w:ascii="Arial" w:hAnsi="Arial" w:cs="Arial"/>
              </w:rPr>
              <w:t>Adj 149 Stoney Lane, Selston</w:t>
            </w:r>
            <w:r w:rsidRPr="00E216CF">
              <w:rPr>
                <w:rFonts w:ascii="Arial" w:hAnsi="Arial" w:cs="Arial"/>
              </w:rPr>
              <w:tab/>
            </w:r>
          </w:p>
        </w:tc>
        <w:tc>
          <w:tcPr>
            <w:tcW w:w="1134" w:type="dxa"/>
          </w:tcPr>
          <w:p w14:paraId="001401D6" w14:textId="77777777" w:rsidR="006A7606" w:rsidRPr="00E216CF" w:rsidRDefault="006A7606" w:rsidP="00CD57C7">
            <w:pPr>
              <w:autoSpaceDE w:val="0"/>
              <w:autoSpaceDN w:val="0"/>
              <w:adjustRightInd w:val="0"/>
              <w:rPr>
                <w:rFonts w:ascii="Arial" w:hAnsi="Arial" w:cs="Arial"/>
              </w:rPr>
            </w:pPr>
          </w:p>
        </w:tc>
        <w:tc>
          <w:tcPr>
            <w:tcW w:w="1276" w:type="dxa"/>
          </w:tcPr>
          <w:p w14:paraId="1A970F44"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6</w:t>
            </w:r>
          </w:p>
        </w:tc>
        <w:tc>
          <w:tcPr>
            <w:tcW w:w="4536" w:type="dxa"/>
          </w:tcPr>
          <w:p w14:paraId="303150BD" w14:textId="52288E3B" w:rsidR="006A7606" w:rsidRPr="00E216CF" w:rsidRDefault="00064A1C" w:rsidP="00CD57C7">
            <w:pPr>
              <w:autoSpaceDE w:val="0"/>
              <w:autoSpaceDN w:val="0"/>
              <w:adjustRightInd w:val="0"/>
              <w:rPr>
                <w:rFonts w:ascii="Arial" w:hAnsi="Arial" w:cs="Arial"/>
              </w:rPr>
            </w:pPr>
            <w:r>
              <w:rPr>
                <w:rFonts w:ascii="Arial" w:hAnsi="Arial" w:cs="Arial"/>
              </w:rPr>
              <w:t xml:space="preserve">Yes - </w:t>
            </w:r>
            <w:r w:rsidR="006A7606" w:rsidRPr="00E216CF">
              <w:rPr>
                <w:rFonts w:ascii="Arial" w:hAnsi="Arial" w:cs="Arial"/>
              </w:rPr>
              <w:t>H1Vd.</w:t>
            </w:r>
          </w:p>
          <w:p w14:paraId="6EF32A28" w14:textId="0FDA62ED" w:rsidR="006A7606" w:rsidRPr="00E216CF" w:rsidRDefault="006A7606" w:rsidP="00CD57C7">
            <w:pPr>
              <w:autoSpaceDE w:val="0"/>
              <w:autoSpaceDN w:val="0"/>
              <w:adjustRightInd w:val="0"/>
              <w:rPr>
                <w:rFonts w:ascii="Arial" w:hAnsi="Arial" w:cs="Arial"/>
              </w:rPr>
            </w:pPr>
          </w:p>
        </w:tc>
      </w:tr>
      <w:tr w:rsidR="006A7606" w:rsidRPr="00E216CF" w14:paraId="3A29CFF6" w14:textId="77777777" w:rsidTr="005A16D7">
        <w:tc>
          <w:tcPr>
            <w:tcW w:w="1980" w:type="dxa"/>
          </w:tcPr>
          <w:p w14:paraId="3C2718AB" w14:textId="77777777" w:rsidR="006A7606" w:rsidRPr="00E216CF" w:rsidRDefault="006A7606" w:rsidP="00CD57C7">
            <w:pPr>
              <w:autoSpaceDE w:val="0"/>
              <w:autoSpaceDN w:val="0"/>
              <w:adjustRightInd w:val="0"/>
              <w:rPr>
                <w:rFonts w:ascii="Arial" w:hAnsi="Arial" w:cs="Arial"/>
              </w:rPr>
            </w:pPr>
            <w:r w:rsidRPr="00E216CF">
              <w:rPr>
                <w:rFonts w:ascii="Arial" w:hAnsi="Arial" w:cs="Arial"/>
              </w:rPr>
              <w:t>Land North of Larch Close, Underwood</w:t>
            </w:r>
          </w:p>
        </w:tc>
        <w:tc>
          <w:tcPr>
            <w:tcW w:w="1134" w:type="dxa"/>
          </w:tcPr>
          <w:p w14:paraId="42EA2200" w14:textId="77777777" w:rsidR="006A7606" w:rsidRPr="00E216CF" w:rsidRDefault="006A7606" w:rsidP="00CD57C7">
            <w:pPr>
              <w:autoSpaceDE w:val="0"/>
              <w:autoSpaceDN w:val="0"/>
              <w:adjustRightInd w:val="0"/>
              <w:rPr>
                <w:rFonts w:ascii="Arial" w:hAnsi="Arial" w:cs="Arial"/>
              </w:rPr>
            </w:pPr>
          </w:p>
        </w:tc>
        <w:tc>
          <w:tcPr>
            <w:tcW w:w="1276" w:type="dxa"/>
          </w:tcPr>
          <w:p w14:paraId="2B27430D"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37</w:t>
            </w:r>
          </w:p>
        </w:tc>
        <w:tc>
          <w:tcPr>
            <w:tcW w:w="4536" w:type="dxa"/>
          </w:tcPr>
          <w:p w14:paraId="1C441687" w14:textId="31FCF750" w:rsidR="006A7606" w:rsidRPr="00E216CF" w:rsidRDefault="00064A1C" w:rsidP="00CD57C7">
            <w:pPr>
              <w:autoSpaceDE w:val="0"/>
              <w:autoSpaceDN w:val="0"/>
              <w:adjustRightInd w:val="0"/>
              <w:rPr>
                <w:rFonts w:ascii="Arial" w:hAnsi="Arial" w:cs="Arial"/>
              </w:rPr>
            </w:pPr>
            <w:r>
              <w:rPr>
                <w:rFonts w:ascii="Arial" w:hAnsi="Arial" w:cs="Arial"/>
              </w:rPr>
              <w:t xml:space="preserve">Yes - </w:t>
            </w:r>
            <w:r w:rsidR="006A7606" w:rsidRPr="00E216CF">
              <w:rPr>
                <w:rFonts w:ascii="Arial" w:hAnsi="Arial" w:cs="Arial"/>
              </w:rPr>
              <w:t>H1Vg.</w:t>
            </w:r>
          </w:p>
          <w:p w14:paraId="7B20F37C" w14:textId="7198A3EE" w:rsidR="006A7606" w:rsidRPr="00E216CF" w:rsidRDefault="006A7606" w:rsidP="00CD57C7">
            <w:pPr>
              <w:autoSpaceDE w:val="0"/>
              <w:autoSpaceDN w:val="0"/>
              <w:adjustRightInd w:val="0"/>
              <w:rPr>
                <w:rFonts w:ascii="Arial" w:hAnsi="Arial" w:cs="Arial"/>
              </w:rPr>
            </w:pPr>
          </w:p>
        </w:tc>
      </w:tr>
    </w:tbl>
    <w:p w14:paraId="5B461E88" w14:textId="77777777" w:rsidR="00987AC5" w:rsidRDefault="00987AC5" w:rsidP="00DC7640">
      <w:pPr>
        <w:rPr>
          <w:rFonts w:ascii="Arial" w:hAnsi="Arial" w:cs="Arial"/>
          <w:sz w:val="24"/>
          <w:szCs w:val="24"/>
        </w:rPr>
      </w:pPr>
    </w:p>
    <w:p w14:paraId="49F1EAF9" w14:textId="2291310F" w:rsidR="00987AC5" w:rsidRPr="00987AC5" w:rsidRDefault="00987AC5" w:rsidP="00F4622E">
      <w:pPr>
        <w:pStyle w:val="ListParagraph"/>
        <w:numPr>
          <w:ilvl w:val="1"/>
          <w:numId w:val="12"/>
        </w:numPr>
        <w:ind w:left="567" w:hanging="567"/>
        <w:rPr>
          <w:rFonts w:ascii="Arial" w:hAnsi="Arial" w:cs="Arial"/>
          <w:sz w:val="24"/>
          <w:szCs w:val="24"/>
        </w:rPr>
      </w:pPr>
      <w:r w:rsidRPr="00987AC5">
        <w:rPr>
          <w:rFonts w:ascii="Arial" w:hAnsi="Arial" w:cs="Arial"/>
          <w:sz w:val="24"/>
          <w:szCs w:val="24"/>
        </w:rPr>
        <w:t xml:space="preserve">The evidence from the Brownfield Land </w:t>
      </w:r>
      <w:r>
        <w:rPr>
          <w:rFonts w:ascii="Arial" w:hAnsi="Arial" w:cs="Arial"/>
          <w:sz w:val="24"/>
          <w:szCs w:val="24"/>
        </w:rPr>
        <w:t>Capacity Assessment</w:t>
      </w:r>
      <w:r w:rsidRPr="00987AC5">
        <w:rPr>
          <w:rFonts w:ascii="Arial" w:hAnsi="Arial" w:cs="Arial"/>
          <w:sz w:val="24"/>
          <w:szCs w:val="24"/>
        </w:rPr>
        <w:t xml:space="preserve"> illustrate</w:t>
      </w:r>
      <w:r>
        <w:rPr>
          <w:rFonts w:ascii="Arial" w:hAnsi="Arial" w:cs="Arial"/>
          <w:sz w:val="24"/>
          <w:szCs w:val="24"/>
        </w:rPr>
        <w:t>s</w:t>
      </w:r>
      <w:r w:rsidRPr="00987AC5">
        <w:rPr>
          <w:rFonts w:ascii="Arial" w:hAnsi="Arial" w:cs="Arial"/>
          <w:sz w:val="24"/>
          <w:szCs w:val="24"/>
        </w:rPr>
        <w:t xml:space="preserve"> that the vast majority of brownfield sites have planning permission, have been put forward for planning permission</w:t>
      </w:r>
      <w:r w:rsidR="00E01021">
        <w:rPr>
          <w:rFonts w:ascii="Arial" w:hAnsi="Arial" w:cs="Arial"/>
          <w:sz w:val="24"/>
          <w:szCs w:val="24"/>
        </w:rPr>
        <w:t>,</w:t>
      </w:r>
      <w:r w:rsidRPr="00987AC5">
        <w:rPr>
          <w:rFonts w:ascii="Arial" w:hAnsi="Arial" w:cs="Arial"/>
          <w:sz w:val="24"/>
          <w:szCs w:val="24"/>
        </w:rPr>
        <w:t xml:space="preserve"> or are proposed allocations in the emerging Local Plan.  Consequently, </w:t>
      </w:r>
      <w:r w:rsidR="00E01021">
        <w:rPr>
          <w:rFonts w:ascii="Arial" w:hAnsi="Arial" w:cs="Arial"/>
          <w:sz w:val="24"/>
          <w:szCs w:val="24"/>
        </w:rPr>
        <w:t xml:space="preserve">although </w:t>
      </w:r>
      <w:r w:rsidRPr="00987AC5">
        <w:rPr>
          <w:rFonts w:ascii="Arial" w:hAnsi="Arial" w:cs="Arial"/>
          <w:sz w:val="24"/>
          <w:szCs w:val="24"/>
        </w:rPr>
        <w:t xml:space="preserve">brownfield sites can contribute towards meeting the future housing needs for Ashfield, there is no option but to utilise greenfield sites based on the </w:t>
      </w:r>
      <w:r w:rsidR="00E01021">
        <w:rPr>
          <w:rFonts w:ascii="Arial" w:hAnsi="Arial" w:cs="Arial"/>
          <w:sz w:val="24"/>
          <w:szCs w:val="24"/>
        </w:rPr>
        <w:t xml:space="preserve">level of </w:t>
      </w:r>
      <w:r w:rsidRPr="00987AC5">
        <w:rPr>
          <w:rFonts w:ascii="Arial" w:hAnsi="Arial" w:cs="Arial"/>
          <w:sz w:val="24"/>
          <w:szCs w:val="24"/>
        </w:rPr>
        <w:t xml:space="preserve">requirement </w:t>
      </w:r>
      <w:r w:rsidR="00E01021">
        <w:rPr>
          <w:rFonts w:ascii="Arial" w:hAnsi="Arial" w:cs="Arial"/>
          <w:sz w:val="24"/>
          <w:szCs w:val="24"/>
        </w:rPr>
        <w:t>assessed through</w:t>
      </w:r>
      <w:r w:rsidRPr="00987AC5">
        <w:rPr>
          <w:rFonts w:ascii="Arial" w:hAnsi="Arial" w:cs="Arial"/>
          <w:sz w:val="24"/>
          <w:szCs w:val="24"/>
        </w:rPr>
        <w:t xml:space="preserve"> the standard method </w:t>
      </w:r>
      <w:r>
        <w:rPr>
          <w:rFonts w:ascii="Arial" w:hAnsi="Arial" w:cs="Arial"/>
          <w:sz w:val="24"/>
          <w:szCs w:val="24"/>
        </w:rPr>
        <w:t>for</w:t>
      </w:r>
      <w:r w:rsidRPr="00987AC5">
        <w:rPr>
          <w:rFonts w:ascii="Arial" w:hAnsi="Arial" w:cs="Arial"/>
          <w:sz w:val="24"/>
          <w:szCs w:val="24"/>
        </w:rPr>
        <w:t xml:space="preserve"> determining the minimum number of homes required in national planning policy and guidance.  </w:t>
      </w:r>
    </w:p>
    <w:p w14:paraId="1965FA38" w14:textId="77777777" w:rsidR="00987AC5" w:rsidRPr="00987AC5" w:rsidRDefault="00987AC5" w:rsidP="00DC7640">
      <w:pPr>
        <w:rPr>
          <w:rFonts w:ascii="Arial" w:hAnsi="Arial" w:cs="Arial"/>
          <w:sz w:val="24"/>
          <w:szCs w:val="24"/>
        </w:rPr>
      </w:pPr>
    </w:p>
    <w:p w14:paraId="78CDA4B6" w14:textId="77777777" w:rsidR="00547EF6" w:rsidRDefault="00547EF6">
      <w:pPr>
        <w:rPr>
          <w:rFonts w:ascii="Arial" w:eastAsiaTheme="majorEastAsia" w:hAnsi="Arial" w:cs="Arial"/>
          <w:b/>
          <w:bCs/>
          <w:sz w:val="28"/>
          <w:szCs w:val="28"/>
        </w:rPr>
      </w:pPr>
      <w:r>
        <w:rPr>
          <w:rFonts w:ascii="Arial" w:hAnsi="Arial" w:cs="Arial"/>
          <w:b/>
          <w:bCs/>
          <w:sz w:val="28"/>
          <w:szCs w:val="28"/>
        </w:rPr>
        <w:br w:type="page"/>
      </w:r>
    </w:p>
    <w:p w14:paraId="5A1C2163" w14:textId="1159E530" w:rsidR="00931B96" w:rsidRPr="00931B96" w:rsidRDefault="00931B96" w:rsidP="00931B96">
      <w:pPr>
        <w:pStyle w:val="Heading1"/>
        <w:tabs>
          <w:tab w:val="left" w:pos="567"/>
        </w:tabs>
        <w:ind w:left="567" w:hanging="567"/>
        <w:rPr>
          <w:rFonts w:ascii="Arial" w:hAnsi="Arial" w:cs="Arial"/>
          <w:b/>
          <w:bCs/>
          <w:color w:val="auto"/>
          <w:sz w:val="36"/>
          <w:szCs w:val="36"/>
        </w:rPr>
      </w:pPr>
      <w:bookmarkStart w:id="46" w:name="_Toc150415688"/>
      <w:r w:rsidRPr="00931B96">
        <w:rPr>
          <w:rFonts w:ascii="Arial" w:hAnsi="Arial" w:cs="Arial"/>
          <w:b/>
          <w:bCs/>
          <w:color w:val="auto"/>
          <w:sz w:val="36"/>
          <w:szCs w:val="36"/>
        </w:rPr>
        <w:t>6</w:t>
      </w:r>
      <w:r w:rsidRPr="00931B96">
        <w:rPr>
          <w:rFonts w:ascii="Arial" w:hAnsi="Arial" w:cs="Arial"/>
          <w:b/>
          <w:bCs/>
          <w:color w:val="auto"/>
          <w:sz w:val="36"/>
          <w:szCs w:val="36"/>
        </w:rPr>
        <w:tab/>
        <w:t>Employment Need and Capacity for Development</w:t>
      </w:r>
      <w:bookmarkEnd w:id="46"/>
      <w:r w:rsidRPr="00931B96">
        <w:rPr>
          <w:rFonts w:ascii="Arial" w:hAnsi="Arial" w:cs="Arial"/>
          <w:b/>
          <w:bCs/>
          <w:color w:val="auto"/>
          <w:sz w:val="36"/>
          <w:szCs w:val="36"/>
        </w:rPr>
        <w:t xml:space="preserve"> </w:t>
      </w:r>
    </w:p>
    <w:p w14:paraId="0439ABFC" w14:textId="77777777" w:rsidR="00931B96" w:rsidRPr="00931B96" w:rsidRDefault="00931B96" w:rsidP="00931B96">
      <w:pPr>
        <w:rPr>
          <w:rFonts w:ascii="Arial" w:hAnsi="Arial" w:cs="Arial"/>
          <w:sz w:val="36"/>
          <w:szCs w:val="36"/>
        </w:rPr>
      </w:pPr>
    </w:p>
    <w:p w14:paraId="32D9EB59" w14:textId="7E22A761" w:rsidR="008A03E8" w:rsidRPr="00931B96" w:rsidRDefault="00931B96" w:rsidP="008A03E8">
      <w:pPr>
        <w:pStyle w:val="Heading2"/>
        <w:rPr>
          <w:rFonts w:ascii="Arial" w:hAnsi="Arial" w:cs="Arial"/>
          <w:b/>
          <w:bCs/>
          <w:color w:val="auto"/>
          <w:sz w:val="28"/>
          <w:szCs w:val="28"/>
        </w:rPr>
      </w:pPr>
      <w:bookmarkStart w:id="47" w:name="_Toc150415689"/>
      <w:r w:rsidRPr="00D00A52">
        <w:rPr>
          <w:rFonts w:ascii="Arial" w:hAnsi="Arial" w:cs="Arial"/>
          <w:b/>
          <w:bCs/>
          <w:color w:val="auto"/>
          <w:sz w:val="28"/>
          <w:szCs w:val="28"/>
        </w:rPr>
        <w:t>Level of Need for Employment Land</w:t>
      </w:r>
      <w:r w:rsidR="008A03E8" w:rsidRPr="008A03E8">
        <w:rPr>
          <w:rFonts w:ascii="Arial" w:hAnsi="Arial" w:cs="Arial"/>
          <w:b/>
          <w:bCs/>
          <w:color w:val="auto"/>
          <w:sz w:val="28"/>
          <w:szCs w:val="28"/>
        </w:rPr>
        <w:t xml:space="preserve"> </w:t>
      </w:r>
      <w:r w:rsidR="008A03E8">
        <w:rPr>
          <w:rFonts w:ascii="Arial" w:hAnsi="Arial" w:cs="Arial"/>
          <w:b/>
          <w:bCs/>
          <w:color w:val="auto"/>
          <w:sz w:val="28"/>
          <w:szCs w:val="28"/>
        </w:rPr>
        <w:t xml:space="preserve">and </w:t>
      </w:r>
      <w:r w:rsidR="008A03E8" w:rsidRPr="00931B96">
        <w:rPr>
          <w:rFonts w:ascii="Arial" w:hAnsi="Arial" w:cs="Arial"/>
          <w:b/>
          <w:bCs/>
          <w:color w:val="auto"/>
          <w:sz w:val="28"/>
          <w:szCs w:val="28"/>
        </w:rPr>
        <w:t xml:space="preserve">Sources of </w:t>
      </w:r>
      <w:r w:rsidR="008A03E8">
        <w:rPr>
          <w:rFonts w:ascii="Arial" w:hAnsi="Arial" w:cs="Arial"/>
          <w:b/>
          <w:bCs/>
          <w:color w:val="auto"/>
          <w:sz w:val="28"/>
          <w:szCs w:val="28"/>
        </w:rPr>
        <w:t>Employment</w:t>
      </w:r>
      <w:r w:rsidR="008A03E8" w:rsidRPr="00931B96">
        <w:rPr>
          <w:rFonts w:ascii="Arial" w:hAnsi="Arial" w:cs="Arial"/>
          <w:b/>
          <w:bCs/>
          <w:color w:val="auto"/>
          <w:sz w:val="28"/>
          <w:szCs w:val="28"/>
        </w:rPr>
        <w:t xml:space="preserve"> Land Supply</w:t>
      </w:r>
      <w:bookmarkEnd w:id="47"/>
    </w:p>
    <w:p w14:paraId="725CC3D1" w14:textId="77777777" w:rsidR="00931B96" w:rsidRPr="00F23F0E" w:rsidRDefault="00931B96" w:rsidP="00931B96">
      <w:pPr>
        <w:rPr>
          <w:rFonts w:ascii="Arial" w:hAnsi="Arial" w:cs="Arial"/>
        </w:rPr>
      </w:pPr>
    </w:p>
    <w:p w14:paraId="698FE889" w14:textId="77777777" w:rsidR="00071124" w:rsidRPr="00071124" w:rsidRDefault="00071124" w:rsidP="00F4622E">
      <w:pPr>
        <w:pStyle w:val="ListParagraph"/>
        <w:numPr>
          <w:ilvl w:val="0"/>
          <w:numId w:val="12"/>
        </w:numPr>
        <w:rPr>
          <w:rFonts w:ascii="Arial" w:hAnsi="Arial" w:cs="Arial"/>
          <w:vanish/>
          <w:highlight w:val="yellow"/>
        </w:rPr>
      </w:pPr>
    </w:p>
    <w:p w14:paraId="5E551B90" w14:textId="4DAD3626" w:rsidR="00F24961" w:rsidRPr="00FE73AA" w:rsidRDefault="00C65F05" w:rsidP="00F4622E">
      <w:pPr>
        <w:pStyle w:val="ListParagraph"/>
        <w:numPr>
          <w:ilvl w:val="1"/>
          <w:numId w:val="12"/>
        </w:numPr>
        <w:ind w:left="567" w:hanging="567"/>
        <w:rPr>
          <w:rFonts w:ascii="Arial" w:hAnsi="Arial" w:cs="Arial"/>
        </w:rPr>
      </w:pPr>
      <w:r w:rsidRPr="003E684C">
        <w:rPr>
          <w:rFonts w:ascii="Arial" w:hAnsi="Arial" w:cs="Arial"/>
          <w:sz w:val="24"/>
          <w:szCs w:val="24"/>
        </w:rPr>
        <w:t xml:space="preserve">The employment land requirements reflect the evidence from the Nottingham Core HMA and Nottingham Outer HMA, Employment Land Needs Study </w:t>
      </w:r>
      <w:r w:rsidR="00003AF2">
        <w:rPr>
          <w:rFonts w:ascii="Arial" w:hAnsi="Arial" w:cs="Arial"/>
          <w:sz w:val="24"/>
          <w:szCs w:val="24"/>
        </w:rPr>
        <w:t xml:space="preserve">2021 </w:t>
      </w:r>
      <w:r w:rsidRPr="003E684C">
        <w:rPr>
          <w:rFonts w:ascii="Arial" w:hAnsi="Arial" w:cs="Arial"/>
          <w:sz w:val="24"/>
          <w:szCs w:val="24"/>
        </w:rPr>
        <w:t>(ELNS), Nottingham Core HMA and Nottingham Outer HMA Logistics Study 2022 and the analysis set out in Background Paper No 3: Economy &amp; Employment Land 2023, and the Greater Nottingham Strategic</w:t>
      </w:r>
      <w:r w:rsidR="00FE73AA">
        <w:rPr>
          <w:rFonts w:ascii="Arial" w:hAnsi="Arial" w:cs="Arial"/>
          <w:sz w:val="24"/>
          <w:szCs w:val="24"/>
        </w:rPr>
        <w:t xml:space="preserve"> </w:t>
      </w:r>
      <w:r w:rsidRPr="003E684C">
        <w:rPr>
          <w:rFonts w:ascii="Arial" w:hAnsi="Arial" w:cs="Arial"/>
          <w:sz w:val="24"/>
          <w:szCs w:val="24"/>
        </w:rPr>
        <w:t>Distribution and Logistics Sites Background Paper 2023.</w:t>
      </w:r>
    </w:p>
    <w:p w14:paraId="408BE1A8" w14:textId="77777777" w:rsidR="00FE73AA" w:rsidRPr="003E684C" w:rsidRDefault="00FE73AA" w:rsidP="00FE73AA">
      <w:pPr>
        <w:pStyle w:val="ListParagraph"/>
        <w:ind w:left="567"/>
        <w:rPr>
          <w:rFonts w:ascii="Arial" w:hAnsi="Arial" w:cs="Arial"/>
        </w:rPr>
      </w:pPr>
    </w:p>
    <w:p w14:paraId="5644A1AA" w14:textId="508F1F41" w:rsidR="00840501" w:rsidRPr="009B149C" w:rsidRDefault="00840501" w:rsidP="00FE73AA">
      <w:pPr>
        <w:pStyle w:val="ListParagraph"/>
        <w:numPr>
          <w:ilvl w:val="1"/>
          <w:numId w:val="12"/>
        </w:numPr>
        <w:ind w:left="567" w:hanging="567"/>
        <w:rPr>
          <w:rFonts w:ascii="Arial" w:eastAsia="Times New Roman" w:hAnsi="Arial" w:cs="Arial"/>
          <w:sz w:val="24"/>
          <w:szCs w:val="24"/>
          <w:lang w:eastAsia="en-GB"/>
        </w:rPr>
      </w:pPr>
      <w:r w:rsidRPr="009B149C">
        <w:rPr>
          <w:rFonts w:ascii="Arial" w:hAnsi="Arial" w:cs="Arial"/>
          <w:sz w:val="24"/>
          <w:szCs w:val="24"/>
        </w:rPr>
        <w:t xml:space="preserve">Local Plan Policy S8 identifies </w:t>
      </w:r>
      <w:r w:rsidR="00003AF2">
        <w:rPr>
          <w:rFonts w:ascii="Arial" w:hAnsi="Arial" w:cs="Arial"/>
          <w:sz w:val="24"/>
          <w:szCs w:val="24"/>
        </w:rPr>
        <w:t xml:space="preserve">a demand for </w:t>
      </w:r>
      <w:r w:rsidRPr="009B149C">
        <w:rPr>
          <w:rFonts w:ascii="Arial" w:hAnsi="Arial" w:cs="Arial"/>
          <w:sz w:val="24"/>
          <w:szCs w:val="24"/>
        </w:rPr>
        <w:t xml:space="preserve">approximately </w:t>
      </w:r>
      <w:r w:rsidRPr="00FE73AA">
        <w:rPr>
          <w:rFonts w:ascii="Arial" w:hAnsi="Arial" w:cs="Arial"/>
          <w:sz w:val="24"/>
          <w:szCs w:val="24"/>
        </w:rPr>
        <w:t>81</w:t>
      </w:r>
      <w:r w:rsidRPr="009B149C">
        <w:rPr>
          <w:rFonts w:ascii="Arial" w:hAnsi="Arial" w:cs="Arial"/>
          <w:sz w:val="24"/>
          <w:szCs w:val="24"/>
        </w:rPr>
        <w:t xml:space="preserve"> hectares of land for employment purposes </w:t>
      </w:r>
      <w:r w:rsidR="009B149C" w:rsidRPr="009B149C">
        <w:rPr>
          <w:rFonts w:ascii="Arial" w:hAnsi="Arial" w:cs="Arial"/>
          <w:sz w:val="24"/>
          <w:szCs w:val="24"/>
        </w:rPr>
        <w:t xml:space="preserve">in Ashfield </w:t>
      </w:r>
      <w:r w:rsidRPr="009B149C">
        <w:rPr>
          <w:rFonts w:ascii="Arial" w:hAnsi="Arial" w:cs="Arial"/>
          <w:sz w:val="24"/>
          <w:szCs w:val="24"/>
        </w:rPr>
        <w:t>over the Plan period.</w:t>
      </w:r>
      <w:r w:rsidRPr="009B149C">
        <w:rPr>
          <w:rFonts w:ascii="Arial" w:eastAsia="Arial" w:hAnsi="Arial" w:cs="Arial"/>
          <w:sz w:val="24"/>
          <w:szCs w:val="20"/>
          <w:lang w:eastAsia="en-GB"/>
        </w:rPr>
        <w:t xml:space="preserve"> The figure in the Policy is based on </w:t>
      </w:r>
      <w:r w:rsidR="009B149C" w:rsidRPr="009B149C">
        <w:rPr>
          <w:rFonts w:ascii="Arial" w:eastAsia="Arial" w:hAnsi="Arial" w:cs="Arial"/>
          <w:sz w:val="24"/>
          <w:szCs w:val="20"/>
          <w:lang w:eastAsia="en-GB"/>
        </w:rPr>
        <w:t>an</w:t>
      </w:r>
      <w:r w:rsidRPr="009B149C">
        <w:rPr>
          <w:rFonts w:ascii="Arial" w:eastAsia="Arial" w:hAnsi="Arial" w:cs="Arial"/>
          <w:sz w:val="24"/>
          <w:szCs w:val="20"/>
          <w:lang w:eastAsia="en-GB"/>
        </w:rPr>
        <w:t xml:space="preserve"> adjusted past take up rate scenario</w:t>
      </w:r>
      <w:r w:rsidR="004C3620">
        <w:rPr>
          <w:rFonts w:ascii="Arial" w:eastAsia="Arial" w:hAnsi="Arial" w:cs="Arial"/>
          <w:sz w:val="24"/>
          <w:szCs w:val="20"/>
          <w:lang w:eastAsia="en-GB"/>
        </w:rPr>
        <w:t xml:space="preserve"> and</w:t>
      </w:r>
      <w:r w:rsidRPr="009B149C">
        <w:rPr>
          <w:rFonts w:ascii="Arial" w:eastAsia="Arial" w:hAnsi="Arial" w:cs="Arial"/>
          <w:sz w:val="24"/>
          <w:szCs w:val="20"/>
          <w:lang w:eastAsia="en-GB"/>
        </w:rPr>
        <w:t xml:space="preserve"> take</w:t>
      </w:r>
      <w:r w:rsidR="007B3059">
        <w:rPr>
          <w:rFonts w:ascii="Arial" w:eastAsia="Arial" w:hAnsi="Arial" w:cs="Arial"/>
          <w:sz w:val="24"/>
          <w:szCs w:val="20"/>
          <w:lang w:eastAsia="en-GB"/>
        </w:rPr>
        <w:t>s account of</w:t>
      </w:r>
      <w:r w:rsidRPr="009B149C">
        <w:rPr>
          <w:rFonts w:ascii="Arial" w:eastAsia="Arial" w:hAnsi="Arial" w:cs="Arial"/>
          <w:sz w:val="24"/>
          <w:szCs w:val="20"/>
          <w:lang w:eastAsia="en-GB"/>
        </w:rPr>
        <w:t xml:space="preserve"> </w:t>
      </w:r>
      <w:r w:rsidRPr="00840501">
        <w:rPr>
          <w:rFonts w:ascii="Arial" w:eastAsia="Arial" w:hAnsi="Arial" w:cs="Arial"/>
          <w:color w:val="000000"/>
          <w:sz w:val="24"/>
          <w:szCs w:val="20"/>
          <w:lang w:eastAsia="en-GB"/>
        </w:rPr>
        <w:t>the demand for space from the logistics sector. This approach will facilitate the priority sectors identified in D2N2’s</w:t>
      </w:r>
      <w:r w:rsidRPr="00840501">
        <w:rPr>
          <w:rFonts w:ascii="Arial" w:eastAsia="Times New Roman" w:hAnsi="Arial" w:cs="Arial"/>
          <w:color w:val="000000"/>
          <w:sz w:val="24"/>
          <w:szCs w:val="20"/>
          <w:lang w:eastAsia="en-GB"/>
        </w:rPr>
        <w:t xml:space="preserve"> </w:t>
      </w:r>
      <w:r w:rsidRPr="00840501">
        <w:rPr>
          <w:rFonts w:ascii="Arial" w:eastAsia="Arial" w:hAnsi="Arial" w:cs="Arial"/>
          <w:color w:val="000000"/>
          <w:sz w:val="24"/>
          <w:szCs w:val="20"/>
          <w:lang w:eastAsia="en-GB"/>
        </w:rPr>
        <w:t>Strategic Economic Plan</w:t>
      </w:r>
      <w:r w:rsidRPr="00840501">
        <w:rPr>
          <w:rFonts w:ascii="Arial" w:eastAsia="Arial" w:hAnsi="Arial" w:cs="Arial"/>
          <w:color w:val="000000"/>
          <w:sz w:val="24"/>
          <w:szCs w:val="20"/>
          <w:vertAlign w:val="superscript"/>
          <w:lang w:eastAsia="en-GB"/>
        </w:rPr>
        <w:footnoteReference w:id="6"/>
      </w:r>
      <w:r w:rsidRPr="00840501">
        <w:rPr>
          <w:rFonts w:ascii="Arial" w:eastAsia="Arial" w:hAnsi="Arial" w:cs="Arial"/>
          <w:color w:val="000000"/>
          <w:sz w:val="24"/>
          <w:szCs w:val="20"/>
          <w:lang w:eastAsia="en-GB"/>
        </w:rPr>
        <w:t xml:space="preserve">, which aims </w:t>
      </w:r>
      <w:r w:rsidRPr="00840501">
        <w:rPr>
          <w:rFonts w:ascii="Arial" w:eastAsia="Arial" w:hAnsi="Arial" w:cs="Arial"/>
          <w:sz w:val="24"/>
          <w:szCs w:val="20"/>
          <w:lang w:eastAsia="en-GB"/>
        </w:rPr>
        <w:t xml:space="preserve">to </w:t>
      </w:r>
      <w:r w:rsidRPr="00840501">
        <w:rPr>
          <w:rFonts w:ascii="Arial" w:eastAsia="Times New Roman" w:hAnsi="Arial" w:cs="Arial"/>
          <w:sz w:val="24"/>
          <w:szCs w:val="24"/>
          <w:lang w:eastAsia="en-GB"/>
        </w:rPr>
        <w:t xml:space="preserve">tackle the productivity gap </w:t>
      </w:r>
      <w:r w:rsidR="00003AF2" w:rsidRPr="00840501">
        <w:rPr>
          <w:rFonts w:ascii="Arial" w:eastAsia="Times New Roman" w:hAnsi="Arial" w:cs="Arial"/>
          <w:sz w:val="24"/>
          <w:szCs w:val="24"/>
          <w:lang w:eastAsia="en-GB"/>
        </w:rPr>
        <w:t>for</w:t>
      </w:r>
      <w:r w:rsidRPr="00840501">
        <w:rPr>
          <w:rFonts w:ascii="Arial" w:eastAsia="Times New Roman" w:hAnsi="Arial" w:cs="Arial"/>
          <w:sz w:val="24"/>
          <w:szCs w:val="24"/>
          <w:lang w:eastAsia="en-GB"/>
        </w:rPr>
        <w:t xml:space="preserve"> the D2N2 area to remain a competitive business location and to deliver long term prosperity.</w:t>
      </w:r>
    </w:p>
    <w:p w14:paraId="6BDC37D6" w14:textId="77777777" w:rsidR="001704C5" w:rsidRPr="001704C5" w:rsidRDefault="001704C5" w:rsidP="001704C5">
      <w:pPr>
        <w:pStyle w:val="ListParagraph"/>
        <w:rPr>
          <w:rFonts w:ascii="Arial" w:hAnsi="Arial" w:cs="Arial"/>
          <w:color w:val="FF0000"/>
          <w:highlight w:val="yellow"/>
        </w:rPr>
      </w:pPr>
    </w:p>
    <w:p w14:paraId="5B769A47" w14:textId="4AF01312" w:rsidR="00831972" w:rsidRPr="004C3620" w:rsidRDefault="00003AF2" w:rsidP="00A67F72">
      <w:pPr>
        <w:pStyle w:val="ListParagraph"/>
        <w:numPr>
          <w:ilvl w:val="1"/>
          <w:numId w:val="12"/>
        </w:numPr>
        <w:ind w:left="567" w:hanging="567"/>
        <w:rPr>
          <w:rFonts w:ascii="Arial" w:hAnsi="Arial" w:cs="Arial"/>
          <w:sz w:val="24"/>
          <w:szCs w:val="24"/>
        </w:rPr>
      </w:pPr>
      <w:r w:rsidRPr="004C3620">
        <w:rPr>
          <w:rFonts w:ascii="Arial" w:hAnsi="Arial" w:cs="Arial"/>
          <w:sz w:val="24"/>
          <w:szCs w:val="24"/>
        </w:rPr>
        <w:t xml:space="preserve">The </w:t>
      </w:r>
      <w:r w:rsidR="009B149C" w:rsidRPr="004C3620">
        <w:rPr>
          <w:rFonts w:ascii="Arial" w:hAnsi="Arial" w:cs="Arial"/>
          <w:sz w:val="24"/>
          <w:szCs w:val="24"/>
        </w:rPr>
        <w:t xml:space="preserve">ELNS highlights </w:t>
      </w:r>
      <w:r w:rsidRPr="004C3620">
        <w:rPr>
          <w:rFonts w:ascii="Arial" w:hAnsi="Arial" w:cs="Arial"/>
          <w:sz w:val="24"/>
          <w:szCs w:val="24"/>
        </w:rPr>
        <w:t xml:space="preserve">that </w:t>
      </w:r>
      <w:r w:rsidR="009B149C" w:rsidRPr="004C3620">
        <w:rPr>
          <w:rFonts w:ascii="Arial" w:hAnsi="Arial" w:cs="Arial"/>
          <w:sz w:val="24"/>
          <w:szCs w:val="24"/>
        </w:rPr>
        <w:t xml:space="preserve">from wider market signals, </w:t>
      </w:r>
      <w:r w:rsidR="007B3059" w:rsidRPr="004C3620">
        <w:rPr>
          <w:rFonts w:ascii="Arial" w:hAnsi="Arial" w:cs="Arial"/>
          <w:sz w:val="24"/>
          <w:szCs w:val="24"/>
        </w:rPr>
        <w:t>i.e.,</w:t>
      </w:r>
      <w:r w:rsidR="009B149C" w:rsidRPr="004C3620">
        <w:rPr>
          <w:rFonts w:ascii="Arial" w:hAnsi="Arial" w:cs="Arial"/>
          <w:sz w:val="24"/>
          <w:szCs w:val="24"/>
        </w:rPr>
        <w:t xml:space="preserve"> beyond Ashfield’s boundaries, there is significant demand for land for logistics (large scale distribution/warehousing) along the M1 corridor. This was confirmed in the Logistics Study 2022 which </w:t>
      </w:r>
      <w:r w:rsidR="00585C0E" w:rsidRPr="004C3620">
        <w:rPr>
          <w:rFonts w:ascii="Arial" w:hAnsi="Arial" w:cs="Arial"/>
          <w:sz w:val="24"/>
          <w:szCs w:val="24"/>
        </w:rPr>
        <w:t>recommend</w:t>
      </w:r>
      <w:r w:rsidR="009B149C" w:rsidRPr="004C3620">
        <w:rPr>
          <w:rFonts w:ascii="Arial" w:hAnsi="Arial" w:cs="Arial"/>
          <w:sz w:val="24"/>
          <w:szCs w:val="24"/>
        </w:rPr>
        <w:t>ed</w:t>
      </w:r>
      <w:r w:rsidR="00585C0E" w:rsidRPr="004C3620">
        <w:rPr>
          <w:rFonts w:ascii="Arial" w:hAnsi="Arial" w:cs="Arial"/>
          <w:sz w:val="24"/>
          <w:szCs w:val="24"/>
        </w:rPr>
        <w:t xml:space="preserve"> providing for approximately 425 </w:t>
      </w:r>
      <w:r w:rsidR="004C3620">
        <w:rPr>
          <w:rFonts w:ascii="Arial" w:hAnsi="Arial" w:cs="Arial"/>
          <w:sz w:val="24"/>
          <w:szCs w:val="24"/>
        </w:rPr>
        <w:t>H</w:t>
      </w:r>
      <w:r w:rsidR="00585C0E" w:rsidRPr="004C3620">
        <w:rPr>
          <w:rFonts w:ascii="Arial" w:hAnsi="Arial" w:cs="Arial"/>
          <w:sz w:val="24"/>
          <w:szCs w:val="24"/>
        </w:rPr>
        <w:t>a of strategic warehousing</w:t>
      </w:r>
      <w:r w:rsidR="0061396F">
        <w:rPr>
          <w:rFonts w:ascii="Arial" w:hAnsi="Arial" w:cs="Arial"/>
          <w:sz w:val="24"/>
          <w:szCs w:val="24"/>
        </w:rPr>
        <w:t>/</w:t>
      </w:r>
      <w:r w:rsidR="00585C0E" w:rsidRPr="004C3620">
        <w:rPr>
          <w:rFonts w:ascii="Arial" w:hAnsi="Arial" w:cs="Arial"/>
          <w:sz w:val="24"/>
          <w:szCs w:val="24"/>
        </w:rPr>
        <w:t>logistics facilities within</w:t>
      </w:r>
      <w:r w:rsidR="009B149C" w:rsidRPr="004C3620">
        <w:rPr>
          <w:rFonts w:ascii="Arial" w:hAnsi="Arial" w:cs="Arial"/>
          <w:sz w:val="24"/>
          <w:szCs w:val="24"/>
        </w:rPr>
        <w:t xml:space="preserve"> </w:t>
      </w:r>
      <w:r w:rsidRPr="004C3620">
        <w:rPr>
          <w:rFonts w:ascii="Arial" w:hAnsi="Arial" w:cs="Arial"/>
          <w:sz w:val="24"/>
          <w:szCs w:val="24"/>
        </w:rPr>
        <w:t>Nottinghamshire</w:t>
      </w:r>
      <w:r w:rsidR="004C3620" w:rsidRPr="004C3620">
        <w:rPr>
          <w:rFonts w:ascii="Arial" w:hAnsi="Arial" w:cs="Arial"/>
          <w:sz w:val="24"/>
          <w:szCs w:val="24"/>
        </w:rPr>
        <w:t xml:space="preserve"> (excluding Bassetlaw </w:t>
      </w:r>
      <w:r w:rsidR="004C3620">
        <w:rPr>
          <w:rFonts w:ascii="Arial" w:hAnsi="Arial" w:cs="Arial"/>
          <w:sz w:val="24"/>
          <w:szCs w:val="24"/>
        </w:rPr>
        <w:t>D</w:t>
      </w:r>
      <w:r w:rsidR="004C3620" w:rsidRPr="004C3620">
        <w:rPr>
          <w:rFonts w:ascii="Arial" w:hAnsi="Arial" w:cs="Arial"/>
          <w:sz w:val="24"/>
          <w:szCs w:val="24"/>
        </w:rPr>
        <w:t>istrict)</w:t>
      </w:r>
      <w:r w:rsidR="004C3620">
        <w:rPr>
          <w:rFonts w:ascii="Arial" w:hAnsi="Arial" w:cs="Arial"/>
          <w:sz w:val="24"/>
          <w:szCs w:val="24"/>
        </w:rPr>
        <w:t xml:space="preserve"> and</w:t>
      </w:r>
      <w:r w:rsidR="009B149C" w:rsidRPr="004C3620">
        <w:rPr>
          <w:rFonts w:ascii="Arial" w:hAnsi="Arial" w:cs="Arial"/>
          <w:sz w:val="24"/>
          <w:szCs w:val="24"/>
        </w:rPr>
        <w:t xml:space="preserve"> identified</w:t>
      </w:r>
      <w:r w:rsidR="009B149C" w:rsidRPr="004C3620">
        <w:rPr>
          <w:rFonts w:ascii="Arial" w:eastAsia="Calibri" w:hAnsi="Arial" w:cs="Arial"/>
          <w:sz w:val="24"/>
          <w:szCs w:val="24"/>
        </w:rPr>
        <w:t xml:space="preserve"> the following </w:t>
      </w:r>
      <w:r w:rsidR="004C3620" w:rsidRPr="004C3620">
        <w:rPr>
          <w:rFonts w:ascii="Arial" w:eastAsia="Calibri" w:hAnsi="Arial" w:cs="Arial"/>
          <w:sz w:val="24"/>
          <w:szCs w:val="24"/>
        </w:rPr>
        <w:t>a</w:t>
      </w:r>
      <w:r w:rsidR="009B149C" w:rsidRPr="004C3620">
        <w:rPr>
          <w:rFonts w:ascii="Arial" w:eastAsia="Calibri" w:hAnsi="Arial" w:cs="Arial"/>
          <w:sz w:val="24"/>
          <w:szCs w:val="24"/>
        </w:rPr>
        <w:t xml:space="preserve">reas of </w:t>
      </w:r>
      <w:r w:rsidR="004C3620" w:rsidRPr="004C3620">
        <w:rPr>
          <w:rFonts w:ascii="Arial" w:eastAsia="Calibri" w:hAnsi="Arial" w:cs="Arial"/>
          <w:sz w:val="24"/>
          <w:szCs w:val="24"/>
        </w:rPr>
        <w:t>o</w:t>
      </w:r>
      <w:r w:rsidR="009B149C" w:rsidRPr="004C3620">
        <w:rPr>
          <w:rFonts w:ascii="Arial" w:eastAsia="Calibri" w:hAnsi="Arial" w:cs="Arial"/>
          <w:sz w:val="24"/>
          <w:szCs w:val="24"/>
        </w:rPr>
        <w:t>pportunity:</w:t>
      </w:r>
    </w:p>
    <w:p w14:paraId="61966010" w14:textId="5DBA4047"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Adjacent to M1 Junction 28 and 27 (Sutton in Ashfield, Alfreton, Kirkby-in-Ashfield and towards Hucknall);</w:t>
      </w:r>
    </w:p>
    <w:p w14:paraId="60F023B2" w14:textId="0F443742"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Adjacent to M1 Junction 26 (Langley Mill, Eastwood and Kimberley);</w:t>
      </w:r>
    </w:p>
    <w:p w14:paraId="7796545A" w14:textId="601EC4BA"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Adjacent to M1 Junction 25;</w:t>
      </w:r>
    </w:p>
    <w:p w14:paraId="5D2F0817" w14:textId="0EEF3AC3"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Adjacent to A453; and</w:t>
      </w:r>
    </w:p>
    <w:p w14:paraId="70563CE2" w14:textId="77777777"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Area surrounding Newark (along A1 and A46).</w:t>
      </w:r>
    </w:p>
    <w:p w14:paraId="032449E1" w14:textId="376AA4D6" w:rsidR="009B149C" w:rsidRPr="00831972" w:rsidRDefault="009B149C" w:rsidP="00831972">
      <w:pPr>
        <w:pStyle w:val="ListParagraph"/>
        <w:ind w:left="567"/>
        <w:rPr>
          <w:rFonts w:ascii="Arial" w:hAnsi="Arial" w:cs="Arial"/>
          <w:color w:val="FF0000"/>
          <w:sz w:val="24"/>
          <w:szCs w:val="24"/>
        </w:rPr>
      </w:pPr>
    </w:p>
    <w:p w14:paraId="767957AF" w14:textId="4ECD73EB" w:rsidR="004C3620" w:rsidRDefault="0061396F" w:rsidP="003250DC">
      <w:pPr>
        <w:pStyle w:val="ListParagraph"/>
        <w:numPr>
          <w:ilvl w:val="1"/>
          <w:numId w:val="12"/>
        </w:numPr>
        <w:ind w:left="567" w:hanging="567"/>
        <w:rPr>
          <w:rFonts w:ascii="Arial" w:hAnsi="Arial" w:cs="Arial"/>
          <w:sz w:val="24"/>
          <w:szCs w:val="24"/>
        </w:rPr>
      </w:pPr>
      <w:r>
        <w:rPr>
          <w:rFonts w:ascii="Arial" w:hAnsi="Arial" w:cs="Arial"/>
          <w:sz w:val="24"/>
          <w:szCs w:val="24"/>
        </w:rPr>
        <w:t xml:space="preserve">The logistics study particularly identified that </w:t>
      </w:r>
      <w:r w:rsidR="001704C5" w:rsidRPr="004C3620">
        <w:rPr>
          <w:rFonts w:ascii="Arial" w:hAnsi="Arial" w:cs="Arial"/>
          <w:sz w:val="24"/>
          <w:szCs w:val="24"/>
        </w:rPr>
        <w:t>Junctions north of junction 24 to junction 28</w:t>
      </w:r>
      <w:r w:rsidR="00831972" w:rsidRPr="004C3620">
        <w:rPr>
          <w:rFonts w:ascii="Arial" w:hAnsi="Arial" w:cs="Arial"/>
          <w:sz w:val="24"/>
          <w:szCs w:val="24"/>
        </w:rPr>
        <w:t xml:space="preserve"> of the M1</w:t>
      </w:r>
      <w:r w:rsidR="001704C5" w:rsidRPr="004C3620">
        <w:rPr>
          <w:rFonts w:ascii="Arial" w:hAnsi="Arial" w:cs="Arial"/>
          <w:sz w:val="24"/>
          <w:szCs w:val="24"/>
        </w:rPr>
        <w:t xml:space="preserve"> are regarded as prime locations within the East Midlands in terms of location, </w:t>
      </w:r>
      <w:r w:rsidR="00C827CB" w:rsidRPr="004C3620">
        <w:rPr>
          <w:rFonts w:ascii="Arial" w:hAnsi="Arial" w:cs="Arial"/>
          <w:sz w:val="24"/>
          <w:szCs w:val="24"/>
        </w:rPr>
        <w:t>accessibility,</w:t>
      </w:r>
      <w:r w:rsidR="001704C5" w:rsidRPr="004C3620">
        <w:rPr>
          <w:rFonts w:ascii="Arial" w:hAnsi="Arial" w:cs="Arial"/>
          <w:sz w:val="24"/>
          <w:szCs w:val="24"/>
        </w:rPr>
        <w:t xml:space="preserve"> and access to labour markets. </w:t>
      </w:r>
    </w:p>
    <w:p w14:paraId="2FF4AD60" w14:textId="77777777" w:rsidR="004C3620" w:rsidRPr="004C3620" w:rsidRDefault="004C3620" w:rsidP="004C3620">
      <w:pPr>
        <w:pStyle w:val="ListParagraph"/>
        <w:ind w:left="567"/>
        <w:rPr>
          <w:rFonts w:ascii="Arial" w:hAnsi="Arial" w:cs="Arial"/>
          <w:sz w:val="24"/>
          <w:szCs w:val="24"/>
        </w:rPr>
      </w:pPr>
    </w:p>
    <w:p w14:paraId="467D9078" w14:textId="3A2AE2C4" w:rsidR="00931B96" w:rsidRPr="0061396F" w:rsidRDefault="004C3620" w:rsidP="005A6324">
      <w:pPr>
        <w:pStyle w:val="ListParagraph"/>
        <w:numPr>
          <w:ilvl w:val="1"/>
          <w:numId w:val="12"/>
        </w:numPr>
        <w:ind w:left="567" w:hanging="567"/>
        <w:rPr>
          <w:rFonts w:ascii="Arial" w:eastAsiaTheme="majorEastAsia" w:hAnsi="Arial" w:cs="Arial"/>
          <w:b/>
          <w:bCs/>
          <w:sz w:val="36"/>
          <w:szCs w:val="36"/>
        </w:rPr>
      </w:pPr>
      <w:r w:rsidRPr="0061396F">
        <w:rPr>
          <w:rFonts w:ascii="Arial" w:hAnsi="Arial" w:cs="Arial"/>
          <w:sz w:val="24"/>
          <w:szCs w:val="24"/>
        </w:rPr>
        <w:t>Chapter 8 in the</w:t>
      </w:r>
      <w:r>
        <w:t xml:space="preserve"> </w:t>
      </w:r>
      <w:hyperlink r:id="rId19" w:history="1">
        <w:r w:rsidR="004A0E74" w:rsidRPr="0061396F">
          <w:rPr>
            <w:rStyle w:val="Hyperlink"/>
            <w:rFonts w:ascii="Arial" w:eastAsia="Arial" w:hAnsi="Arial" w:cs="Arial"/>
            <w:sz w:val="24"/>
            <w:szCs w:val="24"/>
          </w:rPr>
          <w:t>Background Paper No 3 Economy &amp; Employment Land (2021)</w:t>
        </w:r>
      </w:hyperlink>
      <w:r w:rsidR="009E236D" w:rsidRPr="0061396F">
        <w:rPr>
          <w:rStyle w:val="Normal1"/>
          <w:rFonts w:cs="Arial"/>
          <w:szCs w:val="24"/>
        </w:rPr>
        <w:t xml:space="preserve">  sets out the sources of employment land identified by the Council. </w:t>
      </w:r>
      <w:r w:rsidR="0061396F" w:rsidRPr="0061396F">
        <w:rPr>
          <w:rStyle w:val="Normal1"/>
          <w:rFonts w:cs="Arial"/>
          <w:szCs w:val="24"/>
        </w:rPr>
        <w:t>P</w:t>
      </w:r>
      <w:r w:rsidR="009E236D" w:rsidRPr="0061396F">
        <w:rPr>
          <w:rStyle w:val="Normal1"/>
          <w:rFonts w:cs="Arial"/>
          <w:szCs w:val="24"/>
        </w:rPr>
        <w:t xml:space="preserve">roposed employment allocations </w:t>
      </w:r>
      <w:r w:rsidR="0061396F">
        <w:rPr>
          <w:rStyle w:val="Normal1"/>
          <w:rFonts w:cs="Arial"/>
          <w:szCs w:val="24"/>
        </w:rPr>
        <w:t xml:space="preserve">to meet identified demand </w:t>
      </w:r>
      <w:r w:rsidR="009E236D" w:rsidRPr="0061396F">
        <w:rPr>
          <w:rStyle w:val="Normal1"/>
          <w:rFonts w:cs="Arial"/>
          <w:szCs w:val="24"/>
        </w:rPr>
        <w:t xml:space="preserve">are </w:t>
      </w:r>
      <w:r w:rsidR="00ED6E2D" w:rsidRPr="0061396F">
        <w:rPr>
          <w:rStyle w:val="Normal1"/>
          <w:rFonts w:cs="Arial"/>
          <w:szCs w:val="24"/>
        </w:rPr>
        <w:t>detailed in Chapter 8 of this paper</w:t>
      </w:r>
      <w:r w:rsidR="0061396F">
        <w:rPr>
          <w:rStyle w:val="Normal1"/>
          <w:rFonts w:cs="Arial"/>
          <w:szCs w:val="24"/>
        </w:rPr>
        <w:t>.</w:t>
      </w:r>
      <w:r w:rsidR="00931B96" w:rsidRPr="0061396F">
        <w:rPr>
          <w:rFonts w:ascii="Arial" w:hAnsi="Arial" w:cs="Arial"/>
          <w:b/>
          <w:bCs/>
          <w:sz w:val="36"/>
          <w:szCs w:val="36"/>
        </w:rPr>
        <w:br w:type="page"/>
      </w:r>
    </w:p>
    <w:p w14:paraId="74FFDCD5" w14:textId="5C551433" w:rsidR="00547EF6" w:rsidRDefault="00280367" w:rsidP="00280367">
      <w:pPr>
        <w:pStyle w:val="Heading1"/>
        <w:tabs>
          <w:tab w:val="left" w:pos="567"/>
        </w:tabs>
        <w:ind w:left="567" w:hanging="567"/>
        <w:rPr>
          <w:rFonts w:ascii="Arial" w:hAnsi="Arial" w:cs="Arial"/>
          <w:b/>
          <w:bCs/>
          <w:color w:val="auto"/>
          <w:sz w:val="36"/>
          <w:szCs w:val="36"/>
        </w:rPr>
      </w:pPr>
      <w:bookmarkStart w:id="48" w:name="_Toc150415690"/>
      <w:r w:rsidRPr="00280367">
        <w:rPr>
          <w:rFonts w:ascii="Arial" w:hAnsi="Arial" w:cs="Arial"/>
          <w:b/>
          <w:bCs/>
          <w:color w:val="auto"/>
          <w:sz w:val="36"/>
          <w:szCs w:val="36"/>
        </w:rPr>
        <w:t>7</w:t>
      </w:r>
      <w:r>
        <w:rPr>
          <w:rFonts w:ascii="Arial" w:hAnsi="Arial" w:cs="Arial"/>
          <w:b/>
          <w:bCs/>
          <w:color w:val="auto"/>
          <w:sz w:val="36"/>
          <w:szCs w:val="36"/>
        </w:rPr>
        <w:tab/>
      </w:r>
      <w:r w:rsidR="00547EF6" w:rsidRPr="00E72827">
        <w:rPr>
          <w:rFonts w:ascii="Arial" w:hAnsi="Arial" w:cs="Arial"/>
          <w:b/>
          <w:bCs/>
          <w:color w:val="auto"/>
          <w:sz w:val="36"/>
          <w:szCs w:val="36"/>
        </w:rPr>
        <w:t xml:space="preserve">Considerations </w:t>
      </w:r>
      <w:r w:rsidR="007B7F8F">
        <w:rPr>
          <w:rFonts w:ascii="Arial" w:hAnsi="Arial" w:cs="Arial"/>
          <w:b/>
          <w:bCs/>
          <w:color w:val="auto"/>
          <w:sz w:val="36"/>
          <w:szCs w:val="36"/>
        </w:rPr>
        <w:t xml:space="preserve">and approach to </w:t>
      </w:r>
      <w:r w:rsidR="00547EF6" w:rsidRPr="00E72827">
        <w:rPr>
          <w:rFonts w:ascii="Arial" w:hAnsi="Arial" w:cs="Arial"/>
          <w:b/>
          <w:bCs/>
          <w:color w:val="auto"/>
          <w:sz w:val="36"/>
          <w:szCs w:val="36"/>
        </w:rPr>
        <w:t xml:space="preserve">site </w:t>
      </w:r>
      <w:r w:rsidR="007B7F8F">
        <w:rPr>
          <w:rFonts w:ascii="Arial" w:hAnsi="Arial" w:cs="Arial"/>
          <w:b/>
          <w:bCs/>
          <w:color w:val="auto"/>
          <w:sz w:val="36"/>
          <w:szCs w:val="36"/>
        </w:rPr>
        <w:t>s</w:t>
      </w:r>
      <w:r w:rsidR="00547EF6" w:rsidRPr="00E72827">
        <w:rPr>
          <w:rFonts w:ascii="Arial" w:hAnsi="Arial" w:cs="Arial"/>
          <w:b/>
          <w:bCs/>
          <w:color w:val="auto"/>
          <w:sz w:val="36"/>
          <w:szCs w:val="36"/>
        </w:rPr>
        <w:t>election</w:t>
      </w:r>
      <w:bookmarkEnd w:id="48"/>
    </w:p>
    <w:p w14:paraId="40286CB5" w14:textId="77777777" w:rsidR="00280367" w:rsidRPr="00280367" w:rsidRDefault="00280367" w:rsidP="00280367">
      <w:pPr>
        <w:pStyle w:val="ListParagraph"/>
        <w:ind w:left="567" w:hanging="567"/>
      </w:pPr>
    </w:p>
    <w:p w14:paraId="7F4BDB59" w14:textId="77777777" w:rsidR="006F46D7" w:rsidRPr="006F46D7" w:rsidRDefault="006F46D7" w:rsidP="006F46D7">
      <w:pPr>
        <w:rPr>
          <w:rFonts w:ascii="Arial" w:hAnsi="Arial" w:cs="Arial"/>
          <w:vanish/>
          <w:sz w:val="24"/>
          <w:szCs w:val="24"/>
        </w:rPr>
      </w:pPr>
    </w:p>
    <w:p w14:paraId="1DAED8C4" w14:textId="77777777" w:rsidR="006F46D7" w:rsidRPr="006F46D7" w:rsidRDefault="006F46D7" w:rsidP="00F4622E">
      <w:pPr>
        <w:pStyle w:val="ListParagraph"/>
        <w:numPr>
          <w:ilvl w:val="0"/>
          <w:numId w:val="26"/>
        </w:numPr>
        <w:rPr>
          <w:rFonts w:ascii="Arial" w:hAnsi="Arial" w:cs="Arial"/>
          <w:vanish/>
          <w:sz w:val="24"/>
          <w:szCs w:val="24"/>
        </w:rPr>
      </w:pPr>
    </w:p>
    <w:p w14:paraId="4508D94E" w14:textId="77777777" w:rsidR="006F46D7" w:rsidRPr="006F46D7" w:rsidRDefault="006F46D7" w:rsidP="00F4622E">
      <w:pPr>
        <w:pStyle w:val="ListParagraph"/>
        <w:numPr>
          <w:ilvl w:val="0"/>
          <w:numId w:val="26"/>
        </w:numPr>
        <w:rPr>
          <w:rFonts w:ascii="Arial" w:hAnsi="Arial" w:cs="Arial"/>
          <w:vanish/>
          <w:sz w:val="24"/>
          <w:szCs w:val="24"/>
        </w:rPr>
      </w:pPr>
    </w:p>
    <w:p w14:paraId="38F4C64A" w14:textId="77777777" w:rsidR="006F46D7" w:rsidRPr="006F46D7" w:rsidRDefault="006F46D7" w:rsidP="00F4622E">
      <w:pPr>
        <w:pStyle w:val="ListParagraph"/>
        <w:numPr>
          <w:ilvl w:val="0"/>
          <w:numId w:val="26"/>
        </w:numPr>
        <w:rPr>
          <w:rFonts w:ascii="Arial" w:hAnsi="Arial" w:cs="Arial"/>
          <w:vanish/>
          <w:sz w:val="24"/>
          <w:szCs w:val="24"/>
        </w:rPr>
      </w:pPr>
    </w:p>
    <w:p w14:paraId="117F908A" w14:textId="7F855402" w:rsidR="00E7749F" w:rsidRDefault="00E7749F" w:rsidP="00F4622E">
      <w:pPr>
        <w:pStyle w:val="ListParagraph"/>
        <w:numPr>
          <w:ilvl w:val="1"/>
          <w:numId w:val="26"/>
        </w:numPr>
        <w:ind w:left="709" w:hanging="709"/>
        <w:rPr>
          <w:rFonts w:ascii="Arial" w:hAnsi="Arial" w:cs="Arial"/>
          <w:sz w:val="24"/>
          <w:szCs w:val="24"/>
        </w:rPr>
      </w:pPr>
      <w:r w:rsidRPr="00E7749F">
        <w:rPr>
          <w:rFonts w:ascii="Arial" w:hAnsi="Arial" w:cs="Arial"/>
          <w:sz w:val="24"/>
          <w:szCs w:val="24"/>
        </w:rPr>
        <w:t xml:space="preserve">Chapter 5 identifies </w:t>
      </w:r>
      <w:r>
        <w:rPr>
          <w:rFonts w:ascii="Arial" w:hAnsi="Arial" w:cs="Arial"/>
          <w:sz w:val="24"/>
          <w:szCs w:val="24"/>
        </w:rPr>
        <w:t>various</w:t>
      </w:r>
      <w:r w:rsidRPr="00E7749F">
        <w:rPr>
          <w:rFonts w:ascii="Arial" w:hAnsi="Arial" w:cs="Arial"/>
          <w:sz w:val="24"/>
          <w:szCs w:val="24"/>
        </w:rPr>
        <w:t xml:space="preserve"> sources of </w:t>
      </w:r>
      <w:r>
        <w:rPr>
          <w:rFonts w:ascii="Arial" w:hAnsi="Arial" w:cs="Arial"/>
          <w:sz w:val="24"/>
          <w:szCs w:val="24"/>
        </w:rPr>
        <w:t>sites</w:t>
      </w:r>
      <w:r w:rsidRPr="00E7749F">
        <w:rPr>
          <w:rFonts w:ascii="Arial" w:hAnsi="Arial" w:cs="Arial"/>
          <w:sz w:val="24"/>
          <w:szCs w:val="24"/>
        </w:rPr>
        <w:t xml:space="preserve"> which </w:t>
      </w:r>
      <w:r>
        <w:rPr>
          <w:rFonts w:ascii="Arial" w:hAnsi="Arial" w:cs="Arial"/>
          <w:sz w:val="24"/>
          <w:szCs w:val="24"/>
        </w:rPr>
        <w:t xml:space="preserve">may be suitable for allocating in the Local Plan to meet future needs.  This chapter sets out the </w:t>
      </w:r>
      <w:r w:rsidR="005D0215">
        <w:rPr>
          <w:rFonts w:ascii="Arial" w:hAnsi="Arial" w:cs="Arial"/>
          <w:sz w:val="24"/>
          <w:szCs w:val="24"/>
        </w:rPr>
        <w:t xml:space="preserve">other </w:t>
      </w:r>
      <w:r>
        <w:rPr>
          <w:rFonts w:ascii="Arial" w:hAnsi="Arial" w:cs="Arial"/>
          <w:sz w:val="24"/>
          <w:szCs w:val="24"/>
        </w:rPr>
        <w:t>key factors which have been taken into consideration when selecting the most appropriate sites t</w:t>
      </w:r>
      <w:r w:rsidR="005D0215">
        <w:rPr>
          <w:rFonts w:ascii="Arial" w:hAnsi="Arial" w:cs="Arial"/>
          <w:sz w:val="24"/>
          <w:szCs w:val="24"/>
        </w:rPr>
        <w:t xml:space="preserve">hat would deliver the Spatial Approach and </w:t>
      </w:r>
      <w:r>
        <w:rPr>
          <w:rFonts w:ascii="Arial" w:hAnsi="Arial" w:cs="Arial"/>
          <w:sz w:val="24"/>
          <w:szCs w:val="24"/>
        </w:rPr>
        <w:t>achieve the Council’s vision for the future.</w:t>
      </w:r>
    </w:p>
    <w:p w14:paraId="3A6B17A8" w14:textId="77777777" w:rsidR="007B7F8F" w:rsidRDefault="007B7F8F" w:rsidP="007B7F8F">
      <w:pPr>
        <w:pStyle w:val="ListParagraph"/>
        <w:ind w:left="709"/>
        <w:rPr>
          <w:rFonts w:ascii="Arial" w:hAnsi="Arial" w:cs="Arial"/>
          <w:sz w:val="24"/>
          <w:szCs w:val="24"/>
        </w:rPr>
      </w:pPr>
    </w:p>
    <w:p w14:paraId="2883A49E" w14:textId="4433BBEC" w:rsidR="007B7F8F" w:rsidRDefault="00794FB6" w:rsidP="00F4622E">
      <w:pPr>
        <w:pStyle w:val="ListParagraph"/>
        <w:numPr>
          <w:ilvl w:val="1"/>
          <w:numId w:val="26"/>
        </w:numPr>
        <w:ind w:left="709" w:hanging="709"/>
        <w:rPr>
          <w:rFonts w:ascii="Arial" w:hAnsi="Arial" w:cs="Arial"/>
          <w:sz w:val="24"/>
          <w:szCs w:val="24"/>
        </w:rPr>
      </w:pPr>
      <w:r>
        <w:rPr>
          <w:rFonts w:ascii="Arial" w:hAnsi="Arial" w:cs="Arial"/>
          <w:sz w:val="24"/>
          <w:szCs w:val="24"/>
        </w:rPr>
        <w:t>The Council has taken a s</w:t>
      </w:r>
      <w:r w:rsidR="007B7F8F">
        <w:rPr>
          <w:rFonts w:ascii="Arial" w:hAnsi="Arial" w:cs="Arial"/>
          <w:sz w:val="24"/>
          <w:szCs w:val="24"/>
        </w:rPr>
        <w:t>equential approach to selecting sites for allocation</w:t>
      </w:r>
      <w:r w:rsidR="00B95276">
        <w:rPr>
          <w:rFonts w:ascii="Arial" w:hAnsi="Arial" w:cs="Arial"/>
          <w:sz w:val="24"/>
          <w:szCs w:val="24"/>
        </w:rPr>
        <w:t xml:space="preserve"> as follows</w:t>
      </w:r>
      <w:r w:rsidR="007B7F8F">
        <w:rPr>
          <w:rFonts w:ascii="Arial" w:hAnsi="Arial" w:cs="Arial"/>
          <w:sz w:val="24"/>
          <w:szCs w:val="24"/>
        </w:rPr>
        <w:t>:</w:t>
      </w:r>
    </w:p>
    <w:p w14:paraId="32B0941C" w14:textId="77777777" w:rsidR="00CF32B0" w:rsidRPr="00CF32B0" w:rsidRDefault="00CF32B0" w:rsidP="00CF32B0">
      <w:pPr>
        <w:pStyle w:val="ListParagraph"/>
        <w:rPr>
          <w:rFonts w:ascii="Arial" w:hAnsi="Arial" w:cs="Arial"/>
          <w:sz w:val="24"/>
          <w:szCs w:val="24"/>
        </w:rPr>
      </w:pPr>
      <w:bookmarkStart w:id="49" w:name="_Hlk144884799"/>
    </w:p>
    <w:bookmarkEnd w:id="49"/>
    <w:p w14:paraId="53355F78" w14:textId="2870410A" w:rsidR="007B7F8F" w:rsidRDefault="00B95276" w:rsidP="00F4622E">
      <w:pPr>
        <w:pStyle w:val="ListParagraph"/>
        <w:numPr>
          <w:ilvl w:val="2"/>
          <w:numId w:val="26"/>
        </w:numPr>
        <w:rPr>
          <w:rFonts w:ascii="Arial" w:hAnsi="Arial" w:cs="Arial"/>
          <w:sz w:val="24"/>
          <w:szCs w:val="24"/>
        </w:rPr>
      </w:pPr>
      <w:r w:rsidRPr="00B95276">
        <w:rPr>
          <w:rFonts w:ascii="Arial" w:hAnsi="Arial" w:cs="Arial"/>
          <w:b/>
          <w:bCs/>
          <w:sz w:val="24"/>
          <w:szCs w:val="24"/>
        </w:rPr>
        <w:t>Stage 1</w:t>
      </w:r>
      <w:r>
        <w:rPr>
          <w:rFonts w:ascii="Arial" w:hAnsi="Arial" w:cs="Arial"/>
          <w:sz w:val="24"/>
          <w:szCs w:val="24"/>
        </w:rPr>
        <w:t xml:space="preserve">: </w:t>
      </w:r>
      <w:r w:rsidR="007B7F8F">
        <w:rPr>
          <w:rFonts w:ascii="Arial" w:hAnsi="Arial" w:cs="Arial"/>
          <w:sz w:val="24"/>
          <w:szCs w:val="24"/>
        </w:rPr>
        <w:t>Sites with planning permission</w:t>
      </w:r>
      <w:r>
        <w:rPr>
          <w:rFonts w:ascii="Arial" w:hAnsi="Arial" w:cs="Arial"/>
          <w:sz w:val="24"/>
          <w:szCs w:val="24"/>
        </w:rPr>
        <w:t>;</w:t>
      </w:r>
    </w:p>
    <w:p w14:paraId="66371471" w14:textId="757BDEB7" w:rsidR="007B7F8F" w:rsidRDefault="00B95276" w:rsidP="00F4622E">
      <w:pPr>
        <w:pStyle w:val="ListParagraph"/>
        <w:numPr>
          <w:ilvl w:val="2"/>
          <w:numId w:val="26"/>
        </w:numPr>
        <w:rPr>
          <w:rFonts w:ascii="Arial" w:hAnsi="Arial" w:cs="Arial"/>
          <w:sz w:val="24"/>
          <w:szCs w:val="24"/>
        </w:rPr>
      </w:pPr>
      <w:bookmarkStart w:id="50" w:name="_Hlk144210712"/>
      <w:r w:rsidRPr="00B95276">
        <w:rPr>
          <w:rFonts w:ascii="Arial" w:hAnsi="Arial" w:cs="Arial"/>
          <w:b/>
          <w:bCs/>
          <w:sz w:val="24"/>
          <w:szCs w:val="24"/>
        </w:rPr>
        <w:t>Stage 2</w:t>
      </w:r>
      <w:r>
        <w:rPr>
          <w:rFonts w:ascii="Arial" w:hAnsi="Arial" w:cs="Arial"/>
          <w:sz w:val="24"/>
          <w:szCs w:val="24"/>
        </w:rPr>
        <w:t xml:space="preserve">: </w:t>
      </w:r>
      <w:r w:rsidR="007B7F8F">
        <w:rPr>
          <w:rFonts w:ascii="Arial" w:hAnsi="Arial" w:cs="Arial"/>
          <w:sz w:val="24"/>
          <w:szCs w:val="24"/>
        </w:rPr>
        <w:t>Sites with</w:t>
      </w:r>
      <w:r w:rsidR="004D2B38">
        <w:rPr>
          <w:rFonts w:ascii="Arial" w:hAnsi="Arial" w:cs="Arial"/>
          <w:sz w:val="24"/>
          <w:szCs w:val="24"/>
        </w:rPr>
        <w:t xml:space="preserve"> a resolution to grant</w:t>
      </w:r>
      <w:r w:rsidR="007B7F8F">
        <w:rPr>
          <w:rFonts w:ascii="Arial" w:hAnsi="Arial" w:cs="Arial"/>
          <w:sz w:val="24"/>
          <w:szCs w:val="24"/>
        </w:rPr>
        <w:t xml:space="preserve"> planning</w:t>
      </w:r>
      <w:r w:rsidR="004D2B38">
        <w:rPr>
          <w:rFonts w:ascii="Arial" w:hAnsi="Arial" w:cs="Arial"/>
          <w:sz w:val="24"/>
          <w:szCs w:val="24"/>
        </w:rPr>
        <w:t xml:space="preserve"> permission</w:t>
      </w:r>
      <w:r w:rsidR="007B7F8F">
        <w:rPr>
          <w:rFonts w:ascii="Arial" w:hAnsi="Arial" w:cs="Arial"/>
          <w:sz w:val="24"/>
          <w:szCs w:val="24"/>
        </w:rPr>
        <w:t xml:space="preserve"> </w:t>
      </w:r>
      <w:r w:rsidR="005871FB">
        <w:rPr>
          <w:rFonts w:ascii="Arial" w:hAnsi="Arial" w:cs="Arial"/>
          <w:sz w:val="24"/>
          <w:szCs w:val="24"/>
        </w:rPr>
        <w:t>subject to signing</w:t>
      </w:r>
      <w:r w:rsidR="007B7F8F">
        <w:rPr>
          <w:rFonts w:ascii="Arial" w:hAnsi="Arial" w:cs="Arial"/>
          <w:sz w:val="24"/>
          <w:szCs w:val="24"/>
        </w:rPr>
        <w:t xml:space="preserve"> a Section 106 </w:t>
      </w:r>
      <w:r w:rsidR="00BB1474">
        <w:rPr>
          <w:rFonts w:ascii="Arial" w:hAnsi="Arial" w:cs="Arial"/>
          <w:sz w:val="24"/>
          <w:szCs w:val="24"/>
        </w:rPr>
        <w:t>l</w:t>
      </w:r>
      <w:r w:rsidR="007B7F8F">
        <w:rPr>
          <w:rFonts w:ascii="Arial" w:hAnsi="Arial" w:cs="Arial"/>
          <w:sz w:val="24"/>
          <w:szCs w:val="24"/>
        </w:rPr>
        <w:t>egal agreement</w:t>
      </w:r>
      <w:r>
        <w:rPr>
          <w:rFonts w:ascii="Arial" w:hAnsi="Arial" w:cs="Arial"/>
          <w:sz w:val="24"/>
          <w:szCs w:val="24"/>
        </w:rPr>
        <w:t>;</w:t>
      </w:r>
    </w:p>
    <w:p w14:paraId="6F6D7190" w14:textId="2C1C1AA0" w:rsidR="00794FB6" w:rsidRDefault="00B95276" w:rsidP="00F4622E">
      <w:pPr>
        <w:pStyle w:val="ListParagraph"/>
        <w:numPr>
          <w:ilvl w:val="2"/>
          <w:numId w:val="26"/>
        </w:numPr>
        <w:rPr>
          <w:rFonts w:ascii="Arial" w:hAnsi="Arial" w:cs="Arial"/>
          <w:sz w:val="24"/>
          <w:szCs w:val="24"/>
        </w:rPr>
      </w:pPr>
      <w:bookmarkStart w:id="51" w:name="_Hlk142482064"/>
      <w:bookmarkEnd w:id="50"/>
      <w:r w:rsidRPr="00B95276">
        <w:rPr>
          <w:rFonts w:ascii="Arial" w:hAnsi="Arial" w:cs="Arial"/>
          <w:b/>
          <w:bCs/>
          <w:sz w:val="24"/>
          <w:szCs w:val="24"/>
        </w:rPr>
        <w:t>Stage 3</w:t>
      </w:r>
      <w:r>
        <w:rPr>
          <w:rFonts w:ascii="Arial" w:hAnsi="Arial" w:cs="Arial"/>
          <w:sz w:val="24"/>
          <w:szCs w:val="24"/>
        </w:rPr>
        <w:t xml:space="preserve">: </w:t>
      </w:r>
      <w:r w:rsidR="007B7F8F">
        <w:rPr>
          <w:rFonts w:ascii="Arial" w:hAnsi="Arial" w:cs="Arial"/>
          <w:sz w:val="24"/>
          <w:szCs w:val="24"/>
        </w:rPr>
        <w:t xml:space="preserve">Brownfield </w:t>
      </w:r>
      <w:r w:rsidR="00913860">
        <w:rPr>
          <w:rFonts w:ascii="Arial" w:hAnsi="Arial" w:cs="Arial"/>
          <w:sz w:val="24"/>
          <w:szCs w:val="24"/>
        </w:rPr>
        <w:t xml:space="preserve">(previously developed) </w:t>
      </w:r>
      <w:r w:rsidR="00BB1474">
        <w:rPr>
          <w:rFonts w:ascii="Arial" w:hAnsi="Arial" w:cs="Arial"/>
          <w:sz w:val="24"/>
          <w:szCs w:val="24"/>
        </w:rPr>
        <w:t>s</w:t>
      </w:r>
      <w:r w:rsidR="007B7F8F">
        <w:rPr>
          <w:rFonts w:ascii="Arial" w:hAnsi="Arial" w:cs="Arial"/>
          <w:sz w:val="24"/>
          <w:szCs w:val="24"/>
        </w:rPr>
        <w:t xml:space="preserve">ites assessed </w:t>
      </w:r>
      <w:r w:rsidR="001D4CE5">
        <w:rPr>
          <w:rFonts w:ascii="Arial" w:hAnsi="Arial" w:cs="Arial"/>
          <w:sz w:val="24"/>
          <w:szCs w:val="24"/>
        </w:rPr>
        <w:t xml:space="preserve">through the SHELAA </w:t>
      </w:r>
      <w:r w:rsidR="007B7F8F">
        <w:rPr>
          <w:rFonts w:ascii="Arial" w:hAnsi="Arial" w:cs="Arial"/>
          <w:sz w:val="24"/>
          <w:szCs w:val="24"/>
        </w:rPr>
        <w:t xml:space="preserve">as </w:t>
      </w:r>
      <w:r w:rsidR="00794FB6">
        <w:rPr>
          <w:rFonts w:ascii="Arial" w:hAnsi="Arial" w:cs="Arial"/>
          <w:sz w:val="24"/>
          <w:szCs w:val="24"/>
        </w:rPr>
        <w:t xml:space="preserve">‘achievable’ </w:t>
      </w:r>
      <w:r w:rsidR="001D4CE5">
        <w:rPr>
          <w:rFonts w:ascii="Arial" w:hAnsi="Arial" w:cs="Arial"/>
          <w:sz w:val="24"/>
          <w:szCs w:val="24"/>
        </w:rPr>
        <w:t xml:space="preserve">or ‘potentially achievable’ </w:t>
      </w:r>
      <w:r w:rsidR="00794FB6">
        <w:rPr>
          <w:rFonts w:ascii="Arial" w:hAnsi="Arial" w:cs="Arial"/>
          <w:sz w:val="24"/>
          <w:szCs w:val="24"/>
        </w:rPr>
        <w:t>and consistent with the Council’s strategic approach for sustainable growth</w:t>
      </w:r>
      <w:r>
        <w:rPr>
          <w:rFonts w:ascii="Arial" w:hAnsi="Arial" w:cs="Arial"/>
          <w:sz w:val="24"/>
          <w:szCs w:val="24"/>
        </w:rPr>
        <w:t>;</w:t>
      </w:r>
    </w:p>
    <w:bookmarkEnd w:id="51"/>
    <w:p w14:paraId="0DBA4381" w14:textId="4D36479D" w:rsidR="00BB1474" w:rsidRDefault="00B95276" w:rsidP="00F4622E">
      <w:pPr>
        <w:pStyle w:val="ListParagraph"/>
        <w:numPr>
          <w:ilvl w:val="2"/>
          <w:numId w:val="26"/>
        </w:numPr>
        <w:rPr>
          <w:rFonts w:ascii="Arial" w:hAnsi="Arial" w:cs="Arial"/>
          <w:sz w:val="24"/>
          <w:szCs w:val="24"/>
        </w:rPr>
      </w:pPr>
      <w:r w:rsidRPr="00B95276">
        <w:rPr>
          <w:rFonts w:ascii="Arial" w:hAnsi="Arial" w:cs="Arial"/>
          <w:b/>
          <w:bCs/>
          <w:sz w:val="24"/>
          <w:szCs w:val="24"/>
        </w:rPr>
        <w:t>Stage 4</w:t>
      </w:r>
      <w:r>
        <w:rPr>
          <w:rFonts w:ascii="Arial" w:hAnsi="Arial" w:cs="Arial"/>
          <w:sz w:val="24"/>
          <w:szCs w:val="24"/>
        </w:rPr>
        <w:t xml:space="preserve">: </w:t>
      </w:r>
      <w:r w:rsidR="002B5DAA">
        <w:rPr>
          <w:rFonts w:ascii="Arial" w:hAnsi="Arial" w:cs="Arial"/>
          <w:sz w:val="24"/>
          <w:szCs w:val="24"/>
        </w:rPr>
        <w:t>Green</w:t>
      </w:r>
      <w:r w:rsidR="00BB1474">
        <w:rPr>
          <w:rFonts w:ascii="Arial" w:hAnsi="Arial" w:cs="Arial"/>
          <w:sz w:val="24"/>
          <w:szCs w:val="24"/>
        </w:rPr>
        <w:t xml:space="preserve">field </w:t>
      </w:r>
      <w:bookmarkStart w:id="52" w:name="_Hlk142482153"/>
      <w:r w:rsidR="00BB1474">
        <w:rPr>
          <w:rFonts w:ascii="Arial" w:hAnsi="Arial" w:cs="Arial"/>
          <w:sz w:val="24"/>
          <w:szCs w:val="24"/>
        </w:rPr>
        <w:t xml:space="preserve">sites assessed </w:t>
      </w:r>
      <w:bookmarkStart w:id="53" w:name="_Hlk143791503"/>
      <w:r w:rsidR="001D4CE5">
        <w:rPr>
          <w:rFonts w:ascii="Arial" w:hAnsi="Arial" w:cs="Arial"/>
          <w:sz w:val="24"/>
          <w:szCs w:val="24"/>
        </w:rPr>
        <w:t xml:space="preserve">through the SHELAA </w:t>
      </w:r>
      <w:r w:rsidR="00BB1474">
        <w:rPr>
          <w:rFonts w:ascii="Arial" w:hAnsi="Arial" w:cs="Arial"/>
          <w:sz w:val="24"/>
          <w:szCs w:val="24"/>
        </w:rPr>
        <w:t xml:space="preserve">as ‘achievable’ </w:t>
      </w:r>
      <w:r w:rsidR="001D4CE5">
        <w:rPr>
          <w:rFonts w:ascii="Arial" w:hAnsi="Arial" w:cs="Arial"/>
          <w:sz w:val="24"/>
          <w:szCs w:val="24"/>
        </w:rPr>
        <w:t>or ‘potentially achievable’</w:t>
      </w:r>
      <w:bookmarkEnd w:id="53"/>
      <w:r w:rsidR="001D4CE5">
        <w:rPr>
          <w:rFonts w:ascii="Arial" w:hAnsi="Arial" w:cs="Arial"/>
          <w:sz w:val="24"/>
          <w:szCs w:val="24"/>
        </w:rPr>
        <w:t xml:space="preserve"> </w:t>
      </w:r>
      <w:r w:rsidR="00BB1474">
        <w:rPr>
          <w:rFonts w:ascii="Arial" w:hAnsi="Arial" w:cs="Arial"/>
          <w:sz w:val="24"/>
          <w:szCs w:val="24"/>
        </w:rPr>
        <w:t>and consistent with the Council’s strategic approach for sustainable growth</w:t>
      </w:r>
      <w:bookmarkEnd w:id="52"/>
      <w:r>
        <w:rPr>
          <w:rFonts w:ascii="Arial" w:hAnsi="Arial" w:cs="Arial"/>
          <w:sz w:val="24"/>
          <w:szCs w:val="24"/>
        </w:rPr>
        <w:t>;</w:t>
      </w:r>
    </w:p>
    <w:p w14:paraId="31D89B18" w14:textId="4AF808A3" w:rsidR="007B7F8F" w:rsidRDefault="00B95276" w:rsidP="00F4622E">
      <w:pPr>
        <w:pStyle w:val="ListParagraph"/>
        <w:numPr>
          <w:ilvl w:val="2"/>
          <w:numId w:val="26"/>
        </w:numPr>
        <w:rPr>
          <w:rFonts w:ascii="Arial" w:hAnsi="Arial" w:cs="Arial"/>
          <w:sz w:val="24"/>
          <w:szCs w:val="24"/>
        </w:rPr>
      </w:pPr>
      <w:r w:rsidRPr="00B95276">
        <w:rPr>
          <w:rFonts w:ascii="Arial" w:hAnsi="Arial" w:cs="Arial"/>
          <w:b/>
          <w:bCs/>
          <w:sz w:val="24"/>
          <w:szCs w:val="24"/>
        </w:rPr>
        <w:t>Stage 5</w:t>
      </w:r>
      <w:r>
        <w:rPr>
          <w:rFonts w:ascii="Arial" w:hAnsi="Arial" w:cs="Arial"/>
          <w:sz w:val="24"/>
          <w:szCs w:val="24"/>
        </w:rPr>
        <w:t xml:space="preserve">: </w:t>
      </w:r>
      <w:r w:rsidR="00BB1474">
        <w:rPr>
          <w:rFonts w:ascii="Arial" w:hAnsi="Arial" w:cs="Arial"/>
          <w:sz w:val="24"/>
          <w:szCs w:val="24"/>
        </w:rPr>
        <w:t>Green</w:t>
      </w:r>
      <w:r w:rsidR="00C075EA">
        <w:rPr>
          <w:rFonts w:ascii="Arial" w:hAnsi="Arial" w:cs="Arial"/>
          <w:sz w:val="24"/>
          <w:szCs w:val="24"/>
        </w:rPr>
        <w:t xml:space="preserve"> B</w:t>
      </w:r>
      <w:r w:rsidR="00BB1474">
        <w:rPr>
          <w:rFonts w:ascii="Arial" w:hAnsi="Arial" w:cs="Arial"/>
          <w:sz w:val="24"/>
          <w:szCs w:val="24"/>
        </w:rPr>
        <w:t xml:space="preserve">elt sites assessed </w:t>
      </w:r>
      <w:r w:rsidR="001D4CE5">
        <w:rPr>
          <w:rFonts w:ascii="Arial" w:hAnsi="Arial" w:cs="Arial"/>
          <w:sz w:val="24"/>
          <w:szCs w:val="24"/>
        </w:rPr>
        <w:t xml:space="preserve">through the SHELAA as ‘achievable’ or ‘potentially achievable’ </w:t>
      </w:r>
      <w:r w:rsidR="00BB1474">
        <w:rPr>
          <w:rFonts w:ascii="Arial" w:hAnsi="Arial" w:cs="Arial"/>
          <w:sz w:val="24"/>
          <w:szCs w:val="24"/>
        </w:rPr>
        <w:t>and consistent with the Council’s strategic approach for sustainable growth</w:t>
      </w:r>
      <w:r w:rsidR="00EC3D5C">
        <w:rPr>
          <w:rFonts w:ascii="Arial" w:hAnsi="Arial" w:cs="Arial"/>
          <w:sz w:val="24"/>
          <w:szCs w:val="24"/>
        </w:rPr>
        <w:t>.</w:t>
      </w:r>
    </w:p>
    <w:p w14:paraId="6469DEFF" w14:textId="77777777" w:rsidR="00B95276" w:rsidRDefault="00B95276" w:rsidP="00B95276">
      <w:pPr>
        <w:pStyle w:val="ListParagraph"/>
        <w:ind w:left="1080"/>
        <w:rPr>
          <w:rFonts w:ascii="Arial" w:hAnsi="Arial" w:cs="Arial"/>
          <w:sz w:val="24"/>
          <w:szCs w:val="24"/>
        </w:rPr>
      </w:pPr>
    </w:p>
    <w:p w14:paraId="1D2BB3AD" w14:textId="77777777" w:rsidR="00E7749F" w:rsidRPr="00E7749F" w:rsidRDefault="00E7749F" w:rsidP="00E7749F">
      <w:pPr>
        <w:pStyle w:val="ListParagraph"/>
        <w:ind w:left="709"/>
        <w:rPr>
          <w:rFonts w:ascii="Arial" w:hAnsi="Arial" w:cs="Arial"/>
          <w:sz w:val="24"/>
          <w:szCs w:val="24"/>
        </w:rPr>
      </w:pPr>
    </w:p>
    <w:p w14:paraId="6CA140E3" w14:textId="1327B5E9" w:rsidR="00D45C38" w:rsidRPr="00D00A52" w:rsidRDefault="00DC4BD6" w:rsidP="00CF32B0">
      <w:pPr>
        <w:pStyle w:val="Heading2"/>
        <w:spacing w:before="0" w:line="240" w:lineRule="auto"/>
        <w:rPr>
          <w:rFonts w:ascii="Arial" w:hAnsi="Arial" w:cs="Arial"/>
          <w:b/>
          <w:bCs/>
          <w:color w:val="auto"/>
          <w:sz w:val="28"/>
          <w:szCs w:val="28"/>
        </w:rPr>
      </w:pPr>
      <w:bookmarkStart w:id="54" w:name="_Toc150415691"/>
      <w:r w:rsidRPr="00D00A52">
        <w:rPr>
          <w:rFonts w:ascii="Arial" w:hAnsi="Arial" w:cs="Arial"/>
          <w:b/>
          <w:bCs/>
          <w:color w:val="auto"/>
          <w:sz w:val="28"/>
          <w:szCs w:val="28"/>
        </w:rPr>
        <w:t>Sustainability Appraisal</w:t>
      </w:r>
      <w:r w:rsidR="00CF32B0">
        <w:rPr>
          <w:rFonts w:ascii="Arial" w:hAnsi="Arial" w:cs="Arial"/>
          <w:b/>
          <w:bCs/>
          <w:color w:val="auto"/>
          <w:sz w:val="28"/>
          <w:szCs w:val="28"/>
        </w:rPr>
        <w:t xml:space="preserve"> (SA)</w:t>
      </w:r>
      <w:bookmarkStart w:id="55" w:name="_Hlk144885855"/>
      <w:bookmarkEnd w:id="54"/>
    </w:p>
    <w:p w14:paraId="6015E7B8" w14:textId="77777777" w:rsidR="00CF32B0" w:rsidRDefault="00CF32B0" w:rsidP="00CF32B0">
      <w:pPr>
        <w:spacing w:after="0" w:line="240" w:lineRule="auto"/>
        <w:rPr>
          <w:rFonts w:ascii="Arial" w:hAnsi="Arial" w:cs="Arial"/>
          <w:color w:val="0070C0"/>
          <w:sz w:val="24"/>
          <w:szCs w:val="24"/>
        </w:rPr>
      </w:pPr>
    </w:p>
    <w:p w14:paraId="30CD6EAC" w14:textId="77777777" w:rsidR="009D56C6" w:rsidRDefault="009D56C6" w:rsidP="009D56C6">
      <w:pPr>
        <w:pStyle w:val="ListParagraph"/>
        <w:spacing w:after="0" w:line="240" w:lineRule="auto"/>
        <w:ind w:left="709"/>
        <w:rPr>
          <w:rFonts w:ascii="Arial" w:hAnsi="Arial" w:cs="Arial"/>
          <w:color w:val="0070C0"/>
          <w:sz w:val="24"/>
          <w:szCs w:val="24"/>
        </w:rPr>
      </w:pPr>
    </w:p>
    <w:p w14:paraId="664498B0" w14:textId="799D71E5" w:rsidR="0000004E" w:rsidRPr="00903228" w:rsidRDefault="009D56C6" w:rsidP="00F4622E">
      <w:pPr>
        <w:pStyle w:val="ListParagraph"/>
        <w:numPr>
          <w:ilvl w:val="1"/>
          <w:numId w:val="26"/>
        </w:numPr>
        <w:spacing w:after="0" w:line="240" w:lineRule="auto"/>
        <w:ind w:left="709" w:hanging="709"/>
        <w:rPr>
          <w:rFonts w:ascii="Arial" w:hAnsi="Arial" w:cs="Arial"/>
          <w:sz w:val="24"/>
          <w:szCs w:val="24"/>
        </w:rPr>
      </w:pPr>
      <w:r w:rsidRPr="00903228">
        <w:rPr>
          <w:rFonts w:ascii="Arial" w:hAnsi="Arial" w:cs="Arial"/>
          <w:sz w:val="24"/>
          <w:szCs w:val="24"/>
        </w:rPr>
        <w:t>The S</w:t>
      </w:r>
      <w:r w:rsidR="0000004E" w:rsidRPr="00903228">
        <w:rPr>
          <w:rFonts w:ascii="Arial" w:hAnsi="Arial" w:cs="Arial"/>
          <w:sz w:val="24"/>
          <w:szCs w:val="24"/>
        </w:rPr>
        <w:t xml:space="preserve">ustainability </w:t>
      </w:r>
      <w:r w:rsidRPr="00903228">
        <w:rPr>
          <w:rFonts w:ascii="Arial" w:hAnsi="Arial" w:cs="Arial"/>
          <w:sz w:val="24"/>
          <w:szCs w:val="24"/>
        </w:rPr>
        <w:t>A</w:t>
      </w:r>
      <w:r w:rsidR="0000004E" w:rsidRPr="00903228">
        <w:rPr>
          <w:rFonts w:ascii="Arial" w:hAnsi="Arial" w:cs="Arial"/>
          <w:sz w:val="24"/>
          <w:szCs w:val="24"/>
        </w:rPr>
        <w:t>ssessment (SA)</w:t>
      </w:r>
      <w:r w:rsidRPr="00903228">
        <w:rPr>
          <w:rFonts w:ascii="Arial" w:hAnsi="Arial" w:cs="Arial"/>
          <w:sz w:val="24"/>
          <w:szCs w:val="24"/>
        </w:rPr>
        <w:t xml:space="preserve"> is a means of ensuring that the likely social, economic and environmental effects of the Local Plan are identified, described and appraised.  </w:t>
      </w:r>
      <w:r w:rsidR="0000004E" w:rsidRPr="00903228">
        <w:rPr>
          <w:rFonts w:ascii="Arial" w:hAnsi="Arial" w:cs="Arial"/>
          <w:sz w:val="24"/>
          <w:szCs w:val="24"/>
        </w:rPr>
        <w:t xml:space="preserve">It includes a process called Strategic Environmental Assessment (SEA). The SEA regulations require a report which identifies, describes and evaluates the likely significant effects of the Plan on the environment. </w:t>
      </w:r>
      <w:r w:rsidRPr="00903228">
        <w:rPr>
          <w:rFonts w:ascii="Arial" w:hAnsi="Arial" w:cs="Arial"/>
          <w:sz w:val="24"/>
          <w:szCs w:val="24"/>
        </w:rPr>
        <w:t xml:space="preserve">It </w:t>
      </w:r>
      <w:r w:rsidR="0000004E" w:rsidRPr="00903228">
        <w:rPr>
          <w:rFonts w:ascii="Arial" w:hAnsi="Arial" w:cs="Arial"/>
          <w:sz w:val="24"/>
          <w:szCs w:val="24"/>
        </w:rPr>
        <w:t xml:space="preserve">has </w:t>
      </w:r>
      <w:r w:rsidRPr="00903228">
        <w:rPr>
          <w:rFonts w:ascii="Arial" w:hAnsi="Arial" w:cs="Arial"/>
          <w:sz w:val="24"/>
          <w:szCs w:val="24"/>
        </w:rPr>
        <w:t>help</w:t>
      </w:r>
      <w:r w:rsidR="0000004E" w:rsidRPr="00903228">
        <w:rPr>
          <w:rFonts w:ascii="Arial" w:hAnsi="Arial" w:cs="Arial"/>
          <w:sz w:val="24"/>
          <w:szCs w:val="24"/>
        </w:rPr>
        <w:t>ed</w:t>
      </w:r>
      <w:r w:rsidRPr="00903228">
        <w:rPr>
          <w:rFonts w:ascii="Arial" w:hAnsi="Arial" w:cs="Arial"/>
          <w:sz w:val="24"/>
          <w:szCs w:val="24"/>
        </w:rPr>
        <w:t xml:space="preserve"> to inform the Plan’s spatial approach by appraising </w:t>
      </w:r>
      <w:r w:rsidR="0000004E" w:rsidRPr="00903228">
        <w:rPr>
          <w:rFonts w:ascii="Arial" w:hAnsi="Arial" w:cs="Arial"/>
          <w:sz w:val="24"/>
          <w:szCs w:val="24"/>
        </w:rPr>
        <w:t>several</w:t>
      </w:r>
      <w:r w:rsidRPr="00903228">
        <w:rPr>
          <w:rFonts w:ascii="Arial" w:hAnsi="Arial" w:cs="Arial"/>
          <w:sz w:val="24"/>
          <w:szCs w:val="24"/>
        </w:rPr>
        <w:t xml:space="preserve"> reasonable alternatives in respect of different levels and distribution of growth that could be accommodated in the District over the </w:t>
      </w:r>
      <w:r w:rsidR="00C827CB" w:rsidRPr="00903228">
        <w:rPr>
          <w:rFonts w:ascii="Arial" w:hAnsi="Arial" w:cs="Arial"/>
          <w:sz w:val="24"/>
          <w:szCs w:val="24"/>
        </w:rPr>
        <w:t>17-year</w:t>
      </w:r>
      <w:r w:rsidRPr="00903228">
        <w:rPr>
          <w:rFonts w:ascii="Arial" w:hAnsi="Arial" w:cs="Arial"/>
          <w:sz w:val="24"/>
          <w:szCs w:val="24"/>
        </w:rPr>
        <w:t xml:space="preserve"> plan period. </w:t>
      </w:r>
      <w:r w:rsidR="0000004E" w:rsidRPr="00903228">
        <w:rPr>
          <w:rFonts w:ascii="Arial" w:hAnsi="Arial" w:cs="Arial"/>
          <w:sz w:val="24"/>
          <w:szCs w:val="24"/>
        </w:rPr>
        <w:t>It also undertakes an assessment of policies and sites, assessing the likely positive and negative impacts.</w:t>
      </w:r>
    </w:p>
    <w:p w14:paraId="25A2BD86" w14:textId="77777777" w:rsidR="0000004E" w:rsidRPr="00903228" w:rsidRDefault="0000004E" w:rsidP="0000004E">
      <w:pPr>
        <w:pStyle w:val="ListParagraph"/>
        <w:spacing w:after="0" w:line="240" w:lineRule="auto"/>
        <w:ind w:left="709"/>
        <w:rPr>
          <w:rFonts w:ascii="Arial" w:hAnsi="Arial" w:cs="Arial"/>
          <w:sz w:val="24"/>
          <w:szCs w:val="24"/>
        </w:rPr>
      </w:pPr>
    </w:p>
    <w:p w14:paraId="06518A62" w14:textId="77777777" w:rsidR="00C12FC0" w:rsidRDefault="00C12FC0">
      <w:pPr>
        <w:rPr>
          <w:rFonts w:ascii="Arial" w:hAnsi="Arial" w:cs="Arial"/>
          <w:sz w:val="24"/>
          <w:szCs w:val="24"/>
        </w:rPr>
      </w:pPr>
      <w:r>
        <w:rPr>
          <w:rFonts w:ascii="Arial" w:hAnsi="Arial" w:cs="Arial"/>
          <w:sz w:val="24"/>
          <w:szCs w:val="24"/>
        </w:rPr>
        <w:br w:type="page"/>
      </w:r>
    </w:p>
    <w:p w14:paraId="1B5EC376" w14:textId="45EBE8DF" w:rsidR="00903228" w:rsidRPr="00903228" w:rsidRDefault="002D1F4B" w:rsidP="00F4622E">
      <w:pPr>
        <w:pStyle w:val="ListParagraph"/>
        <w:numPr>
          <w:ilvl w:val="1"/>
          <w:numId w:val="26"/>
        </w:numPr>
        <w:spacing w:after="0" w:line="240" w:lineRule="auto"/>
        <w:ind w:left="709" w:hanging="709"/>
        <w:rPr>
          <w:rFonts w:ascii="Arial" w:hAnsi="Arial" w:cs="Arial"/>
          <w:sz w:val="24"/>
          <w:szCs w:val="24"/>
        </w:rPr>
      </w:pPr>
      <w:r>
        <w:rPr>
          <w:rFonts w:ascii="Arial" w:hAnsi="Arial" w:cs="Arial"/>
          <w:sz w:val="24"/>
          <w:szCs w:val="24"/>
        </w:rPr>
        <w:t>The SA</w:t>
      </w:r>
      <w:r w:rsidR="0000004E" w:rsidRPr="00903228">
        <w:rPr>
          <w:rFonts w:ascii="Arial" w:hAnsi="Arial" w:cs="Arial"/>
          <w:sz w:val="24"/>
          <w:szCs w:val="24"/>
        </w:rPr>
        <w:t xml:space="preserve"> is an aid to decision making rather than determining decisions</w:t>
      </w:r>
      <w:r w:rsidR="005D06D2">
        <w:rPr>
          <w:rFonts w:ascii="Arial" w:hAnsi="Arial" w:cs="Arial"/>
          <w:sz w:val="24"/>
          <w:szCs w:val="24"/>
        </w:rPr>
        <w:t xml:space="preserve"> as</w:t>
      </w:r>
      <w:r w:rsidR="00903228" w:rsidRPr="00903228">
        <w:rPr>
          <w:rFonts w:ascii="Arial" w:hAnsi="Arial" w:cs="Arial"/>
          <w:sz w:val="24"/>
          <w:szCs w:val="24"/>
        </w:rPr>
        <w:t xml:space="preserve"> </w:t>
      </w:r>
      <w:r w:rsidR="005D06D2">
        <w:rPr>
          <w:rFonts w:ascii="Arial" w:hAnsi="Arial" w:cs="Arial"/>
          <w:sz w:val="24"/>
          <w:szCs w:val="24"/>
        </w:rPr>
        <w:t xml:space="preserve">its </w:t>
      </w:r>
      <w:r w:rsidR="00903228" w:rsidRPr="00903228">
        <w:rPr>
          <w:rFonts w:ascii="Arial" w:hAnsi="Arial" w:cs="Arial"/>
          <w:sz w:val="24"/>
          <w:szCs w:val="24"/>
        </w:rPr>
        <w:t>findings are not the only factors considered when determining what approach to take forward in the Plan</w:t>
      </w:r>
      <w:r w:rsidR="005D06D2" w:rsidRPr="00903228">
        <w:rPr>
          <w:rFonts w:ascii="Arial" w:eastAsia="Calibri" w:hAnsi="Arial" w:cs="Arial"/>
          <w:sz w:val="24"/>
          <w:szCs w:val="24"/>
          <w:vertAlign w:val="superscript"/>
          <w:lang w:eastAsia="en-GB"/>
        </w:rPr>
        <w:footnoteReference w:id="7"/>
      </w:r>
      <w:r w:rsidR="00903228" w:rsidRPr="00903228">
        <w:rPr>
          <w:rFonts w:ascii="Arial" w:hAnsi="Arial" w:cs="Arial"/>
          <w:sz w:val="24"/>
          <w:szCs w:val="24"/>
        </w:rPr>
        <w:t xml:space="preserve">.  There are often an equal number of positive or negative effects identified for different options, such that it is not possible to ‘rank’ them based on sustainability performance to select a preferred option. Other factors, for example the effect of the Green Belt, deliverability, conformity with national policy and consultation responses are also taken into account in bringing forward the Local Plan. </w:t>
      </w:r>
    </w:p>
    <w:p w14:paraId="1D7D37FF" w14:textId="77777777" w:rsidR="00903228" w:rsidRPr="00903228" w:rsidRDefault="00903228" w:rsidP="00903228">
      <w:pPr>
        <w:pStyle w:val="ListParagraph"/>
        <w:rPr>
          <w:rFonts w:ascii="Arial" w:hAnsi="Arial" w:cs="Arial"/>
          <w:sz w:val="24"/>
          <w:szCs w:val="24"/>
        </w:rPr>
      </w:pPr>
    </w:p>
    <w:p w14:paraId="33F1D711" w14:textId="563BC960" w:rsidR="009D56C6" w:rsidRPr="00647050" w:rsidRDefault="00903228" w:rsidP="00F4622E">
      <w:pPr>
        <w:pStyle w:val="ListParagraph"/>
        <w:numPr>
          <w:ilvl w:val="1"/>
          <w:numId w:val="26"/>
        </w:numPr>
        <w:spacing w:after="0" w:line="240" w:lineRule="auto"/>
        <w:ind w:left="709" w:hanging="709"/>
        <w:rPr>
          <w:rFonts w:ascii="Arial" w:hAnsi="Arial" w:cs="Arial"/>
          <w:sz w:val="24"/>
          <w:szCs w:val="24"/>
        </w:rPr>
      </w:pPr>
      <w:r w:rsidRPr="00903228">
        <w:rPr>
          <w:rFonts w:ascii="Arial" w:hAnsi="Arial" w:cs="Arial"/>
          <w:sz w:val="24"/>
          <w:szCs w:val="24"/>
        </w:rPr>
        <w:t>The SA is important to the ‘soundness’  of the Local Plan</w:t>
      </w:r>
      <w:r w:rsidR="00647050">
        <w:rPr>
          <w:rFonts w:ascii="Arial" w:hAnsi="Arial" w:cs="Arial"/>
          <w:sz w:val="24"/>
          <w:szCs w:val="24"/>
        </w:rPr>
        <w:t xml:space="preserve"> as it</w:t>
      </w:r>
      <w:r w:rsidRPr="00903228">
        <w:rPr>
          <w:rFonts w:ascii="Arial" w:hAnsi="Arial" w:cs="Arial"/>
          <w:sz w:val="24"/>
          <w:szCs w:val="24"/>
        </w:rPr>
        <w:t xml:space="preserve"> demonstrates that decisions were made with awareness of the positive and negative impacts of the decisions.</w:t>
      </w:r>
      <w:r w:rsidR="00647050">
        <w:rPr>
          <w:rFonts w:ascii="Arial" w:hAnsi="Arial" w:cs="Arial"/>
          <w:sz w:val="24"/>
          <w:szCs w:val="24"/>
        </w:rPr>
        <w:t xml:space="preserve"> </w:t>
      </w:r>
      <w:r w:rsidR="0061396F">
        <w:rPr>
          <w:rFonts w:ascii="Arial" w:hAnsi="Arial" w:cs="Arial"/>
          <w:sz w:val="24"/>
          <w:szCs w:val="24"/>
        </w:rPr>
        <w:t>It</w:t>
      </w:r>
      <w:r w:rsidR="009D56C6" w:rsidRPr="00647050">
        <w:rPr>
          <w:rFonts w:ascii="Arial" w:hAnsi="Arial" w:cs="Arial"/>
          <w:sz w:val="24"/>
          <w:szCs w:val="24"/>
        </w:rPr>
        <w:t xml:space="preserve"> comprises a report and a non-technical summary with supporting appendices, which include consideration of growth options, appraisal of sites, and appraisal of policies. It should be read in combination with the Local Plan and Background Papers to the Local Plan as it has informed the approach to the Local Plan policies and allocations.</w:t>
      </w:r>
    </w:p>
    <w:p w14:paraId="590F49BB" w14:textId="77777777" w:rsidR="00CF32B0" w:rsidRPr="00DB6BC3" w:rsidRDefault="00CF32B0" w:rsidP="00CF32B0">
      <w:pPr>
        <w:spacing w:after="0" w:line="240" w:lineRule="auto"/>
        <w:rPr>
          <w:color w:val="FF0000"/>
        </w:rPr>
      </w:pPr>
    </w:p>
    <w:p w14:paraId="57BACC05" w14:textId="77777777" w:rsidR="00A75D67" w:rsidRPr="00A75D67" w:rsidRDefault="00A75D67" w:rsidP="00A75D67">
      <w:pPr>
        <w:rPr>
          <w:rFonts w:ascii="Arial" w:hAnsi="Arial" w:cs="Arial"/>
          <w:color w:val="FF0000"/>
          <w:sz w:val="24"/>
          <w:szCs w:val="24"/>
        </w:rPr>
      </w:pPr>
    </w:p>
    <w:p w14:paraId="7F8EF49E" w14:textId="77777777" w:rsidR="00CF399D" w:rsidRPr="00D00A52" w:rsidRDefault="00CF399D" w:rsidP="00D40510">
      <w:pPr>
        <w:pStyle w:val="Heading2"/>
        <w:rPr>
          <w:rFonts w:ascii="Arial" w:hAnsi="Arial" w:cs="Arial"/>
          <w:b/>
          <w:bCs/>
          <w:color w:val="auto"/>
          <w:sz w:val="28"/>
          <w:szCs w:val="28"/>
        </w:rPr>
      </w:pPr>
      <w:bookmarkStart w:id="56" w:name="_Toc150415692"/>
      <w:bookmarkEnd w:id="55"/>
      <w:r w:rsidRPr="00D00A52">
        <w:rPr>
          <w:rFonts w:ascii="Arial" w:hAnsi="Arial" w:cs="Arial"/>
          <w:b/>
          <w:bCs/>
          <w:color w:val="auto"/>
          <w:sz w:val="28"/>
          <w:szCs w:val="28"/>
        </w:rPr>
        <w:t>Green Belt Harm</w:t>
      </w:r>
      <w:bookmarkStart w:id="57" w:name="_Hlk135823432"/>
      <w:bookmarkEnd w:id="56"/>
    </w:p>
    <w:bookmarkEnd w:id="57"/>
    <w:p w14:paraId="2A4B60BD" w14:textId="77777777" w:rsidR="00CF399D" w:rsidRPr="00F23F0E" w:rsidRDefault="00CF399D" w:rsidP="00CF399D">
      <w:pPr>
        <w:rPr>
          <w:rFonts w:ascii="Arial" w:hAnsi="Arial" w:cs="Arial"/>
          <w:sz w:val="24"/>
          <w:szCs w:val="24"/>
        </w:rPr>
      </w:pPr>
    </w:p>
    <w:p w14:paraId="285E1D3B" w14:textId="1FFED440" w:rsidR="00485145" w:rsidRPr="00485145" w:rsidRDefault="00F52029" w:rsidP="00F4622E">
      <w:pPr>
        <w:pStyle w:val="ListParagraph"/>
        <w:numPr>
          <w:ilvl w:val="1"/>
          <w:numId w:val="26"/>
        </w:numPr>
        <w:ind w:left="709" w:hanging="709"/>
        <w:rPr>
          <w:rFonts w:ascii="Arial" w:eastAsia="Arial" w:hAnsi="Arial" w:cs="Arial"/>
          <w:sz w:val="24"/>
          <w:szCs w:val="24"/>
        </w:rPr>
      </w:pPr>
      <w:r>
        <w:rPr>
          <w:rFonts w:ascii="Arial" w:hAnsi="Arial" w:cs="Arial"/>
          <w:bCs/>
          <w:sz w:val="24"/>
          <w:szCs w:val="24"/>
        </w:rPr>
        <w:t>Map 2</w:t>
      </w:r>
      <w:r w:rsidR="00485145" w:rsidRPr="00485145">
        <w:rPr>
          <w:rFonts w:ascii="Arial" w:hAnsi="Arial" w:cs="Arial"/>
          <w:bCs/>
          <w:sz w:val="24"/>
          <w:szCs w:val="24"/>
        </w:rPr>
        <w:t xml:space="preserve"> shows the extent of the </w:t>
      </w:r>
      <w:r w:rsidR="00B400E0" w:rsidRPr="00485145">
        <w:rPr>
          <w:rFonts w:ascii="Arial" w:hAnsi="Arial" w:cs="Arial"/>
          <w:bCs/>
          <w:sz w:val="24"/>
          <w:szCs w:val="24"/>
        </w:rPr>
        <w:t>N</w:t>
      </w:r>
      <w:r w:rsidR="00B400E0" w:rsidRPr="00485145">
        <w:rPr>
          <w:rFonts w:ascii="Arial" w:eastAsia="Calibri" w:hAnsi="Arial" w:cs="Arial"/>
          <w:sz w:val="24"/>
          <w:szCs w:val="24"/>
        </w:rPr>
        <w:t xml:space="preserve">ottingham and Derby </w:t>
      </w:r>
      <w:r w:rsidR="00485145" w:rsidRPr="00485145">
        <w:rPr>
          <w:rFonts w:ascii="Arial" w:hAnsi="Arial" w:cs="Arial"/>
          <w:bCs/>
          <w:sz w:val="24"/>
          <w:szCs w:val="24"/>
        </w:rPr>
        <w:t xml:space="preserve">Green Belt </w:t>
      </w:r>
      <w:r w:rsidR="00B400E0">
        <w:rPr>
          <w:rFonts w:ascii="Arial" w:hAnsi="Arial" w:cs="Arial"/>
          <w:bCs/>
          <w:sz w:val="24"/>
          <w:szCs w:val="24"/>
        </w:rPr>
        <w:t>with</w:t>
      </w:r>
      <w:r w:rsidR="00485145" w:rsidRPr="00485145">
        <w:rPr>
          <w:rFonts w:ascii="Arial" w:hAnsi="Arial" w:cs="Arial"/>
          <w:bCs/>
          <w:sz w:val="24"/>
          <w:szCs w:val="24"/>
        </w:rPr>
        <w:t>in Ashfield</w:t>
      </w:r>
      <w:r w:rsidR="00B400E0">
        <w:rPr>
          <w:rFonts w:ascii="Arial" w:hAnsi="Arial" w:cs="Arial"/>
          <w:bCs/>
          <w:sz w:val="24"/>
          <w:szCs w:val="24"/>
        </w:rPr>
        <w:t>. I</w:t>
      </w:r>
      <w:r w:rsidR="00485145" w:rsidRPr="00485145">
        <w:rPr>
          <w:rFonts w:ascii="Arial" w:hAnsi="Arial" w:cs="Arial"/>
          <w:bCs/>
          <w:sz w:val="24"/>
          <w:szCs w:val="24"/>
        </w:rPr>
        <w:t xml:space="preserve">t is largely confined to the south of the District </w:t>
      </w:r>
      <w:r w:rsidR="00485145">
        <w:rPr>
          <w:rFonts w:ascii="Arial" w:eastAsia="Calibri" w:hAnsi="Arial" w:cs="Arial"/>
          <w:sz w:val="24"/>
          <w:szCs w:val="24"/>
        </w:rPr>
        <w:t>and</w:t>
      </w:r>
      <w:r w:rsidR="00485145" w:rsidRPr="00485145">
        <w:rPr>
          <w:rFonts w:ascii="Arial" w:eastAsia="Calibri" w:hAnsi="Arial" w:cs="Arial"/>
          <w:sz w:val="24"/>
          <w:szCs w:val="24"/>
        </w:rPr>
        <w:t xml:space="preserve"> equates to approximately </w:t>
      </w:r>
      <w:r w:rsidR="00485145" w:rsidRPr="00485145">
        <w:rPr>
          <w:rFonts w:ascii="Arial" w:eastAsia="Arial" w:hAnsi="Arial" w:cs="Arial"/>
          <w:sz w:val="24"/>
          <w:szCs w:val="24"/>
        </w:rPr>
        <w:t xml:space="preserve">41% of Ashfield.  This includes land around Hucknall, land to the south and east of Kirkby-in-Ashfield and land surrounding the rural villages of Selston, Jacksdale, Underwood and </w:t>
      </w:r>
      <w:r w:rsidR="00E128F3">
        <w:rPr>
          <w:rFonts w:ascii="Arial" w:eastAsia="Arial" w:hAnsi="Arial" w:cs="Arial"/>
          <w:sz w:val="24"/>
          <w:szCs w:val="24"/>
        </w:rPr>
        <w:t xml:space="preserve">small </w:t>
      </w:r>
      <w:r w:rsidR="00485145" w:rsidRPr="00485145">
        <w:rPr>
          <w:rFonts w:ascii="Arial" w:eastAsia="Arial" w:hAnsi="Arial" w:cs="Arial"/>
          <w:sz w:val="24"/>
          <w:szCs w:val="24"/>
        </w:rPr>
        <w:t>part</w:t>
      </w:r>
      <w:r w:rsidR="00E128F3">
        <w:rPr>
          <w:rFonts w:ascii="Arial" w:eastAsia="Arial" w:hAnsi="Arial" w:cs="Arial"/>
          <w:sz w:val="24"/>
          <w:szCs w:val="24"/>
        </w:rPr>
        <w:t>s</w:t>
      </w:r>
      <w:r w:rsidR="00485145" w:rsidRPr="00485145">
        <w:rPr>
          <w:rFonts w:ascii="Arial" w:eastAsia="Arial" w:hAnsi="Arial" w:cs="Arial"/>
          <w:sz w:val="24"/>
          <w:szCs w:val="24"/>
        </w:rPr>
        <w:t xml:space="preserve"> of Brinsley</w:t>
      </w:r>
      <w:r w:rsidR="0061396F">
        <w:rPr>
          <w:rFonts w:ascii="Arial" w:eastAsia="Arial" w:hAnsi="Arial" w:cs="Arial"/>
          <w:sz w:val="24"/>
          <w:szCs w:val="24"/>
        </w:rPr>
        <w:t xml:space="preserve"> and Bestwood</w:t>
      </w:r>
      <w:r w:rsidR="00485145" w:rsidRPr="00485145">
        <w:rPr>
          <w:rFonts w:ascii="Arial" w:eastAsia="Arial" w:hAnsi="Arial" w:cs="Arial"/>
          <w:sz w:val="24"/>
          <w:szCs w:val="24"/>
        </w:rPr>
        <w:t xml:space="preserve">.  The village of Bagthorpe is ‘washed over’ by the Green Belt.  </w:t>
      </w:r>
    </w:p>
    <w:p w14:paraId="3D94357A" w14:textId="77777777" w:rsidR="00485145" w:rsidRPr="00F23F0E" w:rsidRDefault="00485145" w:rsidP="00485145">
      <w:pPr>
        <w:pStyle w:val="ListParagraph"/>
        <w:autoSpaceDE w:val="0"/>
        <w:autoSpaceDN w:val="0"/>
        <w:adjustRightInd w:val="0"/>
        <w:spacing w:after="0" w:line="240" w:lineRule="auto"/>
        <w:ind w:left="851"/>
        <w:rPr>
          <w:rFonts w:ascii="Arial" w:eastAsia="Arial" w:hAnsi="Arial" w:cs="Arial"/>
          <w:sz w:val="24"/>
          <w:szCs w:val="24"/>
        </w:rPr>
      </w:pPr>
    </w:p>
    <w:p w14:paraId="09A1D689" w14:textId="791E2453" w:rsidR="009863D1" w:rsidRDefault="009863D1" w:rsidP="00F4622E">
      <w:pPr>
        <w:pStyle w:val="ListParagraph"/>
        <w:numPr>
          <w:ilvl w:val="1"/>
          <w:numId w:val="26"/>
        </w:numPr>
        <w:spacing w:after="0" w:line="240" w:lineRule="auto"/>
        <w:ind w:left="709" w:hanging="709"/>
        <w:rPr>
          <w:rFonts w:ascii="Arial" w:eastAsia="Calibri" w:hAnsi="Arial" w:cs="Arial"/>
          <w:sz w:val="24"/>
          <w:szCs w:val="24"/>
        </w:rPr>
      </w:pPr>
      <w:r w:rsidRPr="009863D1">
        <w:rPr>
          <w:rFonts w:ascii="Arial" w:eastAsia="Calibri" w:hAnsi="Arial" w:cs="Arial"/>
          <w:sz w:val="24"/>
          <w:szCs w:val="24"/>
        </w:rPr>
        <w:t>An assessment of the Green Belt has been undertaken in relation to two stages:</w:t>
      </w:r>
    </w:p>
    <w:p w14:paraId="6C6D88E0" w14:textId="77777777" w:rsidR="009863D1" w:rsidRPr="009863D1" w:rsidRDefault="009863D1" w:rsidP="009863D1">
      <w:pPr>
        <w:spacing w:after="0" w:line="240" w:lineRule="auto"/>
        <w:rPr>
          <w:rFonts w:ascii="Arial" w:eastAsia="Calibri" w:hAnsi="Arial" w:cs="Arial"/>
          <w:sz w:val="24"/>
          <w:szCs w:val="24"/>
        </w:rPr>
      </w:pPr>
    </w:p>
    <w:p w14:paraId="20AFF247" w14:textId="77777777" w:rsidR="009863D1" w:rsidRPr="00CC0CCC" w:rsidRDefault="009863D1" w:rsidP="00F4622E">
      <w:pPr>
        <w:pStyle w:val="ListParagraph"/>
        <w:numPr>
          <w:ilvl w:val="0"/>
          <w:numId w:val="33"/>
        </w:numPr>
        <w:spacing w:after="0" w:line="240" w:lineRule="auto"/>
        <w:ind w:left="993" w:hanging="142"/>
        <w:rPr>
          <w:rFonts w:ascii="Arial" w:eastAsia="Calibri" w:hAnsi="Arial" w:cs="Arial"/>
          <w:sz w:val="24"/>
          <w:szCs w:val="24"/>
        </w:rPr>
      </w:pPr>
      <w:r w:rsidRPr="00CC0CCC">
        <w:rPr>
          <w:rFonts w:ascii="Arial" w:eastAsia="Calibri" w:hAnsi="Arial" w:cs="Arial"/>
          <w:sz w:val="24"/>
          <w:szCs w:val="24"/>
        </w:rPr>
        <w:t xml:space="preserve">A Strategic Green Belt Review, 2016 </w:t>
      </w:r>
      <w:r>
        <w:rPr>
          <w:rFonts w:ascii="Arial" w:eastAsia="Calibri" w:hAnsi="Arial" w:cs="Arial"/>
          <w:sz w:val="24"/>
          <w:szCs w:val="24"/>
        </w:rPr>
        <w:t xml:space="preserve">(SGBR) </w:t>
      </w:r>
      <w:r w:rsidRPr="00CC0CCC">
        <w:rPr>
          <w:rFonts w:ascii="Arial" w:eastAsia="Calibri" w:hAnsi="Arial" w:cs="Arial"/>
          <w:sz w:val="24"/>
          <w:szCs w:val="24"/>
        </w:rPr>
        <w:t xml:space="preserve">and Addendum 2021 </w:t>
      </w:r>
    </w:p>
    <w:p w14:paraId="18EE6397" w14:textId="77777777" w:rsidR="009863D1" w:rsidRPr="00CC0CCC" w:rsidRDefault="009863D1" w:rsidP="00F4622E">
      <w:pPr>
        <w:pStyle w:val="ListParagraph"/>
        <w:numPr>
          <w:ilvl w:val="0"/>
          <w:numId w:val="33"/>
        </w:numPr>
        <w:spacing w:after="0" w:line="240" w:lineRule="auto"/>
        <w:ind w:left="993" w:hanging="142"/>
        <w:rPr>
          <w:rFonts w:ascii="Arial" w:eastAsia="Calibri" w:hAnsi="Arial" w:cs="Arial"/>
          <w:sz w:val="24"/>
          <w:szCs w:val="24"/>
        </w:rPr>
      </w:pPr>
      <w:r w:rsidRPr="00CC0CCC">
        <w:rPr>
          <w:rFonts w:ascii="Arial" w:eastAsia="Calibri" w:hAnsi="Arial" w:cs="Arial"/>
          <w:sz w:val="24"/>
          <w:szCs w:val="24"/>
        </w:rPr>
        <w:t xml:space="preserve">A Green Belt Harm Assessment </w:t>
      </w:r>
      <w:r w:rsidRPr="00AA2121">
        <w:rPr>
          <w:rFonts w:ascii="Arial" w:eastAsia="Calibri" w:hAnsi="Arial" w:cs="Arial"/>
          <w:sz w:val="24"/>
          <w:szCs w:val="24"/>
        </w:rPr>
        <w:t>September 2023.</w:t>
      </w:r>
    </w:p>
    <w:p w14:paraId="68681A5F" w14:textId="77777777" w:rsidR="00485145" w:rsidRPr="00F23F0E" w:rsidRDefault="00485145" w:rsidP="00485145">
      <w:pPr>
        <w:pStyle w:val="Default"/>
        <w:ind w:left="720" w:hanging="720"/>
      </w:pPr>
    </w:p>
    <w:p w14:paraId="7CC8A1F9" w14:textId="0385D810" w:rsidR="00F52029" w:rsidRDefault="00F52029">
      <w:pPr>
        <w:rPr>
          <w:rFonts w:ascii="Arial" w:hAnsi="Arial" w:cs="Arial"/>
          <w:bCs/>
          <w:sz w:val="24"/>
          <w:u w:val="single"/>
        </w:rPr>
      </w:pPr>
      <w:r>
        <w:rPr>
          <w:rFonts w:ascii="Arial" w:hAnsi="Arial" w:cs="Arial"/>
          <w:bCs/>
          <w:sz w:val="24"/>
          <w:u w:val="single"/>
        </w:rPr>
        <w:br w:type="page"/>
      </w:r>
    </w:p>
    <w:p w14:paraId="110EF0B0" w14:textId="03C92545" w:rsidR="00CC0CCC" w:rsidRPr="00F52029" w:rsidRDefault="00F52029" w:rsidP="00F52029">
      <w:pPr>
        <w:pStyle w:val="Heading3"/>
        <w:ind w:firstLine="709"/>
        <w:rPr>
          <w:rFonts w:ascii="Arial" w:eastAsia="Calibri" w:hAnsi="Arial" w:cs="Arial"/>
          <w:bCs/>
          <w:i/>
          <w:iCs/>
          <w:color w:val="auto"/>
        </w:rPr>
      </w:pPr>
      <w:bookmarkStart w:id="58" w:name="_Toc150415693"/>
      <w:r>
        <w:rPr>
          <w:rFonts w:ascii="Arial" w:hAnsi="Arial" w:cs="Arial"/>
          <w:bCs/>
          <w:i/>
          <w:iCs/>
          <w:color w:val="auto"/>
        </w:rPr>
        <w:t>Map 2:</w:t>
      </w:r>
      <w:r w:rsidRPr="00F52029">
        <w:rPr>
          <w:rFonts w:ascii="Arial" w:hAnsi="Arial" w:cs="Arial"/>
          <w:bCs/>
          <w:i/>
          <w:iCs/>
          <w:color w:val="auto"/>
        </w:rPr>
        <w:t xml:space="preserve"> Extent of Green Belt in Ashfield District</w:t>
      </w:r>
      <w:bookmarkEnd w:id="58"/>
    </w:p>
    <w:p w14:paraId="4CE85B24" w14:textId="25700DEB" w:rsidR="009863D1" w:rsidRDefault="00F52029" w:rsidP="009863D1">
      <w:pPr>
        <w:spacing w:after="0" w:line="240" w:lineRule="auto"/>
        <w:ind w:left="993" w:hanging="284"/>
        <w:contextualSpacing/>
        <w:rPr>
          <w:rFonts w:ascii="Arial" w:eastAsia="Calibri" w:hAnsi="Arial" w:cs="Arial"/>
          <w:sz w:val="24"/>
          <w:szCs w:val="24"/>
          <w:u w:val="single"/>
        </w:rPr>
      </w:pPr>
      <w:r w:rsidRPr="00F23F0E">
        <w:rPr>
          <w:rFonts w:ascii="Arial" w:hAnsi="Arial" w:cs="Arial"/>
          <w:noProof/>
        </w:rPr>
        <w:drawing>
          <wp:inline distT="0" distB="0" distL="0" distR="0" wp14:anchorId="56D2B7DA" wp14:editId="6CE40AF9">
            <wp:extent cx="4573875" cy="6248400"/>
            <wp:effectExtent l="19050" t="19050" r="17780" b="19050"/>
            <wp:docPr id="18" name="Picture 18" descr="Map 2: Extent of Green Belt in Ashfield 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 2: Extent of Green Belt in Ashfield District"/>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948" t="5871" r="1967" b="1355"/>
                    <a:stretch/>
                  </pic:blipFill>
                  <pic:spPr bwMode="auto">
                    <a:xfrm>
                      <a:off x="0" y="0"/>
                      <a:ext cx="4598688" cy="6282298"/>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42331B29" w14:textId="77777777" w:rsidR="00F52029" w:rsidRDefault="00F52029" w:rsidP="009863D1">
      <w:pPr>
        <w:spacing w:after="0" w:line="240" w:lineRule="auto"/>
        <w:ind w:left="993" w:hanging="284"/>
        <w:contextualSpacing/>
        <w:rPr>
          <w:rFonts w:ascii="Arial" w:eastAsia="Calibri" w:hAnsi="Arial" w:cs="Arial"/>
          <w:sz w:val="24"/>
          <w:szCs w:val="24"/>
          <w:u w:val="single"/>
        </w:rPr>
      </w:pPr>
    </w:p>
    <w:p w14:paraId="042B08D0" w14:textId="77777777" w:rsidR="00F52029" w:rsidRDefault="00F52029" w:rsidP="009863D1">
      <w:pPr>
        <w:spacing w:after="0" w:line="240" w:lineRule="auto"/>
        <w:ind w:left="993" w:hanging="284"/>
        <w:contextualSpacing/>
        <w:rPr>
          <w:rFonts w:ascii="Arial" w:eastAsia="Calibri" w:hAnsi="Arial" w:cs="Arial"/>
          <w:sz w:val="24"/>
          <w:szCs w:val="24"/>
          <w:u w:val="single"/>
        </w:rPr>
      </w:pPr>
    </w:p>
    <w:p w14:paraId="7CAE1A64" w14:textId="2B0A804A" w:rsidR="009863D1" w:rsidRDefault="009863D1" w:rsidP="009863D1">
      <w:pPr>
        <w:spacing w:after="0" w:line="240" w:lineRule="auto"/>
        <w:ind w:left="993" w:hanging="284"/>
        <w:contextualSpacing/>
        <w:rPr>
          <w:rFonts w:ascii="Arial" w:eastAsia="Calibri" w:hAnsi="Arial" w:cs="Arial"/>
          <w:sz w:val="24"/>
          <w:szCs w:val="24"/>
          <w:u w:val="single"/>
        </w:rPr>
      </w:pPr>
      <w:r w:rsidRPr="009863D1">
        <w:rPr>
          <w:rFonts w:ascii="Arial" w:eastAsia="Calibri" w:hAnsi="Arial" w:cs="Arial"/>
          <w:sz w:val="24"/>
          <w:szCs w:val="24"/>
          <w:u w:val="single"/>
        </w:rPr>
        <w:t>Strategic Green Belt Review</w:t>
      </w:r>
    </w:p>
    <w:p w14:paraId="7DDD3A17" w14:textId="77777777" w:rsidR="009863D1" w:rsidRPr="009863D1" w:rsidRDefault="009863D1" w:rsidP="009863D1">
      <w:pPr>
        <w:spacing w:after="0" w:line="240" w:lineRule="auto"/>
        <w:ind w:left="993" w:hanging="284"/>
        <w:contextualSpacing/>
        <w:rPr>
          <w:rFonts w:ascii="Arial" w:eastAsia="Calibri" w:hAnsi="Arial" w:cs="Arial"/>
          <w:sz w:val="24"/>
          <w:szCs w:val="24"/>
          <w:u w:val="single"/>
        </w:rPr>
      </w:pPr>
    </w:p>
    <w:p w14:paraId="066FEECA" w14:textId="26A2A6C9" w:rsidR="00CC0CCC" w:rsidRDefault="00CC0CCC" w:rsidP="00F4622E">
      <w:pPr>
        <w:pStyle w:val="ListParagraph"/>
        <w:numPr>
          <w:ilvl w:val="1"/>
          <w:numId w:val="26"/>
        </w:numPr>
        <w:ind w:left="709" w:hanging="709"/>
        <w:rPr>
          <w:rFonts w:ascii="Arial" w:eastAsia="Calibri" w:hAnsi="Arial" w:cs="Arial"/>
          <w:sz w:val="24"/>
          <w:szCs w:val="24"/>
        </w:rPr>
      </w:pPr>
      <w:r w:rsidRPr="00CC0CCC">
        <w:rPr>
          <w:rFonts w:ascii="Arial" w:eastAsia="Calibri" w:hAnsi="Arial" w:cs="Arial"/>
          <w:sz w:val="24"/>
          <w:szCs w:val="24"/>
        </w:rPr>
        <w:t xml:space="preserve">A SGBR </w:t>
      </w:r>
      <w:r>
        <w:rPr>
          <w:rFonts w:ascii="Arial" w:eastAsia="Calibri" w:hAnsi="Arial" w:cs="Arial"/>
          <w:sz w:val="24"/>
          <w:szCs w:val="24"/>
        </w:rPr>
        <w:t>(</w:t>
      </w:r>
      <w:r w:rsidRPr="00CC0CCC">
        <w:rPr>
          <w:rFonts w:ascii="Arial" w:eastAsia="Calibri" w:hAnsi="Arial" w:cs="Arial"/>
          <w:sz w:val="24"/>
          <w:szCs w:val="24"/>
        </w:rPr>
        <w:t>2016</w:t>
      </w:r>
      <w:r>
        <w:rPr>
          <w:rFonts w:ascii="Arial" w:eastAsia="Calibri" w:hAnsi="Arial" w:cs="Arial"/>
          <w:sz w:val="24"/>
          <w:szCs w:val="24"/>
        </w:rPr>
        <w:t>)</w:t>
      </w:r>
      <w:r w:rsidRPr="00CC0CCC">
        <w:rPr>
          <w:rFonts w:ascii="Arial" w:eastAsia="Calibri" w:hAnsi="Arial" w:cs="Arial"/>
          <w:sz w:val="24"/>
          <w:szCs w:val="24"/>
        </w:rPr>
        <w:t xml:space="preserve"> and Addendum </w:t>
      </w:r>
      <w:r>
        <w:rPr>
          <w:rFonts w:ascii="Arial" w:eastAsia="Calibri" w:hAnsi="Arial" w:cs="Arial"/>
          <w:sz w:val="24"/>
          <w:szCs w:val="24"/>
        </w:rPr>
        <w:t>(</w:t>
      </w:r>
      <w:r w:rsidRPr="00CC0CCC">
        <w:rPr>
          <w:rFonts w:ascii="Arial" w:eastAsia="Calibri" w:hAnsi="Arial" w:cs="Arial"/>
          <w:sz w:val="24"/>
          <w:szCs w:val="24"/>
        </w:rPr>
        <w:t>2021</w:t>
      </w:r>
      <w:r>
        <w:rPr>
          <w:rFonts w:ascii="Arial" w:eastAsia="Calibri" w:hAnsi="Arial" w:cs="Arial"/>
          <w:sz w:val="24"/>
          <w:szCs w:val="24"/>
        </w:rPr>
        <w:t>)</w:t>
      </w:r>
      <w:r w:rsidRPr="00CC0CCC">
        <w:rPr>
          <w:rFonts w:ascii="Arial" w:eastAsia="Calibri" w:hAnsi="Arial" w:cs="Arial"/>
          <w:sz w:val="24"/>
          <w:szCs w:val="24"/>
        </w:rPr>
        <w:t xml:space="preserve"> w</w:t>
      </w:r>
      <w:r>
        <w:rPr>
          <w:rFonts w:ascii="Arial" w:eastAsia="Calibri" w:hAnsi="Arial" w:cs="Arial"/>
          <w:sz w:val="24"/>
          <w:szCs w:val="24"/>
        </w:rPr>
        <w:t>ere</w:t>
      </w:r>
      <w:r w:rsidRPr="00CC0CCC">
        <w:rPr>
          <w:rFonts w:ascii="Arial" w:eastAsia="Calibri" w:hAnsi="Arial" w:cs="Arial"/>
          <w:sz w:val="24"/>
          <w:szCs w:val="24"/>
        </w:rPr>
        <w:t xml:space="preserve"> undertaken by the Council using a framework agreed with the neighbouring authorities of Broxtowe B</w:t>
      </w:r>
      <w:r>
        <w:rPr>
          <w:rFonts w:ascii="Arial" w:eastAsia="Calibri" w:hAnsi="Arial" w:cs="Arial"/>
          <w:sz w:val="24"/>
          <w:szCs w:val="24"/>
        </w:rPr>
        <w:t>o</w:t>
      </w:r>
      <w:r w:rsidRPr="00CC0CCC">
        <w:rPr>
          <w:rFonts w:ascii="Arial" w:eastAsia="Calibri" w:hAnsi="Arial" w:cs="Arial"/>
          <w:sz w:val="24"/>
          <w:szCs w:val="24"/>
        </w:rPr>
        <w:t>rough Council, Gedling Borough Council and Nottingham City Council.  The Strategic Framework has not been queried by the inspectors at these councils Local Plan examinations.</w:t>
      </w:r>
    </w:p>
    <w:p w14:paraId="1FB5A2A1" w14:textId="77777777" w:rsidR="00CC0CCC" w:rsidRDefault="00CC0CCC" w:rsidP="00CC0CCC">
      <w:pPr>
        <w:spacing w:after="0" w:line="240" w:lineRule="auto"/>
        <w:ind w:left="567"/>
        <w:contextualSpacing/>
        <w:rPr>
          <w:rFonts w:ascii="Arial" w:eastAsia="Calibri" w:hAnsi="Arial" w:cs="Arial"/>
          <w:sz w:val="24"/>
          <w:szCs w:val="24"/>
        </w:rPr>
      </w:pPr>
    </w:p>
    <w:p w14:paraId="0F30D33D" w14:textId="1A4FCFA2" w:rsidR="00CC0CCC" w:rsidRPr="00CC0CCC" w:rsidRDefault="00CC0CCC" w:rsidP="00F4622E">
      <w:pPr>
        <w:pStyle w:val="ListParagraph"/>
        <w:numPr>
          <w:ilvl w:val="1"/>
          <w:numId w:val="26"/>
        </w:numPr>
        <w:ind w:left="709" w:hanging="709"/>
        <w:rPr>
          <w:rFonts w:ascii="Arial" w:eastAsia="Calibri" w:hAnsi="Arial" w:cs="Arial"/>
          <w:sz w:val="24"/>
          <w:szCs w:val="24"/>
        </w:rPr>
      </w:pPr>
      <w:r w:rsidRPr="00CC0CCC">
        <w:rPr>
          <w:rFonts w:ascii="Arial" w:eastAsia="Calibri" w:hAnsi="Arial" w:cs="Arial"/>
          <w:sz w:val="24"/>
          <w:szCs w:val="24"/>
        </w:rPr>
        <w:t>The SGBR provides a means of identifying the most important areas of Green Belt, when assessed against the five purposes of Green Belt as set out in national policy. The SCBR was a two stage process:</w:t>
      </w:r>
    </w:p>
    <w:p w14:paraId="5F249629" w14:textId="77777777" w:rsidR="00CC0CCC" w:rsidRPr="00CC0CCC" w:rsidRDefault="00CC0CCC" w:rsidP="00CC0CCC">
      <w:pPr>
        <w:spacing w:after="0" w:line="240" w:lineRule="auto"/>
        <w:contextualSpacing/>
        <w:rPr>
          <w:rFonts w:ascii="Arial" w:eastAsia="Calibri" w:hAnsi="Arial" w:cs="Arial"/>
          <w:sz w:val="24"/>
          <w:szCs w:val="24"/>
        </w:rPr>
      </w:pPr>
    </w:p>
    <w:p w14:paraId="19A19C48" w14:textId="30A20094" w:rsidR="00CC0CCC" w:rsidRPr="00CC0CCC" w:rsidRDefault="00CC0CCC" w:rsidP="00F4622E">
      <w:pPr>
        <w:pStyle w:val="ListParagraph"/>
        <w:numPr>
          <w:ilvl w:val="0"/>
          <w:numId w:val="32"/>
        </w:numPr>
        <w:spacing w:after="0" w:line="240" w:lineRule="auto"/>
        <w:rPr>
          <w:rFonts w:ascii="Arial" w:eastAsia="Calibri" w:hAnsi="Arial" w:cs="Arial"/>
          <w:sz w:val="24"/>
          <w:szCs w:val="24"/>
        </w:rPr>
      </w:pPr>
      <w:r w:rsidRPr="00CC0CCC">
        <w:rPr>
          <w:rFonts w:ascii="Arial" w:eastAsia="Calibri" w:hAnsi="Arial" w:cs="Arial"/>
          <w:sz w:val="24"/>
          <w:szCs w:val="24"/>
        </w:rPr>
        <w:t>Assessment 1 -  gives a broad overview of the performance of the Green Belt at a strategic level. The Framework enables authorities to remove a stage 1 area from further assessment at this point if</w:t>
      </w:r>
      <w:r w:rsidR="00E128F3">
        <w:rPr>
          <w:rFonts w:ascii="Arial" w:eastAsia="Calibri" w:hAnsi="Arial" w:cs="Arial"/>
          <w:sz w:val="24"/>
          <w:szCs w:val="24"/>
        </w:rPr>
        <w:t xml:space="preserve"> </w:t>
      </w:r>
      <w:r w:rsidRPr="00CC0CCC">
        <w:rPr>
          <w:rFonts w:ascii="Arial" w:eastAsia="Calibri" w:hAnsi="Arial" w:cs="Arial"/>
          <w:sz w:val="24"/>
          <w:szCs w:val="24"/>
        </w:rPr>
        <w:t xml:space="preserve">appropriate. </w:t>
      </w:r>
    </w:p>
    <w:p w14:paraId="67F53385" w14:textId="77777777" w:rsidR="00CC0CCC" w:rsidRPr="00CC0CCC" w:rsidRDefault="00CC0CCC" w:rsidP="00CC0CCC">
      <w:pPr>
        <w:pStyle w:val="ListParagraph"/>
        <w:spacing w:after="0" w:line="240" w:lineRule="auto"/>
        <w:ind w:left="1080"/>
        <w:rPr>
          <w:rFonts w:ascii="Arial" w:eastAsia="Calibri" w:hAnsi="Arial" w:cs="Arial"/>
          <w:sz w:val="24"/>
          <w:szCs w:val="24"/>
        </w:rPr>
      </w:pPr>
    </w:p>
    <w:p w14:paraId="44C66C74" w14:textId="089734FA" w:rsidR="00CC0CCC" w:rsidRPr="00CC0CCC" w:rsidRDefault="00CC0CCC" w:rsidP="00F4622E">
      <w:pPr>
        <w:pStyle w:val="ListParagraph"/>
        <w:numPr>
          <w:ilvl w:val="0"/>
          <w:numId w:val="32"/>
        </w:numPr>
        <w:spacing w:after="0" w:line="240" w:lineRule="auto"/>
        <w:rPr>
          <w:rFonts w:ascii="Arial" w:eastAsia="Calibri" w:hAnsi="Arial" w:cs="Arial"/>
          <w:sz w:val="24"/>
          <w:szCs w:val="24"/>
        </w:rPr>
      </w:pPr>
      <w:r w:rsidRPr="00CC0CCC">
        <w:rPr>
          <w:rFonts w:ascii="Arial" w:eastAsia="Calibri" w:hAnsi="Arial" w:cs="Arial"/>
          <w:sz w:val="24"/>
          <w:szCs w:val="24"/>
        </w:rPr>
        <w:t xml:space="preserve">Assessment 2 - The broad areas from Assessment 1 </w:t>
      </w:r>
      <w:r w:rsidR="00CC37F5">
        <w:rPr>
          <w:rFonts w:ascii="Arial" w:eastAsia="Calibri" w:hAnsi="Arial" w:cs="Arial"/>
          <w:sz w:val="24"/>
          <w:szCs w:val="24"/>
        </w:rPr>
        <w:t>a</w:t>
      </w:r>
      <w:r w:rsidRPr="00CC0CCC">
        <w:rPr>
          <w:rFonts w:ascii="Arial" w:eastAsia="Calibri" w:hAnsi="Arial" w:cs="Arial"/>
          <w:sz w:val="24"/>
          <w:szCs w:val="24"/>
        </w:rPr>
        <w:t xml:space="preserve">re divided into smaller sites, using defined physical feature such as roads, railways, watercourses, tree belts, woodlands, ridgelines or field boundaries to determine suitable sites for assessment. Sites </w:t>
      </w:r>
      <w:r w:rsidR="00CC37F5">
        <w:rPr>
          <w:rFonts w:ascii="Arial" w:eastAsia="Calibri" w:hAnsi="Arial" w:cs="Arial"/>
          <w:sz w:val="24"/>
          <w:szCs w:val="24"/>
        </w:rPr>
        <w:t>a</w:t>
      </w:r>
      <w:r w:rsidRPr="00CC0CCC">
        <w:rPr>
          <w:rFonts w:ascii="Arial" w:eastAsia="Calibri" w:hAnsi="Arial" w:cs="Arial"/>
          <w:sz w:val="24"/>
          <w:szCs w:val="24"/>
        </w:rPr>
        <w:t xml:space="preserve">re then assessed again, </w:t>
      </w:r>
      <w:r w:rsidR="00CC37F5">
        <w:rPr>
          <w:rFonts w:ascii="Arial" w:eastAsia="Calibri" w:hAnsi="Arial" w:cs="Arial"/>
          <w:sz w:val="24"/>
          <w:szCs w:val="24"/>
        </w:rPr>
        <w:t>(</w:t>
      </w:r>
      <w:r w:rsidRPr="00CC0CCC">
        <w:rPr>
          <w:rFonts w:ascii="Arial" w:eastAsia="Calibri" w:hAnsi="Arial" w:cs="Arial"/>
          <w:sz w:val="24"/>
          <w:szCs w:val="24"/>
        </w:rPr>
        <w:t xml:space="preserve">using the </w:t>
      </w:r>
      <w:r w:rsidR="00CC37F5">
        <w:rPr>
          <w:rFonts w:ascii="Arial" w:eastAsia="Calibri" w:hAnsi="Arial" w:cs="Arial"/>
          <w:sz w:val="24"/>
          <w:szCs w:val="24"/>
        </w:rPr>
        <w:t>c</w:t>
      </w:r>
      <w:r w:rsidRPr="00CC0CCC">
        <w:rPr>
          <w:rFonts w:ascii="Arial" w:eastAsia="Calibri" w:hAnsi="Arial" w:cs="Arial"/>
          <w:sz w:val="24"/>
          <w:szCs w:val="24"/>
        </w:rPr>
        <w:t>riteria set out in Figure 1 of the SGBR and the Matrix in Figure 2 in the same way as at Assessment 1</w:t>
      </w:r>
      <w:r w:rsidR="00CC37F5">
        <w:rPr>
          <w:rFonts w:ascii="Arial" w:eastAsia="Calibri" w:hAnsi="Arial" w:cs="Arial"/>
          <w:sz w:val="24"/>
          <w:szCs w:val="24"/>
        </w:rPr>
        <w:t>)</w:t>
      </w:r>
      <w:r w:rsidRPr="00CC0CCC">
        <w:rPr>
          <w:rFonts w:ascii="Arial" w:eastAsia="Calibri" w:hAnsi="Arial" w:cs="Arial"/>
          <w:sz w:val="24"/>
          <w:szCs w:val="24"/>
        </w:rPr>
        <w:t>.</w:t>
      </w:r>
    </w:p>
    <w:p w14:paraId="0B3B70A4" w14:textId="77777777" w:rsidR="00CC0CCC" w:rsidRPr="002655F6" w:rsidRDefault="00CC0CCC" w:rsidP="00CC0CCC">
      <w:pPr>
        <w:spacing w:after="0" w:line="240" w:lineRule="auto"/>
        <w:ind w:left="567"/>
        <w:contextualSpacing/>
        <w:rPr>
          <w:rFonts w:eastAsia="Calibri" w:cs="Arial"/>
          <w:szCs w:val="28"/>
        </w:rPr>
      </w:pPr>
    </w:p>
    <w:p w14:paraId="68BCF7A2" w14:textId="594CA3DB" w:rsidR="00CC0CCC" w:rsidRPr="00843382" w:rsidRDefault="00CC0CCC" w:rsidP="00F4622E">
      <w:pPr>
        <w:pStyle w:val="ListParagraph"/>
        <w:numPr>
          <w:ilvl w:val="1"/>
          <w:numId w:val="26"/>
        </w:numPr>
        <w:ind w:left="709" w:hanging="709"/>
        <w:rPr>
          <w:rFonts w:ascii="Arial" w:eastAsia="Calibri" w:hAnsi="Arial" w:cs="Arial"/>
          <w:sz w:val="24"/>
          <w:szCs w:val="24"/>
        </w:rPr>
      </w:pPr>
      <w:r w:rsidRPr="00843382">
        <w:rPr>
          <w:rFonts w:ascii="Arial" w:eastAsia="Calibri" w:hAnsi="Arial" w:cs="Arial"/>
          <w:sz w:val="24"/>
          <w:szCs w:val="24"/>
        </w:rPr>
        <w:t xml:space="preserve">Each site assessed </w:t>
      </w:r>
      <w:r w:rsidR="00CC37F5">
        <w:rPr>
          <w:rFonts w:ascii="Arial" w:eastAsia="Calibri" w:hAnsi="Arial" w:cs="Arial"/>
          <w:sz w:val="24"/>
          <w:szCs w:val="24"/>
        </w:rPr>
        <w:t>i</w:t>
      </w:r>
      <w:r w:rsidR="00843382" w:rsidRPr="00843382">
        <w:rPr>
          <w:rFonts w:ascii="Arial" w:eastAsia="Calibri" w:hAnsi="Arial" w:cs="Arial"/>
          <w:sz w:val="24"/>
          <w:szCs w:val="24"/>
        </w:rPr>
        <w:t>s</w:t>
      </w:r>
      <w:r w:rsidRPr="00843382">
        <w:rPr>
          <w:rFonts w:ascii="Arial" w:eastAsia="Calibri" w:hAnsi="Arial" w:cs="Arial"/>
          <w:sz w:val="24"/>
          <w:szCs w:val="24"/>
        </w:rPr>
        <w:t xml:space="preserve"> given an overall score ranging between 4 (low) and 20 (high). </w:t>
      </w:r>
      <w:r w:rsidR="00843382" w:rsidRPr="00843382">
        <w:rPr>
          <w:rFonts w:ascii="Arial" w:eastAsia="Calibri" w:hAnsi="Arial" w:cs="Arial"/>
          <w:sz w:val="24"/>
          <w:szCs w:val="24"/>
        </w:rPr>
        <w:t>T</w:t>
      </w:r>
      <w:r w:rsidRPr="00843382">
        <w:rPr>
          <w:rFonts w:ascii="Arial" w:eastAsia="Calibri" w:hAnsi="Arial" w:cs="Arial"/>
          <w:sz w:val="24"/>
          <w:szCs w:val="24"/>
        </w:rPr>
        <w:t>his is a technical exercise and does not determine whether or not land should remain or be excluded from the Green Belt. It is the role of the Local Plan to formally revise Green Belt boundaries and to allocate land for development, where appropriate, having taken into account all relevant planning considerations.</w:t>
      </w:r>
    </w:p>
    <w:p w14:paraId="3474E475" w14:textId="77777777" w:rsidR="00CC0CCC" w:rsidRDefault="00CC0CCC" w:rsidP="00CC0CCC">
      <w:pPr>
        <w:spacing w:after="0" w:line="240" w:lineRule="auto"/>
        <w:ind w:left="570"/>
        <w:contextualSpacing/>
        <w:rPr>
          <w:rFonts w:eastAsia="Calibri" w:cs="Arial"/>
          <w:szCs w:val="24"/>
        </w:rPr>
      </w:pPr>
    </w:p>
    <w:p w14:paraId="5703E1BC" w14:textId="5B07DADC" w:rsidR="00843382" w:rsidRDefault="00843382" w:rsidP="00843382">
      <w:pPr>
        <w:spacing w:after="0" w:line="240" w:lineRule="auto"/>
        <w:ind w:left="570" w:firstLine="139"/>
        <w:contextualSpacing/>
        <w:rPr>
          <w:rFonts w:ascii="Arial" w:eastAsia="Calibri" w:hAnsi="Arial" w:cs="Arial"/>
          <w:sz w:val="24"/>
          <w:szCs w:val="24"/>
          <w:u w:val="single"/>
        </w:rPr>
      </w:pPr>
      <w:r w:rsidRPr="00843382">
        <w:rPr>
          <w:rFonts w:ascii="Arial" w:eastAsia="Calibri" w:hAnsi="Arial" w:cs="Arial"/>
          <w:sz w:val="24"/>
          <w:szCs w:val="24"/>
          <w:u w:val="single"/>
        </w:rPr>
        <w:t>Green Belt Harm Assessment</w:t>
      </w:r>
    </w:p>
    <w:p w14:paraId="75F80C8A" w14:textId="77777777" w:rsidR="00843382" w:rsidRPr="00843382" w:rsidRDefault="00843382" w:rsidP="00843382">
      <w:pPr>
        <w:spacing w:after="0" w:line="240" w:lineRule="auto"/>
        <w:ind w:left="570" w:firstLine="139"/>
        <w:contextualSpacing/>
        <w:rPr>
          <w:rFonts w:ascii="Arial" w:eastAsia="Calibri" w:hAnsi="Arial" w:cs="Arial"/>
          <w:sz w:val="24"/>
          <w:szCs w:val="24"/>
          <w:u w:val="single"/>
        </w:rPr>
      </w:pPr>
    </w:p>
    <w:p w14:paraId="0DAEBE93" w14:textId="07831FCD" w:rsidR="00CF399D" w:rsidRPr="00217382" w:rsidRDefault="00232F1E" w:rsidP="00F4622E">
      <w:pPr>
        <w:pStyle w:val="ListParagraph"/>
        <w:numPr>
          <w:ilvl w:val="1"/>
          <w:numId w:val="26"/>
        </w:numPr>
        <w:spacing w:after="0" w:line="240" w:lineRule="auto"/>
        <w:ind w:left="709" w:hanging="709"/>
        <w:rPr>
          <w:rFonts w:ascii="Arial" w:eastAsia="Times New Roman" w:hAnsi="Arial" w:cs="Arial"/>
          <w:color w:val="000000"/>
          <w:sz w:val="24"/>
          <w:szCs w:val="28"/>
        </w:rPr>
      </w:pPr>
      <w:r w:rsidRPr="00D33378">
        <w:rPr>
          <w:rFonts w:ascii="Arial" w:hAnsi="Arial" w:cs="Arial"/>
          <w:sz w:val="24"/>
          <w:szCs w:val="24"/>
        </w:rPr>
        <w:t xml:space="preserve">Several </w:t>
      </w:r>
      <w:r w:rsidR="009C7D91" w:rsidRPr="00D33378">
        <w:rPr>
          <w:rFonts w:ascii="Arial" w:hAnsi="Arial" w:cs="Arial"/>
          <w:sz w:val="24"/>
          <w:szCs w:val="24"/>
        </w:rPr>
        <w:t>of the</w:t>
      </w:r>
      <w:r w:rsidRPr="00D33378">
        <w:rPr>
          <w:rFonts w:ascii="Arial" w:hAnsi="Arial" w:cs="Arial"/>
          <w:sz w:val="24"/>
          <w:szCs w:val="24"/>
        </w:rPr>
        <w:t xml:space="preserve"> sites submitted to the SHELAA for consideration </w:t>
      </w:r>
      <w:r w:rsidR="007B4636" w:rsidRPr="00D33378">
        <w:rPr>
          <w:rFonts w:ascii="Arial" w:hAnsi="Arial" w:cs="Arial"/>
          <w:sz w:val="24"/>
          <w:szCs w:val="24"/>
        </w:rPr>
        <w:t xml:space="preserve">by the Council </w:t>
      </w:r>
      <w:r w:rsidR="009C7D91" w:rsidRPr="00D33378">
        <w:rPr>
          <w:rFonts w:ascii="Arial" w:hAnsi="Arial" w:cs="Arial"/>
          <w:sz w:val="24"/>
          <w:szCs w:val="24"/>
        </w:rPr>
        <w:t xml:space="preserve">as possible development allocations </w:t>
      </w:r>
      <w:r w:rsidRPr="00D33378">
        <w:rPr>
          <w:rFonts w:ascii="Arial" w:hAnsi="Arial" w:cs="Arial"/>
          <w:sz w:val="24"/>
          <w:szCs w:val="24"/>
        </w:rPr>
        <w:t xml:space="preserve">are located within the existing Green Belt boundary. </w:t>
      </w:r>
      <w:bookmarkStart w:id="59" w:name="_Hlk141281077"/>
      <w:r w:rsidR="00A9293E" w:rsidRPr="00D33378">
        <w:rPr>
          <w:rFonts w:ascii="Arial" w:hAnsi="Arial" w:cs="Arial"/>
          <w:sz w:val="24"/>
          <w:szCs w:val="24"/>
        </w:rPr>
        <w:fldChar w:fldCharType="begin"/>
      </w:r>
      <w:r w:rsidR="00A9293E" w:rsidRPr="00D33378">
        <w:rPr>
          <w:rFonts w:ascii="Arial" w:hAnsi="Arial" w:cs="Arial"/>
          <w:sz w:val="24"/>
          <w:szCs w:val="24"/>
        </w:rPr>
        <w:instrText>HYPERLINK "https://www.ashfield.gov.uk/planning-building-control/local-plan/emerging-local-plan/ashfield-draft-local-plan-consultation-regulation-18/"</w:instrText>
      </w:r>
      <w:r w:rsidR="00A9293E" w:rsidRPr="00D33378">
        <w:rPr>
          <w:rFonts w:ascii="Arial" w:hAnsi="Arial" w:cs="Arial"/>
          <w:sz w:val="24"/>
          <w:szCs w:val="24"/>
        </w:rPr>
      </w:r>
      <w:r w:rsidR="00A9293E" w:rsidRPr="00D33378">
        <w:rPr>
          <w:rFonts w:ascii="Arial" w:hAnsi="Arial" w:cs="Arial"/>
          <w:sz w:val="24"/>
          <w:szCs w:val="24"/>
        </w:rPr>
        <w:fldChar w:fldCharType="separate"/>
      </w:r>
      <w:r w:rsidRPr="00D33378">
        <w:rPr>
          <w:rStyle w:val="Hyperlink"/>
          <w:rFonts w:ascii="Arial" w:hAnsi="Arial" w:cs="Arial"/>
          <w:sz w:val="24"/>
          <w:szCs w:val="24"/>
        </w:rPr>
        <w:t xml:space="preserve">Background Paper 4: </w:t>
      </w:r>
      <w:r w:rsidR="007C5EBA" w:rsidRPr="00D33378">
        <w:rPr>
          <w:rStyle w:val="Hyperlink"/>
          <w:rFonts w:ascii="Arial" w:hAnsi="Arial" w:cs="Arial"/>
          <w:sz w:val="24"/>
          <w:szCs w:val="24"/>
        </w:rPr>
        <w:t>Green Belt Harm Assessment, 202</w:t>
      </w:r>
      <w:r w:rsidR="00DD4937">
        <w:rPr>
          <w:rStyle w:val="Hyperlink"/>
          <w:rFonts w:ascii="Arial" w:hAnsi="Arial" w:cs="Arial"/>
          <w:sz w:val="24"/>
          <w:szCs w:val="24"/>
        </w:rPr>
        <w:t>3</w:t>
      </w:r>
      <w:r w:rsidR="007C5EBA" w:rsidRPr="00D33378">
        <w:rPr>
          <w:rStyle w:val="Hyperlink"/>
          <w:rFonts w:ascii="Arial" w:hAnsi="Arial" w:cs="Arial"/>
          <w:sz w:val="24"/>
          <w:szCs w:val="24"/>
        </w:rPr>
        <w:t xml:space="preserve"> (Stage 2)</w:t>
      </w:r>
      <w:r w:rsidR="00A9293E" w:rsidRPr="00D33378">
        <w:rPr>
          <w:rFonts w:ascii="Arial" w:hAnsi="Arial" w:cs="Arial"/>
          <w:sz w:val="24"/>
          <w:szCs w:val="24"/>
        </w:rPr>
        <w:fldChar w:fldCharType="end"/>
      </w:r>
      <w:r w:rsidR="007B4636" w:rsidRPr="00D33378">
        <w:rPr>
          <w:rFonts w:ascii="Arial" w:hAnsi="Arial" w:cs="Arial"/>
          <w:sz w:val="24"/>
          <w:szCs w:val="24"/>
        </w:rPr>
        <w:t xml:space="preserve"> </w:t>
      </w:r>
      <w:bookmarkEnd w:id="59"/>
      <w:r w:rsidR="007B4636" w:rsidRPr="00D33378">
        <w:rPr>
          <w:rFonts w:ascii="Arial" w:hAnsi="Arial" w:cs="Arial"/>
          <w:sz w:val="24"/>
          <w:szCs w:val="24"/>
        </w:rPr>
        <w:t xml:space="preserve">examines the </w:t>
      </w:r>
      <w:r w:rsidR="009C7D91" w:rsidRPr="00D33378">
        <w:rPr>
          <w:rFonts w:ascii="Arial" w:hAnsi="Arial" w:cs="Arial"/>
          <w:sz w:val="24"/>
          <w:szCs w:val="24"/>
        </w:rPr>
        <w:t>likely</w:t>
      </w:r>
      <w:r w:rsidR="007B4636" w:rsidRPr="00D33378">
        <w:rPr>
          <w:rFonts w:ascii="Arial" w:hAnsi="Arial" w:cs="Arial"/>
          <w:sz w:val="24"/>
          <w:szCs w:val="24"/>
        </w:rPr>
        <w:t xml:space="preserve"> harm to Green Belt purposes that may result from the development of any of these site</w:t>
      </w:r>
      <w:r w:rsidR="009C7D91" w:rsidRPr="00D33378">
        <w:rPr>
          <w:rFonts w:ascii="Arial" w:hAnsi="Arial" w:cs="Arial"/>
          <w:sz w:val="24"/>
          <w:szCs w:val="24"/>
        </w:rPr>
        <w:t xml:space="preserve">s which were </w:t>
      </w:r>
      <w:r w:rsidR="007B4636" w:rsidRPr="00D33378">
        <w:rPr>
          <w:rFonts w:ascii="Arial" w:hAnsi="Arial" w:cs="Arial"/>
          <w:sz w:val="24"/>
          <w:szCs w:val="24"/>
        </w:rPr>
        <w:t xml:space="preserve">identified as </w:t>
      </w:r>
      <w:r w:rsidR="009C7D91" w:rsidRPr="00D33378">
        <w:rPr>
          <w:rFonts w:ascii="Arial" w:hAnsi="Arial" w:cs="Arial"/>
          <w:sz w:val="24"/>
          <w:szCs w:val="24"/>
        </w:rPr>
        <w:t xml:space="preserve">potentially </w:t>
      </w:r>
      <w:r w:rsidR="007B4636" w:rsidRPr="00D33378">
        <w:rPr>
          <w:rFonts w:ascii="Arial" w:hAnsi="Arial" w:cs="Arial"/>
          <w:sz w:val="24"/>
          <w:szCs w:val="24"/>
        </w:rPr>
        <w:t>‘developable’</w:t>
      </w:r>
      <w:r w:rsidR="00D33378" w:rsidRPr="00D33378">
        <w:rPr>
          <w:rFonts w:ascii="Arial" w:hAnsi="Arial" w:cs="Arial"/>
          <w:sz w:val="24"/>
          <w:szCs w:val="24"/>
        </w:rPr>
        <w:t>.</w:t>
      </w:r>
    </w:p>
    <w:p w14:paraId="419AD3D8" w14:textId="77777777" w:rsidR="00217382" w:rsidRPr="00217382" w:rsidRDefault="00217382" w:rsidP="00217382">
      <w:pPr>
        <w:pStyle w:val="ListParagraph"/>
        <w:rPr>
          <w:rFonts w:ascii="Arial" w:eastAsia="Times New Roman" w:hAnsi="Arial" w:cs="Arial"/>
          <w:color w:val="000000"/>
          <w:sz w:val="24"/>
          <w:szCs w:val="28"/>
        </w:rPr>
      </w:pPr>
    </w:p>
    <w:p w14:paraId="0AE31DDE" w14:textId="3B409F34" w:rsidR="00C67D01" w:rsidRDefault="00217382" w:rsidP="00F4622E">
      <w:pPr>
        <w:pStyle w:val="ListParagraph"/>
        <w:numPr>
          <w:ilvl w:val="1"/>
          <w:numId w:val="26"/>
        </w:numPr>
        <w:spacing w:after="0" w:line="240" w:lineRule="auto"/>
        <w:ind w:left="709" w:hanging="709"/>
        <w:rPr>
          <w:rFonts w:ascii="Arial" w:eastAsia="Times New Roman" w:hAnsi="Arial" w:cs="Arial"/>
          <w:color w:val="000000"/>
          <w:sz w:val="24"/>
          <w:szCs w:val="28"/>
        </w:rPr>
      </w:pPr>
      <w:r>
        <w:rPr>
          <w:rFonts w:ascii="Arial" w:eastAsia="Times New Roman" w:hAnsi="Arial" w:cs="Arial"/>
          <w:color w:val="000000"/>
          <w:sz w:val="24"/>
          <w:szCs w:val="28"/>
        </w:rPr>
        <w:t xml:space="preserve">Tables </w:t>
      </w:r>
      <w:r w:rsidR="001E29F2">
        <w:rPr>
          <w:rFonts w:ascii="Arial" w:eastAsia="Times New Roman" w:hAnsi="Arial" w:cs="Arial"/>
          <w:color w:val="000000"/>
          <w:sz w:val="24"/>
          <w:szCs w:val="28"/>
        </w:rPr>
        <w:t>6</w:t>
      </w:r>
      <w:r>
        <w:rPr>
          <w:rFonts w:ascii="Arial" w:eastAsia="Times New Roman" w:hAnsi="Arial" w:cs="Arial"/>
          <w:color w:val="000000"/>
          <w:sz w:val="24"/>
          <w:szCs w:val="28"/>
        </w:rPr>
        <w:t xml:space="preserve"> to </w:t>
      </w:r>
      <w:r w:rsidR="001E29F2">
        <w:rPr>
          <w:rFonts w:ascii="Arial" w:eastAsia="Times New Roman" w:hAnsi="Arial" w:cs="Arial"/>
          <w:color w:val="000000"/>
          <w:sz w:val="24"/>
          <w:szCs w:val="28"/>
        </w:rPr>
        <w:t>9</w:t>
      </w:r>
      <w:r>
        <w:rPr>
          <w:rFonts w:ascii="Arial" w:eastAsia="Times New Roman" w:hAnsi="Arial" w:cs="Arial"/>
          <w:color w:val="000000"/>
          <w:sz w:val="24"/>
          <w:szCs w:val="28"/>
        </w:rPr>
        <w:t xml:space="preserve"> below summarise the overall Green Belt harm conclusion for each of the </w:t>
      </w:r>
      <w:r w:rsidRPr="00217382">
        <w:rPr>
          <w:rFonts w:ascii="Arial" w:eastAsia="Times New Roman" w:hAnsi="Arial" w:cs="Arial"/>
          <w:color w:val="000000"/>
          <w:sz w:val="24"/>
          <w:szCs w:val="28"/>
        </w:rPr>
        <w:t>‘developable’ Green Belt site</w:t>
      </w:r>
      <w:r>
        <w:rPr>
          <w:rFonts w:ascii="Arial" w:eastAsia="Times New Roman" w:hAnsi="Arial" w:cs="Arial"/>
          <w:color w:val="000000"/>
          <w:sz w:val="24"/>
          <w:szCs w:val="28"/>
        </w:rPr>
        <w:t>s</w:t>
      </w:r>
      <w:r w:rsidRPr="00217382">
        <w:rPr>
          <w:rFonts w:ascii="Arial" w:eastAsia="Times New Roman" w:hAnsi="Arial" w:cs="Arial"/>
          <w:color w:val="000000"/>
          <w:sz w:val="24"/>
          <w:szCs w:val="28"/>
        </w:rPr>
        <w:t xml:space="preserve"> submitted to the SHELAA</w:t>
      </w:r>
      <w:r w:rsidR="009269B5">
        <w:rPr>
          <w:rFonts w:ascii="Arial" w:eastAsia="Times New Roman" w:hAnsi="Arial" w:cs="Arial"/>
          <w:color w:val="000000"/>
          <w:sz w:val="24"/>
          <w:szCs w:val="28"/>
        </w:rPr>
        <w:t>.</w:t>
      </w:r>
      <w:r w:rsidRPr="00217382">
        <w:rPr>
          <w:rFonts w:ascii="Arial" w:eastAsia="Times New Roman" w:hAnsi="Arial" w:cs="Arial"/>
          <w:color w:val="000000"/>
          <w:sz w:val="24"/>
          <w:szCs w:val="28"/>
        </w:rPr>
        <w:t xml:space="preserve"> </w:t>
      </w:r>
      <w:r w:rsidR="009269B5">
        <w:rPr>
          <w:rFonts w:ascii="Arial" w:eastAsia="Times New Roman" w:hAnsi="Arial" w:cs="Arial"/>
          <w:color w:val="000000"/>
          <w:sz w:val="24"/>
          <w:szCs w:val="28"/>
        </w:rPr>
        <w:t xml:space="preserve">Site location plans can be found in </w:t>
      </w:r>
      <w:r w:rsidR="00EA56B8">
        <w:rPr>
          <w:rFonts w:ascii="Arial" w:eastAsia="Times New Roman" w:hAnsi="Arial" w:cs="Arial"/>
          <w:color w:val="000000"/>
          <w:sz w:val="24"/>
          <w:szCs w:val="28"/>
        </w:rPr>
        <w:t>Appendix 2</w:t>
      </w:r>
      <w:r w:rsidR="00CC37F5">
        <w:rPr>
          <w:rFonts w:ascii="Arial" w:eastAsia="Times New Roman" w:hAnsi="Arial" w:cs="Arial"/>
          <w:color w:val="000000"/>
          <w:sz w:val="24"/>
          <w:szCs w:val="28"/>
        </w:rPr>
        <w:t xml:space="preserve"> of this Paper</w:t>
      </w:r>
      <w:r w:rsidR="0081707E">
        <w:rPr>
          <w:rFonts w:ascii="Arial" w:eastAsia="Times New Roman" w:hAnsi="Arial" w:cs="Arial"/>
          <w:color w:val="000000"/>
          <w:sz w:val="24"/>
          <w:szCs w:val="28"/>
        </w:rPr>
        <w:t>.</w:t>
      </w:r>
      <w:r w:rsidR="0006339D">
        <w:rPr>
          <w:rFonts w:ascii="Arial" w:eastAsia="Times New Roman" w:hAnsi="Arial" w:cs="Arial"/>
          <w:color w:val="000000"/>
          <w:sz w:val="24"/>
          <w:szCs w:val="28"/>
        </w:rPr>
        <w:t xml:space="preserve">  </w:t>
      </w:r>
    </w:p>
    <w:p w14:paraId="42F548EF" w14:textId="77777777" w:rsidR="0006339D" w:rsidRDefault="0006339D" w:rsidP="0006339D">
      <w:pPr>
        <w:spacing w:after="0" w:line="240" w:lineRule="auto"/>
        <w:rPr>
          <w:rFonts w:ascii="Arial" w:eastAsia="Times New Roman" w:hAnsi="Arial" w:cs="Arial"/>
          <w:color w:val="000000"/>
          <w:sz w:val="24"/>
          <w:szCs w:val="28"/>
        </w:rPr>
      </w:pPr>
    </w:p>
    <w:p w14:paraId="302AB21F" w14:textId="7A3D17CE" w:rsidR="006472DF" w:rsidRDefault="006472DF" w:rsidP="006472DF">
      <w:pPr>
        <w:pStyle w:val="Heading3"/>
        <w:rPr>
          <w:rFonts w:ascii="Arial" w:eastAsia="Times New Roman" w:hAnsi="Arial" w:cs="Arial"/>
          <w:b/>
          <w:bCs/>
          <w:i/>
          <w:iCs/>
          <w:color w:val="auto"/>
        </w:rPr>
      </w:pPr>
      <w:bookmarkStart w:id="60" w:name="_Toc150415694"/>
      <w:r w:rsidRPr="00930431">
        <w:rPr>
          <w:rFonts w:ascii="Arial" w:eastAsia="Times New Roman" w:hAnsi="Arial" w:cs="Arial"/>
          <w:b/>
          <w:bCs/>
          <w:i/>
          <w:iCs/>
          <w:color w:val="auto"/>
        </w:rPr>
        <w:t>Table 6: Hucknall SHELAA Sites – Overall Green Belt Harm Rating</w:t>
      </w:r>
      <w:bookmarkEnd w:id="60"/>
    </w:p>
    <w:p w14:paraId="78098C37" w14:textId="77777777" w:rsidR="00930431" w:rsidRPr="00930431" w:rsidRDefault="00930431" w:rsidP="00930431"/>
    <w:tbl>
      <w:tblPr>
        <w:tblStyle w:val="TableGrid"/>
        <w:tblW w:w="9458" w:type="dxa"/>
        <w:tblLook w:val="04A0" w:firstRow="1" w:lastRow="0" w:firstColumn="1" w:lastColumn="0" w:noHBand="0" w:noVBand="1"/>
      </w:tblPr>
      <w:tblGrid>
        <w:gridCol w:w="990"/>
        <w:gridCol w:w="1982"/>
        <w:gridCol w:w="830"/>
        <w:gridCol w:w="2289"/>
        <w:gridCol w:w="992"/>
        <w:gridCol w:w="1134"/>
        <w:gridCol w:w="1241"/>
      </w:tblGrid>
      <w:tr w:rsidR="00241ED3" w:rsidRPr="00FD32BA" w14:paraId="1706CB8B" w14:textId="43141064" w:rsidTr="00730E94">
        <w:trPr>
          <w:trHeight w:val="1350"/>
        </w:trPr>
        <w:tc>
          <w:tcPr>
            <w:tcW w:w="990" w:type="dxa"/>
            <w:shd w:val="clear" w:color="auto" w:fill="8EA9DB"/>
            <w:hideMark/>
          </w:tcPr>
          <w:p w14:paraId="11B84C3A" w14:textId="77777777" w:rsidR="00241ED3" w:rsidRPr="00FD32BA" w:rsidRDefault="00241ED3" w:rsidP="00103558">
            <w:pPr>
              <w:rPr>
                <w:rFonts w:eastAsia="Times New Roman" w:cs="Arial"/>
                <w:b/>
                <w:bCs/>
                <w:color w:val="000000"/>
                <w:szCs w:val="24"/>
                <w:lang w:eastAsia="en-GB"/>
              </w:rPr>
            </w:pPr>
            <w:r w:rsidRPr="00FD32BA">
              <w:rPr>
                <w:rFonts w:eastAsia="Times New Roman" w:cs="Arial"/>
                <w:b/>
                <w:bCs/>
                <w:color w:val="000000"/>
                <w:szCs w:val="24"/>
                <w:lang w:eastAsia="en-GB"/>
              </w:rPr>
              <w:t>SHELAA Ref.</w:t>
            </w:r>
          </w:p>
        </w:tc>
        <w:tc>
          <w:tcPr>
            <w:tcW w:w="1982" w:type="dxa"/>
            <w:shd w:val="clear" w:color="auto" w:fill="8EA9DB"/>
            <w:hideMark/>
          </w:tcPr>
          <w:p w14:paraId="6650FCF3" w14:textId="77777777" w:rsidR="00241ED3" w:rsidRPr="00FD32BA" w:rsidRDefault="00241ED3" w:rsidP="00103558">
            <w:pPr>
              <w:rPr>
                <w:rFonts w:eastAsia="Times New Roman" w:cs="Arial"/>
                <w:b/>
                <w:bCs/>
                <w:color w:val="000000"/>
                <w:szCs w:val="24"/>
                <w:lang w:eastAsia="en-GB"/>
              </w:rPr>
            </w:pPr>
            <w:r w:rsidRPr="00FD32BA">
              <w:rPr>
                <w:rFonts w:eastAsia="Times New Roman" w:cs="Arial"/>
                <w:b/>
                <w:bCs/>
                <w:color w:val="000000"/>
                <w:szCs w:val="24"/>
                <w:lang w:eastAsia="en-GB"/>
              </w:rPr>
              <w:t>Site Address</w:t>
            </w:r>
          </w:p>
        </w:tc>
        <w:tc>
          <w:tcPr>
            <w:tcW w:w="830" w:type="dxa"/>
            <w:shd w:val="clear" w:color="auto" w:fill="8EA9DB"/>
            <w:hideMark/>
          </w:tcPr>
          <w:p w14:paraId="4C04D2BD" w14:textId="77777777" w:rsidR="00241ED3" w:rsidRPr="00FD32BA" w:rsidRDefault="00241ED3" w:rsidP="00103558">
            <w:pPr>
              <w:jc w:val="center"/>
              <w:rPr>
                <w:rFonts w:eastAsia="Times New Roman" w:cs="Arial"/>
                <w:b/>
                <w:bCs/>
                <w:color w:val="000000"/>
                <w:szCs w:val="24"/>
                <w:lang w:eastAsia="en-GB"/>
              </w:rPr>
            </w:pPr>
            <w:r w:rsidRPr="00FD32BA">
              <w:rPr>
                <w:rFonts w:eastAsia="Times New Roman" w:cs="Arial"/>
                <w:b/>
                <w:bCs/>
                <w:color w:val="000000"/>
                <w:szCs w:val="24"/>
                <w:lang w:eastAsia="en-GB"/>
              </w:rPr>
              <w:t>Site Area (ha)</w:t>
            </w:r>
          </w:p>
        </w:tc>
        <w:tc>
          <w:tcPr>
            <w:tcW w:w="2289" w:type="dxa"/>
            <w:shd w:val="clear" w:color="auto" w:fill="8EA9DB"/>
            <w:hideMark/>
          </w:tcPr>
          <w:p w14:paraId="70157C0B" w14:textId="77777777" w:rsidR="00241ED3" w:rsidRPr="00FD32BA" w:rsidRDefault="00241ED3" w:rsidP="00103558">
            <w:pPr>
              <w:rPr>
                <w:rFonts w:eastAsia="Times New Roman" w:cs="Arial"/>
                <w:b/>
                <w:bCs/>
                <w:color w:val="000000"/>
                <w:szCs w:val="24"/>
                <w:lang w:eastAsia="en-GB"/>
              </w:rPr>
            </w:pPr>
            <w:r w:rsidRPr="00FD32BA">
              <w:rPr>
                <w:rFonts w:eastAsia="Times New Roman" w:cs="Arial"/>
                <w:b/>
                <w:bCs/>
                <w:color w:val="000000"/>
                <w:szCs w:val="24"/>
                <w:lang w:eastAsia="en-GB"/>
              </w:rPr>
              <w:t>Release Scenario</w:t>
            </w:r>
          </w:p>
        </w:tc>
        <w:tc>
          <w:tcPr>
            <w:tcW w:w="992" w:type="dxa"/>
            <w:shd w:val="clear" w:color="auto" w:fill="8EA9DB"/>
            <w:hideMark/>
          </w:tcPr>
          <w:p w14:paraId="5F6A8C7F" w14:textId="77777777" w:rsidR="00241ED3" w:rsidRPr="00FD32BA" w:rsidRDefault="00241ED3" w:rsidP="00103558">
            <w:pPr>
              <w:jc w:val="center"/>
              <w:rPr>
                <w:rFonts w:eastAsia="Times New Roman" w:cs="Arial"/>
                <w:b/>
                <w:bCs/>
                <w:color w:val="000000"/>
                <w:szCs w:val="24"/>
                <w:lang w:eastAsia="en-GB"/>
              </w:rPr>
            </w:pPr>
            <w:r w:rsidRPr="00FD32BA">
              <w:rPr>
                <w:rFonts w:eastAsia="Times New Roman" w:cs="Arial"/>
                <w:b/>
                <w:bCs/>
                <w:color w:val="000000"/>
                <w:szCs w:val="24"/>
                <w:lang w:eastAsia="en-GB"/>
              </w:rPr>
              <w:t>Overall Harm Score</w:t>
            </w:r>
          </w:p>
        </w:tc>
        <w:tc>
          <w:tcPr>
            <w:tcW w:w="1134" w:type="dxa"/>
            <w:shd w:val="clear" w:color="auto" w:fill="8EA9DB"/>
            <w:hideMark/>
          </w:tcPr>
          <w:p w14:paraId="159CE0AC" w14:textId="77777777" w:rsidR="00241ED3" w:rsidRPr="00FD32BA" w:rsidRDefault="00241ED3" w:rsidP="00103558">
            <w:pPr>
              <w:jc w:val="center"/>
              <w:rPr>
                <w:rFonts w:eastAsia="Times New Roman" w:cs="Arial"/>
                <w:b/>
                <w:bCs/>
                <w:color w:val="000000"/>
                <w:szCs w:val="24"/>
                <w:lang w:eastAsia="en-GB"/>
              </w:rPr>
            </w:pPr>
            <w:r w:rsidRPr="00FD32BA">
              <w:rPr>
                <w:rFonts w:eastAsia="Times New Roman" w:cs="Arial"/>
                <w:b/>
                <w:bCs/>
                <w:color w:val="000000"/>
                <w:szCs w:val="24"/>
                <w:lang w:eastAsia="en-GB"/>
              </w:rPr>
              <w:t>Overall Harm Rating</w:t>
            </w:r>
          </w:p>
        </w:tc>
        <w:tc>
          <w:tcPr>
            <w:tcW w:w="1241" w:type="dxa"/>
            <w:shd w:val="clear" w:color="auto" w:fill="8EA9DB"/>
          </w:tcPr>
          <w:p w14:paraId="0DEACB25" w14:textId="77777777" w:rsidR="00241ED3" w:rsidRDefault="00241ED3" w:rsidP="00103558">
            <w:pPr>
              <w:jc w:val="center"/>
              <w:rPr>
                <w:rFonts w:eastAsia="Times New Roman" w:cs="Arial"/>
                <w:b/>
                <w:bCs/>
                <w:color w:val="000000"/>
                <w:szCs w:val="24"/>
                <w:lang w:eastAsia="en-GB"/>
              </w:rPr>
            </w:pPr>
            <w:r>
              <w:rPr>
                <w:rFonts w:eastAsia="Times New Roman" w:cs="Arial"/>
                <w:b/>
                <w:bCs/>
                <w:color w:val="000000"/>
                <w:szCs w:val="24"/>
                <w:lang w:eastAsia="en-GB"/>
              </w:rPr>
              <w:t>Proposed Local Plan allocation?</w:t>
            </w:r>
          </w:p>
          <w:p w14:paraId="73C5A617" w14:textId="69A5B76C" w:rsidR="00BF1303" w:rsidRPr="00FD32BA" w:rsidRDefault="00BF1303" w:rsidP="00103558">
            <w:pPr>
              <w:jc w:val="center"/>
              <w:rPr>
                <w:rFonts w:eastAsia="Times New Roman" w:cs="Arial"/>
                <w:b/>
                <w:bCs/>
                <w:color w:val="000000"/>
                <w:szCs w:val="24"/>
                <w:lang w:eastAsia="en-GB"/>
              </w:rPr>
            </w:pPr>
          </w:p>
        </w:tc>
      </w:tr>
      <w:tr w:rsidR="00241ED3" w:rsidRPr="00FD32BA" w14:paraId="5D5339A7" w14:textId="0081B16D" w:rsidTr="00730E94">
        <w:trPr>
          <w:trHeight w:val="900"/>
        </w:trPr>
        <w:tc>
          <w:tcPr>
            <w:tcW w:w="990" w:type="dxa"/>
            <w:noWrap/>
            <w:hideMark/>
          </w:tcPr>
          <w:p w14:paraId="7ABB4F5C"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HK013 </w:t>
            </w:r>
          </w:p>
        </w:tc>
        <w:tc>
          <w:tcPr>
            <w:tcW w:w="1982" w:type="dxa"/>
            <w:hideMark/>
          </w:tcPr>
          <w:p w14:paraId="7EE081A4"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Linby Boarding Kennels, East of Church Lane</w:t>
            </w:r>
          </w:p>
        </w:tc>
        <w:tc>
          <w:tcPr>
            <w:tcW w:w="830" w:type="dxa"/>
            <w:hideMark/>
          </w:tcPr>
          <w:p w14:paraId="05DA6F49"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3.32</w:t>
            </w:r>
          </w:p>
        </w:tc>
        <w:tc>
          <w:tcPr>
            <w:tcW w:w="2289" w:type="dxa"/>
            <w:hideMark/>
          </w:tcPr>
          <w:p w14:paraId="27EBFCFE"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HK013 as an expansion to Hucknall North</w:t>
            </w:r>
          </w:p>
        </w:tc>
        <w:tc>
          <w:tcPr>
            <w:tcW w:w="992" w:type="dxa"/>
            <w:noWrap/>
            <w:vAlign w:val="center"/>
            <w:hideMark/>
          </w:tcPr>
          <w:p w14:paraId="47846382"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15</w:t>
            </w:r>
          </w:p>
        </w:tc>
        <w:tc>
          <w:tcPr>
            <w:tcW w:w="1134" w:type="dxa"/>
            <w:shd w:val="clear" w:color="auto" w:fill="A9D08E"/>
            <w:vAlign w:val="center"/>
            <w:hideMark/>
          </w:tcPr>
          <w:p w14:paraId="3CEA422D"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Relatively High</w:t>
            </w:r>
          </w:p>
        </w:tc>
        <w:tc>
          <w:tcPr>
            <w:tcW w:w="1241" w:type="dxa"/>
            <w:shd w:val="clear" w:color="auto" w:fill="auto"/>
          </w:tcPr>
          <w:p w14:paraId="28758A31" w14:textId="77777777" w:rsidR="00241ED3" w:rsidRDefault="009269B5" w:rsidP="00103558">
            <w:pPr>
              <w:jc w:val="center"/>
              <w:rPr>
                <w:rFonts w:eastAsia="Times New Roman" w:cs="Arial"/>
                <w:szCs w:val="24"/>
                <w:lang w:eastAsia="en-GB"/>
              </w:rPr>
            </w:pPr>
            <w:r>
              <w:rPr>
                <w:rFonts w:eastAsia="Times New Roman" w:cs="Arial"/>
                <w:szCs w:val="24"/>
                <w:lang w:eastAsia="en-GB"/>
              </w:rPr>
              <w:t>Yes</w:t>
            </w:r>
          </w:p>
          <w:p w14:paraId="0A8059D3" w14:textId="4ABFCECD" w:rsidR="00BF1303" w:rsidRPr="00FD32BA" w:rsidRDefault="00BF1303" w:rsidP="00103558">
            <w:pPr>
              <w:jc w:val="center"/>
              <w:rPr>
                <w:rFonts w:eastAsia="Times New Roman" w:cs="Arial"/>
                <w:szCs w:val="24"/>
                <w:lang w:eastAsia="en-GB"/>
              </w:rPr>
            </w:pPr>
            <w:r>
              <w:rPr>
                <w:rFonts w:eastAsia="Times New Roman" w:cs="Arial"/>
                <w:szCs w:val="24"/>
                <w:lang w:eastAsia="en-GB"/>
              </w:rPr>
              <w:t>H1Hb</w:t>
            </w:r>
          </w:p>
        </w:tc>
      </w:tr>
      <w:tr w:rsidR="00241ED3" w:rsidRPr="00FD32BA" w14:paraId="6D05F566" w14:textId="7902A21B" w:rsidTr="00730E94">
        <w:trPr>
          <w:trHeight w:val="975"/>
        </w:trPr>
        <w:tc>
          <w:tcPr>
            <w:tcW w:w="990" w:type="dxa"/>
            <w:noWrap/>
            <w:hideMark/>
          </w:tcPr>
          <w:p w14:paraId="5CD7A52B"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HK022</w:t>
            </w:r>
          </w:p>
        </w:tc>
        <w:tc>
          <w:tcPr>
            <w:tcW w:w="1982" w:type="dxa"/>
            <w:hideMark/>
          </w:tcPr>
          <w:p w14:paraId="57E849DF"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Land adj. Stubbin Wood Farm, Watnall Road</w:t>
            </w:r>
          </w:p>
        </w:tc>
        <w:tc>
          <w:tcPr>
            <w:tcW w:w="830" w:type="dxa"/>
            <w:hideMark/>
          </w:tcPr>
          <w:p w14:paraId="0566D565"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8.82</w:t>
            </w:r>
          </w:p>
        </w:tc>
        <w:tc>
          <w:tcPr>
            <w:tcW w:w="2289" w:type="dxa"/>
            <w:hideMark/>
          </w:tcPr>
          <w:p w14:paraId="55152DF3" w14:textId="097547EB"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HK022 as an expansion to Hucknall</w:t>
            </w:r>
            <w:r w:rsidR="00217382">
              <w:rPr>
                <w:rFonts w:eastAsia="Times New Roman" w:cs="Arial"/>
                <w:color w:val="000000"/>
                <w:szCs w:val="24"/>
                <w:lang w:eastAsia="en-GB"/>
              </w:rPr>
              <w:t xml:space="preserve"> </w:t>
            </w:r>
            <w:r w:rsidRPr="00FD32BA">
              <w:rPr>
                <w:rFonts w:eastAsia="Times New Roman" w:cs="Arial"/>
                <w:color w:val="000000"/>
                <w:szCs w:val="24"/>
                <w:lang w:eastAsia="en-GB"/>
              </w:rPr>
              <w:t>South/ West</w:t>
            </w:r>
          </w:p>
        </w:tc>
        <w:tc>
          <w:tcPr>
            <w:tcW w:w="992" w:type="dxa"/>
            <w:noWrap/>
            <w:vAlign w:val="center"/>
            <w:hideMark/>
          </w:tcPr>
          <w:p w14:paraId="02170887"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9</w:t>
            </w:r>
          </w:p>
        </w:tc>
        <w:tc>
          <w:tcPr>
            <w:tcW w:w="1134" w:type="dxa"/>
            <w:shd w:val="clear" w:color="auto" w:fill="FFD966"/>
            <w:vAlign w:val="center"/>
            <w:hideMark/>
          </w:tcPr>
          <w:p w14:paraId="48AEC343"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Relatively Low</w:t>
            </w:r>
          </w:p>
        </w:tc>
        <w:tc>
          <w:tcPr>
            <w:tcW w:w="1241" w:type="dxa"/>
            <w:shd w:val="clear" w:color="auto" w:fill="auto"/>
          </w:tcPr>
          <w:p w14:paraId="6D115036" w14:textId="77777777" w:rsidR="00241ED3" w:rsidRDefault="009269B5" w:rsidP="00103558">
            <w:pPr>
              <w:jc w:val="center"/>
              <w:rPr>
                <w:rFonts w:eastAsia="Times New Roman" w:cs="Arial"/>
                <w:szCs w:val="24"/>
                <w:lang w:eastAsia="en-GB"/>
              </w:rPr>
            </w:pPr>
            <w:r>
              <w:rPr>
                <w:rFonts w:eastAsia="Times New Roman" w:cs="Arial"/>
                <w:szCs w:val="24"/>
                <w:lang w:eastAsia="en-GB"/>
              </w:rPr>
              <w:t>Yes</w:t>
            </w:r>
          </w:p>
          <w:p w14:paraId="7511E2D3" w14:textId="39EECA80" w:rsidR="00BF1303" w:rsidRPr="00FD32BA" w:rsidRDefault="00BF1303" w:rsidP="00103558">
            <w:pPr>
              <w:jc w:val="center"/>
              <w:rPr>
                <w:rFonts w:eastAsia="Times New Roman" w:cs="Arial"/>
                <w:szCs w:val="24"/>
                <w:lang w:eastAsia="en-GB"/>
              </w:rPr>
            </w:pPr>
            <w:r>
              <w:rPr>
                <w:rFonts w:eastAsia="Times New Roman" w:cs="Arial"/>
                <w:szCs w:val="24"/>
                <w:lang w:eastAsia="en-GB"/>
              </w:rPr>
              <w:t>H1Hd</w:t>
            </w:r>
          </w:p>
        </w:tc>
      </w:tr>
      <w:tr w:rsidR="00241ED3" w:rsidRPr="00FD32BA" w14:paraId="089317A1" w14:textId="4A37A85F" w:rsidTr="00730E94">
        <w:trPr>
          <w:trHeight w:val="640"/>
        </w:trPr>
        <w:tc>
          <w:tcPr>
            <w:tcW w:w="990" w:type="dxa"/>
            <w:noWrap/>
            <w:hideMark/>
          </w:tcPr>
          <w:p w14:paraId="18A44876"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HK028</w:t>
            </w:r>
          </w:p>
        </w:tc>
        <w:tc>
          <w:tcPr>
            <w:tcW w:w="1982" w:type="dxa"/>
            <w:hideMark/>
          </w:tcPr>
          <w:p w14:paraId="717C9AD3"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Whyburn Farm</w:t>
            </w:r>
          </w:p>
        </w:tc>
        <w:tc>
          <w:tcPr>
            <w:tcW w:w="830" w:type="dxa"/>
            <w:hideMark/>
          </w:tcPr>
          <w:p w14:paraId="544C8730"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205.80</w:t>
            </w:r>
          </w:p>
        </w:tc>
        <w:tc>
          <w:tcPr>
            <w:tcW w:w="2289" w:type="dxa"/>
            <w:hideMark/>
          </w:tcPr>
          <w:p w14:paraId="16EB2411"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HK028 as a New Settlement</w:t>
            </w:r>
          </w:p>
        </w:tc>
        <w:tc>
          <w:tcPr>
            <w:tcW w:w="992" w:type="dxa"/>
            <w:noWrap/>
            <w:vAlign w:val="center"/>
            <w:hideMark/>
          </w:tcPr>
          <w:p w14:paraId="08AF0D11"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13</w:t>
            </w:r>
          </w:p>
        </w:tc>
        <w:tc>
          <w:tcPr>
            <w:tcW w:w="1134" w:type="dxa"/>
            <w:shd w:val="clear" w:color="auto" w:fill="E2EFDA"/>
            <w:vAlign w:val="center"/>
            <w:hideMark/>
          </w:tcPr>
          <w:p w14:paraId="3E950072"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Moderate</w:t>
            </w:r>
          </w:p>
        </w:tc>
        <w:tc>
          <w:tcPr>
            <w:tcW w:w="1241" w:type="dxa"/>
            <w:shd w:val="clear" w:color="auto" w:fill="auto"/>
          </w:tcPr>
          <w:p w14:paraId="544317C2" w14:textId="6E61BB2B" w:rsidR="00241ED3" w:rsidRPr="00FD32BA" w:rsidRDefault="009269B5" w:rsidP="00103558">
            <w:pPr>
              <w:jc w:val="center"/>
              <w:rPr>
                <w:rFonts w:eastAsia="Times New Roman" w:cs="Arial"/>
                <w:szCs w:val="24"/>
                <w:lang w:eastAsia="en-GB"/>
              </w:rPr>
            </w:pPr>
            <w:r>
              <w:rPr>
                <w:rFonts w:eastAsia="Times New Roman" w:cs="Arial"/>
                <w:szCs w:val="24"/>
                <w:lang w:eastAsia="en-GB"/>
              </w:rPr>
              <w:t>No</w:t>
            </w:r>
          </w:p>
        </w:tc>
      </w:tr>
      <w:tr w:rsidR="00241ED3" w:rsidRPr="00FD32BA" w14:paraId="3E741723" w14:textId="2CF33FC0" w:rsidTr="00730E94">
        <w:trPr>
          <w:trHeight w:val="848"/>
        </w:trPr>
        <w:tc>
          <w:tcPr>
            <w:tcW w:w="990" w:type="dxa"/>
            <w:noWrap/>
            <w:hideMark/>
          </w:tcPr>
          <w:p w14:paraId="0DFE2407"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HK046</w:t>
            </w:r>
          </w:p>
        </w:tc>
        <w:tc>
          <w:tcPr>
            <w:tcW w:w="1982" w:type="dxa"/>
            <w:hideMark/>
          </w:tcPr>
          <w:p w14:paraId="69B8DE48"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West of Moor Road, Bestwood</w:t>
            </w:r>
          </w:p>
        </w:tc>
        <w:tc>
          <w:tcPr>
            <w:tcW w:w="830" w:type="dxa"/>
            <w:hideMark/>
          </w:tcPr>
          <w:p w14:paraId="743463C5"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5.95</w:t>
            </w:r>
          </w:p>
        </w:tc>
        <w:tc>
          <w:tcPr>
            <w:tcW w:w="2289" w:type="dxa"/>
            <w:hideMark/>
          </w:tcPr>
          <w:p w14:paraId="18E460D3"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HK046 as an expansion of Bestwood North</w:t>
            </w:r>
          </w:p>
        </w:tc>
        <w:tc>
          <w:tcPr>
            <w:tcW w:w="992" w:type="dxa"/>
            <w:noWrap/>
            <w:vAlign w:val="center"/>
            <w:hideMark/>
          </w:tcPr>
          <w:p w14:paraId="496CD3AF"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13</w:t>
            </w:r>
          </w:p>
        </w:tc>
        <w:tc>
          <w:tcPr>
            <w:tcW w:w="1134" w:type="dxa"/>
            <w:shd w:val="clear" w:color="auto" w:fill="E2EFDA"/>
            <w:vAlign w:val="center"/>
            <w:hideMark/>
          </w:tcPr>
          <w:p w14:paraId="6F01C08E"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Moderate</w:t>
            </w:r>
          </w:p>
        </w:tc>
        <w:tc>
          <w:tcPr>
            <w:tcW w:w="1241" w:type="dxa"/>
            <w:shd w:val="clear" w:color="auto" w:fill="auto"/>
          </w:tcPr>
          <w:p w14:paraId="0AE16D2A" w14:textId="29C7BC18" w:rsidR="00241ED3" w:rsidRPr="00FD32BA" w:rsidRDefault="009269B5" w:rsidP="00103558">
            <w:pPr>
              <w:jc w:val="center"/>
              <w:rPr>
                <w:rFonts w:eastAsia="Times New Roman" w:cs="Arial"/>
                <w:szCs w:val="24"/>
                <w:lang w:eastAsia="en-GB"/>
              </w:rPr>
            </w:pPr>
            <w:r>
              <w:rPr>
                <w:rFonts w:eastAsia="Times New Roman" w:cs="Arial"/>
                <w:szCs w:val="24"/>
                <w:lang w:eastAsia="en-GB"/>
              </w:rPr>
              <w:t>No</w:t>
            </w:r>
          </w:p>
        </w:tc>
      </w:tr>
      <w:tr w:rsidR="00241ED3" w:rsidRPr="00FD32BA" w14:paraId="1279151B" w14:textId="05259185" w:rsidTr="00730E94">
        <w:trPr>
          <w:trHeight w:val="900"/>
        </w:trPr>
        <w:tc>
          <w:tcPr>
            <w:tcW w:w="990" w:type="dxa"/>
            <w:hideMark/>
          </w:tcPr>
          <w:p w14:paraId="06A8604D"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HK047 </w:t>
            </w:r>
          </w:p>
        </w:tc>
        <w:tc>
          <w:tcPr>
            <w:tcW w:w="1982" w:type="dxa"/>
            <w:hideMark/>
          </w:tcPr>
          <w:p w14:paraId="04832180" w14:textId="4A297985"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Common Lane, Hucknall </w:t>
            </w:r>
            <w:r w:rsidRPr="00FD32BA">
              <w:rPr>
                <w:rFonts w:eastAsia="Times New Roman" w:cs="Arial"/>
                <w:szCs w:val="24"/>
                <w:lang w:eastAsia="en-GB"/>
              </w:rPr>
              <w:br/>
              <w:t>(includes HK001, HK002, HK003 &amp; HK004)</w:t>
            </w:r>
          </w:p>
        </w:tc>
        <w:tc>
          <w:tcPr>
            <w:tcW w:w="830" w:type="dxa"/>
            <w:hideMark/>
          </w:tcPr>
          <w:p w14:paraId="35A8CF77"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17.69</w:t>
            </w:r>
          </w:p>
        </w:tc>
        <w:tc>
          <w:tcPr>
            <w:tcW w:w="2289" w:type="dxa"/>
            <w:hideMark/>
          </w:tcPr>
          <w:p w14:paraId="282BE944"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HK047 as an expansion of Hucknall North/West</w:t>
            </w:r>
          </w:p>
        </w:tc>
        <w:tc>
          <w:tcPr>
            <w:tcW w:w="992" w:type="dxa"/>
            <w:noWrap/>
            <w:vAlign w:val="center"/>
            <w:hideMark/>
          </w:tcPr>
          <w:p w14:paraId="32ECCAD5"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10</w:t>
            </w:r>
          </w:p>
        </w:tc>
        <w:tc>
          <w:tcPr>
            <w:tcW w:w="1134" w:type="dxa"/>
            <w:shd w:val="clear" w:color="auto" w:fill="FFD966"/>
            <w:vAlign w:val="center"/>
            <w:hideMark/>
          </w:tcPr>
          <w:p w14:paraId="412E1F80"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Relatively Low</w:t>
            </w:r>
          </w:p>
        </w:tc>
        <w:tc>
          <w:tcPr>
            <w:tcW w:w="1241" w:type="dxa"/>
            <w:shd w:val="clear" w:color="auto" w:fill="auto"/>
          </w:tcPr>
          <w:p w14:paraId="0D4C43B5" w14:textId="674A7544" w:rsidR="00241ED3" w:rsidRPr="00FD32BA" w:rsidRDefault="009269B5" w:rsidP="00103558">
            <w:pPr>
              <w:jc w:val="center"/>
              <w:rPr>
                <w:rFonts w:eastAsia="Times New Roman" w:cs="Arial"/>
                <w:szCs w:val="24"/>
                <w:lang w:eastAsia="en-GB"/>
              </w:rPr>
            </w:pPr>
            <w:r>
              <w:rPr>
                <w:rFonts w:eastAsia="Times New Roman" w:cs="Arial"/>
                <w:szCs w:val="24"/>
                <w:lang w:eastAsia="en-GB"/>
              </w:rPr>
              <w:t>No</w:t>
            </w:r>
          </w:p>
        </w:tc>
      </w:tr>
      <w:tr w:rsidR="00241ED3" w:rsidRPr="00FD32BA" w14:paraId="622D11B7" w14:textId="41CE268F" w:rsidTr="00730E94">
        <w:trPr>
          <w:trHeight w:val="915"/>
        </w:trPr>
        <w:tc>
          <w:tcPr>
            <w:tcW w:w="990" w:type="dxa"/>
            <w:hideMark/>
          </w:tcPr>
          <w:p w14:paraId="4A2B7ACF"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HK051 </w:t>
            </w:r>
          </w:p>
        </w:tc>
        <w:tc>
          <w:tcPr>
            <w:tcW w:w="1982" w:type="dxa"/>
            <w:hideMark/>
          </w:tcPr>
          <w:p w14:paraId="0113346A" w14:textId="689B4A88" w:rsidR="00241ED3" w:rsidRPr="00FD32BA" w:rsidRDefault="00241ED3" w:rsidP="00103558">
            <w:pPr>
              <w:rPr>
                <w:rFonts w:eastAsia="Times New Roman" w:cs="Arial"/>
                <w:szCs w:val="24"/>
                <w:lang w:eastAsia="en-GB"/>
              </w:rPr>
            </w:pPr>
            <w:r w:rsidRPr="00FD32BA">
              <w:rPr>
                <w:rFonts w:eastAsia="Times New Roman" w:cs="Arial"/>
                <w:szCs w:val="24"/>
                <w:lang w:eastAsia="en-GB"/>
              </w:rPr>
              <w:t>Land north of A611/south of Broomhill Farm (includes HK016, HK034, HK043 &amp; HK050)</w:t>
            </w:r>
          </w:p>
        </w:tc>
        <w:tc>
          <w:tcPr>
            <w:tcW w:w="830" w:type="dxa"/>
            <w:hideMark/>
          </w:tcPr>
          <w:p w14:paraId="58CE787C"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31.02</w:t>
            </w:r>
          </w:p>
        </w:tc>
        <w:tc>
          <w:tcPr>
            <w:tcW w:w="2289" w:type="dxa"/>
            <w:hideMark/>
          </w:tcPr>
          <w:p w14:paraId="03F10CCF"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 xml:space="preserve">Release of HK051 as an expansion of Hucknall South </w:t>
            </w:r>
          </w:p>
        </w:tc>
        <w:tc>
          <w:tcPr>
            <w:tcW w:w="992" w:type="dxa"/>
            <w:noWrap/>
            <w:vAlign w:val="center"/>
            <w:hideMark/>
          </w:tcPr>
          <w:p w14:paraId="1C6C4D40"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9</w:t>
            </w:r>
          </w:p>
        </w:tc>
        <w:tc>
          <w:tcPr>
            <w:tcW w:w="1134" w:type="dxa"/>
            <w:shd w:val="clear" w:color="auto" w:fill="FFD966"/>
            <w:vAlign w:val="center"/>
            <w:hideMark/>
          </w:tcPr>
          <w:p w14:paraId="01DC4959"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Relatively Low</w:t>
            </w:r>
          </w:p>
        </w:tc>
        <w:tc>
          <w:tcPr>
            <w:tcW w:w="1241" w:type="dxa"/>
            <w:shd w:val="clear" w:color="auto" w:fill="auto"/>
          </w:tcPr>
          <w:p w14:paraId="320A5A1E" w14:textId="77777777" w:rsidR="00241ED3" w:rsidRDefault="009269B5" w:rsidP="00103558">
            <w:pPr>
              <w:jc w:val="center"/>
              <w:rPr>
                <w:rFonts w:eastAsia="Times New Roman" w:cs="Arial"/>
                <w:szCs w:val="24"/>
                <w:lang w:eastAsia="en-GB"/>
              </w:rPr>
            </w:pPr>
            <w:r>
              <w:rPr>
                <w:rFonts w:eastAsia="Times New Roman" w:cs="Arial"/>
                <w:szCs w:val="24"/>
                <w:lang w:eastAsia="en-GB"/>
              </w:rPr>
              <w:t>Yes</w:t>
            </w:r>
          </w:p>
          <w:p w14:paraId="1CAA1172" w14:textId="51991DB1" w:rsidR="00BF1303" w:rsidRPr="00FD32BA" w:rsidRDefault="00BF1303" w:rsidP="00103558">
            <w:pPr>
              <w:jc w:val="center"/>
              <w:rPr>
                <w:rFonts w:eastAsia="Times New Roman" w:cs="Arial"/>
                <w:szCs w:val="24"/>
                <w:lang w:eastAsia="en-GB"/>
              </w:rPr>
            </w:pPr>
            <w:r>
              <w:rPr>
                <w:rFonts w:eastAsia="Times New Roman" w:cs="Arial"/>
                <w:szCs w:val="24"/>
                <w:lang w:eastAsia="en-GB"/>
              </w:rPr>
              <w:t>H1Hd</w:t>
            </w:r>
          </w:p>
        </w:tc>
      </w:tr>
    </w:tbl>
    <w:p w14:paraId="2C8A59AE" w14:textId="5C464E75" w:rsidR="0006339D" w:rsidRDefault="0006339D" w:rsidP="00A9293E">
      <w:pPr>
        <w:autoSpaceDE w:val="0"/>
        <w:autoSpaceDN w:val="0"/>
        <w:adjustRightInd w:val="0"/>
        <w:rPr>
          <w:rFonts w:ascii="Arial" w:hAnsi="Arial" w:cs="Arial"/>
          <w:sz w:val="24"/>
          <w:szCs w:val="24"/>
        </w:rPr>
      </w:pPr>
    </w:p>
    <w:p w14:paraId="36BB63D5" w14:textId="51631E96" w:rsidR="006472DF" w:rsidRDefault="006472DF" w:rsidP="006472DF">
      <w:pPr>
        <w:pStyle w:val="Heading3"/>
        <w:rPr>
          <w:rFonts w:ascii="Arial" w:eastAsia="Times New Roman" w:hAnsi="Arial" w:cs="Arial"/>
          <w:b/>
          <w:bCs/>
          <w:i/>
          <w:iCs/>
          <w:color w:val="auto"/>
        </w:rPr>
      </w:pPr>
      <w:bookmarkStart w:id="61" w:name="_Hlk148628046"/>
      <w:bookmarkStart w:id="62" w:name="_Toc150415695"/>
      <w:r w:rsidRPr="00930431">
        <w:rPr>
          <w:rFonts w:ascii="Arial" w:eastAsia="Times New Roman" w:hAnsi="Arial" w:cs="Arial"/>
          <w:b/>
          <w:bCs/>
          <w:i/>
          <w:iCs/>
          <w:color w:val="auto"/>
        </w:rPr>
        <w:t xml:space="preserve">Table </w:t>
      </w:r>
      <w:r w:rsidR="001E29F2" w:rsidRPr="00930431">
        <w:rPr>
          <w:rFonts w:ascii="Arial" w:eastAsia="Times New Roman" w:hAnsi="Arial" w:cs="Arial"/>
          <w:b/>
          <w:bCs/>
          <w:i/>
          <w:iCs/>
          <w:color w:val="auto"/>
        </w:rPr>
        <w:t>7</w:t>
      </w:r>
      <w:r w:rsidRPr="00930431">
        <w:rPr>
          <w:rFonts w:ascii="Arial" w:eastAsia="Times New Roman" w:hAnsi="Arial" w:cs="Arial"/>
          <w:b/>
          <w:bCs/>
          <w:i/>
          <w:iCs/>
          <w:color w:val="auto"/>
        </w:rPr>
        <w:t>: Kirkby SHELAA Sites – Overall Green Belt Harm Rating</w:t>
      </w:r>
      <w:bookmarkEnd w:id="61"/>
      <w:bookmarkEnd w:id="62"/>
    </w:p>
    <w:p w14:paraId="581F774D" w14:textId="77777777" w:rsidR="00930431" w:rsidRPr="00930431" w:rsidRDefault="00930431" w:rsidP="00930431"/>
    <w:tbl>
      <w:tblPr>
        <w:tblStyle w:val="TableGrid"/>
        <w:tblW w:w="5260" w:type="pct"/>
        <w:tblLook w:val="04A0" w:firstRow="1" w:lastRow="0" w:firstColumn="1" w:lastColumn="0" w:noHBand="0" w:noVBand="1"/>
      </w:tblPr>
      <w:tblGrid>
        <w:gridCol w:w="948"/>
        <w:gridCol w:w="2034"/>
        <w:gridCol w:w="816"/>
        <w:gridCol w:w="2301"/>
        <w:gridCol w:w="990"/>
        <w:gridCol w:w="1131"/>
        <w:gridCol w:w="1265"/>
      </w:tblGrid>
      <w:tr w:rsidR="00730E94" w14:paraId="03661315" w14:textId="32C167E3" w:rsidTr="001E29F2">
        <w:trPr>
          <w:trHeight w:val="983"/>
        </w:trPr>
        <w:tc>
          <w:tcPr>
            <w:tcW w:w="500" w:type="pct"/>
            <w:shd w:val="clear" w:color="auto" w:fill="8EA9DB"/>
            <w:hideMark/>
          </w:tcPr>
          <w:p w14:paraId="3890D72D" w14:textId="77777777" w:rsidR="00965E32" w:rsidRDefault="00965E32" w:rsidP="00103558">
            <w:pPr>
              <w:rPr>
                <w:rFonts w:cs="Arial"/>
                <w:b/>
                <w:bCs/>
                <w:color w:val="000000"/>
                <w:szCs w:val="24"/>
              </w:rPr>
            </w:pPr>
            <w:r>
              <w:rPr>
                <w:b/>
                <w:bCs/>
                <w:color w:val="000000"/>
              </w:rPr>
              <w:t>SHELAA Ref.</w:t>
            </w:r>
          </w:p>
        </w:tc>
        <w:tc>
          <w:tcPr>
            <w:tcW w:w="1072" w:type="pct"/>
            <w:shd w:val="clear" w:color="auto" w:fill="8EA9DB"/>
            <w:hideMark/>
          </w:tcPr>
          <w:p w14:paraId="279B9D16" w14:textId="77777777" w:rsidR="00965E32" w:rsidRDefault="00965E32" w:rsidP="00103558">
            <w:pPr>
              <w:rPr>
                <w:b/>
                <w:bCs/>
                <w:color w:val="000000"/>
              </w:rPr>
            </w:pPr>
            <w:r>
              <w:rPr>
                <w:b/>
                <w:bCs/>
                <w:color w:val="000000"/>
              </w:rPr>
              <w:t>Site Address</w:t>
            </w:r>
          </w:p>
        </w:tc>
        <w:tc>
          <w:tcPr>
            <w:tcW w:w="430" w:type="pct"/>
            <w:shd w:val="clear" w:color="auto" w:fill="8EA9DB"/>
            <w:hideMark/>
          </w:tcPr>
          <w:p w14:paraId="17E61043" w14:textId="77777777" w:rsidR="00965E32" w:rsidRDefault="00965E32" w:rsidP="00103558">
            <w:pPr>
              <w:jc w:val="center"/>
              <w:rPr>
                <w:b/>
                <w:bCs/>
                <w:color w:val="000000"/>
              </w:rPr>
            </w:pPr>
            <w:r>
              <w:rPr>
                <w:b/>
                <w:bCs/>
                <w:color w:val="000000"/>
              </w:rPr>
              <w:t>Site Area (ha)</w:t>
            </w:r>
          </w:p>
        </w:tc>
        <w:tc>
          <w:tcPr>
            <w:tcW w:w="1213" w:type="pct"/>
            <w:shd w:val="clear" w:color="auto" w:fill="8EA9DB"/>
            <w:hideMark/>
          </w:tcPr>
          <w:p w14:paraId="700AA7D0" w14:textId="77777777" w:rsidR="00965E32" w:rsidRDefault="00965E32" w:rsidP="00103558">
            <w:pPr>
              <w:rPr>
                <w:b/>
                <w:bCs/>
                <w:color w:val="000000"/>
              </w:rPr>
            </w:pPr>
            <w:r>
              <w:rPr>
                <w:b/>
                <w:bCs/>
                <w:color w:val="000000"/>
              </w:rPr>
              <w:t>Release Scenario</w:t>
            </w:r>
          </w:p>
        </w:tc>
        <w:tc>
          <w:tcPr>
            <w:tcW w:w="522" w:type="pct"/>
            <w:shd w:val="clear" w:color="auto" w:fill="8EA9DB"/>
            <w:hideMark/>
          </w:tcPr>
          <w:p w14:paraId="456DDE91" w14:textId="77777777" w:rsidR="00965E32" w:rsidRDefault="00965E32" w:rsidP="00103558">
            <w:pPr>
              <w:jc w:val="center"/>
              <w:rPr>
                <w:b/>
                <w:bCs/>
                <w:color w:val="000000"/>
              </w:rPr>
            </w:pPr>
            <w:r>
              <w:rPr>
                <w:b/>
                <w:bCs/>
                <w:color w:val="000000"/>
              </w:rPr>
              <w:t>Overall Harm Score</w:t>
            </w:r>
          </w:p>
        </w:tc>
        <w:tc>
          <w:tcPr>
            <w:tcW w:w="596" w:type="pct"/>
            <w:shd w:val="clear" w:color="auto" w:fill="8EA9DB"/>
            <w:hideMark/>
          </w:tcPr>
          <w:p w14:paraId="23003F9D" w14:textId="77777777" w:rsidR="00965E32" w:rsidRDefault="00965E32" w:rsidP="00103558">
            <w:pPr>
              <w:jc w:val="center"/>
              <w:rPr>
                <w:b/>
                <w:bCs/>
                <w:color w:val="000000"/>
              </w:rPr>
            </w:pPr>
            <w:r>
              <w:rPr>
                <w:b/>
                <w:bCs/>
                <w:color w:val="000000"/>
              </w:rPr>
              <w:t>Overall Harm Rating</w:t>
            </w:r>
          </w:p>
        </w:tc>
        <w:tc>
          <w:tcPr>
            <w:tcW w:w="668" w:type="pct"/>
            <w:shd w:val="clear" w:color="auto" w:fill="8EA9DB"/>
          </w:tcPr>
          <w:p w14:paraId="40BB421C" w14:textId="2387BB3B" w:rsidR="00965E32" w:rsidRDefault="00965E32" w:rsidP="00103558">
            <w:pPr>
              <w:jc w:val="center"/>
              <w:rPr>
                <w:b/>
                <w:bCs/>
                <w:color w:val="000000"/>
              </w:rPr>
            </w:pPr>
            <w:r>
              <w:rPr>
                <w:rFonts w:eastAsia="Times New Roman" w:cs="Arial"/>
                <w:b/>
                <w:bCs/>
                <w:color w:val="000000"/>
                <w:szCs w:val="24"/>
                <w:lang w:eastAsia="en-GB"/>
              </w:rPr>
              <w:t>Proposed Local Plan allocation?</w:t>
            </w:r>
          </w:p>
        </w:tc>
      </w:tr>
      <w:tr w:rsidR="00730E94" w14:paraId="66071405" w14:textId="6AE4136C" w:rsidTr="001E29F2">
        <w:trPr>
          <w:trHeight w:val="705"/>
        </w:trPr>
        <w:tc>
          <w:tcPr>
            <w:tcW w:w="500" w:type="pct"/>
            <w:noWrap/>
            <w:hideMark/>
          </w:tcPr>
          <w:p w14:paraId="7DF6CDF7" w14:textId="77777777" w:rsidR="00965E32" w:rsidRDefault="00965E32" w:rsidP="00103558">
            <w:r>
              <w:t>KA002</w:t>
            </w:r>
          </w:p>
        </w:tc>
        <w:tc>
          <w:tcPr>
            <w:tcW w:w="1072" w:type="pct"/>
            <w:hideMark/>
          </w:tcPr>
          <w:p w14:paraId="0048658F" w14:textId="77777777" w:rsidR="00965E32" w:rsidRDefault="00965E32" w:rsidP="00103558">
            <w:r>
              <w:t>Beacon Farm Derby Road</w:t>
            </w:r>
          </w:p>
        </w:tc>
        <w:tc>
          <w:tcPr>
            <w:tcW w:w="430" w:type="pct"/>
            <w:hideMark/>
          </w:tcPr>
          <w:p w14:paraId="746CD6EB" w14:textId="77777777" w:rsidR="00965E32" w:rsidRDefault="00965E32" w:rsidP="00103558">
            <w:pPr>
              <w:jc w:val="center"/>
            </w:pPr>
            <w:r>
              <w:t>2.36</w:t>
            </w:r>
          </w:p>
        </w:tc>
        <w:tc>
          <w:tcPr>
            <w:tcW w:w="1213" w:type="pct"/>
            <w:hideMark/>
          </w:tcPr>
          <w:p w14:paraId="0E7DE984" w14:textId="77777777" w:rsidR="00965E32" w:rsidRDefault="00965E32" w:rsidP="00103558">
            <w:pPr>
              <w:rPr>
                <w:color w:val="000000"/>
              </w:rPr>
            </w:pPr>
            <w:r>
              <w:rPr>
                <w:color w:val="000000"/>
              </w:rPr>
              <w:t>Release of KA002 as an expansion of Kirkby South</w:t>
            </w:r>
          </w:p>
        </w:tc>
        <w:tc>
          <w:tcPr>
            <w:tcW w:w="522" w:type="pct"/>
            <w:vAlign w:val="center"/>
            <w:hideMark/>
          </w:tcPr>
          <w:p w14:paraId="79F51287" w14:textId="77777777" w:rsidR="00965E32" w:rsidRDefault="00965E32" w:rsidP="00103558">
            <w:pPr>
              <w:jc w:val="center"/>
            </w:pPr>
            <w:r>
              <w:t>6</w:t>
            </w:r>
          </w:p>
        </w:tc>
        <w:tc>
          <w:tcPr>
            <w:tcW w:w="596" w:type="pct"/>
            <w:shd w:val="clear" w:color="auto" w:fill="FFF2CC"/>
            <w:vAlign w:val="center"/>
            <w:hideMark/>
          </w:tcPr>
          <w:p w14:paraId="49D4C6BE" w14:textId="77777777" w:rsidR="00965E32" w:rsidRDefault="00965E32" w:rsidP="00103558">
            <w:pPr>
              <w:jc w:val="center"/>
            </w:pPr>
            <w:r>
              <w:t>Low</w:t>
            </w:r>
          </w:p>
        </w:tc>
        <w:tc>
          <w:tcPr>
            <w:tcW w:w="668" w:type="pct"/>
            <w:shd w:val="clear" w:color="auto" w:fill="auto"/>
          </w:tcPr>
          <w:p w14:paraId="5EEF810B" w14:textId="77777777" w:rsidR="00965E32" w:rsidRDefault="00931F71" w:rsidP="00103558">
            <w:pPr>
              <w:jc w:val="center"/>
            </w:pPr>
            <w:r>
              <w:t>Yes</w:t>
            </w:r>
          </w:p>
          <w:p w14:paraId="4AC9FB9D" w14:textId="0BB64A6B" w:rsidR="00BF1303" w:rsidRDefault="00BF1303" w:rsidP="00103558">
            <w:pPr>
              <w:jc w:val="center"/>
            </w:pPr>
            <w:r>
              <w:t>H1Ka</w:t>
            </w:r>
          </w:p>
        </w:tc>
      </w:tr>
      <w:tr w:rsidR="00730E94" w14:paraId="1A3FF756" w14:textId="41C686BC" w:rsidTr="001E29F2">
        <w:trPr>
          <w:trHeight w:val="615"/>
        </w:trPr>
        <w:tc>
          <w:tcPr>
            <w:tcW w:w="500" w:type="pct"/>
            <w:noWrap/>
            <w:hideMark/>
          </w:tcPr>
          <w:p w14:paraId="3897FBC8" w14:textId="77777777" w:rsidR="00965E32" w:rsidRDefault="00965E32" w:rsidP="00103558">
            <w:r>
              <w:t>KA004</w:t>
            </w:r>
          </w:p>
        </w:tc>
        <w:tc>
          <w:tcPr>
            <w:tcW w:w="1072" w:type="pct"/>
            <w:hideMark/>
          </w:tcPr>
          <w:p w14:paraId="39A2EAB8" w14:textId="77777777" w:rsidR="00965E32" w:rsidRDefault="00965E32" w:rsidP="00103558">
            <w:r>
              <w:t>Land off Thorsby Ave</w:t>
            </w:r>
          </w:p>
        </w:tc>
        <w:tc>
          <w:tcPr>
            <w:tcW w:w="430" w:type="pct"/>
            <w:hideMark/>
          </w:tcPr>
          <w:p w14:paraId="3A135E20" w14:textId="77777777" w:rsidR="00965E32" w:rsidRDefault="00965E32" w:rsidP="00103558">
            <w:pPr>
              <w:jc w:val="center"/>
            </w:pPr>
            <w:r>
              <w:t>3.23</w:t>
            </w:r>
          </w:p>
        </w:tc>
        <w:tc>
          <w:tcPr>
            <w:tcW w:w="1213" w:type="pct"/>
            <w:hideMark/>
          </w:tcPr>
          <w:p w14:paraId="140EBDD5" w14:textId="77777777" w:rsidR="00965E32" w:rsidRDefault="00965E32" w:rsidP="00103558">
            <w:pPr>
              <w:rPr>
                <w:color w:val="000000"/>
              </w:rPr>
            </w:pPr>
            <w:r>
              <w:rPr>
                <w:color w:val="000000"/>
              </w:rPr>
              <w:t>Release of KA004 as an expansion of Kirkby East</w:t>
            </w:r>
          </w:p>
        </w:tc>
        <w:tc>
          <w:tcPr>
            <w:tcW w:w="522" w:type="pct"/>
            <w:vAlign w:val="center"/>
            <w:hideMark/>
          </w:tcPr>
          <w:p w14:paraId="2EA7FAC2" w14:textId="77777777" w:rsidR="00965E32" w:rsidRDefault="00965E32" w:rsidP="00103558">
            <w:pPr>
              <w:jc w:val="center"/>
            </w:pPr>
            <w:r>
              <w:t>8</w:t>
            </w:r>
          </w:p>
        </w:tc>
        <w:tc>
          <w:tcPr>
            <w:tcW w:w="596" w:type="pct"/>
            <w:shd w:val="clear" w:color="auto" w:fill="FFD966"/>
            <w:vAlign w:val="center"/>
            <w:hideMark/>
          </w:tcPr>
          <w:p w14:paraId="7D4BA729" w14:textId="77777777" w:rsidR="00965E32" w:rsidRDefault="00965E32" w:rsidP="00103558">
            <w:pPr>
              <w:jc w:val="center"/>
            </w:pPr>
            <w:r>
              <w:t>Relatively Low</w:t>
            </w:r>
          </w:p>
        </w:tc>
        <w:tc>
          <w:tcPr>
            <w:tcW w:w="668" w:type="pct"/>
            <w:shd w:val="clear" w:color="auto" w:fill="auto"/>
          </w:tcPr>
          <w:p w14:paraId="782BA5D2" w14:textId="51362C73" w:rsidR="00965E32" w:rsidRDefault="00931F71" w:rsidP="00103558">
            <w:pPr>
              <w:jc w:val="center"/>
            </w:pPr>
            <w:r>
              <w:t>No</w:t>
            </w:r>
          </w:p>
        </w:tc>
      </w:tr>
      <w:tr w:rsidR="00730E94" w14:paraId="2AF04FAF" w14:textId="3D856D17" w:rsidTr="001E29F2">
        <w:trPr>
          <w:trHeight w:val="960"/>
        </w:trPr>
        <w:tc>
          <w:tcPr>
            <w:tcW w:w="500" w:type="pct"/>
            <w:noWrap/>
            <w:hideMark/>
          </w:tcPr>
          <w:p w14:paraId="23004C66" w14:textId="77777777" w:rsidR="00965E32" w:rsidRDefault="00965E32" w:rsidP="00103558">
            <w:r>
              <w:t>KA015</w:t>
            </w:r>
          </w:p>
        </w:tc>
        <w:tc>
          <w:tcPr>
            <w:tcW w:w="1072" w:type="pct"/>
            <w:hideMark/>
          </w:tcPr>
          <w:p w14:paraId="5D7FBAB2" w14:textId="77777777" w:rsidR="00965E32" w:rsidRDefault="00965E32" w:rsidP="00103558">
            <w:r>
              <w:t>Adj, 53 Blidworth Road</w:t>
            </w:r>
          </w:p>
        </w:tc>
        <w:tc>
          <w:tcPr>
            <w:tcW w:w="430" w:type="pct"/>
            <w:hideMark/>
          </w:tcPr>
          <w:p w14:paraId="082A301C" w14:textId="77777777" w:rsidR="00965E32" w:rsidRDefault="00965E32" w:rsidP="00103558">
            <w:pPr>
              <w:jc w:val="center"/>
            </w:pPr>
            <w:r>
              <w:t>2.44</w:t>
            </w:r>
          </w:p>
        </w:tc>
        <w:tc>
          <w:tcPr>
            <w:tcW w:w="1213" w:type="pct"/>
            <w:hideMark/>
          </w:tcPr>
          <w:p w14:paraId="558455CC" w14:textId="77777777" w:rsidR="00965E32" w:rsidRDefault="00965E32" w:rsidP="00103558">
            <w:pPr>
              <w:rPr>
                <w:color w:val="000000"/>
              </w:rPr>
            </w:pPr>
            <w:r>
              <w:rPr>
                <w:color w:val="000000"/>
              </w:rPr>
              <w:t>Release of KA015 an expansion of Kirkby East</w:t>
            </w:r>
          </w:p>
        </w:tc>
        <w:tc>
          <w:tcPr>
            <w:tcW w:w="522" w:type="pct"/>
            <w:vAlign w:val="center"/>
            <w:hideMark/>
          </w:tcPr>
          <w:p w14:paraId="48BDC5C4" w14:textId="77777777" w:rsidR="00965E32" w:rsidRDefault="00965E32" w:rsidP="00103558">
            <w:pPr>
              <w:jc w:val="center"/>
            </w:pPr>
            <w:r>
              <w:t>13</w:t>
            </w:r>
          </w:p>
        </w:tc>
        <w:tc>
          <w:tcPr>
            <w:tcW w:w="596" w:type="pct"/>
            <w:shd w:val="clear" w:color="auto" w:fill="E2EFDA"/>
            <w:vAlign w:val="center"/>
            <w:hideMark/>
          </w:tcPr>
          <w:p w14:paraId="3358C7DF" w14:textId="77777777" w:rsidR="00965E32" w:rsidRDefault="00965E32" w:rsidP="00103558">
            <w:pPr>
              <w:jc w:val="center"/>
            </w:pPr>
            <w:r>
              <w:t>Moderate</w:t>
            </w:r>
          </w:p>
        </w:tc>
        <w:tc>
          <w:tcPr>
            <w:tcW w:w="668" w:type="pct"/>
            <w:shd w:val="clear" w:color="auto" w:fill="auto"/>
          </w:tcPr>
          <w:p w14:paraId="42B6D250" w14:textId="03E0F8CE" w:rsidR="00965E32" w:rsidRDefault="00931F71" w:rsidP="00103558">
            <w:pPr>
              <w:jc w:val="center"/>
            </w:pPr>
            <w:r>
              <w:t>No</w:t>
            </w:r>
          </w:p>
        </w:tc>
      </w:tr>
      <w:tr w:rsidR="00730E94" w14:paraId="0FB6B4D0" w14:textId="7AAF216C" w:rsidTr="001E29F2">
        <w:trPr>
          <w:trHeight w:val="915"/>
        </w:trPr>
        <w:tc>
          <w:tcPr>
            <w:tcW w:w="500" w:type="pct"/>
            <w:noWrap/>
            <w:hideMark/>
          </w:tcPr>
          <w:p w14:paraId="602DAFEF" w14:textId="77777777" w:rsidR="00965E32" w:rsidRDefault="00965E32" w:rsidP="00103558">
            <w:r>
              <w:t xml:space="preserve">KA016 </w:t>
            </w:r>
          </w:p>
        </w:tc>
        <w:tc>
          <w:tcPr>
            <w:tcW w:w="1072" w:type="pct"/>
            <w:hideMark/>
          </w:tcPr>
          <w:p w14:paraId="53C348FA" w14:textId="77777777" w:rsidR="00965E32" w:rsidRDefault="00965E32" w:rsidP="00103558">
            <w:r>
              <w:t>West of Derby Road</w:t>
            </w:r>
          </w:p>
        </w:tc>
        <w:tc>
          <w:tcPr>
            <w:tcW w:w="430" w:type="pct"/>
            <w:hideMark/>
          </w:tcPr>
          <w:p w14:paraId="05D380E8" w14:textId="77777777" w:rsidR="00965E32" w:rsidRDefault="00965E32" w:rsidP="00103558">
            <w:pPr>
              <w:jc w:val="center"/>
            </w:pPr>
            <w:r>
              <w:t>12.68</w:t>
            </w:r>
          </w:p>
        </w:tc>
        <w:tc>
          <w:tcPr>
            <w:tcW w:w="1213" w:type="pct"/>
            <w:hideMark/>
          </w:tcPr>
          <w:p w14:paraId="1E04EED8" w14:textId="77777777" w:rsidR="00965E32" w:rsidRDefault="00965E32" w:rsidP="00103558">
            <w:pPr>
              <w:rPr>
                <w:color w:val="000000"/>
              </w:rPr>
            </w:pPr>
            <w:r>
              <w:rPr>
                <w:color w:val="000000"/>
              </w:rPr>
              <w:t>Release of KA016 an expansion of Kirkby East</w:t>
            </w:r>
          </w:p>
        </w:tc>
        <w:tc>
          <w:tcPr>
            <w:tcW w:w="522" w:type="pct"/>
            <w:vAlign w:val="center"/>
            <w:hideMark/>
          </w:tcPr>
          <w:p w14:paraId="2B07F1B4" w14:textId="77777777" w:rsidR="00965E32" w:rsidRDefault="00965E32" w:rsidP="00103558">
            <w:pPr>
              <w:jc w:val="center"/>
            </w:pPr>
            <w:r>
              <w:t>8</w:t>
            </w:r>
          </w:p>
        </w:tc>
        <w:tc>
          <w:tcPr>
            <w:tcW w:w="596" w:type="pct"/>
            <w:shd w:val="clear" w:color="auto" w:fill="FFD966"/>
            <w:vAlign w:val="center"/>
            <w:hideMark/>
          </w:tcPr>
          <w:p w14:paraId="6AD04CAC" w14:textId="77777777" w:rsidR="00965E32" w:rsidRDefault="00965E32" w:rsidP="00103558">
            <w:pPr>
              <w:jc w:val="center"/>
            </w:pPr>
            <w:r>
              <w:t>Relatively Low</w:t>
            </w:r>
          </w:p>
        </w:tc>
        <w:tc>
          <w:tcPr>
            <w:tcW w:w="668" w:type="pct"/>
            <w:shd w:val="clear" w:color="auto" w:fill="auto"/>
          </w:tcPr>
          <w:p w14:paraId="2BA22EB0" w14:textId="1C39B1E7" w:rsidR="00965E32" w:rsidRDefault="00931F71" w:rsidP="00103558">
            <w:pPr>
              <w:jc w:val="center"/>
            </w:pPr>
            <w:r>
              <w:t>No</w:t>
            </w:r>
          </w:p>
        </w:tc>
      </w:tr>
      <w:tr w:rsidR="00730E94" w14:paraId="2535150D" w14:textId="07E5D28F" w:rsidTr="001E29F2">
        <w:trPr>
          <w:trHeight w:val="915"/>
        </w:trPr>
        <w:tc>
          <w:tcPr>
            <w:tcW w:w="500" w:type="pct"/>
            <w:noWrap/>
            <w:hideMark/>
          </w:tcPr>
          <w:p w14:paraId="6F434FB3" w14:textId="77777777" w:rsidR="00965E32" w:rsidRDefault="00965E32" w:rsidP="00103558">
            <w:r>
              <w:t>KA017</w:t>
            </w:r>
          </w:p>
        </w:tc>
        <w:tc>
          <w:tcPr>
            <w:tcW w:w="1072" w:type="pct"/>
            <w:hideMark/>
          </w:tcPr>
          <w:p w14:paraId="04557274" w14:textId="77777777" w:rsidR="00965E32" w:rsidRDefault="00965E32" w:rsidP="00103558">
            <w:r>
              <w:t>West of Derby Road / south of Diamond Avenue</w:t>
            </w:r>
          </w:p>
        </w:tc>
        <w:tc>
          <w:tcPr>
            <w:tcW w:w="430" w:type="pct"/>
            <w:hideMark/>
          </w:tcPr>
          <w:p w14:paraId="5D147952" w14:textId="77777777" w:rsidR="00965E32" w:rsidRDefault="00965E32" w:rsidP="00103558">
            <w:pPr>
              <w:jc w:val="center"/>
            </w:pPr>
            <w:r>
              <w:t>5.96</w:t>
            </w:r>
          </w:p>
        </w:tc>
        <w:tc>
          <w:tcPr>
            <w:tcW w:w="1213" w:type="pct"/>
            <w:hideMark/>
          </w:tcPr>
          <w:p w14:paraId="757F2CEE" w14:textId="77777777" w:rsidR="00965E32" w:rsidRDefault="00965E32" w:rsidP="00103558">
            <w:pPr>
              <w:rPr>
                <w:color w:val="000000"/>
              </w:rPr>
            </w:pPr>
            <w:r>
              <w:rPr>
                <w:color w:val="000000"/>
              </w:rPr>
              <w:t>Release of KA017 an expansion of Kirkby East</w:t>
            </w:r>
          </w:p>
        </w:tc>
        <w:tc>
          <w:tcPr>
            <w:tcW w:w="522" w:type="pct"/>
            <w:vAlign w:val="center"/>
            <w:hideMark/>
          </w:tcPr>
          <w:p w14:paraId="527C8132" w14:textId="77777777" w:rsidR="00965E32" w:rsidRDefault="00965E32" w:rsidP="00103558">
            <w:pPr>
              <w:jc w:val="center"/>
            </w:pPr>
            <w:r>
              <w:t>8</w:t>
            </w:r>
          </w:p>
        </w:tc>
        <w:tc>
          <w:tcPr>
            <w:tcW w:w="596" w:type="pct"/>
            <w:shd w:val="clear" w:color="auto" w:fill="FFD966"/>
            <w:vAlign w:val="center"/>
            <w:hideMark/>
          </w:tcPr>
          <w:p w14:paraId="0D7532AF" w14:textId="77777777" w:rsidR="00965E32" w:rsidRDefault="00965E32" w:rsidP="00103558">
            <w:pPr>
              <w:jc w:val="center"/>
            </w:pPr>
            <w:r>
              <w:t>Relatively Low</w:t>
            </w:r>
          </w:p>
        </w:tc>
        <w:tc>
          <w:tcPr>
            <w:tcW w:w="668" w:type="pct"/>
            <w:shd w:val="clear" w:color="auto" w:fill="auto"/>
          </w:tcPr>
          <w:p w14:paraId="16CB6968" w14:textId="0F0E105F" w:rsidR="00965E32" w:rsidRDefault="00931F71" w:rsidP="00103558">
            <w:pPr>
              <w:jc w:val="center"/>
            </w:pPr>
            <w:r>
              <w:t>No</w:t>
            </w:r>
          </w:p>
        </w:tc>
      </w:tr>
      <w:tr w:rsidR="00730E94" w14:paraId="3A23BB09" w14:textId="149769C4" w:rsidTr="001E29F2">
        <w:trPr>
          <w:trHeight w:val="990"/>
        </w:trPr>
        <w:tc>
          <w:tcPr>
            <w:tcW w:w="500" w:type="pct"/>
            <w:noWrap/>
            <w:hideMark/>
          </w:tcPr>
          <w:p w14:paraId="00755657" w14:textId="77777777" w:rsidR="00965E32" w:rsidRDefault="00965E32" w:rsidP="00103558">
            <w:r>
              <w:t>KA019</w:t>
            </w:r>
          </w:p>
        </w:tc>
        <w:tc>
          <w:tcPr>
            <w:tcW w:w="1072" w:type="pct"/>
            <w:hideMark/>
          </w:tcPr>
          <w:p w14:paraId="307DE714" w14:textId="77777777" w:rsidR="00965E32" w:rsidRDefault="00965E32" w:rsidP="00103558">
            <w:r>
              <w:t xml:space="preserve">Rear of 257 – 275 Nuncargate Road </w:t>
            </w:r>
          </w:p>
        </w:tc>
        <w:tc>
          <w:tcPr>
            <w:tcW w:w="430" w:type="pct"/>
            <w:hideMark/>
          </w:tcPr>
          <w:p w14:paraId="6916A8D4" w14:textId="77777777" w:rsidR="00965E32" w:rsidRDefault="00965E32" w:rsidP="00103558">
            <w:pPr>
              <w:jc w:val="center"/>
            </w:pPr>
            <w:r>
              <w:t>0.49</w:t>
            </w:r>
          </w:p>
        </w:tc>
        <w:tc>
          <w:tcPr>
            <w:tcW w:w="1213" w:type="pct"/>
            <w:hideMark/>
          </w:tcPr>
          <w:p w14:paraId="2557CC0F" w14:textId="77777777" w:rsidR="00965E32" w:rsidRDefault="00965E32" w:rsidP="00103558">
            <w:pPr>
              <w:rPr>
                <w:color w:val="000000"/>
              </w:rPr>
            </w:pPr>
            <w:r>
              <w:rPr>
                <w:color w:val="000000"/>
              </w:rPr>
              <w:t>Release of KA019 as an expansion of Annesley Woodhouse North</w:t>
            </w:r>
          </w:p>
        </w:tc>
        <w:tc>
          <w:tcPr>
            <w:tcW w:w="522" w:type="pct"/>
            <w:vAlign w:val="center"/>
            <w:hideMark/>
          </w:tcPr>
          <w:p w14:paraId="51B9472A" w14:textId="77777777" w:rsidR="00965E32" w:rsidRDefault="00965E32" w:rsidP="00103558">
            <w:pPr>
              <w:jc w:val="center"/>
            </w:pPr>
            <w:r>
              <w:t>10</w:t>
            </w:r>
          </w:p>
        </w:tc>
        <w:tc>
          <w:tcPr>
            <w:tcW w:w="596" w:type="pct"/>
            <w:shd w:val="clear" w:color="auto" w:fill="FFD966"/>
            <w:vAlign w:val="center"/>
            <w:hideMark/>
          </w:tcPr>
          <w:p w14:paraId="4BEBEF0C" w14:textId="77777777" w:rsidR="00965E32" w:rsidRDefault="00965E32" w:rsidP="00103558">
            <w:pPr>
              <w:jc w:val="center"/>
            </w:pPr>
            <w:r>
              <w:t>Relatively Low</w:t>
            </w:r>
          </w:p>
        </w:tc>
        <w:tc>
          <w:tcPr>
            <w:tcW w:w="668" w:type="pct"/>
            <w:shd w:val="clear" w:color="auto" w:fill="auto"/>
          </w:tcPr>
          <w:p w14:paraId="0FC13369" w14:textId="15A0F1FC" w:rsidR="00965E32" w:rsidRDefault="00931F71" w:rsidP="00103558">
            <w:pPr>
              <w:jc w:val="center"/>
            </w:pPr>
            <w:r>
              <w:t>No</w:t>
            </w:r>
          </w:p>
        </w:tc>
      </w:tr>
      <w:tr w:rsidR="00730E94" w14:paraId="08720027" w14:textId="01DE0742" w:rsidTr="001E29F2">
        <w:trPr>
          <w:trHeight w:val="945"/>
        </w:trPr>
        <w:tc>
          <w:tcPr>
            <w:tcW w:w="500" w:type="pct"/>
            <w:noWrap/>
            <w:hideMark/>
          </w:tcPr>
          <w:p w14:paraId="07CB1141" w14:textId="77777777" w:rsidR="00965E32" w:rsidRDefault="00965E32" w:rsidP="00103558">
            <w:r>
              <w:t xml:space="preserve">KA020 </w:t>
            </w:r>
          </w:p>
        </w:tc>
        <w:tc>
          <w:tcPr>
            <w:tcW w:w="1072" w:type="pct"/>
            <w:hideMark/>
          </w:tcPr>
          <w:p w14:paraId="14619AF2" w14:textId="37A07A7C" w:rsidR="00965E32" w:rsidRDefault="00965E32" w:rsidP="00103558">
            <w:r>
              <w:t>North</w:t>
            </w:r>
            <w:r w:rsidR="00FC2DEB">
              <w:t>-</w:t>
            </w:r>
            <w:r>
              <w:t>east of J27 M1</w:t>
            </w:r>
          </w:p>
        </w:tc>
        <w:tc>
          <w:tcPr>
            <w:tcW w:w="430" w:type="pct"/>
            <w:hideMark/>
          </w:tcPr>
          <w:p w14:paraId="7F81EF75" w14:textId="77777777" w:rsidR="00965E32" w:rsidRDefault="00965E32" w:rsidP="00103558">
            <w:pPr>
              <w:jc w:val="center"/>
            </w:pPr>
            <w:r>
              <w:t>20.47</w:t>
            </w:r>
          </w:p>
        </w:tc>
        <w:tc>
          <w:tcPr>
            <w:tcW w:w="1213" w:type="pct"/>
            <w:hideMark/>
          </w:tcPr>
          <w:p w14:paraId="36CC4887" w14:textId="77777777" w:rsidR="00965E32" w:rsidRDefault="00965E32" w:rsidP="00103558">
            <w:pPr>
              <w:rPr>
                <w:color w:val="000000"/>
              </w:rPr>
            </w:pPr>
            <w:r>
              <w:rPr>
                <w:color w:val="000000"/>
              </w:rPr>
              <w:t>Release of KA020 as a strategic employment site off Junction 27 of the M1</w:t>
            </w:r>
          </w:p>
        </w:tc>
        <w:tc>
          <w:tcPr>
            <w:tcW w:w="522" w:type="pct"/>
            <w:vAlign w:val="center"/>
            <w:hideMark/>
          </w:tcPr>
          <w:p w14:paraId="24FA284A" w14:textId="77777777" w:rsidR="00965E32" w:rsidRDefault="00965E32" w:rsidP="00103558">
            <w:pPr>
              <w:jc w:val="center"/>
            </w:pPr>
            <w:r>
              <w:t>14</w:t>
            </w:r>
          </w:p>
        </w:tc>
        <w:tc>
          <w:tcPr>
            <w:tcW w:w="596" w:type="pct"/>
            <w:shd w:val="clear" w:color="auto" w:fill="A9D08E"/>
            <w:vAlign w:val="center"/>
            <w:hideMark/>
          </w:tcPr>
          <w:p w14:paraId="2BE86218" w14:textId="77777777" w:rsidR="00965E32" w:rsidRDefault="00965E32" w:rsidP="00103558">
            <w:pPr>
              <w:jc w:val="center"/>
            </w:pPr>
            <w:r>
              <w:t>Relatively High</w:t>
            </w:r>
          </w:p>
        </w:tc>
        <w:tc>
          <w:tcPr>
            <w:tcW w:w="668" w:type="pct"/>
            <w:shd w:val="clear" w:color="auto" w:fill="auto"/>
          </w:tcPr>
          <w:p w14:paraId="38312B9B" w14:textId="77777777" w:rsidR="00965E32" w:rsidRDefault="00931F71" w:rsidP="00103558">
            <w:pPr>
              <w:jc w:val="center"/>
            </w:pPr>
            <w:r w:rsidRPr="00E66427">
              <w:t>Yes</w:t>
            </w:r>
          </w:p>
          <w:p w14:paraId="3962B7D0" w14:textId="69424143" w:rsidR="00E66427" w:rsidRDefault="00E66427" w:rsidP="00103558">
            <w:pPr>
              <w:jc w:val="center"/>
            </w:pPr>
            <w:r>
              <w:t>S6a</w:t>
            </w:r>
          </w:p>
          <w:p w14:paraId="3DC926B9" w14:textId="43494F41" w:rsidR="00BF1303" w:rsidRDefault="00BF1303" w:rsidP="00103558">
            <w:pPr>
              <w:jc w:val="center"/>
            </w:pPr>
          </w:p>
        </w:tc>
      </w:tr>
      <w:tr w:rsidR="00730E94" w14:paraId="3050B785" w14:textId="68DF6671" w:rsidTr="001E29F2">
        <w:trPr>
          <w:trHeight w:val="900"/>
        </w:trPr>
        <w:tc>
          <w:tcPr>
            <w:tcW w:w="500" w:type="pct"/>
            <w:noWrap/>
            <w:hideMark/>
          </w:tcPr>
          <w:p w14:paraId="187C81FB" w14:textId="77777777" w:rsidR="00965E32" w:rsidRDefault="00965E32" w:rsidP="00103558">
            <w:r>
              <w:t>KA024</w:t>
            </w:r>
          </w:p>
        </w:tc>
        <w:tc>
          <w:tcPr>
            <w:tcW w:w="1072" w:type="pct"/>
            <w:hideMark/>
          </w:tcPr>
          <w:p w14:paraId="7B933B4B" w14:textId="77777777" w:rsidR="00965E32" w:rsidRDefault="00965E32" w:rsidP="00103558">
            <w:r>
              <w:t>Land off Abbey Road/ Richmond Road</w:t>
            </w:r>
          </w:p>
        </w:tc>
        <w:tc>
          <w:tcPr>
            <w:tcW w:w="430" w:type="pct"/>
            <w:hideMark/>
          </w:tcPr>
          <w:p w14:paraId="5A56A687" w14:textId="77777777" w:rsidR="00965E32" w:rsidRDefault="00965E32" w:rsidP="00103558">
            <w:pPr>
              <w:jc w:val="center"/>
            </w:pPr>
            <w:r>
              <w:t>1.69</w:t>
            </w:r>
          </w:p>
        </w:tc>
        <w:tc>
          <w:tcPr>
            <w:tcW w:w="1213" w:type="pct"/>
            <w:hideMark/>
          </w:tcPr>
          <w:p w14:paraId="493F73AA" w14:textId="77777777" w:rsidR="00965E32" w:rsidRDefault="00965E32" w:rsidP="00103558">
            <w:pPr>
              <w:rPr>
                <w:color w:val="000000"/>
              </w:rPr>
            </w:pPr>
            <w:r>
              <w:rPr>
                <w:color w:val="000000"/>
              </w:rPr>
              <w:t>Release of KA004 as an expansion of Kirkby East</w:t>
            </w:r>
          </w:p>
        </w:tc>
        <w:tc>
          <w:tcPr>
            <w:tcW w:w="522" w:type="pct"/>
            <w:vAlign w:val="center"/>
            <w:hideMark/>
          </w:tcPr>
          <w:p w14:paraId="7CED72E9" w14:textId="77777777" w:rsidR="00965E32" w:rsidRDefault="00965E32" w:rsidP="00103558">
            <w:pPr>
              <w:jc w:val="center"/>
            </w:pPr>
            <w:r>
              <w:t>11</w:t>
            </w:r>
          </w:p>
        </w:tc>
        <w:tc>
          <w:tcPr>
            <w:tcW w:w="596" w:type="pct"/>
            <w:shd w:val="clear" w:color="auto" w:fill="E2EFDA"/>
            <w:vAlign w:val="center"/>
            <w:hideMark/>
          </w:tcPr>
          <w:p w14:paraId="3C5E56B8" w14:textId="77777777" w:rsidR="00965E32" w:rsidRDefault="00965E32" w:rsidP="00103558">
            <w:pPr>
              <w:jc w:val="center"/>
            </w:pPr>
            <w:r>
              <w:t>Moderate</w:t>
            </w:r>
          </w:p>
        </w:tc>
        <w:tc>
          <w:tcPr>
            <w:tcW w:w="668" w:type="pct"/>
            <w:shd w:val="clear" w:color="auto" w:fill="auto"/>
          </w:tcPr>
          <w:p w14:paraId="5D69E8B9" w14:textId="16ECA521" w:rsidR="00965E32" w:rsidRDefault="00931F71" w:rsidP="00103558">
            <w:pPr>
              <w:jc w:val="center"/>
            </w:pPr>
            <w:r>
              <w:t>No</w:t>
            </w:r>
          </w:p>
        </w:tc>
      </w:tr>
      <w:tr w:rsidR="00730E94" w14:paraId="47B5CEEC" w14:textId="4311DBB8" w:rsidTr="001E29F2">
        <w:trPr>
          <w:trHeight w:val="915"/>
        </w:trPr>
        <w:tc>
          <w:tcPr>
            <w:tcW w:w="500" w:type="pct"/>
            <w:noWrap/>
            <w:hideMark/>
          </w:tcPr>
          <w:p w14:paraId="239D40E9" w14:textId="77777777" w:rsidR="00965E32" w:rsidRDefault="00965E32" w:rsidP="00103558">
            <w:r>
              <w:t>KA025</w:t>
            </w:r>
          </w:p>
        </w:tc>
        <w:tc>
          <w:tcPr>
            <w:tcW w:w="1072" w:type="pct"/>
            <w:hideMark/>
          </w:tcPr>
          <w:p w14:paraId="62CFEB15" w14:textId="4ABDD021" w:rsidR="00965E32" w:rsidRDefault="00965E32" w:rsidP="00103558">
            <w:r>
              <w:t>South</w:t>
            </w:r>
            <w:r w:rsidR="00FC2DEB">
              <w:t>-</w:t>
            </w:r>
            <w:r>
              <w:t>east of J27 M1</w:t>
            </w:r>
          </w:p>
        </w:tc>
        <w:tc>
          <w:tcPr>
            <w:tcW w:w="430" w:type="pct"/>
            <w:hideMark/>
          </w:tcPr>
          <w:p w14:paraId="5D7A668F" w14:textId="77777777" w:rsidR="00965E32" w:rsidRDefault="00965E32" w:rsidP="00103558">
            <w:pPr>
              <w:jc w:val="center"/>
            </w:pPr>
            <w:r>
              <w:t>36.79</w:t>
            </w:r>
          </w:p>
        </w:tc>
        <w:tc>
          <w:tcPr>
            <w:tcW w:w="1213" w:type="pct"/>
            <w:hideMark/>
          </w:tcPr>
          <w:p w14:paraId="3BBD654D" w14:textId="77777777" w:rsidR="00965E32" w:rsidRDefault="00965E32" w:rsidP="00103558">
            <w:pPr>
              <w:rPr>
                <w:color w:val="000000"/>
              </w:rPr>
            </w:pPr>
            <w:r>
              <w:rPr>
                <w:color w:val="000000"/>
              </w:rPr>
              <w:t>Release of KA025 as a strategic employment site off Junction 27 of the M1</w:t>
            </w:r>
          </w:p>
        </w:tc>
        <w:tc>
          <w:tcPr>
            <w:tcW w:w="522" w:type="pct"/>
            <w:vAlign w:val="center"/>
            <w:hideMark/>
          </w:tcPr>
          <w:p w14:paraId="66BDE905" w14:textId="77777777" w:rsidR="00965E32" w:rsidRDefault="00965E32" w:rsidP="00103558">
            <w:pPr>
              <w:jc w:val="center"/>
            </w:pPr>
            <w:r>
              <w:t>17</w:t>
            </w:r>
          </w:p>
        </w:tc>
        <w:tc>
          <w:tcPr>
            <w:tcW w:w="596" w:type="pct"/>
            <w:shd w:val="clear" w:color="auto" w:fill="548235"/>
            <w:vAlign w:val="center"/>
            <w:hideMark/>
          </w:tcPr>
          <w:p w14:paraId="1EA13FEE" w14:textId="77777777" w:rsidR="00965E32" w:rsidRDefault="00965E32" w:rsidP="00103558">
            <w:pPr>
              <w:jc w:val="center"/>
            </w:pPr>
            <w:r>
              <w:t>High</w:t>
            </w:r>
          </w:p>
        </w:tc>
        <w:tc>
          <w:tcPr>
            <w:tcW w:w="668" w:type="pct"/>
            <w:shd w:val="clear" w:color="auto" w:fill="auto"/>
          </w:tcPr>
          <w:p w14:paraId="68C27669" w14:textId="77777777" w:rsidR="00965E32" w:rsidRDefault="00931F71" w:rsidP="00103558">
            <w:pPr>
              <w:jc w:val="center"/>
            </w:pPr>
            <w:r w:rsidRPr="00E66427">
              <w:t>Yes</w:t>
            </w:r>
          </w:p>
          <w:p w14:paraId="1F270BDF" w14:textId="7561B9E8" w:rsidR="00E66427" w:rsidRDefault="00E66427" w:rsidP="00103558">
            <w:pPr>
              <w:jc w:val="center"/>
            </w:pPr>
            <w:r>
              <w:t>S6b</w:t>
            </w:r>
          </w:p>
        </w:tc>
      </w:tr>
      <w:tr w:rsidR="00730E94" w14:paraId="2F55570A" w14:textId="37FF1E50" w:rsidTr="001E29F2">
        <w:trPr>
          <w:trHeight w:val="960"/>
        </w:trPr>
        <w:tc>
          <w:tcPr>
            <w:tcW w:w="500" w:type="pct"/>
            <w:noWrap/>
            <w:hideMark/>
          </w:tcPr>
          <w:p w14:paraId="24D00855" w14:textId="77777777" w:rsidR="00965E32" w:rsidRDefault="00965E32" w:rsidP="00103558">
            <w:r>
              <w:t>KA039</w:t>
            </w:r>
          </w:p>
        </w:tc>
        <w:tc>
          <w:tcPr>
            <w:tcW w:w="1072" w:type="pct"/>
            <w:hideMark/>
          </w:tcPr>
          <w:p w14:paraId="5BDC5B20" w14:textId="77777777" w:rsidR="00965E32" w:rsidRDefault="00965E32" w:rsidP="00103558">
            <w:r>
              <w:t>Land off Main Road, Nuncargate</w:t>
            </w:r>
          </w:p>
        </w:tc>
        <w:tc>
          <w:tcPr>
            <w:tcW w:w="430" w:type="pct"/>
            <w:hideMark/>
          </w:tcPr>
          <w:p w14:paraId="2FA0C7F2" w14:textId="77777777" w:rsidR="00965E32" w:rsidRDefault="00965E32" w:rsidP="00103558">
            <w:pPr>
              <w:jc w:val="center"/>
            </w:pPr>
            <w:r>
              <w:t>1.50</w:t>
            </w:r>
          </w:p>
        </w:tc>
        <w:tc>
          <w:tcPr>
            <w:tcW w:w="1213" w:type="pct"/>
            <w:hideMark/>
          </w:tcPr>
          <w:p w14:paraId="46236947" w14:textId="77777777" w:rsidR="00965E32" w:rsidRDefault="00965E32" w:rsidP="00103558">
            <w:pPr>
              <w:rPr>
                <w:color w:val="000000"/>
              </w:rPr>
            </w:pPr>
            <w:r>
              <w:rPr>
                <w:color w:val="000000"/>
              </w:rPr>
              <w:t>Release of KA019 as an expansion of Annesley Woodhouse North</w:t>
            </w:r>
          </w:p>
        </w:tc>
        <w:tc>
          <w:tcPr>
            <w:tcW w:w="522" w:type="pct"/>
            <w:vAlign w:val="center"/>
            <w:hideMark/>
          </w:tcPr>
          <w:p w14:paraId="4E81BE11" w14:textId="77777777" w:rsidR="00965E32" w:rsidRDefault="00965E32" w:rsidP="00103558">
            <w:pPr>
              <w:jc w:val="center"/>
            </w:pPr>
            <w:r>
              <w:t>9</w:t>
            </w:r>
          </w:p>
        </w:tc>
        <w:tc>
          <w:tcPr>
            <w:tcW w:w="596" w:type="pct"/>
            <w:shd w:val="clear" w:color="auto" w:fill="FFD966"/>
            <w:vAlign w:val="center"/>
            <w:hideMark/>
          </w:tcPr>
          <w:p w14:paraId="62655EFA" w14:textId="77777777" w:rsidR="00965E32" w:rsidRDefault="00965E32" w:rsidP="00103558">
            <w:pPr>
              <w:jc w:val="center"/>
            </w:pPr>
            <w:r>
              <w:t>Relatively Low</w:t>
            </w:r>
          </w:p>
        </w:tc>
        <w:tc>
          <w:tcPr>
            <w:tcW w:w="668" w:type="pct"/>
            <w:shd w:val="clear" w:color="auto" w:fill="auto"/>
          </w:tcPr>
          <w:p w14:paraId="513AB4A9" w14:textId="61F44A42" w:rsidR="00965E32" w:rsidRDefault="00931F71" w:rsidP="00103558">
            <w:pPr>
              <w:jc w:val="center"/>
            </w:pPr>
            <w:r>
              <w:t>No</w:t>
            </w:r>
          </w:p>
        </w:tc>
      </w:tr>
      <w:tr w:rsidR="00730E94" w14:paraId="6465C44C" w14:textId="543189D1" w:rsidTr="001E29F2">
        <w:trPr>
          <w:trHeight w:val="915"/>
        </w:trPr>
        <w:tc>
          <w:tcPr>
            <w:tcW w:w="500" w:type="pct"/>
            <w:noWrap/>
            <w:hideMark/>
          </w:tcPr>
          <w:p w14:paraId="77F8F465" w14:textId="77777777" w:rsidR="00965E32" w:rsidRDefault="00965E32" w:rsidP="00103558">
            <w:r>
              <w:t xml:space="preserve">KA046 </w:t>
            </w:r>
          </w:p>
        </w:tc>
        <w:tc>
          <w:tcPr>
            <w:tcW w:w="1072" w:type="pct"/>
            <w:hideMark/>
          </w:tcPr>
          <w:p w14:paraId="24C4B7C3" w14:textId="77777777" w:rsidR="00965E32" w:rsidRDefault="00965E32" w:rsidP="00103558">
            <w:r>
              <w:t>Land off Hucknall Road, Newstead</w:t>
            </w:r>
          </w:p>
        </w:tc>
        <w:tc>
          <w:tcPr>
            <w:tcW w:w="430" w:type="pct"/>
            <w:hideMark/>
          </w:tcPr>
          <w:p w14:paraId="29CA6B10" w14:textId="77777777" w:rsidR="00965E32" w:rsidRDefault="00965E32" w:rsidP="00103558">
            <w:pPr>
              <w:jc w:val="center"/>
            </w:pPr>
            <w:r>
              <w:t>2.50</w:t>
            </w:r>
          </w:p>
        </w:tc>
        <w:tc>
          <w:tcPr>
            <w:tcW w:w="1213" w:type="pct"/>
            <w:hideMark/>
          </w:tcPr>
          <w:p w14:paraId="557A19A1" w14:textId="77777777" w:rsidR="00965E32" w:rsidRDefault="00965E32" w:rsidP="00103558">
            <w:pPr>
              <w:rPr>
                <w:color w:val="000000"/>
              </w:rPr>
            </w:pPr>
            <w:r>
              <w:rPr>
                <w:color w:val="000000"/>
              </w:rPr>
              <w:t>Release of KA046 as an expansion of Newstead West</w:t>
            </w:r>
          </w:p>
        </w:tc>
        <w:tc>
          <w:tcPr>
            <w:tcW w:w="522" w:type="pct"/>
            <w:vAlign w:val="center"/>
            <w:hideMark/>
          </w:tcPr>
          <w:p w14:paraId="07FC6C36" w14:textId="77777777" w:rsidR="00965E32" w:rsidRDefault="00965E32" w:rsidP="00103558">
            <w:pPr>
              <w:jc w:val="center"/>
            </w:pPr>
            <w:r>
              <w:t>12</w:t>
            </w:r>
          </w:p>
        </w:tc>
        <w:tc>
          <w:tcPr>
            <w:tcW w:w="596" w:type="pct"/>
            <w:shd w:val="clear" w:color="auto" w:fill="E2EFDA"/>
            <w:vAlign w:val="center"/>
            <w:hideMark/>
          </w:tcPr>
          <w:p w14:paraId="79CFF867" w14:textId="77777777" w:rsidR="00965E32" w:rsidRDefault="00965E32" w:rsidP="00103558">
            <w:pPr>
              <w:jc w:val="center"/>
            </w:pPr>
            <w:r>
              <w:t>Moderate</w:t>
            </w:r>
          </w:p>
        </w:tc>
        <w:tc>
          <w:tcPr>
            <w:tcW w:w="668" w:type="pct"/>
            <w:shd w:val="clear" w:color="auto" w:fill="auto"/>
          </w:tcPr>
          <w:p w14:paraId="2EF2F498" w14:textId="77777777" w:rsidR="00965E32" w:rsidRDefault="00DA41A6" w:rsidP="00103558">
            <w:pPr>
              <w:jc w:val="center"/>
            </w:pPr>
            <w:r>
              <w:t>Yes</w:t>
            </w:r>
          </w:p>
          <w:p w14:paraId="0B80E947" w14:textId="4B9DDEA9" w:rsidR="00BF1303" w:rsidRDefault="00BF1303" w:rsidP="00103558">
            <w:pPr>
              <w:jc w:val="center"/>
            </w:pPr>
            <w:r>
              <w:t>H1Kh</w:t>
            </w:r>
          </w:p>
        </w:tc>
      </w:tr>
      <w:tr w:rsidR="00730E94" w14:paraId="1DF73F5B" w14:textId="6B81EDCE" w:rsidTr="001E29F2">
        <w:trPr>
          <w:trHeight w:val="847"/>
        </w:trPr>
        <w:tc>
          <w:tcPr>
            <w:tcW w:w="500" w:type="pct"/>
            <w:noWrap/>
            <w:hideMark/>
          </w:tcPr>
          <w:p w14:paraId="2F287712" w14:textId="77777777" w:rsidR="00965E32" w:rsidRDefault="00965E32" w:rsidP="00103558">
            <w:r>
              <w:t>KA048</w:t>
            </w:r>
          </w:p>
        </w:tc>
        <w:tc>
          <w:tcPr>
            <w:tcW w:w="1072" w:type="pct"/>
            <w:hideMark/>
          </w:tcPr>
          <w:p w14:paraId="3E6CB0C0" w14:textId="7EC8E473" w:rsidR="00965E32" w:rsidRDefault="00965E32" w:rsidP="00103558">
            <w:r>
              <w:t>Land off Thorsby Avenue / Abbey Road (includes KA004, KA023</w:t>
            </w:r>
            <w:r w:rsidR="00730E94">
              <w:t>,</w:t>
            </w:r>
            <w:r>
              <w:t xml:space="preserve"> KA024) </w:t>
            </w:r>
          </w:p>
        </w:tc>
        <w:tc>
          <w:tcPr>
            <w:tcW w:w="430" w:type="pct"/>
            <w:hideMark/>
          </w:tcPr>
          <w:p w14:paraId="6AC58CF7" w14:textId="77777777" w:rsidR="00965E32" w:rsidRDefault="00965E32" w:rsidP="00103558">
            <w:pPr>
              <w:jc w:val="center"/>
            </w:pPr>
            <w:r>
              <w:t>10.03</w:t>
            </w:r>
          </w:p>
        </w:tc>
        <w:tc>
          <w:tcPr>
            <w:tcW w:w="1213" w:type="pct"/>
            <w:hideMark/>
          </w:tcPr>
          <w:p w14:paraId="37BDCA0E" w14:textId="77777777" w:rsidR="00965E32" w:rsidRDefault="00965E32" w:rsidP="00103558">
            <w:pPr>
              <w:rPr>
                <w:color w:val="000000"/>
              </w:rPr>
            </w:pPr>
            <w:r>
              <w:rPr>
                <w:color w:val="000000"/>
              </w:rPr>
              <w:t>Release of KA004 as an expansion of Kirkby East</w:t>
            </w:r>
          </w:p>
        </w:tc>
        <w:tc>
          <w:tcPr>
            <w:tcW w:w="522" w:type="pct"/>
            <w:vAlign w:val="center"/>
            <w:hideMark/>
          </w:tcPr>
          <w:p w14:paraId="13362C65" w14:textId="77777777" w:rsidR="00965E32" w:rsidRDefault="00965E32" w:rsidP="00103558">
            <w:pPr>
              <w:jc w:val="center"/>
            </w:pPr>
            <w:r>
              <w:t>8</w:t>
            </w:r>
          </w:p>
        </w:tc>
        <w:tc>
          <w:tcPr>
            <w:tcW w:w="596" w:type="pct"/>
            <w:shd w:val="clear" w:color="auto" w:fill="FFD966"/>
            <w:vAlign w:val="center"/>
            <w:hideMark/>
          </w:tcPr>
          <w:p w14:paraId="2051CF9F" w14:textId="77777777" w:rsidR="00965E32" w:rsidRDefault="00965E32" w:rsidP="00103558">
            <w:pPr>
              <w:jc w:val="center"/>
            </w:pPr>
            <w:r>
              <w:t>Relatively Low</w:t>
            </w:r>
          </w:p>
        </w:tc>
        <w:tc>
          <w:tcPr>
            <w:tcW w:w="668" w:type="pct"/>
            <w:shd w:val="clear" w:color="auto" w:fill="auto"/>
          </w:tcPr>
          <w:p w14:paraId="728CEDB2" w14:textId="0E933BA5" w:rsidR="00965E32" w:rsidRDefault="00931F71" w:rsidP="00103558">
            <w:pPr>
              <w:jc w:val="center"/>
            </w:pPr>
            <w:r>
              <w:t>No</w:t>
            </w:r>
          </w:p>
        </w:tc>
      </w:tr>
      <w:tr w:rsidR="00F56DF8" w14:paraId="74023B01" w14:textId="77777777" w:rsidTr="001E29F2">
        <w:trPr>
          <w:trHeight w:val="847"/>
        </w:trPr>
        <w:tc>
          <w:tcPr>
            <w:tcW w:w="500" w:type="pct"/>
            <w:tcBorders>
              <w:top w:val="single" w:sz="4" w:space="0" w:color="auto"/>
              <w:left w:val="single" w:sz="4" w:space="0" w:color="auto"/>
              <w:bottom w:val="single" w:sz="4" w:space="0" w:color="auto"/>
              <w:right w:val="single" w:sz="4" w:space="0" w:color="auto"/>
            </w:tcBorders>
            <w:shd w:val="clear" w:color="auto" w:fill="auto"/>
            <w:noWrap/>
          </w:tcPr>
          <w:p w14:paraId="716160AE" w14:textId="6DBD7241" w:rsidR="00F56DF8" w:rsidRDefault="00F56DF8" w:rsidP="00F56DF8">
            <w:r w:rsidRPr="00D44A10">
              <w:t>KA053</w:t>
            </w:r>
          </w:p>
        </w:tc>
        <w:tc>
          <w:tcPr>
            <w:tcW w:w="1072" w:type="pct"/>
            <w:tcBorders>
              <w:top w:val="single" w:sz="4" w:space="0" w:color="auto"/>
              <w:left w:val="nil"/>
              <w:bottom w:val="single" w:sz="4" w:space="0" w:color="auto"/>
              <w:right w:val="nil"/>
            </w:tcBorders>
            <w:shd w:val="clear" w:color="auto" w:fill="auto"/>
          </w:tcPr>
          <w:p w14:paraId="3FC6F882" w14:textId="17D512C3" w:rsidR="00F56DF8" w:rsidRDefault="00F56DF8" w:rsidP="00F56DF8">
            <w:r w:rsidRPr="00D44A10">
              <w:t>Land to the east of Sherwood Business Park, Derby Road (A611)</w:t>
            </w:r>
          </w:p>
        </w:tc>
        <w:tc>
          <w:tcPr>
            <w:tcW w:w="430" w:type="pct"/>
            <w:tcBorders>
              <w:top w:val="single" w:sz="4" w:space="0" w:color="auto"/>
              <w:left w:val="single" w:sz="4" w:space="0" w:color="auto"/>
              <w:bottom w:val="single" w:sz="4" w:space="0" w:color="auto"/>
              <w:right w:val="single" w:sz="4" w:space="0" w:color="auto"/>
            </w:tcBorders>
            <w:shd w:val="clear" w:color="auto" w:fill="auto"/>
            <w:vAlign w:val="center"/>
          </w:tcPr>
          <w:p w14:paraId="4F387276" w14:textId="643D9316" w:rsidR="00F56DF8" w:rsidRDefault="00F56DF8" w:rsidP="00F56DF8">
            <w:pPr>
              <w:jc w:val="center"/>
            </w:pPr>
            <w:r w:rsidRPr="00D44A10">
              <w:t>8.97</w:t>
            </w:r>
          </w:p>
        </w:tc>
        <w:tc>
          <w:tcPr>
            <w:tcW w:w="1213" w:type="pct"/>
            <w:tcBorders>
              <w:top w:val="single" w:sz="4" w:space="0" w:color="auto"/>
              <w:left w:val="nil"/>
              <w:bottom w:val="single" w:sz="4" w:space="0" w:color="auto"/>
              <w:right w:val="single" w:sz="4" w:space="0" w:color="auto"/>
            </w:tcBorders>
            <w:shd w:val="clear" w:color="auto" w:fill="auto"/>
            <w:vAlign w:val="center"/>
          </w:tcPr>
          <w:p w14:paraId="438BED89" w14:textId="2940A170" w:rsidR="00F56DF8" w:rsidRDefault="00F56DF8" w:rsidP="00F56DF8">
            <w:pPr>
              <w:rPr>
                <w:color w:val="000000"/>
              </w:rPr>
            </w:pPr>
            <w:r w:rsidRPr="00D44A10">
              <w:rPr>
                <w:color w:val="000000"/>
              </w:rPr>
              <w:t>Release of KA053 as an expansion to Sherwood Business Park</w:t>
            </w:r>
          </w:p>
        </w:tc>
        <w:tc>
          <w:tcPr>
            <w:tcW w:w="522" w:type="pct"/>
            <w:vAlign w:val="center"/>
          </w:tcPr>
          <w:p w14:paraId="6A248459" w14:textId="130B210C" w:rsidR="00F56DF8" w:rsidRDefault="00F56DF8" w:rsidP="00F56DF8">
            <w:pPr>
              <w:jc w:val="center"/>
            </w:pPr>
            <w:r>
              <w:t>15</w:t>
            </w:r>
          </w:p>
        </w:tc>
        <w:tc>
          <w:tcPr>
            <w:tcW w:w="596" w:type="pct"/>
            <w:shd w:val="clear" w:color="auto" w:fill="A8D08D" w:themeFill="accent6" w:themeFillTint="99"/>
            <w:vAlign w:val="center"/>
          </w:tcPr>
          <w:p w14:paraId="15F63389" w14:textId="62985610" w:rsidR="00F56DF8" w:rsidRDefault="00F56DF8" w:rsidP="00F56DF8">
            <w:pPr>
              <w:jc w:val="center"/>
            </w:pPr>
            <w:r>
              <w:t>Relatively High</w:t>
            </w:r>
          </w:p>
        </w:tc>
        <w:tc>
          <w:tcPr>
            <w:tcW w:w="668" w:type="pct"/>
            <w:shd w:val="clear" w:color="auto" w:fill="auto"/>
          </w:tcPr>
          <w:p w14:paraId="2123C326" w14:textId="44EA5FE6" w:rsidR="00F56DF8" w:rsidRDefault="00F56DF8" w:rsidP="00F56DF8">
            <w:pPr>
              <w:jc w:val="center"/>
            </w:pPr>
            <w:r>
              <w:t>No</w:t>
            </w:r>
          </w:p>
        </w:tc>
      </w:tr>
    </w:tbl>
    <w:p w14:paraId="4FCC78A8" w14:textId="77777777" w:rsidR="001E29F2" w:rsidRDefault="001E29F2" w:rsidP="00E66427">
      <w:pPr>
        <w:rPr>
          <w:rFonts w:eastAsia="Times New Roman" w:cs="Arial"/>
          <w:szCs w:val="24"/>
          <w:lang w:eastAsia="en-GB"/>
        </w:rPr>
      </w:pPr>
    </w:p>
    <w:p w14:paraId="4C514CB6" w14:textId="6B00A390" w:rsidR="001E29F2" w:rsidRDefault="001E29F2" w:rsidP="001E29F2">
      <w:pPr>
        <w:pStyle w:val="Heading3"/>
        <w:rPr>
          <w:rFonts w:ascii="Arial" w:eastAsia="Times New Roman" w:hAnsi="Arial" w:cs="Arial"/>
          <w:b/>
          <w:bCs/>
          <w:i/>
          <w:iCs/>
          <w:color w:val="auto"/>
        </w:rPr>
      </w:pPr>
      <w:bookmarkStart w:id="63" w:name="_Toc150415696"/>
      <w:r w:rsidRPr="00930431">
        <w:rPr>
          <w:rFonts w:ascii="Arial" w:eastAsia="Times New Roman" w:hAnsi="Arial" w:cs="Arial"/>
          <w:b/>
          <w:bCs/>
          <w:i/>
          <w:iCs/>
          <w:color w:val="auto"/>
        </w:rPr>
        <w:t xml:space="preserve">Table 8: </w:t>
      </w:r>
      <w:r w:rsidR="00930431">
        <w:rPr>
          <w:rFonts w:ascii="Arial" w:eastAsia="Times New Roman" w:hAnsi="Arial" w:cs="Arial"/>
          <w:b/>
          <w:bCs/>
          <w:i/>
          <w:iCs/>
          <w:color w:val="auto"/>
        </w:rPr>
        <w:t>‘Rurals’</w:t>
      </w:r>
      <w:r w:rsidRPr="00930431">
        <w:rPr>
          <w:rFonts w:ascii="Arial" w:eastAsia="Times New Roman" w:hAnsi="Arial" w:cs="Arial"/>
          <w:b/>
          <w:bCs/>
          <w:i/>
          <w:iCs/>
          <w:color w:val="auto"/>
        </w:rPr>
        <w:t xml:space="preserve"> SHELAA Sites – Overall Green Belt Harm Rating</w:t>
      </w:r>
      <w:bookmarkEnd w:id="63"/>
    </w:p>
    <w:p w14:paraId="4834ED1F" w14:textId="77777777" w:rsidR="00930431" w:rsidRPr="00930431" w:rsidRDefault="00930431" w:rsidP="00930431"/>
    <w:tbl>
      <w:tblPr>
        <w:tblStyle w:val="TableGrid"/>
        <w:tblW w:w="5260" w:type="pct"/>
        <w:tblLook w:val="04A0" w:firstRow="1" w:lastRow="0" w:firstColumn="1" w:lastColumn="0" w:noHBand="0" w:noVBand="1"/>
      </w:tblPr>
      <w:tblGrid>
        <w:gridCol w:w="1040"/>
        <w:gridCol w:w="1946"/>
        <w:gridCol w:w="840"/>
        <w:gridCol w:w="2113"/>
        <w:gridCol w:w="1093"/>
        <w:gridCol w:w="1169"/>
        <w:gridCol w:w="1284"/>
      </w:tblGrid>
      <w:tr w:rsidR="001E29F2" w:rsidRPr="005B7944" w14:paraId="24187C09" w14:textId="77777777" w:rsidTr="00C827CB">
        <w:trPr>
          <w:trHeight w:val="983"/>
        </w:trPr>
        <w:tc>
          <w:tcPr>
            <w:tcW w:w="548" w:type="pct"/>
            <w:shd w:val="clear" w:color="auto" w:fill="8EA9DB"/>
            <w:hideMark/>
          </w:tcPr>
          <w:p w14:paraId="65A1FC25" w14:textId="77777777" w:rsidR="001E29F2" w:rsidRPr="005B7944" w:rsidRDefault="001E29F2" w:rsidP="000A04AA">
            <w:pPr>
              <w:rPr>
                <w:rFonts w:eastAsia="Times New Roman" w:cs="Arial"/>
                <w:b/>
                <w:bCs/>
                <w:color w:val="000000"/>
                <w:szCs w:val="24"/>
                <w:lang w:eastAsia="en-GB"/>
              </w:rPr>
            </w:pPr>
            <w:r w:rsidRPr="005B7944">
              <w:rPr>
                <w:rFonts w:eastAsia="Times New Roman" w:cs="Arial"/>
                <w:b/>
                <w:bCs/>
                <w:color w:val="000000"/>
                <w:szCs w:val="24"/>
                <w:lang w:eastAsia="en-GB"/>
              </w:rPr>
              <w:t>SHELAA Ref.</w:t>
            </w:r>
          </w:p>
        </w:tc>
        <w:tc>
          <w:tcPr>
            <w:tcW w:w="1026" w:type="pct"/>
            <w:shd w:val="clear" w:color="auto" w:fill="8EA9DB"/>
            <w:hideMark/>
          </w:tcPr>
          <w:p w14:paraId="12530298" w14:textId="77777777" w:rsidR="001E29F2" w:rsidRPr="005B7944" w:rsidRDefault="001E29F2" w:rsidP="000A04AA">
            <w:pPr>
              <w:rPr>
                <w:rFonts w:eastAsia="Times New Roman" w:cs="Arial"/>
                <w:b/>
                <w:bCs/>
                <w:color w:val="000000"/>
                <w:szCs w:val="24"/>
                <w:lang w:eastAsia="en-GB"/>
              </w:rPr>
            </w:pPr>
            <w:r w:rsidRPr="005B7944">
              <w:rPr>
                <w:rFonts w:eastAsia="Times New Roman" w:cs="Arial"/>
                <w:b/>
                <w:bCs/>
                <w:color w:val="000000"/>
                <w:szCs w:val="24"/>
                <w:lang w:eastAsia="en-GB"/>
              </w:rPr>
              <w:t>Site Address</w:t>
            </w:r>
          </w:p>
        </w:tc>
        <w:tc>
          <w:tcPr>
            <w:tcW w:w="443" w:type="pct"/>
            <w:shd w:val="clear" w:color="auto" w:fill="8EA9DB"/>
            <w:hideMark/>
          </w:tcPr>
          <w:p w14:paraId="15972AF5" w14:textId="77777777" w:rsidR="001E29F2" w:rsidRPr="005B7944" w:rsidRDefault="001E29F2" w:rsidP="000A04AA">
            <w:pPr>
              <w:jc w:val="center"/>
              <w:rPr>
                <w:rFonts w:eastAsia="Times New Roman" w:cs="Arial"/>
                <w:b/>
                <w:bCs/>
                <w:color w:val="000000"/>
                <w:szCs w:val="24"/>
                <w:lang w:eastAsia="en-GB"/>
              </w:rPr>
            </w:pPr>
            <w:r w:rsidRPr="005B7944">
              <w:rPr>
                <w:rFonts w:eastAsia="Times New Roman" w:cs="Arial"/>
                <w:b/>
                <w:bCs/>
                <w:color w:val="000000"/>
                <w:szCs w:val="24"/>
                <w:lang w:eastAsia="en-GB"/>
              </w:rPr>
              <w:t>Site Area (ha)</w:t>
            </w:r>
          </w:p>
        </w:tc>
        <w:tc>
          <w:tcPr>
            <w:tcW w:w="1114" w:type="pct"/>
            <w:shd w:val="clear" w:color="auto" w:fill="8EA9DB"/>
            <w:hideMark/>
          </w:tcPr>
          <w:p w14:paraId="6357B325" w14:textId="77777777" w:rsidR="001E29F2" w:rsidRPr="005B7944" w:rsidRDefault="001E29F2" w:rsidP="000A04AA">
            <w:pPr>
              <w:rPr>
                <w:rFonts w:eastAsia="Times New Roman" w:cs="Arial"/>
                <w:b/>
                <w:bCs/>
                <w:color w:val="000000"/>
                <w:szCs w:val="24"/>
                <w:lang w:eastAsia="en-GB"/>
              </w:rPr>
            </w:pPr>
            <w:r w:rsidRPr="005B7944">
              <w:rPr>
                <w:rFonts w:eastAsia="Times New Roman" w:cs="Arial"/>
                <w:b/>
                <w:bCs/>
                <w:color w:val="000000"/>
                <w:szCs w:val="24"/>
                <w:lang w:eastAsia="en-GB"/>
              </w:rPr>
              <w:t>Release Scenario</w:t>
            </w:r>
          </w:p>
        </w:tc>
        <w:tc>
          <w:tcPr>
            <w:tcW w:w="576" w:type="pct"/>
            <w:shd w:val="clear" w:color="auto" w:fill="8EA9DB"/>
            <w:hideMark/>
          </w:tcPr>
          <w:p w14:paraId="368090D9" w14:textId="77777777" w:rsidR="001E29F2" w:rsidRPr="005B7944" w:rsidRDefault="001E29F2" w:rsidP="000A04AA">
            <w:pPr>
              <w:jc w:val="center"/>
              <w:rPr>
                <w:rFonts w:eastAsia="Times New Roman" w:cs="Arial"/>
                <w:b/>
                <w:bCs/>
                <w:color w:val="000000"/>
                <w:szCs w:val="24"/>
                <w:lang w:eastAsia="en-GB"/>
              </w:rPr>
            </w:pPr>
            <w:r w:rsidRPr="005B7944">
              <w:rPr>
                <w:rFonts w:eastAsia="Times New Roman" w:cs="Arial"/>
                <w:b/>
                <w:bCs/>
                <w:color w:val="000000"/>
                <w:szCs w:val="24"/>
                <w:lang w:eastAsia="en-GB"/>
              </w:rPr>
              <w:t>Overall Harm Score</w:t>
            </w:r>
          </w:p>
        </w:tc>
        <w:tc>
          <w:tcPr>
            <w:tcW w:w="616" w:type="pct"/>
            <w:shd w:val="clear" w:color="auto" w:fill="8EA9DB"/>
            <w:hideMark/>
          </w:tcPr>
          <w:p w14:paraId="7D4198B7" w14:textId="77777777" w:rsidR="001E29F2" w:rsidRPr="005B7944" w:rsidRDefault="001E29F2" w:rsidP="000A04AA">
            <w:pPr>
              <w:jc w:val="center"/>
              <w:rPr>
                <w:rFonts w:eastAsia="Times New Roman" w:cs="Arial"/>
                <w:b/>
                <w:bCs/>
                <w:color w:val="000000"/>
                <w:szCs w:val="24"/>
                <w:lang w:eastAsia="en-GB"/>
              </w:rPr>
            </w:pPr>
            <w:r w:rsidRPr="005B7944">
              <w:rPr>
                <w:rFonts w:eastAsia="Times New Roman" w:cs="Arial"/>
                <w:b/>
                <w:bCs/>
                <w:color w:val="000000"/>
                <w:szCs w:val="24"/>
                <w:lang w:eastAsia="en-GB"/>
              </w:rPr>
              <w:t>Overall Harm Rating</w:t>
            </w:r>
          </w:p>
        </w:tc>
        <w:tc>
          <w:tcPr>
            <w:tcW w:w="677" w:type="pct"/>
            <w:shd w:val="clear" w:color="auto" w:fill="8EA9DB"/>
          </w:tcPr>
          <w:p w14:paraId="588C940C" w14:textId="77777777" w:rsidR="001E29F2" w:rsidRPr="005B7944" w:rsidRDefault="001E29F2" w:rsidP="000A04AA">
            <w:pPr>
              <w:jc w:val="center"/>
              <w:rPr>
                <w:rFonts w:eastAsia="Times New Roman" w:cs="Arial"/>
                <w:b/>
                <w:bCs/>
                <w:color w:val="000000"/>
                <w:szCs w:val="24"/>
                <w:lang w:eastAsia="en-GB"/>
              </w:rPr>
            </w:pPr>
            <w:r>
              <w:rPr>
                <w:rFonts w:eastAsia="Times New Roman" w:cs="Arial"/>
                <w:b/>
                <w:bCs/>
                <w:color w:val="000000"/>
                <w:szCs w:val="24"/>
                <w:lang w:eastAsia="en-GB"/>
              </w:rPr>
              <w:t>Proposed Local Plan allocation?</w:t>
            </w:r>
          </w:p>
        </w:tc>
      </w:tr>
      <w:tr w:rsidR="001E29F2" w:rsidRPr="00965E32" w14:paraId="45AE169D" w14:textId="77777777" w:rsidTr="00C827CB">
        <w:trPr>
          <w:trHeight w:val="930"/>
        </w:trPr>
        <w:tc>
          <w:tcPr>
            <w:tcW w:w="548" w:type="pct"/>
            <w:noWrap/>
            <w:hideMark/>
          </w:tcPr>
          <w:p w14:paraId="5A5B196B"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SJU001 </w:t>
            </w:r>
          </w:p>
        </w:tc>
        <w:tc>
          <w:tcPr>
            <w:tcW w:w="1026" w:type="pct"/>
            <w:hideMark/>
          </w:tcPr>
          <w:p w14:paraId="73EB07E4"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Land at Plainspot Farm, New Brinsley</w:t>
            </w:r>
          </w:p>
        </w:tc>
        <w:tc>
          <w:tcPr>
            <w:tcW w:w="443" w:type="pct"/>
            <w:hideMark/>
          </w:tcPr>
          <w:p w14:paraId="1A9AB6DB"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1.56</w:t>
            </w:r>
          </w:p>
        </w:tc>
        <w:tc>
          <w:tcPr>
            <w:tcW w:w="1114" w:type="pct"/>
            <w:hideMark/>
          </w:tcPr>
          <w:p w14:paraId="3C65C14E"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SJU001 as an expansion of Brinsley West</w:t>
            </w:r>
          </w:p>
        </w:tc>
        <w:tc>
          <w:tcPr>
            <w:tcW w:w="576" w:type="pct"/>
            <w:noWrap/>
            <w:hideMark/>
          </w:tcPr>
          <w:p w14:paraId="26B5ADB2"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10</w:t>
            </w:r>
          </w:p>
        </w:tc>
        <w:tc>
          <w:tcPr>
            <w:tcW w:w="616" w:type="pct"/>
            <w:shd w:val="clear" w:color="auto" w:fill="FFD966"/>
            <w:hideMark/>
          </w:tcPr>
          <w:p w14:paraId="22D54FC5"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6C6204B1" w14:textId="77777777" w:rsidR="001E29F2" w:rsidRDefault="001E29F2" w:rsidP="000A04AA">
            <w:pPr>
              <w:jc w:val="center"/>
              <w:rPr>
                <w:rFonts w:eastAsia="Times New Roman" w:cs="Arial"/>
                <w:szCs w:val="24"/>
                <w:lang w:eastAsia="en-GB"/>
              </w:rPr>
            </w:pPr>
            <w:r>
              <w:rPr>
                <w:rFonts w:eastAsia="Times New Roman" w:cs="Arial"/>
                <w:szCs w:val="24"/>
                <w:lang w:eastAsia="en-GB"/>
              </w:rPr>
              <w:t>Yes</w:t>
            </w:r>
          </w:p>
          <w:p w14:paraId="075AE920"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H1Va</w:t>
            </w:r>
          </w:p>
        </w:tc>
      </w:tr>
      <w:tr w:rsidR="001E29F2" w:rsidRPr="00965E32" w14:paraId="1D4D88D2" w14:textId="77777777" w:rsidTr="00C827CB">
        <w:trPr>
          <w:trHeight w:val="1240"/>
        </w:trPr>
        <w:tc>
          <w:tcPr>
            <w:tcW w:w="548" w:type="pct"/>
            <w:noWrap/>
            <w:hideMark/>
          </w:tcPr>
          <w:p w14:paraId="42A66265"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SJU002</w:t>
            </w:r>
          </w:p>
        </w:tc>
        <w:tc>
          <w:tcPr>
            <w:tcW w:w="1026" w:type="pct"/>
            <w:hideMark/>
          </w:tcPr>
          <w:p w14:paraId="0419A2F9"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Rear of 105 Cordy Lane, Underwood</w:t>
            </w:r>
          </w:p>
        </w:tc>
        <w:tc>
          <w:tcPr>
            <w:tcW w:w="443" w:type="pct"/>
            <w:hideMark/>
          </w:tcPr>
          <w:p w14:paraId="668DDB9C"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1.47</w:t>
            </w:r>
          </w:p>
        </w:tc>
        <w:tc>
          <w:tcPr>
            <w:tcW w:w="1114" w:type="pct"/>
            <w:hideMark/>
          </w:tcPr>
          <w:p w14:paraId="6B2ECF81"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SJU002 as open countryside.  The site is isolated from the settlement of Underwood</w:t>
            </w:r>
          </w:p>
        </w:tc>
        <w:tc>
          <w:tcPr>
            <w:tcW w:w="576" w:type="pct"/>
            <w:noWrap/>
            <w:hideMark/>
          </w:tcPr>
          <w:p w14:paraId="7DDB6DEA"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14</w:t>
            </w:r>
          </w:p>
        </w:tc>
        <w:tc>
          <w:tcPr>
            <w:tcW w:w="616" w:type="pct"/>
            <w:shd w:val="clear" w:color="auto" w:fill="A9D08E"/>
            <w:hideMark/>
          </w:tcPr>
          <w:p w14:paraId="66149321"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High</w:t>
            </w:r>
          </w:p>
        </w:tc>
        <w:tc>
          <w:tcPr>
            <w:tcW w:w="677" w:type="pct"/>
            <w:shd w:val="clear" w:color="auto" w:fill="auto"/>
          </w:tcPr>
          <w:p w14:paraId="3E5D5332"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7CD31391" w14:textId="77777777" w:rsidTr="00C827CB">
        <w:trPr>
          <w:trHeight w:val="930"/>
        </w:trPr>
        <w:tc>
          <w:tcPr>
            <w:tcW w:w="548" w:type="pct"/>
            <w:noWrap/>
            <w:hideMark/>
          </w:tcPr>
          <w:p w14:paraId="4286AA18"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SJU004</w:t>
            </w:r>
          </w:p>
        </w:tc>
        <w:tc>
          <w:tcPr>
            <w:tcW w:w="1026" w:type="pct"/>
            <w:hideMark/>
          </w:tcPr>
          <w:p w14:paraId="43383156"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Land off Barrows Hill Lane, Westwood</w:t>
            </w:r>
          </w:p>
        </w:tc>
        <w:tc>
          <w:tcPr>
            <w:tcW w:w="443" w:type="pct"/>
            <w:hideMark/>
          </w:tcPr>
          <w:p w14:paraId="5DC9892E"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24.27</w:t>
            </w:r>
          </w:p>
        </w:tc>
        <w:tc>
          <w:tcPr>
            <w:tcW w:w="1114" w:type="pct"/>
            <w:hideMark/>
          </w:tcPr>
          <w:p w14:paraId="17A09ADB"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SJU004 as an expansion of Jacksdale East</w:t>
            </w:r>
          </w:p>
        </w:tc>
        <w:tc>
          <w:tcPr>
            <w:tcW w:w="576" w:type="pct"/>
            <w:noWrap/>
            <w:hideMark/>
          </w:tcPr>
          <w:p w14:paraId="076181AE"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9</w:t>
            </w:r>
          </w:p>
        </w:tc>
        <w:tc>
          <w:tcPr>
            <w:tcW w:w="616" w:type="pct"/>
            <w:shd w:val="clear" w:color="auto" w:fill="FFD966"/>
            <w:hideMark/>
          </w:tcPr>
          <w:p w14:paraId="42B89394"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3E02646A"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0D337DDD" w14:textId="77777777" w:rsidTr="00C827CB">
        <w:trPr>
          <w:trHeight w:val="945"/>
        </w:trPr>
        <w:tc>
          <w:tcPr>
            <w:tcW w:w="548" w:type="pct"/>
            <w:noWrap/>
            <w:hideMark/>
          </w:tcPr>
          <w:p w14:paraId="48A29271"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SJU012</w:t>
            </w:r>
          </w:p>
        </w:tc>
        <w:tc>
          <w:tcPr>
            <w:tcW w:w="1026" w:type="pct"/>
            <w:hideMark/>
          </w:tcPr>
          <w:p w14:paraId="1FD8E121"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Church Lane, Selston</w:t>
            </w:r>
          </w:p>
        </w:tc>
        <w:tc>
          <w:tcPr>
            <w:tcW w:w="443" w:type="pct"/>
            <w:hideMark/>
          </w:tcPr>
          <w:p w14:paraId="5E416DED"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0.69</w:t>
            </w:r>
          </w:p>
        </w:tc>
        <w:tc>
          <w:tcPr>
            <w:tcW w:w="1114" w:type="pct"/>
            <w:hideMark/>
          </w:tcPr>
          <w:p w14:paraId="0F230D1E"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SJU012 as an expansion of Selston North</w:t>
            </w:r>
          </w:p>
        </w:tc>
        <w:tc>
          <w:tcPr>
            <w:tcW w:w="576" w:type="pct"/>
            <w:noWrap/>
            <w:hideMark/>
          </w:tcPr>
          <w:p w14:paraId="4EBB0094"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9</w:t>
            </w:r>
          </w:p>
        </w:tc>
        <w:tc>
          <w:tcPr>
            <w:tcW w:w="616" w:type="pct"/>
            <w:shd w:val="clear" w:color="auto" w:fill="FFD966"/>
            <w:hideMark/>
          </w:tcPr>
          <w:p w14:paraId="77120EF2"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0AD44A4F"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22F09D04" w14:textId="77777777" w:rsidTr="00C827CB">
        <w:trPr>
          <w:trHeight w:val="1240"/>
        </w:trPr>
        <w:tc>
          <w:tcPr>
            <w:tcW w:w="548" w:type="pct"/>
            <w:noWrap/>
            <w:hideMark/>
          </w:tcPr>
          <w:p w14:paraId="0B702D81"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SJU013</w:t>
            </w:r>
          </w:p>
        </w:tc>
        <w:tc>
          <w:tcPr>
            <w:tcW w:w="1026" w:type="pct"/>
            <w:hideMark/>
          </w:tcPr>
          <w:p w14:paraId="698E5366"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East of Station Road, New Selston</w:t>
            </w:r>
          </w:p>
        </w:tc>
        <w:tc>
          <w:tcPr>
            <w:tcW w:w="443" w:type="pct"/>
            <w:hideMark/>
          </w:tcPr>
          <w:p w14:paraId="14227056"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4.23</w:t>
            </w:r>
          </w:p>
        </w:tc>
        <w:tc>
          <w:tcPr>
            <w:tcW w:w="1114" w:type="pct"/>
            <w:hideMark/>
          </w:tcPr>
          <w:p w14:paraId="083C4586"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SJU013 as open countryside.  The site is isolated from the settlement of Selston</w:t>
            </w:r>
          </w:p>
        </w:tc>
        <w:tc>
          <w:tcPr>
            <w:tcW w:w="576" w:type="pct"/>
            <w:noWrap/>
            <w:hideMark/>
          </w:tcPr>
          <w:p w14:paraId="0B43D497"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14</w:t>
            </w:r>
          </w:p>
        </w:tc>
        <w:tc>
          <w:tcPr>
            <w:tcW w:w="616" w:type="pct"/>
            <w:shd w:val="clear" w:color="auto" w:fill="A9D08E"/>
            <w:hideMark/>
          </w:tcPr>
          <w:p w14:paraId="443F4D18"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High</w:t>
            </w:r>
          </w:p>
        </w:tc>
        <w:tc>
          <w:tcPr>
            <w:tcW w:w="677" w:type="pct"/>
            <w:shd w:val="clear" w:color="auto" w:fill="auto"/>
          </w:tcPr>
          <w:p w14:paraId="4B7D59F3"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79F2710B" w14:textId="77777777" w:rsidTr="00C827CB">
        <w:trPr>
          <w:trHeight w:val="930"/>
        </w:trPr>
        <w:tc>
          <w:tcPr>
            <w:tcW w:w="548" w:type="pct"/>
            <w:noWrap/>
            <w:hideMark/>
          </w:tcPr>
          <w:p w14:paraId="03C45ED9"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SJU014</w:t>
            </w:r>
          </w:p>
        </w:tc>
        <w:tc>
          <w:tcPr>
            <w:tcW w:w="1026" w:type="pct"/>
            <w:hideMark/>
          </w:tcPr>
          <w:p w14:paraId="1F776DBF"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Land adj, Bull and Butcher PH, Selston</w:t>
            </w:r>
          </w:p>
        </w:tc>
        <w:tc>
          <w:tcPr>
            <w:tcW w:w="443" w:type="pct"/>
            <w:hideMark/>
          </w:tcPr>
          <w:p w14:paraId="43B9F3BB"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6.60</w:t>
            </w:r>
          </w:p>
        </w:tc>
        <w:tc>
          <w:tcPr>
            <w:tcW w:w="1114" w:type="pct"/>
            <w:hideMark/>
          </w:tcPr>
          <w:p w14:paraId="4FC82161"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SJU014 as an expansion of Selston/New Selston</w:t>
            </w:r>
          </w:p>
        </w:tc>
        <w:tc>
          <w:tcPr>
            <w:tcW w:w="576" w:type="pct"/>
            <w:noWrap/>
            <w:hideMark/>
          </w:tcPr>
          <w:p w14:paraId="4BB554EA"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8</w:t>
            </w:r>
          </w:p>
        </w:tc>
        <w:tc>
          <w:tcPr>
            <w:tcW w:w="616" w:type="pct"/>
            <w:shd w:val="clear" w:color="auto" w:fill="FFD966"/>
            <w:hideMark/>
          </w:tcPr>
          <w:p w14:paraId="06876436"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131C1EDF" w14:textId="77777777" w:rsidR="001E29F2" w:rsidRDefault="001E29F2" w:rsidP="000A04AA">
            <w:pPr>
              <w:jc w:val="center"/>
              <w:rPr>
                <w:rFonts w:eastAsia="Times New Roman" w:cs="Arial"/>
                <w:szCs w:val="24"/>
                <w:lang w:eastAsia="en-GB"/>
              </w:rPr>
            </w:pPr>
            <w:r>
              <w:rPr>
                <w:rFonts w:eastAsia="Times New Roman" w:cs="Arial"/>
                <w:szCs w:val="24"/>
                <w:lang w:eastAsia="en-GB"/>
              </w:rPr>
              <w:t>Yes</w:t>
            </w:r>
          </w:p>
          <w:p w14:paraId="38D90DC8"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H1Vc</w:t>
            </w:r>
          </w:p>
        </w:tc>
      </w:tr>
      <w:tr w:rsidR="001E29F2" w:rsidRPr="00965E32" w14:paraId="7A0F92CA" w14:textId="77777777" w:rsidTr="00C827CB">
        <w:trPr>
          <w:trHeight w:val="930"/>
        </w:trPr>
        <w:tc>
          <w:tcPr>
            <w:tcW w:w="548" w:type="pct"/>
            <w:noWrap/>
            <w:hideMark/>
          </w:tcPr>
          <w:p w14:paraId="64E7A675"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SJU016</w:t>
            </w:r>
          </w:p>
        </w:tc>
        <w:tc>
          <w:tcPr>
            <w:tcW w:w="1026" w:type="pct"/>
            <w:hideMark/>
          </w:tcPr>
          <w:p w14:paraId="25E9D343"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Land adj. 149 Stoney Lane, Selston</w:t>
            </w:r>
          </w:p>
        </w:tc>
        <w:tc>
          <w:tcPr>
            <w:tcW w:w="443" w:type="pct"/>
            <w:hideMark/>
          </w:tcPr>
          <w:p w14:paraId="165A7561"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0.20</w:t>
            </w:r>
          </w:p>
        </w:tc>
        <w:tc>
          <w:tcPr>
            <w:tcW w:w="1114" w:type="pct"/>
            <w:hideMark/>
          </w:tcPr>
          <w:p w14:paraId="2755BB05"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SJU016 as an expansion of Selston West</w:t>
            </w:r>
          </w:p>
        </w:tc>
        <w:tc>
          <w:tcPr>
            <w:tcW w:w="576" w:type="pct"/>
            <w:noWrap/>
            <w:hideMark/>
          </w:tcPr>
          <w:p w14:paraId="1EF46BCF"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8</w:t>
            </w:r>
          </w:p>
        </w:tc>
        <w:tc>
          <w:tcPr>
            <w:tcW w:w="616" w:type="pct"/>
            <w:shd w:val="clear" w:color="auto" w:fill="FFD966"/>
            <w:hideMark/>
          </w:tcPr>
          <w:p w14:paraId="21D8B87F"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122AA0E1" w14:textId="77777777" w:rsidR="001E29F2" w:rsidRDefault="001E29F2" w:rsidP="000A04AA">
            <w:pPr>
              <w:jc w:val="center"/>
              <w:rPr>
                <w:rFonts w:eastAsia="Times New Roman" w:cs="Arial"/>
                <w:szCs w:val="24"/>
                <w:lang w:eastAsia="en-GB"/>
              </w:rPr>
            </w:pPr>
            <w:r>
              <w:rPr>
                <w:rFonts w:eastAsia="Times New Roman" w:cs="Arial"/>
                <w:szCs w:val="24"/>
                <w:lang w:eastAsia="en-GB"/>
              </w:rPr>
              <w:t>Yes</w:t>
            </w:r>
          </w:p>
          <w:p w14:paraId="086A88D2"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H1Vd</w:t>
            </w:r>
          </w:p>
        </w:tc>
      </w:tr>
      <w:tr w:rsidR="001E29F2" w:rsidRPr="00965E32" w14:paraId="30052779" w14:textId="77777777" w:rsidTr="00C827CB">
        <w:trPr>
          <w:trHeight w:val="930"/>
        </w:trPr>
        <w:tc>
          <w:tcPr>
            <w:tcW w:w="548" w:type="pct"/>
            <w:noWrap/>
            <w:hideMark/>
          </w:tcPr>
          <w:p w14:paraId="427F398E"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SJU017</w:t>
            </w:r>
          </w:p>
        </w:tc>
        <w:tc>
          <w:tcPr>
            <w:tcW w:w="1026" w:type="pct"/>
            <w:hideMark/>
          </w:tcPr>
          <w:p w14:paraId="25CFE543"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East / North Stoney Lane, Selston</w:t>
            </w:r>
          </w:p>
        </w:tc>
        <w:tc>
          <w:tcPr>
            <w:tcW w:w="443" w:type="pct"/>
            <w:hideMark/>
          </w:tcPr>
          <w:p w14:paraId="339B0BAA"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8.43</w:t>
            </w:r>
          </w:p>
        </w:tc>
        <w:tc>
          <w:tcPr>
            <w:tcW w:w="1114" w:type="pct"/>
            <w:hideMark/>
          </w:tcPr>
          <w:p w14:paraId="5E1B47CE"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SJU017 as an expansion of Selston North/West </w:t>
            </w:r>
          </w:p>
        </w:tc>
        <w:tc>
          <w:tcPr>
            <w:tcW w:w="576" w:type="pct"/>
            <w:noWrap/>
            <w:hideMark/>
          </w:tcPr>
          <w:p w14:paraId="579E9BE0"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10</w:t>
            </w:r>
          </w:p>
        </w:tc>
        <w:tc>
          <w:tcPr>
            <w:tcW w:w="616" w:type="pct"/>
            <w:shd w:val="clear" w:color="auto" w:fill="FFD966"/>
            <w:hideMark/>
          </w:tcPr>
          <w:p w14:paraId="7ACECBBE"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6A6B4363"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724F368A" w14:textId="77777777" w:rsidTr="00C827CB">
        <w:trPr>
          <w:trHeight w:val="915"/>
        </w:trPr>
        <w:tc>
          <w:tcPr>
            <w:tcW w:w="548" w:type="pct"/>
            <w:hideMark/>
          </w:tcPr>
          <w:p w14:paraId="50C8261F"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SJU018 &amp; SJU020</w:t>
            </w:r>
          </w:p>
        </w:tc>
        <w:tc>
          <w:tcPr>
            <w:tcW w:w="1026" w:type="pct"/>
            <w:hideMark/>
          </w:tcPr>
          <w:p w14:paraId="296B52F2" w14:textId="0A8AECCA" w:rsidR="001E29F2" w:rsidRPr="005B7944" w:rsidRDefault="001E29F2" w:rsidP="000A04AA">
            <w:pPr>
              <w:rPr>
                <w:rFonts w:eastAsia="Times New Roman" w:cs="Arial"/>
                <w:szCs w:val="24"/>
                <w:lang w:eastAsia="en-GB"/>
              </w:rPr>
            </w:pPr>
            <w:r w:rsidRPr="005B7944">
              <w:rPr>
                <w:rFonts w:eastAsia="Times New Roman" w:cs="Arial"/>
                <w:szCs w:val="24"/>
                <w:lang w:eastAsia="en-GB"/>
              </w:rPr>
              <w:t>Land off Park lane / South</w:t>
            </w:r>
            <w:r w:rsidR="00C827CB">
              <w:rPr>
                <w:rFonts w:eastAsia="Times New Roman" w:cs="Arial"/>
                <w:szCs w:val="24"/>
                <w:lang w:eastAsia="en-GB"/>
              </w:rPr>
              <w:t>-</w:t>
            </w:r>
            <w:r w:rsidRPr="005B7944">
              <w:rPr>
                <w:rFonts w:eastAsia="Times New Roman" w:cs="Arial"/>
                <w:szCs w:val="24"/>
                <w:lang w:eastAsia="en-GB"/>
              </w:rPr>
              <w:t>West of M1, Selston</w:t>
            </w:r>
          </w:p>
        </w:tc>
        <w:tc>
          <w:tcPr>
            <w:tcW w:w="443" w:type="pct"/>
            <w:hideMark/>
          </w:tcPr>
          <w:p w14:paraId="1559E608"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12.49</w:t>
            </w:r>
          </w:p>
        </w:tc>
        <w:tc>
          <w:tcPr>
            <w:tcW w:w="1114" w:type="pct"/>
            <w:hideMark/>
          </w:tcPr>
          <w:p w14:paraId="34DA8BC3" w14:textId="443CE0DD"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SJU016 as an expansion of Selston North</w:t>
            </w:r>
            <w:r w:rsidR="00C827CB">
              <w:rPr>
                <w:rFonts w:eastAsia="Times New Roman" w:cs="Arial"/>
                <w:color w:val="000000"/>
                <w:szCs w:val="24"/>
                <w:lang w:eastAsia="en-GB"/>
              </w:rPr>
              <w:t>-</w:t>
            </w:r>
            <w:r w:rsidRPr="005B7944">
              <w:rPr>
                <w:rFonts w:eastAsia="Times New Roman" w:cs="Arial"/>
                <w:color w:val="000000"/>
                <w:szCs w:val="24"/>
                <w:lang w:eastAsia="en-GB"/>
              </w:rPr>
              <w:t>East</w:t>
            </w:r>
          </w:p>
        </w:tc>
        <w:tc>
          <w:tcPr>
            <w:tcW w:w="576" w:type="pct"/>
            <w:noWrap/>
            <w:hideMark/>
          </w:tcPr>
          <w:p w14:paraId="3F307CED"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7</w:t>
            </w:r>
          </w:p>
        </w:tc>
        <w:tc>
          <w:tcPr>
            <w:tcW w:w="616" w:type="pct"/>
            <w:shd w:val="clear" w:color="auto" w:fill="FFF2CC"/>
            <w:hideMark/>
          </w:tcPr>
          <w:p w14:paraId="423555B5"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Low</w:t>
            </w:r>
          </w:p>
        </w:tc>
        <w:tc>
          <w:tcPr>
            <w:tcW w:w="677" w:type="pct"/>
            <w:shd w:val="clear" w:color="auto" w:fill="auto"/>
          </w:tcPr>
          <w:p w14:paraId="1325D0C8" w14:textId="77777777" w:rsidR="001E29F2" w:rsidRDefault="001E29F2" w:rsidP="000A04AA">
            <w:pPr>
              <w:jc w:val="center"/>
              <w:rPr>
                <w:rFonts w:eastAsia="Times New Roman" w:cs="Arial"/>
                <w:szCs w:val="24"/>
                <w:lang w:eastAsia="en-GB"/>
              </w:rPr>
            </w:pPr>
            <w:r>
              <w:rPr>
                <w:rFonts w:eastAsia="Times New Roman" w:cs="Arial"/>
                <w:szCs w:val="24"/>
                <w:lang w:eastAsia="en-GB"/>
              </w:rPr>
              <w:t>Yes</w:t>
            </w:r>
          </w:p>
          <w:p w14:paraId="2CC73BD5"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H1Ve</w:t>
            </w:r>
          </w:p>
        </w:tc>
      </w:tr>
      <w:tr w:rsidR="001E29F2" w:rsidRPr="00965E32" w14:paraId="306DD5DB" w14:textId="77777777" w:rsidTr="00C827CB">
        <w:trPr>
          <w:trHeight w:val="975"/>
        </w:trPr>
        <w:tc>
          <w:tcPr>
            <w:tcW w:w="548" w:type="pct"/>
            <w:noWrap/>
            <w:hideMark/>
          </w:tcPr>
          <w:p w14:paraId="63EC3601"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SJU021</w:t>
            </w:r>
          </w:p>
        </w:tc>
        <w:tc>
          <w:tcPr>
            <w:tcW w:w="1026" w:type="pct"/>
            <w:hideMark/>
          </w:tcPr>
          <w:p w14:paraId="77E0B786"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Land off Stoney Lane, Selston</w:t>
            </w:r>
          </w:p>
        </w:tc>
        <w:tc>
          <w:tcPr>
            <w:tcW w:w="443" w:type="pct"/>
            <w:hideMark/>
          </w:tcPr>
          <w:p w14:paraId="02ED96DB"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0.72</w:t>
            </w:r>
          </w:p>
        </w:tc>
        <w:tc>
          <w:tcPr>
            <w:tcW w:w="1114" w:type="pct"/>
            <w:hideMark/>
          </w:tcPr>
          <w:p w14:paraId="6FC0F6BE"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SJU021 as an expansion of New Selston North/East</w:t>
            </w:r>
          </w:p>
        </w:tc>
        <w:tc>
          <w:tcPr>
            <w:tcW w:w="576" w:type="pct"/>
            <w:noWrap/>
            <w:hideMark/>
          </w:tcPr>
          <w:p w14:paraId="58C6D727"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10</w:t>
            </w:r>
          </w:p>
        </w:tc>
        <w:tc>
          <w:tcPr>
            <w:tcW w:w="616" w:type="pct"/>
            <w:shd w:val="clear" w:color="auto" w:fill="FFD966"/>
            <w:hideMark/>
          </w:tcPr>
          <w:p w14:paraId="5F38D4F3"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224E49B1"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2E1BD8C4" w14:textId="77777777" w:rsidTr="00C827CB">
        <w:trPr>
          <w:trHeight w:val="1560"/>
        </w:trPr>
        <w:tc>
          <w:tcPr>
            <w:tcW w:w="548" w:type="pct"/>
            <w:noWrap/>
            <w:hideMark/>
          </w:tcPr>
          <w:p w14:paraId="00B20223"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SJU022</w:t>
            </w:r>
          </w:p>
        </w:tc>
        <w:tc>
          <w:tcPr>
            <w:tcW w:w="1026" w:type="pct"/>
            <w:hideMark/>
          </w:tcPr>
          <w:p w14:paraId="4808A872"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Land off Stoney Lane, Selston</w:t>
            </w:r>
          </w:p>
        </w:tc>
        <w:tc>
          <w:tcPr>
            <w:tcW w:w="443" w:type="pct"/>
            <w:hideMark/>
          </w:tcPr>
          <w:p w14:paraId="0F32EBF2"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7.23</w:t>
            </w:r>
          </w:p>
        </w:tc>
        <w:tc>
          <w:tcPr>
            <w:tcW w:w="1114" w:type="pct"/>
            <w:hideMark/>
          </w:tcPr>
          <w:p w14:paraId="2F924947"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SJU022 as open countryside.  The site is isolated from the settlement of Selston/New Selston</w:t>
            </w:r>
          </w:p>
        </w:tc>
        <w:tc>
          <w:tcPr>
            <w:tcW w:w="576" w:type="pct"/>
            <w:noWrap/>
            <w:hideMark/>
          </w:tcPr>
          <w:p w14:paraId="1A1202A2"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11</w:t>
            </w:r>
          </w:p>
        </w:tc>
        <w:tc>
          <w:tcPr>
            <w:tcW w:w="616" w:type="pct"/>
            <w:shd w:val="clear" w:color="auto" w:fill="E2EFDA"/>
            <w:hideMark/>
          </w:tcPr>
          <w:p w14:paraId="3FFBD286"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Moderate</w:t>
            </w:r>
          </w:p>
        </w:tc>
        <w:tc>
          <w:tcPr>
            <w:tcW w:w="677" w:type="pct"/>
            <w:shd w:val="clear" w:color="auto" w:fill="auto"/>
          </w:tcPr>
          <w:p w14:paraId="3AC83812"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bl>
    <w:tbl>
      <w:tblPr>
        <w:tblStyle w:val="TableGrid1"/>
        <w:tblW w:w="9493" w:type="dxa"/>
        <w:tblLook w:val="04A0" w:firstRow="1" w:lastRow="0" w:firstColumn="1" w:lastColumn="0" w:noHBand="0" w:noVBand="1"/>
      </w:tblPr>
      <w:tblGrid>
        <w:gridCol w:w="988"/>
        <w:gridCol w:w="1984"/>
        <w:gridCol w:w="851"/>
        <w:gridCol w:w="2095"/>
        <w:gridCol w:w="1165"/>
        <w:gridCol w:w="1111"/>
        <w:gridCol w:w="1299"/>
      </w:tblGrid>
      <w:tr w:rsidR="00C827CB" w:rsidRPr="005B7944" w14:paraId="0C1AFB8B" w14:textId="77777777" w:rsidTr="00D87675">
        <w:trPr>
          <w:trHeight w:val="960"/>
        </w:trPr>
        <w:tc>
          <w:tcPr>
            <w:tcW w:w="988" w:type="dxa"/>
            <w:noWrap/>
            <w:hideMark/>
          </w:tcPr>
          <w:p w14:paraId="5F104F4B"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SJU023</w:t>
            </w:r>
          </w:p>
        </w:tc>
        <w:tc>
          <w:tcPr>
            <w:tcW w:w="1984" w:type="dxa"/>
            <w:hideMark/>
          </w:tcPr>
          <w:p w14:paraId="0FBEE00B"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Rear 18 Stoney Lane, Selston</w:t>
            </w:r>
          </w:p>
        </w:tc>
        <w:tc>
          <w:tcPr>
            <w:tcW w:w="851" w:type="dxa"/>
            <w:hideMark/>
          </w:tcPr>
          <w:p w14:paraId="28A5B9C6"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4.01</w:t>
            </w:r>
          </w:p>
        </w:tc>
        <w:tc>
          <w:tcPr>
            <w:tcW w:w="2095" w:type="dxa"/>
            <w:hideMark/>
          </w:tcPr>
          <w:p w14:paraId="78D4A81C"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SJU023 as an expansion of Selston/New Selston</w:t>
            </w:r>
          </w:p>
        </w:tc>
        <w:tc>
          <w:tcPr>
            <w:tcW w:w="1165" w:type="dxa"/>
            <w:noWrap/>
            <w:hideMark/>
          </w:tcPr>
          <w:p w14:paraId="11422972"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9</w:t>
            </w:r>
          </w:p>
        </w:tc>
        <w:tc>
          <w:tcPr>
            <w:tcW w:w="1111" w:type="dxa"/>
            <w:shd w:val="clear" w:color="auto" w:fill="FFD966"/>
            <w:hideMark/>
          </w:tcPr>
          <w:p w14:paraId="323CA3DA"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Low</w:t>
            </w:r>
          </w:p>
        </w:tc>
        <w:tc>
          <w:tcPr>
            <w:tcW w:w="1299" w:type="dxa"/>
          </w:tcPr>
          <w:p w14:paraId="5B66A6D4"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72C61D44" w14:textId="77777777" w:rsidTr="00D87675">
        <w:trPr>
          <w:trHeight w:val="945"/>
        </w:trPr>
        <w:tc>
          <w:tcPr>
            <w:tcW w:w="988" w:type="dxa"/>
            <w:noWrap/>
            <w:hideMark/>
          </w:tcPr>
          <w:p w14:paraId="0230C5E3"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 xml:space="preserve">SJU027 </w:t>
            </w:r>
          </w:p>
        </w:tc>
        <w:tc>
          <w:tcPr>
            <w:tcW w:w="1984" w:type="dxa"/>
            <w:hideMark/>
          </w:tcPr>
          <w:p w14:paraId="24244665"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Between 106 – 132 Main Road, Underwood</w:t>
            </w:r>
          </w:p>
        </w:tc>
        <w:tc>
          <w:tcPr>
            <w:tcW w:w="851" w:type="dxa"/>
            <w:hideMark/>
          </w:tcPr>
          <w:p w14:paraId="1EAD5BA0"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0.51</w:t>
            </w:r>
          </w:p>
        </w:tc>
        <w:tc>
          <w:tcPr>
            <w:tcW w:w="2095" w:type="dxa"/>
            <w:hideMark/>
          </w:tcPr>
          <w:p w14:paraId="7BA0C5D0"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SJU027 as an expansion of Underwood North</w:t>
            </w:r>
          </w:p>
        </w:tc>
        <w:tc>
          <w:tcPr>
            <w:tcW w:w="1165" w:type="dxa"/>
            <w:noWrap/>
            <w:hideMark/>
          </w:tcPr>
          <w:p w14:paraId="61D1C1B5"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14</w:t>
            </w:r>
          </w:p>
        </w:tc>
        <w:tc>
          <w:tcPr>
            <w:tcW w:w="1111" w:type="dxa"/>
            <w:shd w:val="clear" w:color="auto" w:fill="A9D08E"/>
            <w:hideMark/>
          </w:tcPr>
          <w:p w14:paraId="4701346A"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High</w:t>
            </w:r>
          </w:p>
        </w:tc>
        <w:tc>
          <w:tcPr>
            <w:tcW w:w="1299" w:type="dxa"/>
          </w:tcPr>
          <w:p w14:paraId="1444A36C" w14:textId="77777777" w:rsidR="00C827CB" w:rsidRDefault="00C827CB" w:rsidP="00D87675">
            <w:pPr>
              <w:jc w:val="center"/>
              <w:rPr>
                <w:rFonts w:eastAsia="Times New Roman" w:cs="Arial"/>
                <w:szCs w:val="24"/>
                <w:lang w:eastAsia="en-GB"/>
              </w:rPr>
            </w:pPr>
            <w:r>
              <w:rPr>
                <w:rFonts w:eastAsia="Times New Roman" w:cs="Arial"/>
                <w:szCs w:val="24"/>
                <w:lang w:eastAsia="en-GB"/>
              </w:rPr>
              <w:t>No*</w:t>
            </w:r>
          </w:p>
          <w:p w14:paraId="283E22B4" w14:textId="77777777" w:rsidR="00C827CB" w:rsidRPr="005B7944" w:rsidRDefault="00C827CB" w:rsidP="00D87675">
            <w:pPr>
              <w:jc w:val="center"/>
              <w:rPr>
                <w:rFonts w:eastAsia="Times New Roman" w:cs="Arial"/>
                <w:szCs w:val="24"/>
                <w:lang w:eastAsia="en-GB"/>
              </w:rPr>
            </w:pPr>
          </w:p>
        </w:tc>
      </w:tr>
      <w:tr w:rsidR="00C827CB" w:rsidRPr="005B7944" w14:paraId="67238BBF" w14:textId="77777777" w:rsidTr="00D87675">
        <w:trPr>
          <w:trHeight w:val="1245"/>
        </w:trPr>
        <w:tc>
          <w:tcPr>
            <w:tcW w:w="988" w:type="dxa"/>
            <w:noWrap/>
            <w:hideMark/>
          </w:tcPr>
          <w:p w14:paraId="355DBDA7"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SJU028</w:t>
            </w:r>
          </w:p>
        </w:tc>
        <w:tc>
          <w:tcPr>
            <w:tcW w:w="1984" w:type="dxa"/>
            <w:hideMark/>
          </w:tcPr>
          <w:p w14:paraId="6841848F"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Rear of 101 Cordy Lane, Underwood</w:t>
            </w:r>
          </w:p>
        </w:tc>
        <w:tc>
          <w:tcPr>
            <w:tcW w:w="851" w:type="dxa"/>
            <w:hideMark/>
          </w:tcPr>
          <w:p w14:paraId="34875A6F"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1.98</w:t>
            </w:r>
          </w:p>
        </w:tc>
        <w:tc>
          <w:tcPr>
            <w:tcW w:w="2095" w:type="dxa"/>
            <w:hideMark/>
          </w:tcPr>
          <w:p w14:paraId="47A53129"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SJU028 as open countryside.  The site is isolated from the settlement of Underwood</w:t>
            </w:r>
          </w:p>
        </w:tc>
        <w:tc>
          <w:tcPr>
            <w:tcW w:w="1165" w:type="dxa"/>
            <w:noWrap/>
            <w:hideMark/>
          </w:tcPr>
          <w:p w14:paraId="275BCDC2"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14</w:t>
            </w:r>
          </w:p>
        </w:tc>
        <w:tc>
          <w:tcPr>
            <w:tcW w:w="1111" w:type="dxa"/>
            <w:shd w:val="clear" w:color="auto" w:fill="A9D08E"/>
            <w:hideMark/>
          </w:tcPr>
          <w:p w14:paraId="07F1597B"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High</w:t>
            </w:r>
          </w:p>
        </w:tc>
        <w:tc>
          <w:tcPr>
            <w:tcW w:w="1299" w:type="dxa"/>
          </w:tcPr>
          <w:p w14:paraId="51027A88"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1F38CD17" w14:textId="77777777" w:rsidTr="00D87675">
        <w:trPr>
          <w:trHeight w:val="828"/>
        </w:trPr>
        <w:tc>
          <w:tcPr>
            <w:tcW w:w="988" w:type="dxa"/>
            <w:noWrap/>
            <w:hideMark/>
          </w:tcPr>
          <w:p w14:paraId="59B4FE25"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SJU029</w:t>
            </w:r>
          </w:p>
        </w:tc>
        <w:tc>
          <w:tcPr>
            <w:tcW w:w="1984" w:type="dxa"/>
            <w:hideMark/>
          </w:tcPr>
          <w:p w14:paraId="0F86B087"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adj. 82 Mansfield Road, Underwood</w:t>
            </w:r>
          </w:p>
        </w:tc>
        <w:tc>
          <w:tcPr>
            <w:tcW w:w="851" w:type="dxa"/>
            <w:hideMark/>
          </w:tcPr>
          <w:p w14:paraId="3D2EF1C7"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1.43</w:t>
            </w:r>
          </w:p>
        </w:tc>
        <w:tc>
          <w:tcPr>
            <w:tcW w:w="2095" w:type="dxa"/>
            <w:hideMark/>
          </w:tcPr>
          <w:p w14:paraId="4CFE24C0"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SJU029 as an expansion of Underwood East</w:t>
            </w:r>
          </w:p>
        </w:tc>
        <w:tc>
          <w:tcPr>
            <w:tcW w:w="1165" w:type="dxa"/>
            <w:noWrap/>
            <w:hideMark/>
          </w:tcPr>
          <w:p w14:paraId="4CD4C233"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11</w:t>
            </w:r>
          </w:p>
        </w:tc>
        <w:tc>
          <w:tcPr>
            <w:tcW w:w="1111" w:type="dxa"/>
            <w:shd w:val="clear" w:color="auto" w:fill="E2EFDA"/>
            <w:hideMark/>
          </w:tcPr>
          <w:p w14:paraId="192B0050"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Moderate</w:t>
            </w:r>
          </w:p>
        </w:tc>
        <w:tc>
          <w:tcPr>
            <w:tcW w:w="1299" w:type="dxa"/>
          </w:tcPr>
          <w:p w14:paraId="21B7B21D"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E66427" w14:paraId="319308DD" w14:textId="77777777" w:rsidTr="00D87675">
        <w:trPr>
          <w:trHeight w:val="930"/>
        </w:trPr>
        <w:tc>
          <w:tcPr>
            <w:tcW w:w="988" w:type="dxa"/>
            <w:noWrap/>
            <w:hideMark/>
          </w:tcPr>
          <w:p w14:paraId="6120BAED" w14:textId="77777777" w:rsidR="00C827CB" w:rsidRPr="00DD4937" w:rsidRDefault="00C827CB" w:rsidP="00D87675">
            <w:pPr>
              <w:jc w:val="left"/>
              <w:rPr>
                <w:rFonts w:eastAsia="Times New Roman" w:cs="Arial"/>
                <w:szCs w:val="24"/>
                <w:lang w:eastAsia="en-GB"/>
              </w:rPr>
            </w:pPr>
            <w:r w:rsidRPr="00DD4937">
              <w:rPr>
                <w:rFonts w:eastAsia="Times New Roman" w:cs="Arial"/>
                <w:szCs w:val="24"/>
                <w:lang w:eastAsia="en-GB"/>
              </w:rPr>
              <w:t xml:space="preserve">SJU031 &amp; SJU043 </w:t>
            </w:r>
          </w:p>
        </w:tc>
        <w:tc>
          <w:tcPr>
            <w:tcW w:w="1984" w:type="dxa"/>
            <w:hideMark/>
          </w:tcPr>
          <w:p w14:paraId="3FB0128E" w14:textId="77777777" w:rsidR="00C827CB" w:rsidRPr="00DD4937" w:rsidRDefault="00C827CB" w:rsidP="00D87675">
            <w:pPr>
              <w:jc w:val="left"/>
              <w:rPr>
                <w:rFonts w:eastAsia="Times New Roman" w:cs="Arial"/>
                <w:szCs w:val="24"/>
                <w:lang w:eastAsia="en-GB"/>
              </w:rPr>
            </w:pPr>
            <w:r w:rsidRPr="00DD4937">
              <w:rPr>
                <w:rFonts w:eastAsia="Times New Roman" w:cs="Arial"/>
                <w:szCs w:val="24"/>
                <w:lang w:eastAsia="en-GB"/>
              </w:rPr>
              <w:t>Land north of Larch Close, Underwood</w:t>
            </w:r>
          </w:p>
        </w:tc>
        <w:tc>
          <w:tcPr>
            <w:tcW w:w="851" w:type="dxa"/>
            <w:hideMark/>
          </w:tcPr>
          <w:p w14:paraId="60C4A01C" w14:textId="77777777" w:rsidR="00C827CB" w:rsidRPr="00DD4937" w:rsidRDefault="00C827CB" w:rsidP="00D87675">
            <w:pPr>
              <w:jc w:val="center"/>
              <w:rPr>
                <w:rFonts w:eastAsia="Times New Roman" w:cs="Arial"/>
                <w:szCs w:val="24"/>
                <w:lang w:eastAsia="en-GB"/>
              </w:rPr>
            </w:pPr>
            <w:r w:rsidRPr="00DD4937">
              <w:rPr>
                <w:rFonts w:eastAsia="Times New Roman" w:cs="Arial"/>
                <w:szCs w:val="24"/>
                <w:lang w:eastAsia="en-GB"/>
              </w:rPr>
              <w:t>2.93</w:t>
            </w:r>
          </w:p>
        </w:tc>
        <w:tc>
          <w:tcPr>
            <w:tcW w:w="2095" w:type="dxa"/>
            <w:hideMark/>
          </w:tcPr>
          <w:p w14:paraId="723F39CC" w14:textId="77777777" w:rsidR="00C827CB" w:rsidRPr="00E66427" w:rsidRDefault="00C827CB" w:rsidP="00D87675">
            <w:pPr>
              <w:jc w:val="left"/>
              <w:rPr>
                <w:rFonts w:eastAsia="Times New Roman" w:cs="Arial"/>
                <w:color w:val="000000"/>
                <w:szCs w:val="24"/>
                <w:highlight w:val="yellow"/>
                <w:lang w:eastAsia="en-GB"/>
              </w:rPr>
            </w:pPr>
            <w:r w:rsidRPr="00DD4937">
              <w:rPr>
                <w:rFonts w:eastAsia="Times New Roman" w:cs="Arial"/>
                <w:color w:val="000000"/>
                <w:szCs w:val="24"/>
                <w:lang w:eastAsia="en-GB"/>
              </w:rPr>
              <w:t>Release of SJU031 &amp; SJU043 as an expansion of Underwood North/East</w:t>
            </w:r>
          </w:p>
        </w:tc>
        <w:tc>
          <w:tcPr>
            <w:tcW w:w="1165" w:type="dxa"/>
            <w:noWrap/>
            <w:hideMark/>
          </w:tcPr>
          <w:p w14:paraId="7E9928F6" w14:textId="77777777" w:rsidR="00C827CB" w:rsidRPr="00746F6E" w:rsidRDefault="00C827CB" w:rsidP="00D87675">
            <w:pPr>
              <w:jc w:val="center"/>
              <w:rPr>
                <w:rFonts w:eastAsia="Times New Roman" w:cs="Arial"/>
                <w:szCs w:val="24"/>
                <w:lang w:eastAsia="en-GB"/>
              </w:rPr>
            </w:pPr>
            <w:r w:rsidRPr="00746F6E">
              <w:rPr>
                <w:rFonts w:eastAsia="Times New Roman" w:cs="Arial"/>
                <w:szCs w:val="24"/>
                <w:lang w:eastAsia="en-GB"/>
              </w:rPr>
              <w:t>11</w:t>
            </w:r>
          </w:p>
        </w:tc>
        <w:tc>
          <w:tcPr>
            <w:tcW w:w="1111" w:type="dxa"/>
            <w:shd w:val="clear" w:color="auto" w:fill="E2EFDA"/>
            <w:hideMark/>
          </w:tcPr>
          <w:p w14:paraId="54C56E43" w14:textId="77777777" w:rsidR="00C827CB" w:rsidRPr="00746F6E" w:rsidRDefault="00C827CB" w:rsidP="00D87675">
            <w:pPr>
              <w:jc w:val="center"/>
              <w:rPr>
                <w:rFonts w:eastAsia="Times New Roman" w:cs="Arial"/>
                <w:szCs w:val="24"/>
                <w:lang w:eastAsia="en-GB"/>
              </w:rPr>
            </w:pPr>
            <w:r w:rsidRPr="00746F6E">
              <w:rPr>
                <w:rFonts w:eastAsia="Times New Roman" w:cs="Arial"/>
                <w:szCs w:val="24"/>
                <w:lang w:eastAsia="en-GB"/>
              </w:rPr>
              <w:t>Moderate</w:t>
            </w:r>
          </w:p>
        </w:tc>
        <w:tc>
          <w:tcPr>
            <w:tcW w:w="1299" w:type="dxa"/>
          </w:tcPr>
          <w:p w14:paraId="3523D4C9" w14:textId="77777777" w:rsidR="00C827CB" w:rsidRPr="00DD4937" w:rsidRDefault="00C827CB" w:rsidP="00D87675">
            <w:pPr>
              <w:jc w:val="center"/>
              <w:rPr>
                <w:rFonts w:eastAsia="Times New Roman" w:cs="Arial"/>
                <w:szCs w:val="24"/>
                <w:lang w:eastAsia="en-GB"/>
              </w:rPr>
            </w:pPr>
            <w:r w:rsidRPr="00DD4937">
              <w:rPr>
                <w:rFonts w:eastAsia="Times New Roman" w:cs="Arial"/>
                <w:szCs w:val="24"/>
                <w:lang w:eastAsia="en-GB"/>
              </w:rPr>
              <w:t>Yes</w:t>
            </w:r>
          </w:p>
          <w:p w14:paraId="3AA6F1B2" w14:textId="77777777" w:rsidR="00C827CB" w:rsidRPr="00E66427" w:rsidRDefault="00C827CB" w:rsidP="00D87675">
            <w:pPr>
              <w:jc w:val="center"/>
              <w:rPr>
                <w:rFonts w:eastAsia="Times New Roman" w:cs="Arial"/>
                <w:szCs w:val="24"/>
                <w:highlight w:val="yellow"/>
                <w:lang w:eastAsia="en-GB"/>
              </w:rPr>
            </w:pPr>
            <w:r w:rsidRPr="00DD4937">
              <w:rPr>
                <w:rFonts w:eastAsia="Times New Roman" w:cs="Arial"/>
                <w:szCs w:val="24"/>
                <w:lang w:eastAsia="en-GB"/>
              </w:rPr>
              <w:t>H1Vg</w:t>
            </w:r>
          </w:p>
        </w:tc>
      </w:tr>
      <w:tr w:rsidR="00C827CB" w:rsidRPr="005B7944" w14:paraId="1486172E" w14:textId="77777777" w:rsidTr="00D87675">
        <w:trPr>
          <w:trHeight w:val="930"/>
        </w:trPr>
        <w:tc>
          <w:tcPr>
            <w:tcW w:w="988" w:type="dxa"/>
            <w:noWrap/>
            <w:hideMark/>
          </w:tcPr>
          <w:p w14:paraId="70C7DFE6"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SJU033</w:t>
            </w:r>
          </w:p>
        </w:tc>
        <w:tc>
          <w:tcPr>
            <w:tcW w:w="1984" w:type="dxa"/>
            <w:hideMark/>
          </w:tcPr>
          <w:p w14:paraId="3EE55DAF"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off Felley Mill Lane North, Underwood</w:t>
            </w:r>
          </w:p>
        </w:tc>
        <w:tc>
          <w:tcPr>
            <w:tcW w:w="851" w:type="dxa"/>
            <w:hideMark/>
          </w:tcPr>
          <w:p w14:paraId="0047E868"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0.69</w:t>
            </w:r>
          </w:p>
        </w:tc>
        <w:tc>
          <w:tcPr>
            <w:tcW w:w="2095" w:type="dxa"/>
            <w:hideMark/>
          </w:tcPr>
          <w:p w14:paraId="61AB8B7C"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SJU033 as an expansion of Underwood East</w:t>
            </w:r>
          </w:p>
        </w:tc>
        <w:tc>
          <w:tcPr>
            <w:tcW w:w="1165" w:type="dxa"/>
            <w:noWrap/>
            <w:hideMark/>
          </w:tcPr>
          <w:p w14:paraId="0D130C9D"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10</w:t>
            </w:r>
          </w:p>
        </w:tc>
        <w:tc>
          <w:tcPr>
            <w:tcW w:w="1111" w:type="dxa"/>
            <w:shd w:val="clear" w:color="auto" w:fill="FFD966"/>
            <w:hideMark/>
          </w:tcPr>
          <w:p w14:paraId="2ED78880"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Low</w:t>
            </w:r>
          </w:p>
        </w:tc>
        <w:tc>
          <w:tcPr>
            <w:tcW w:w="1299" w:type="dxa"/>
          </w:tcPr>
          <w:p w14:paraId="1D9C6973"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17345B6C" w14:textId="77777777" w:rsidTr="00D87675">
        <w:trPr>
          <w:trHeight w:val="930"/>
        </w:trPr>
        <w:tc>
          <w:tcPr>
            <w:tcW w:w="988" w:type="dxa"/>
            <w:noWrap/>
            <w:hideMark/>
          </w:tcPr>
          <w:p w14:paraId="7733EE3D"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SJU037 -E</w:t>
            </w:r>
          </w:p>
        </w:tc>
        <w:tc>
          <w:tcPr>
            <w:tcW w:w="1984" w:type="dxa"/>
            <w:hideMark/>
          </w:tcPr>
          <w:p w14:paraId="1E4792A6"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south of Alfreton Road, Jubilee</w:t>
            </w:r>
          </w:p>
        </w:tc>
        <w:tc>
          <w:tcPr>
            <w:tcW w:w="851" w:type="dxa"/>
            <w:hideMark/>
          </w:tcPr>
          <w:p w14:paraId="3AD1A0C7"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34.35</w:t>
            </w:r>
          </w:p>
        </w:tc>
        <w:tc>
          <w:tcPr>
            <w:tcW w:w="2095" w:type="dxa"/>
            <w:hideMark/>
          </w:tcPr>
          <w:p w14:paraId="1711CE28"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 xml:space="preserve">Release of SJU037-E as an expansion of Jacksdale North </w:t>
            </w:r>
          </w:p>
        </w:tc>
        <w:tc>
          <w:tcPr>
            <w:tcW w:w="1165" w:type="dxa"/>
            <w:noWrap/>
            <w:hideMark/>
          </w:tcPr>
          <w:p w14:paraId="211EA289"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14</w:t>
            </w:r>
          </w:p>
        </w:tc>
        <w:tc>
          <w:tcPr>
            <w:tcW w:w="1111" w:type="dxa"/>
            <w:shd w:val="clear" w:color="auto" w:fill="A9D08E"/>
            <w:hideMark/>
          </w:tcPr>
          <w:p w14:paraId="2F4E189E"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High</w:t>
            </w:r>
          </w:p>
        </w:tc>
        <w:tc>
          <w:tcPr>
            <w:tcW w:w="1299" w:type="dxa"/>
          </w:tcPr>
          <w:p w14:paraId="62133DBD"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60C7A233" w14:textId="77777777" w:rsidTr="00D87675">
        <w:trPr>
          <w:trHeight w:val="760"/>
        </w:trPr>
        <w:tc>
          <w:tcPr>
            <w:tcW w:w="988" w:type="dxa"/>
            <w:noWrap/>
            <w:hideMark/>
          </w:tcPr>
          <w:p w14:paraId="4EA3F6F4"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SJU039</w:t>
            </w:r>
          </w:p>
        </w:tc>
        <w:tc>
          <w:tcPr>
            <w:tcW w:w="1984" w:type="dxa"/>
            <w:hideMark/>
          </w:tcPr>
          <w:p w14:paraId="0345DBBE"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at Church Lane, Underwood</w:t>
            </w:r>
          </w:p>
        </w:tc>
        <w:tc>
          <w:tcPr>
            <w:tcW w:w="851" w:type="dxa"/>
            <w:hideMark/>
          </w:tcPr>
          <w:p w14:paraId="2A0BA71F"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0.44</w:t>
            </w:r>
          </w:p>
        </w:tc>
        <w:tc>
          <w:tcPr>
            <w:tcW w:w="2095" w:type="dxa"/>
            <w:hideMark/>
          </w:tcPr>
          <w:p w14:paraId="1C17125A"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SJU039 as an expansion of Underwood North</w:t>
            </w:r>
          </w:p>
        </w:tc>
        <w:tc>
          <w:tcPr>
            <w:tcW w:w="1165" w:type="dxa"/>
            <w:noWrap/>
            <w:hideMark/>
          </w:tcPr>
          <w:p w14:paraId="3C27D91E"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8</w:t>
            </w:r>
          </w:p>
        </w:tc>
        <w:tc>
          <w:tcPr>
            <w:tcW w:w="1111" w:type="dxa"/>
            <w:shd w:val="clear" w:color="auto" w:fill="FFD966"/>
            <w:hideMark/>
          </w:tcPr>
          <w:p w14:paraId="5FC1263E"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Low</w:t>
            </w:r>
          </w:p>
        </w:tc>
        <w:tc>
          <w:tcPr>
            <w:tcW w:w="1299" w:type="dxa"/>
          </w:tcPr>
          <w:p w14:paraId="0FE50A45"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7472AFBD" w14:textId="77777777" w:rsidTr="00D87675">
        <w:trPr>
          <w:trHeight w:val="930"/>
        </w:trPr>
        <w:tc>
          <w:tcPr>
            <w:tcW w:w="988" w:type="dxa"/>
            <w:noWrap/>
            <w:hideMark/>
          </w:tcPr>
          <w:p w14:paraId="65A67403"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SJU040</w:t>
            </w:r>
          </w:p>
        </w:tc>
        <w:tc>
          <w:tcPr>
            <w:tcW w:w="1984" w:type="dxa"/>
            <w:hideMark/>
          </w:tcPr>
          <w:p w14:paraId="3DBD9019"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south of Annesley Lane, Selston</w:t>
            </w:r>
          </w:p>
        </w:tc>
        <w:tc>
          <w:tcPr>
            <w:tcW w:w="851" w:type="dxa"/>
            <w:noWrap/>
            <w:hideMark/>
          </w:tcPr>
          <w:p w14:paraId="2C4DF656"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10.36</w:t>
            </w:r>
          </w:p>
        </w:tc>
        <w:tc>
          <w:tcPr>
            <w:tcW w:w="2095" w:type="dxa"/>
            <w:hideMark/>
          </w:tcPr>
          <w:p w14:paraId="45F00042"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SJU040 as an expansion of Selston South/East</w:t>
            </w:r>
          </w:p>
        </w:tc>
        <w:tc>
          <w:tcPr>
            <w:tcW w:w="1165" w:type="dxa"/>
            <w:noWrap/>
            <w:hideMark/>
          </w:tcPr>
          <w:p w14:paraId="2346B49A"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10</w:t>
            </w:r>
          </w:p>
        </w:tc>
        <w:tc>
          <w:tcPr>
            <w:tcW w:w="1111" w:type="dxa"/>
            <w:shd w:val="clear" w:color="auto" w:fill="FFD966"/>
            <w:hideMark/>
          </w:tcPr>
          <w:p w14:paraId="6A8B3C81"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Low</w:t>
            </w:r>
          </w:p>
        </w:tc>
        <w:tc>
          <w:tcPr>
            <w:tcW w:w="1299" w:type="dxa"/>
          </w:tcPr>
          <w:p w14:paraId="7A9D026B"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1E559385" w14:textId="77777777" w:rsidTr="00D87675">
        <w:trPr>
          <w:trHeight w:val="788"/>
        </w:trPr>
        <w:tc>
          <w:tcPr>
            <w:tcW w:w="988" w:type="dxa"/>
            <w:noWrap/>
            <w:hideMark/>
          </w:tcPr>
          <w:p w14:paraId="6ECCE303"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SJU041</w:t>
            </w:r>
          </w:p>
        </w:tc>
        <w:tc>
          <w:tcPr>
            <w:tcW w:w="1984" w:type="dxa"/>
            <w:hideMark/>
          </w:tcPr>
          <w:p w14:paraId="452DE5F2"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off 48 Plainspot Road, New Brinsley</w:t>
            </w:r>
          </w:p>
        </w:tc>
        <w:tc>
          <w:tcPr>
            <w:tcW w:w="851" w:type="dxa"/>
            <w:noWrap/>
            <w:hideMark/>
          </w:tcPr>
          <w:p w14:paraId="0CDB587F"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2.68</w:t>
            </w:r>
          </w:p>
        </w:tc>
        <w:tc>
          <w:tcPr>
            <w:tcW w:w="2095" w:type="dxa"/>
            <w:hideMark/>
          </w:tcPr>
          <w:p w14:paraId="55DEC2F9"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SJU041 as an expansion of Brinsley North/East</w:t>
            </w:r>
          </w:p>
        </w:tc>
        <w:tc>
          <w:tcPr>
            <w:tcW w:w="1165" w:type="dxa"/>
            <w:noWrap/>
            <w:hideMark/>
          </w:tcPr>
          <w:p w14:paraId="5DEAA532"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12</w:t>
            </w:r>
          </w:p>
        </w:tc>
        <w:tc>
          <w:tcPr>
            <w:tcW w:w="1111" w:type="dxa"/>
            <w:shd w:val="clear" w:color="auto" w:fill="E2EFDA"/>
            <w:hideMark/>
          </w:tcPr>
          <w:p w14:paraId="0DD047BC"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Moderate</w:t>
            </w:r>
          </w:p>
        </w:tc>
        <w:tc>
          <w:tcPr>
            <w:tcW w:w="1299" w:type="dxa"/>
          </w:tcPr>
          <w:p w14:paraId="0A5C9F3D"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14:paraId="382FFD62" w14:textId="77777777" w:rsidTr="00D87675">
        <w:trPr>
          <w:trHeight w:val="930"/>
        </w:trPr>
        <w:tc>
          <w:tcPr>
            <w:tcW w:w="988" w:type="dxa"/>
            <w:tcBorders>
              <w:top w:val="single" w:sz="4" w:space="0" w:color="auto"/>
              <w:left w:val="single" w:sz="4" w:space="0" w:color="auto"/>
              <w:bottom w:val="single" w:sz="4" w:space="0" w:color="auto"/>
              <w:right w:val="single" w:sz="4" w:space="0" w:color="auto"/>
            </w:tcBorders>
            <w:shd w:val="clear" w:color="auto" w:fill="auto"/>
            <w:noWrap/>
          </w:tcPr>
          <w:p w14:paraId="54091D2C" w14:textId="77777777" w:rsidR="00C827CB" w:rsidRPr="005B7944" w:rsidRDefault="00C827CB" w:rsidP="00D87675">
            <w:pPr>
              <w:rPr>
                <w:rFonts w:eastAsia="Times New Roman" w:cs="Arial"/>
                <w:szCs w:val="24"/>
                <w:lang w:eastAsia="en-GB"/>
              </w:rPr>
            </w:pPr>
            <w:r>
              <w:rPr>
                <w:rFonts w:eastAsia="Times New Roman" w:cs="Arial"/>
                <w:szCs w:val="24"/>
                <w:lang w:eastAsia="en-GB"/>
              </w:rPr>
              <w:t>SJU042</w:t>
            </w:r>
          </w:p>
        </w:tc>
        <w:tc>
          <w:tcPr>
            <w:tcW w:w="1984" w:type="dxa"/>
            <w:tcBorders>
              <w:top w:val="single" w:sz="4" w:space="0" w:color="auto"/>
              <w:left w:val="nil"/>
              <w:bottom w:val="single" w:sz="4" w:space="0" w:color="auto"/>
              <w:right w:val="nil"/>
            </w:tcBorders>
            <w:shd w:val="clear" w:color="auto" w:fill="auto"/>
          </w:tcPr>
          <w:p w14:paraId="7CB1023D" w14:textId="77777777" w:rsidR="00C827CB" w:rsidRPr="005B7944" w:rsidRDefault="00C827CB" w:rsidP="00D87675">
            <w:pPr>
              <w:jc w:val="left"/>
              <w:rPr>
                <w:rFonts w:eastAsia="Times New Roman" w:cs="Arial"/>
                <w:szCs w:val="24"/>
                <w:lang w:eastAsia="en-GB"/>
              </w:rPr>
            </w:pPr>
            <w:r>
              <w:rPr>
                <w:rFonts w:eastAsia="Times New Roman" w:cs="Arial"/>
                <w:szCs w:val="24"/>
                <w:lang w:eastAsia="en-GB"/>
              </w:rPr>
              <w:t>North of Melbourne House Farm, between Inkerman Road &amp; Lea Lane, Selston</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AFD586" w14:textId="77777777" w:rsidR="00C827CB" w:rsidRPr="005B7944" w:rsidRDefault="00C827CB" w:rsidP="00D87675">
            <w:pPr>
              <w:jc w:val="left"/>
              <w:rPr>
                <w:rFonts w:eastAsia="Times New Roman" w:cs="Arial"/>
                <w:szCs w:val="24"/>
                <w:lang w:eastAsia="en-GB"/>
              </w:rPr>
            </w:pPr>
            <w:r>
              <w:rPr>
                <w:rFonts w:eastAsia="Times New Roman" w:cs="Arial"/>
                <w:szCs w:val="24"/>
                <w:lang w:eastAsia="en-GB"/>
              </w:rPr>
              <w:t>2.11</w:t>
            </w:r>
          </w:p>
        </w:tc>
        <w:tc>
          <w:tcPr>
            <w:tcW w:w="2095" w:type="dxa"/>
            <w:tcBorders>
              <w:top w:val="single" w:sz="4" w:space="0" w:color="auto"/>
              <w:left w:val="nil"/>
              <w:bottom w:val="single" w:sz="4" w:space="0" w:color="auto"/>
              <w:right w:val="single" w:sz="4" w:space="0" w:color="auto"/>
            </w:tcBorders>
            <w:shd w:val="clear" w:color="auto" w:fill="auto"/>
            <w:vAlign w:val="center"/>
          </w:tcPr>
          <w:p w14:paraId="4D9F36CB" w14:textId="77777777" w:rsidR="00C827CB" w:rsidRPr="005B7944" w:rsidRDefault="00C827CB" w:rsidP="00D87675">
            <w:pPr>
              <w:jc w:val="left"/>
              <w:rPr>
                <w:rFonts w:eastAsia="Times New Roman" w:cs="Arial"/>
                <w:color w:val="000000"/>
                <w:szCs w:val="24"/>
                <w:lang w:eastAsia="en-GB"/>
              </w:rPr>
            </w:pPr>
            <w:r>
              <w:rPr>
                <w:rFonts w:eastAsia="Times New Roman" w:cs="Arial"/>
                <w:color w:val="000000"/>
                <w:szCs w:val="24"/>
                <w:lang w:eastAsia="en-GB"/>
              </w:rPr>
              <w:t>Release of SJU042 as an expansion of Selston South</w:t>
            </w:r>
          </w:p>
        </w:tc>
        <w:tc>
          <w:tcPr>
            <w:tcW w:w="1165" w:type="dxa"/>
            <w:noWrap/>
          </w:tcPr>
          <w:p w14:paraId="7005DDAA"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10</w:t>
            </w:r>
          </w:p>
        </w:tc>
        <w:tc>
          <w:tcPr>
            <w:tcW w:w="1111" w:type="dxa"/>
            <w:shd w:val="clear" w:color="auto" w:fill="FFD966" w:themeFill="accent4" w:themeFillTint="99"/>
          </w:tcPr>
          <w:p w14:paraId="2C15AD62" w14:textId="77777777" w:rsidR="00C827CB" w:rsidRPr="005B7944" w:rsidRDefault="00C827CB" w:rsidP="00D87675">
            <w:pPr>
              <w:jc w:val="center"/>
              <w:rPr>
                <w:rFonts w:eastAsia="Times New Roman" w:cs="Arial"/>
                <w:szCs w:val="24"/>
                <w:lang w:eastAsia="en-GB"/>
              </w:rPr>
            </w:pPr>
            <w:r w:rsidRPr="008A405C">
              <w:rPr>
                <w:rFonts w:eastAsia="Times New Roman" w:cs="Arial"/>
                <w:szCs w:val="24"/>
                <w:lang w:eastAsia="en-GB"/>
              </w:rPr>
              <w:t>Relatively Low</w:t>
            </w:r>
          </w:p>
        </w:tc>
        <w:tc>
          <w:tcPr>
            <w:tcW w:w="1299" w:type="dxa"/>
          </w:tcPr>
          <w:p w14:paraId="56A94E5C" w14:textId="77777777" w:rsidR="00C827CB" w:rsidRDefault="00C827CB" w:rsidP="00D87675">
            <w:pPr>
              <w:jc w:val="center"/>
              <w:rPr>
                <w:rFonts w:eastAsia="Times New Roman" w:cs="Arial"/>
                <w:szCs w:val="24"/>
                <w:lang w:eastAsia="en-GB"/>
              </w:rPr>
            </w:pPr>
            <w:r>
              <w:rPr>
                <w:rFonts w:eastAsia="Times New Roman" w:cs="Arial"/>
                <w:szCs w:val="24"/>
                <w:lang w:eastAsia="en-GB"/>
              </w:rPr>
              <w:t>No</w:t>
            </w:r>
          </w:p>
        </w:tc>
      </w:tr>
      <w:tr w:rsidR="00C827CB" w14:paraId="3FC76E84" w14:textId="77777777" w:rsidTr="00D87675">
        <w:trPr>
          <w:trHeight w:val="930"/>
        </w:trPr>
        <w:tc>
          <w:tcPr>
            <w:tcW w:w="988" w:type="dxa"/>
            <w:tcBorders>
              <w:top w:val="single" w:sz="4" w:space="0" w:color="auto"/>
              <w:left w:val="single" w:sz="4" w:space="0" w:color="auto"/>
              <w:bottom w:val="single" w:sz="4" w:space="0" w:color="auto"/>
              <w:right w:val="single" w:sz="4" w:space="0" w:color="auto"/>
            </w:tcBorders>
            <w:shd w:val="clear" w:color="auto" w:fill="auto"/>
            <w:noWrap/>
          </w:tcPr>
          <w:p w14:paraId="241869E7" w14:textId="77777777" w:rsidR="00C827CB" w:rsidRPr="005B7944" w:rsidRDefault="00C827CB" w:rsidP="00D87675">
            <w:pPr>
              <w:rPr>
                <w:rFonts w:eastAsia="Times New Roman" w:cs="Arial"/>
                <w:szCs w:val="24"/>
                <w:lang w:eastAsia="en-GB"/>
              </w:rPr>
            </w:pPr>
            <w:r>
              <w:rPr>
                <w:rFonts w:eastAsia="Times New Roman" w:cs="Arial"/>
                <w:szCs w:val="24"/>
                <w:lang w:eastAsia="en-GB"/>
              </w:rPr>
              <w:t>SJU044</w:t>
            </w:r>
          </w:p>
        </w:tc>
        <w:tc>
          <w:tcPr>
            <w:tcW w:w="1984" w:type="dxa"/>
            <w:tcBorders>
              <w:top w:val="single" w:sz="4" w:space="0" w:color="auto"/>
              <w:left w:val="nil"/>
              <w:bottom w:val="single" w:sz="4" w:space="0" w:color="auto"/>
              <w:right w:val="nil"/>
            </w:tcBorders>
            <w:shd w:val="clear" w:color="auto" w:fill="auto"/>
          </w:tcPr>
          <w:p w14:paraId="57A37977" w14:textId="77777777" w:rsidR="00C827CB" w:rsidRPr="005B7944" w:rsidRDefault="00C827CB" w:rsidP="00D87675">
            <w:pPr>
              <w:jc w:val="left"/>
              <w:rPr>
                <w:rFonts w:eastAsia="Times New Roman" w:cs="Arial"/>
                <w:szCs w:val="24"/>
                <w:lang w:eastAsia="en-GB"/>
              </w:rPr>
            </w:pPr>
            <w:r>
              <w:rPr>
                <w:rFonts w:eastAsia="Times New Roman" w:cs="Arial"/>
                <w:szCs w:val="24"/>
                <w:lang w:eastAsia="en-GB"/>
              </w:rPr>
              <w:t>Land West of Selston Road, Jacksdale</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77AD10" w14:textId="77777777" w:rsidR="00C827CB" w:rsidRPr="005B7944" w:rsidRDefault="00C827CB" w:rsidP="00D87675">
            <w:pPr>
              <w:jc w:val="left"/>
              <w:rPr>
                <w:rFonts w:eastAsia="Times New Roman" w:cs="Arial"/>
                <w:szCs w:val="24"/>
                <w:lang w:eastAsia="en-GB"/>
              </w:rPr>
            </w:pPr>
            <w:r>
              <w:rPr>
                <w:rFonts w:eastAsia="Times New Roman" w:cs="Arial"/>
                <w:szCs w:val="24"/>
                <w:lang w:eastAsia="en-GB"/>
              </w:rPr>
              <w:t>3.65</w:t>
            </w:r>
          </w:p>
        </w:tc>
        <w:tc>
          <w:tcPr>
            <w:tcW w:w="2095" w:type="dxa"/>
            <w:tcBorders>
              <w:top w:val="single" w:sz="4" w:space="0" w:color="auto"/>
              <w:left w:val="nil"/>
              <w:bottom w:val="single" w:sz="4" w:space="0" w:color="auto"/>
              <w:right w:val="single" w:sz="4" w:space="0" w:color="auto"/>
            </w:tcBorders>
            <w:shd w:val="clear" w:color="auto" w:fill="auto"/>
            <w:vAlign w:val="center"/>
          </w:tcPr>
          <w:p w14:paraId="4B3708B1" w14:textId="77777777" w:rsidR="00C827CB" w:rsidRPr="005B7944" w:rsidRDefault="00C827CB" w:rsidP="00D87675">
            <w:pPr>
              <w:jc w:val="left"/>
              <w:rPr>
                <w:rFonts w:eastAsia="Times New Roman" w:cs="Arial"/>
                <w:color w:val="000000"/>
                <w:szCs w:val="24"/>
                <w:lang w:eastAsia="en-GB"/>
              </w:rPr>
            </w:pPr>
            <w:r>
              <w:rPr>
                <w:rFonts w:eastAsia="Times New Roman" w:cs="Arial"/>
                <w:color w:val="000000"/>
                <w:szCs w:val="24"/>
                <w:lang w:eastAsia="en-GB"/>
              </w:rPr>
              <w:t>Release of SJU044 as an expansion of Jacksdale North/West</w:t>
            </w:r>
          </w:p>
        </w:tc>
        <w:tc>
          <w:tcPr>
            <w:tcW w:w="1165" w:type="dxa"/>
            <w:noWrap/>
          </w:tcPr>
          <w:p w14:paraId="19554BE4"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10</w:t>
            </w:r>
          </w:p>
        </w:tc>
        <w:tc>
          <w:tcPr>
            <w:tcW w:w="1111" w:type="dxa"/>
            <w:shd w:val="clear" w:color="auto" w:fill="FFD966" w:themeFill="accent4" w:themeFillTint="99"/>
          </w:tcPr>
          <w:p w14:paraId="784D1848" w14:textId="77777777" w:rsidR="00C827CB" w:rsidRPr="005B7944" w:rsidRDefault="00C827CB" w:rsidP="00D87675">
            <w:pPr>
              <w:jc w:val="center"/>
              <w:rPr>
                <w:rFonts w:eastAsia="Times New Roman" w:cs="Arial"/>
                <w:szCs w:val="24"/>
                <w:lang w:eastAsia="en-GB"/>
              </w:rPr>
            </w:pPr>
            <w:r w:rsidRPr="008A405C">
              <w:rPr>
                <w:rFonts w:eastAsia="Times New Roman" w:cs="Arial"/>
                <w:szCs w:val="24"/>
                <w:lang w:eastAsia="en-GB"/>
              </w:rPr>
              <w:t>Relatively Low</w:t>
            </w:r>
          </w:p>
        </w:tc>
        <w:tc>
          <w:tcPr>
            <w:tcW w:w="1299" w:type="dxa"/>
          </w:tcPr>
          <w:p w14:paraId="40A973AC" w14:textId="77777777" w:rsidR="00C827CB" w:rsidRDefault="00C827CB" w:rsidP="00D87675">
            <w:pPr>
              <w:jc w:val="center"/>
              <w:rPr>
                <w:rFonts w:eastAsia="Times New Roman" w:cs="Arial"/>
                <w:szCs w:val="24"/>
                <w:lang w:eastAsia="en-GB"/>
              </w:rPr>
            </w:pPr>
            <w:r>
              <w:rPr>
                <w:rFonts w:eastAsia="Times New Roman" w:cs="Arial"/>
                <w:szCs w:val="24"/>
                <w:lang w:eastAsia="en-GB"/>
              </w:rPr>
              <w:t>No</w:t>
            </w:r>
          </w:p>
        </w:tc>
      </w:tr>
    </w:tbl>
    <w:p w14:paraId="73A99A84" w14:textId="77777777" w:rsidR="001E29F2" w:rsidRDefault="001E29F2" w:rsidP="001E29F2">
      <w:pPr>
        <w:rPr>
          <w:rFonts w:eastAsia="Times New Roman" w:cs="Arial"/>
          <w:szCs w:val="24"/>
          <w:lang w:eastAsia="en-GB"/>
        </w:rPr>
      </w:pPr>
      <w:r>
        <w:rPr>
          <w:rFonts w:ascii="Arial" w:hAnsi="Arial" w:cs="Arial"/>
          <w:sz w:val="20"/>
          <w:szCs w:val="20"/>
        </w:rPr>
        <w:t>*</w:t>
      </w:r>
      <w:r w:rsidRPr="00E66427">
        <w:rPr>
          <w:rFonts w:ascii="Arial" w:hAnsi="Arial" w:cs="Arial"/>
          <w:sz w:val="20"/>
          <w:szCs w:val="20"/>
        </w:rPr>
        <w:t>This site</w:t>
      </w:r>
      <w:r w:rsidRPr="00E66427">
        <w:rPr>
          <w:rFonts w:eastAsia="Times New Roman" w:cs="Arial"/>
          <w:szCs w:val="24"/>
          <w:lang w:eastAsia="en-GB"/>
        </w:rPr>
        <w:t xml:space="preserve"> </w:t>
      </w:r>
      <w:r>
        <w:rPr>
          <w:rFonts w:eastAsia="Times New Roman" w:cs="Arial"/>
          <w:szCs w:val="24"/>
          <w:lang w:eastAsia="en-GB"/>
        </w:rPr>
        <w:t>has planning permission but is too small for allocation, however it is counted towards overall housing supply.</w:t>
      </w:r>
    </w:p>
    <w:p w14:paraId="10A1EC85" w14:textId="77777777" w:rsidR="001E29F2" w:rsidRDefault="001E29F2" w:rsidP="00E66427">
      <w:pPr>
        <w:rPr>
          <w:rFonts w:eastAsia="Times New Roman" w:cs="Arial"/>
          <w:szCs w:val="24"/>
          <w:lang w:eastAsia="en-GB"/>
        </w:rPr>
      </w:pPr>
    </w:p>
    <w:p w14:paraId="05181C7C" w14:textId="77777777" w:rsidR="00E665C2" w:rsidRDefault="002B51B7" w:rsidP="00F4622E">
      <w:pPr>
        <w:pStyle w:val="ListParagraph"/>
        <w:numPr>
          <w:ilvl w:val="1"/>
          <w:numId w:val="26"/>
        </w:numPr>
        <w:spacing w:after="0" w:line="240" w:lineRule="auto"/>
        <w:ind w:left="709" w:hanging="709"/>
        <w:rPr>
          <w:rFonts w:ascii="Arial" w:hAnsi="Arial" w:cs="Arial"/>
          <w:sz w:val="24"/>
          <w:szCs w:val="24"/>
        </w:rPr>
      </w:pPr>
      <w:r w:rsidRPr="00E665C2">
        <w:rPr>
          <w:rFonts w:ascii="Arial" w:eastAsia="Times New Roman" w:hAnsi="Arial" w:cs="Arial"/>
          <w:color w:val="000000"/>
          <w:sz w:val="24"/>
          <w:szCs w:val="28"/>
        </w:rPr>
        <w:t>I</w:t>
      </w:r>
      <w:r w:rsidR="00021219" w:rsidRPr="00E665C2">
        <w:rPr>
          <w:rFonts w:ascii="Arial" w:eastAsia="Times New Roman" w:hAnsi="Arial" w:cs="Arial"/>
          <w:color w:val="000000"/>
          <w:sz w:val="24"/>
          <w:szCs w:val="28"/>
        </w:rPr>
        <w:t>mportant</w:t>
      </w:r>
      <w:r w:rsidR="00021219" w:rsidRPr="00021219">
        <w:rPr>
          <w:rFonts w:ascii="Arial" w:hAnsi="Arial" w:cs="Arial"/>
          <w:sz w:val="24"/>
          <w:szCs w:val="24"/>
        </w:rPr>
        <w:t xml:space="preserve"> factors that need to be considered when establishing ‘exceptional circumstances’ for making </w:t>
      </w:r>
      <w:r w:rsidR="00073C8E">
        <w:rPr>
          <w:rFonts w:ascii="Arial" w:hAnsi="Arial" w:cs="Arial"/>
          <w:sz w:val="24"/>
          <w:szCs w:val="24"/>
        </w:rPr>
        <w:t xml:space="preserve">any </w:t>
      </w:r>
      <w:r w:rsidR="00021219" w:rsidRPr="00021219">
        <w:rPr>
          <w:rFonts w:ascii="Arial" w:hAnsi="Arial" w:cs="Arial"/>
          <w:sz w:val="24"/>
          <w:szCs w:val="24"/>
        </w:rPr>
        <w:t>alterations to Green Belt boundaries</w:t>
      </w:r>
      <w:r>
        <w:rPr>
          <w:rFonts w:ascii="Arial" w:hAnsi="Arial" w:cs="Arial"/>
          <w:sz w:val="24"/>
          <w:szCs w:val="24"/>
        </w:rPr>
        <w:t xml:space="preserve"> are</w:t>
      </w:r>
      <w:r w:rsidR="00021219" w:rsidRPr="00021219">
        <w:rPr>
          <w:rFonts w:ascii="Arial" w:hAnsi="Arial" w:cs="Arial"/>
          <w:sz w:val="24"/>
          <w:szCs w:val="24"/>
        </w:rPr>
        <w:t xml:space="preserve"> most notably sustainability, viability and deliverability issues. Whilst the ideal would be to minimise harm to the Green Belt, it may be that the most sustainable locations for development will result in high</w:t>
      </w:r>
      <w:r>
        <w:rPr>
          <w:rFonts w:ascii="Arial" w:hAnsi="Arial" w:cs="Arial"/>
          <w:sz w:val="24"/>
          <w:szCs w:val="24"/>
        </w:rPr>
        <w:t>er</w:t>
      </w:r>
      <w:r w:rsidR="00021219" w:rsidRPr="00021219">
        <w:rPr>
          <w:rFonts w:ascii="Arial" w:hAnsi="Arial" w:cs="Arial"/>
          <w:sz w:val="24"/>
          <w:szCs w:val="24"/>
        </w:rPr>
        <w:t xml:space="preserve"> harm to the Green Belt.</w:t>
      </w:r>
    </w:p>
    <w:p w14:paraId="4A830D74" w14:textId="77777777" w:rsidR="00E665C2" w:rsidRDefault="00E665C2" w:rsidP="00E665C2">
      <w:pPr>
        <w:pStyle w:val="ListParagraph"/>
        <w:spacing w:after="0" w:line="240" w:lineRule="auto"/>
        <w:ind w:left="709"/>
        <w:rPr>
          <w:rFonts w:ascii="Arial" w:hAnsi="Arial" w:cs="Arial"/>
          <w:sz w:val="24"/>
          <w:szCs w:val="24"/>
        </w:rPr>
      </w:pPr>
    </w:p>
    <w:p w14:paraId="69AFAD59" w14:textId="77777777" w:rsidR="00E665C2" w:rsidRDefault="00021219" w:rsidP="00F4622E">
      <w:pPr>
        <w:pStyle w:val="ListParagraph"/>
        <w:numPr>
          <w:ilvl w:val="1"/>
          <w:numId w:val="26"/>
        </w:numPr>
        <w:spacing w:after="0" w:line="240" w:lineRule="auto"/>
        <w:ind w:left="709" w:hanging="709"/>
        <w:rPr>
          <w:rFonts w:ascii="Arial" w:hAnsi="Arial" w:cs="Arial"/>
          <w:sz w:val="24"/>
          <w:szCs w:val="24"/>
        </w:rPr>
      </w:pPr>
      <w:r w:rsidRPr="00E665C2">
        <w:rPr>
          <w:rFonts w:ascii="Arial" w:hAnsi="Arial" w:cs="Arial"/>
          <w:sz w:val="24"/>
          <w:szCs w:val="24"/>
        </w:rPr>
        <w:t xml:space="preserve">In each location where alterations to Green Belt boundaries are being considered, </w:t>
      </w:r>
      <w:r w:rsidR="0050429E" w:rsidRPr="00E665C2">
        <w:rPr>
          <w:rFonts w:ascii="Arial" w:hAnsi="Arial" w:cs="Arial"/>
          <w:sz w:val="24"/>
          <w:szCs w:val="24"/>
        </w:rPr>
        <w:t xml:space="preserve">a </w:t>
      </w:r>
      <w:r w:rsidRPr="00E665C2">
        <w:rPr>
          <w:rFonts w:ascii="Arial" w:hAnsi="Arial" w:cs="Arial"/>
          <w:sz w:val="24"/>
          <w:szCs w:val="24"/>
        </w:rPr>
        <w:t xml:space="preserve">planning judgement is required to establish whether the benefits of Green Belt release and the associated development outweigh the harm to the Green Belt designation. </w:t>
      </w:r>
      <w:r w:rsidR="002556FA" w:rsidRPr="00E665C2">
        <w:rPr>
          <w:rFonts w:ascii="Arial" w:hAnsi="Arial" w:cs="Arial"/>
          <w:sz w:val="24"/>
          <w:szCs w:val="24"/>
        </w:rPr>
        <w:t>C</w:t>
      </w:r>
      <w:r w:rsidRPr="00E665C2">
        <w:rPr>
          <w:rFonts w:ascii="Arial" w:hAnsi="Arial" w:cs="Arial"/>
          <w:sz w:val="24"/>
          <w:szCs w:val="24"/>
        </w:rPr>
        <w:t>onsideration will also need to be given to potential measures to mitigate harm to the Green Belt, as well as potential opportunities to enhance the beneficial use of the Green Belt.</w:t>
      </w:r>
    </w:p>
    <w:p w14:paraId="139A293E" w14:textId="77777777" w:rsidR="00E665C2" w:rsidRPr="00E665C2" w:rsidRDefault="00E665C2" w:rsidP="00E665C2">
      <w:pPr>
        <w:pStyle w:val="ListParagraph"/>
        <w:rPr>
          <w:rFonts w:ascii="Arial" w:hAnsi="Arial" w:cs="Arial"/>
          <w:sz w:val="24"/>
          <w:szCs w:val="24"/>
        </w:rPr>
      </w:pPr>
    </w:p>
    <w:p w14:paraId="263EEC0A" w14:textId="77777777" w:rsidR="00E665C2" w:rsidRDefault="00E665C2" w:rsidP="00F4622E">
      <w:pPr>
        <w:pStyle w:val="ListParagraph"/>
        <w:numPr>
          <w:ilvl w:val="1"/>
          <w:numId w:val="26"/>
        </w:numPr>
        <w:spacing w:after="0" w:line="240" w:lineRule="auto"/>
        <w:ind w:left="709" w:hanging="709"/>
        <w:rPr>
          <w:rFonts w:ascii="Arial" w:hAnsi="Arial" w:cs="Arial"/>
          <w:sz w:val="24"/>
          <w:szCs w:val="24"/>
        </w:rPr>
      </w:pPr>
      <w:r>
        <w:rPr>
          <w:rFonts w:ascii="Arial" w:hAnsi="Arial" w:cs="Arial"/>
          <w:sz w:val="24"/>
          <w:szCs w:val="24"/>
        </w:rPr>
        <w:t>Site allocations requiring Green Belt release are discussed in more detail In Chapter 8 of this Paper.</w:t>
      </w:r>
    </w:p>
    <w:p w14:paraId="56F1F2EE" w14:textId="77777777" w:rsidR="00E665C2" w:rsidRPr="00E665C2" w:rsidRDefault="00E665C2" w:rsidP="00E665C2">
      <w:pPr>
        <w:pStyle w:val="ListParagraph"/>
        <w:rPr>
          <w:rFonts w:ascii="Arial" w:hAnsi="Arial" w:cs="Arial"/>
          <w:sz w:val="24"/>
          <w:szCs w:val="24"/>
        </w:rPr>
      </w:pPr>
    </w:p>
    <w:p w14:paraId="34297848" w14:textId="77777777" w:rsidR="009F161E" w:rsidRPr="00E665C2" w:rsidRDefault="009F161E" w:rsidP="00E665C2">
      <w:pPr>
        <w:pStyle w:val="ListParagraph"/>
        <w:spacing w:after="0" w:line="240" w:lineRule="auto"/>
        <w:ind w:left="709"/>
        <w:rPr>
          <w:rFonts w:ascii="Arial" w:hAnsi="Arial" w:cs="Arial"/>
          <w:sz w:val="24"/>
          <w:szCs w:val="24"/>
        </w:rPr>
      </w:pPr>
    </w:p>
    <w:p w14:paraId="505B9701" w14:textId="77777777" w:rsidR="00930431" w:rsidRDefault="00930431">
      <w:pPr>
        <w:rPr>
          <w:rFonts w:ascii="Arial" w:eastAsiaTheme="majorEastAsia" w:hAnsi="Arial" w:cs="Arial"/>
          <w:b/>
          <w:bCs/>
          <w:sz w:val="28"/>
          <w:szCs w:val="28"/>
        </w:rPr>
      </w:pPr>
      <w:bookmarkStart w:id="64" w:name="_Hlk143795681"/>
      <w:bookmarkStart w:id="65" w:name="_Hlk144886963"/>
      <w:r>
        <w:rPr>
          <w:rFonts w:ascii="Arial" w:hAnsi="Arial" w:cs="Arial"/>
          <w:b/>
          <w:bCs/>
          <w:sz w:val="28"/>
          <w:szCs w:val="28"/>
        </w:rPr>
        <w:br w:type="page"/>
      </w:r>
    </w:p>
    <w:p w14:paraId="283B38AC" w14:textId="7F1B2B5D" w:rsidR="00BA1190" w:rsidRDefault="00BA1190" w:rsidP="00D40510">
      <w:pPr>
        <w:pStyle w:val="Heading2"/>
        <w:rPr>
          <w:rFonts w:ascii="Arial" w:hAnsi="Arial" w:cs="Arial"/>
          <w:color w:val="auto"/>
          <w:sz w:val="28"/>
          <w:szCs w:val="28"/>
        </w:rPr>
      </w:pPr>
      <w:bookmarkStart w:id="66" w:name="_Toc150415697"/>
      <w:r w:rsidRPr="00305481">
        <w:rPr>
          <w:rFonts w:ascii="Arial" w:hAnsi="Arial" w:cs="Arial"/>
          <w:b/>
          <w:bCs/>
          <w:color w:val="auto"/>
          <w:sz w:val="28"/>
          <w:szCs w:val="28"/>
        </w:rPr>
        <w:t>He</w:t>
      </w:r>
      <w:bookmarkEnd w:id="64"/>
      <w:r w:rsidRPr="00305481">
        <w:rPr>
          <w:rFonts w:ascii="Arial" w:hAnsi="Arial" w:cs="Arial"/>
          <w:b/>
          <w:bCs/>
          <w:color w:val="auto"/>
          <w:sz w:val="28"/>
          <w:szCs w:val="28"/>
        </w:rPr>
        <w:t>ritage Impact Assessment</w:t>
      </w:r>
      <w:bookmarkEnd w:id="65"/>
      <w:r w:rsidR="007E637B">
        <w:rPr>
          <w:rFonts w:ascii="Arial" w:hAnsi="Arial" w:cs="Arial"/>
          <w:b/>
          <w:bCs/>
          <w:color w:val="auto"/>
          <w:sz w:val="28"/>
          <w:szCs w:val="28"/>
        </w:rPr>
        <w:t xml:space="preserve"> (HIA)</w:t>
      </w:r>
      <w:bookmarkEnd w:id="66"/>
    </w:p>
    <w:p w14:paraId="4EC5921A" w14:textId="77777777" w:rsidR="00A6201F" w:rsidRDefault="00A6201F" w:rsidP="00A6201F"/>
    <w:p w14:paraId="6B91BB1C" w14:textId="77777777" w:rsidR="00C96BE4" w:rsidRPr="00C96BE4" w:rsidRDefault="00C96BE4" w:rsidP="00F4622E">
      <w:pPr>
        <w:pStyle w:val="ListParagraph"/>
        <w:numPr>
          <w:ilvl w:val="1"/>
          <w:numId w:val="26"/>
        </w:numPr>
        <w:spacing w:after="0" w:line="240" w:lineRule="auto"/>
        <w:ind w:left="709" w:hanging="709"/>
        <w:rPr>
          <w:rFonts w:ascii="Arial" w:hAnsi="Arial" w:cs="Arial"/>
          <w:sz w:val="24"/>
          <w:szCs w:val="24"/>
        </w:rPr>
      </w:pPr>
      <w:r w:rsidRPr="00DD4937">
        <w:rPr>
          <w:rFonts w:ascii="Arial" w:hAnsi="Arial" w:cs="Arial"/>
          <w:sz w:val="24"/>
          <w:szCs w:val="24"/>
        </w:rPr>
        <w:t>The Heritage Impact Assessment (</w:t>
      </w:r>
      <w:r w:rsidRPr="00C96BE4">
        <w:rPr>
          <w:rFonts w:ascii="Arial" w:hAnsi="Arial" w:cs="Arial"/>
          <w:sz w:val="24"/>
          <w:szCs w:val="24"/>
        </w:rPr>
        <w:t>HIA) draws together available information on designated and non-designated heritage assets. It includes the results of several site surveys, an examination of published and unpublished records, and charts historic land-use through a map regression exercise. The assessment also considers the setting of heritage assets and provides an assessment of how their settings contribute to their significance.</w:t>
      </w:r>
      <w:r w:rsidRPr="00C96BE4">
        <w:t xml:space="preserve"> </w:t>
      </w:r>
    </w:p>
    <w:p w14:paraId="0AFCE2C5" w14:textId="77777777" w:rsidR="00C96BE4" w:rsidRPr="00C96BE4" w:rsidRDefault="00C96BE4" w:rsidP="00C96BE4">
      <w:pPr>
        <w:pStyle w:val="ListParagraph"/>
        <w:spacing w:after="0" w:line="240" w:lineRule="auto"/>
        <w:ind w:left="709"/>
        <w:rPr>
          <w:rFonts w:ascii="Arial" w:hAnsi="Arial" w:cs="Arial"/>
          <w:sz w:val="24"/>
          <w:szCs w:val="24"/>
        </w:rPr>
      </w:pPr>
    </w:p>
    <w:p w14:paraId="7F3F5190" w14:textId="2A4A38C1" w:rsidR="00C96BE4" w:rsidRDefault="00C96BE4" w:rsidP="00F4622E">
      <w:pPr>
        <w:pStyle w:val="ListParagraph"/>
        <w:numPr>
          <w:ilvl w:val="1"/>
          <w:numId w:val="26"/>
        </w:numPr>
        <w:spacing w:after="0" w:line="240" w:lineRule="auto"/>
        <w:ind w:left="709" w:hanging="709"/>
        <w:rPr>
          <w:rFonts w:ascii="Arial" w:hAnsi="Arial" w:cs="Arial"/>
          <w:sz w:val="24"/>
          <w:szCs w:val="24"/>
        </w:rPr>
      </w:pPr>
      <w:r w:rsidRPr="00C96BE4">
        <w:rPr>
          <w:rFonts w:ascii="Arial" w:hAnsi="Arial" w:cs="Arial"/>
          <w:sz w:val="24"/>
          <w:szCs w:val="24"/>
        </w:rPr>
        <w:t xml:space="preserve">The principal aims of </w:t>
      </w:r>
      <w:r w:rsidR="008B7076">
        <w:rPr>
          <w:rFonts w:ascii="Arial" w:hAnsi="Arial" w:cs="Arial"/>
          <w:sz w:val="24"/>
          <w:szCs w:val="24"/>
        </w:rPr>
        <w:t>the HIA is</w:t>
      </w:r>
      <w:r w:rsidRPr="00C96BE4">
        <w:rPr>
          <w:rFonts w:ascii="Arial" w:hAnsi="Arial" w:cs="Arial"/>
          <w:sz w:val="24"/>
          <w:szCs w:val="24"/>
        </w:rPr>
        <w:t xml:space="preserve"> to:</w:t>
      </w:r>
    </w:p>
    <w:p w14:paraId="3B28FF91" w14:textId="77777777" w:rsidR="00C96BE4" w:rsidRPr="00C96BE4" w:rsidRDefault="00C96BE4" w:rsidP="00C96BE4">
      <w:pPr>
        <w:pStyle w:val="ListParagraph"/>
        <w:rPr>
          <w:rFonts w:ascii="Arial" w:hAnsi="Arial" w:cs="Arial"/>
          <w:sz w:val="24"/>
          <w:szCs w:val="24"/>
        </w:rPr>
      </w:pPr>
    </w:p>
    <w:p w14:paraId="743995C6" w14:textId="22A0D4C8" w:rsidR="00C96BE4" w:rsidRDefault="00C96BE4" w:rsidP="00C96BE4">
      <w:pPr>
        <w:pStyle w:val="ListParagraph"/>
        <w:numPr>
          <w:ilvl w:val="1"/>
          <w:numId w:val="32"/>
        </w:numPr>
        <w:spacing w:after="0" w:line="240" w:lineRule="auto"/>
        <w:ind w:left="1134" w:hanging="425"/>
        <w:rPr>
          <w:rFonts w:ascii="Arial" w:hAnsi="Arial" w:cs="Arial"/>
          <w:sz w:val="24"/>
          <w:szCs w:val="24"/>
        </w:rPr>
      </w:pPr>
      <w:r w:rsidRPr="00C96BE4">
        <w:rPr>
          <w:rFonts w:ascii="Arial" w:hAnsi="Arial" w:cs="Arial"/>
          <w:sz w:val="24"/>
          <w:szCs w:val="24"/>
        </w:rPr>
        <w:t>gain an understanding of the cultural heritage assets in and around a site</w:t>
      </w:r>
      <w:r w:rsidR="00305481">
        <w:rPr>
          <w:rFonts w:ascii="Arial" w:hAnsi="Arial" w:cs="Arial"/>
          <w:sz w:val="24"/>
          <w:szCs w:val="24"/>
        </w:rPr>
        <w:t>;</w:t>
      </w:r>
    </w:p>
    <w:p w14:paraId="74E0D165" w14:textId="77777777" w:rsidR="00305481" w:rsidRDefault="00C96BE4" w:rsidP="00C96BE4">
      <w:pPr>
        <w:pStyle w:val="ListParagraph"/>
        <w:numPr>
          <w:ilvl w:val="1"/>
          <w:numId w:val="32"/>
        </w:numPr>
        <w:spacing w:after="0" w:line="240" w:lineRule="auto"/>
        <w:ind w:left="1134" w:hanging="425"/>
        <w:rPr>
          <w:rFonts w:ascii="Arial" w:hAnsi="Arial" w:cs="Arial"/>
          <w:sz w:val="24"/>
          <w:szCs w:val="24"/>
        </w:rPr>
      </w:pPr>
      <w:r w:rsidRPr="00C96BE4">
        <w:rPr>
          <w:rFonts w:ascii="Arial" w:hAnsi="Arial" w:cs="Arial"/>
          <w:sz w:val="24"/>
          <w:szCs w:val="24"/>
        </w:rPr>
        <w:t>evaluate the consequences of</w:t>
      </w:r>
      <w:r w:rsidR="00305481">
        <w:rPr>
          <w:rFonts w:ascii="Arial" w:hAnsi="Arial" w:cs="Arial"/>
          <w:sz w:val="24"/>
          <w:szCs w:val="24"/>
        </w:rPr>
        <w:t xml:space="preserve"> a</w:t>
      </w:r>
      <w:r w:rsidRPr="00C96BE4">
        <w:rPr>
          <w:rFonts w:ascii="Arial" w:hAnsi="Arial" w:cs="Arial"/>
          <w:sz w:val="24"/>
          <w:szCs w:val="24"/>
        </w:rPr>
        <w:t xml:space="preserve"> proposed change to the significance of heritage assets</w:t>
      </w:r>
      <w:r w:rsidR="00305481">
        <w:rPr>
          <w:rFonts w:ascii="Arial" w:hAnsi="Arial" w:cs="Arial"/>
          <w:sz w:val="24"/>
          <w:szCs w:val="24"/>
        </w:rPr>
        <w:t>.</w:t>
      </w:r>
    </w:p>
    <w:p w14:paraId="4DFFC4A0" w14:textId="77777777" w:rsidR="00305481" w:rsidRDefault="00305481" w:rsidP="00305481">
      <w:pPr>
        <w:pStyle w:val="ListParagraph"/>
        <w:spacing w:after="0" w:line="240" w:lineRule="auto"/>
        <w:ind w:left="1134"/>
        <w:rPr>
          <w:rFonts w:ascii="Arial" w:hAnsi="Arial" w:cs="Arial"/>
          <w:sz w:val="24"/>
          <w:szCs w:val="24"/>
        </w:rPr>
      </w:pPr>
    </w:p>
    <w:p w14:paraId="54AE4EAF" w14:textId="401E115E" w:rsidR="00C96BE4" w:rsidRPr="00305481" w:rsidRDefault="00C96BE4" w:rsidP="00305481">
      <w:pPr>
        <w:spacing w:after="0" w:line="240" w:lineRule="auto"/>
        <w:ind w:left="709"/>
        <w:rPr>
          <w:rFonts w:ascii="Arial" w:hAnsi="Arial" w:cs="Arial"/>
          <w:sz w:val="24"/>
          <w:szCs w:val="24"/>
        </w:rPr>
      </w:pPr>
      <w:r w:rsidRPr="00305481">
        <w:rPr>
          <w:rFonts w:ascii="Arial" w:hAnsi="Arial" w:cs="Arial"/>
          <w:sz w:val="24"/>
          <w:szCs w:val="24"/>
        </w:rPr>
        <w:t xml:space="preserve">The results inform the Local Plan and aid the formulation of a mitigation strategy </w:t>
      </w:r>
      <w:r w:rsidR="00CC37F5">
        <w:rPr>
          <w:rFonts w:ascii="Arial" w:hAnsi="Arial" w:cs="Arial"/>
          <w:sz w:val="24"/>
          <w:szCs w:val="24"/>
        </w:rPr>
        <w:t>for</w:t>
      </w:r>
      <w:r w:rsidRPr="00305481">
        <w:rPr>
          <w:rFonts w:ascii="Arial" w:hAnsi="Arial" w:cs="Arial"/>
          <w:sz w:val="24"/>
          <w:szCs w:val="24"/>
        </w:rPr>
        <w:t xml:space="preserve"> any assets affected.</w:t>
      </w:r>
    </w:p>
    <w:p w14:paraId="1A546169" w14:textId="77777777" w:rsidR="00C96BE4" w:rsidRPr="00C96BE4" w:rsidRDefault="00C96BE4" w:rsidP="00C96BE4">
      <w:pPr>
        <w:pStyle w:val="ListParagraph"/>
        <w:spacing w:after="0" w:line="240" w:lineRule="auto"/>
        <w:ind w:left="709"/>
        <w:rPr>
          <w:rFonts w:ascii="Arial" w:hAnsi="Arial" w:cs="Arial"/>
          <w:sz w:val="24"/>
          <w:szCs w:val="24"/>
        </w:rPr>
      </w:pPr>
    </w:p>
    <w:p w14:paraId="61532724" w14:textId="4C71AB1D" w:rsidR="004D044B" w:rsidRDefault="00ED53D0" w:rsidP="00F4622E">
      <w:pPr>
        <w:pStyle w:val="ListParagraph"/>
        <w:numPr>
          <w:ilvl w:val="1"/>
          <w:numId w:val="26"/>
        </w:numPr>
        <w:spacing w:after="0" w:line="240" w:lineRule="auto"/>
        <w:ind w:left="709" w:hanging="709"/>
        <w:rPr>
          <w:rFonts w:ascii="Arial" w:hAnsi="Arial" w:cs="Arial"/>
          <w:sz w:val="24"/>
          <w:szCs w:val="24"/>
        </w:rPr>
      </w:pPr>
      <w:r w:rsidRPr="00C96BE4">
        <w:rPr>
          <w:rFonts w:ascii="Arial" w:hAnsi="Arial" w:cs="Arial"/>
          <w:sz w:val="24"/>
          <w:szCs w:val="24"/>
        </w:rPr>
        <w:t>The HIA assessed all potential development</w:t>
      </w:r>
      <w:r w:rsidRPr="00DD4937">
        <w:rPr>
          <w:rFonts w:ascii="Arial" w:hAnsi="Arial" w:cs="Arial"/>
          <w:sz w:val="24"/>
          <w:szCs w:val="24"/>
        </w:rPr>
        <w:t xml:space="preserve"> sites identified </w:t>
      </w:r>
      <w:r w:rsidR="00CC37F5">
        <w:rPr>
          <w:rFonts w:ascii="Arial" w:hAnsi="Arial" w:cs="Arial"/>
          <w:sz w:val="24"/>
          <w:szCs w:val="24"/>
        </w:rPr>
        <w:t xml:space="preserve">as </w:t>
      </w:r>
      <w:r w:rsidRPr="00DD4937">
        <w:rPr>
          <w:rFonts w:ascii="Arial" w:hAnsi="Arial" w:cs="Arial"/>
          <w:sz w:val="24"/>
          <w:szCs w:val="24"/>
        </w:rPr>
        <w:t>having the potential to harm a designated or non-designated heritage asset. This equated to 44 sites across the District. From these 44 sites 12 priority sites were identified. These were sites that merited a more detailed review based on the number of designated assets in the vicinity and/or the high archaeological potential of the sites which required further review.</w:t>
      </w:r>
    </w:p>
    <w:p w14:paraId="0FE4EDD8" w14:textId="77777777" w:rsidR="004D044B" w:rsidRDefault="004D044B" w:rsidP="004D044B">
      <w:pPr>
        <w:pStyle w:val="ListParagraph"/>
        <w:spacing w:after="0" w:line="240" w:lineRule="auto"/>
        <w:ind w:left="709"/>
        <w:rPr>
          <w:rFonts w:ascii="Arial" w:hAnsi="Arial" w:cs="Arial"/>
          <w:sz w:val="24"/>
          <w:szCs w:val="24"/>
        </w:rPr>
      </w:pPr>
    </w:p>
    <w:p w14:paraId="18E3282C" w14:textId="63A60804" w:rsidR="00FC2DEB" w:rsidRPr="004D044B" w:rsidRDefault="00FC2DEB" w:rsidP="004D044B">
      <w:pPr>
        <w:pStyle w:val="ListParagraph"/>
        <w:numPr>
          <w:ilvl w:val="1"/>
          <w:numId w:val="26"/>
        </w:numPr>
        <w:spacing w:after="0" w:line="240" w:lineRule="auto"/>
        <w:ind w:left="709" w:hanging="709"/>
        <w:rPr>
          <w:rFonts w:ascii="Arial" w:hAnsi="Arial" w:cs="Arial"/>
          <w:sz w:val="24"/>
          <w:szCs w:val="24"/>
        </w:rPr>
      </w:pPr>
      <w:r>
        <w:rPr>
          <w:rFonts w:ascii="Arial" w:hAnsi="Arial" w:cs="Arial"/>
          <w:sz w:val="24"/>
          <w:szCs w:val="24"/>
        </w:rPr>
        <w:t xml:space="preserve">A summary of these sites and recommendations are set out in </w:t>
      </w:r>
      <w:r w:rsidRPr="009F161E">
        <w:rPr>
          <w:rFonts w:ascii="Arial" w:hAnsi="Arial" w:cs="Arial"/>
          <w:sz w:val="24"/>
          <w:szCs w:val="24"/>
        </w:rPr>
        <w:t xml:space="preserve">Table </w:t>
      </w:r>
      <w:r w:rsidR="00930431">
        <w:rPr>
          <w:rFonts w:ascii="Arial" w:hAnsi="Arial" w:cs="Arial"/>
          <w:sz w:val="24"/>
          <w:szCs w:val="24"/>
        </w:rPr>
        <w:t>9</w:t>
      </w:r>
      <w:r>
        <w:rPr>
          <w:rFonts w:ascii="Arial" w:hAnsi="Arial" w:cs="Arial"/>
          <w:sz w:val="24"/>
          <w:szCs w:val="24"/>
        </w:rPr>
        <w:t xml:space="preserve"> below.</w:t>
      </w:r>
      <w:r w:rsidR="004D044B">
        <w:rPr>
          <w:rFonts w:ascii="Arial" w:hAnsi="Arial" w:cs="Arial"/>
          <w:sz w:val="24"/>
          <w:szCs w:val="24"/>
        </w:rPr>
        <w:t xml:space="preserve"> This includes the new settlement sites </w:t>
      </w:r>
      <w:r w:rsidR="0038449D">
        <w:rPr>
          <w:rFonts w:ascii="Arial" w:hAnsi="Arial" w:cs="Arial"/>
          <w:sz w:val="24"/>
          <w:szCs w:val="24"/>
        </w:rPr>
        <w:t>at Whyburn farm and Cauldwell Road (</w:t>
      </w:r>
      <w:r w:rsidR="004D044B">
        <w:rPr>
          <w:rFonts w:ascii="Arial" w:hAnsi="Arial" w:cs="Arial"/>
          <w:sz w:val="24"/>
          <w:szCs w:val="24"/>
        </w:rPr>
        <w:t>S6 and S</w:t>
      </w:r>
      <w:r w:rsidR="00C6067F">
        <w:rPr>
          <w:rFonts w:ascii="Arial" w:hAnsi="Arial" w:cs="Arial"/>
          <w:sz w:val="24"/>
          <w:szCs w:val="24"/>
        </w:rPr>
        <w:t>7</w:t>
      </w:r>
      <w:r w:rsidR="0038449D">
        <w:rPr>
          <w:rFonts w:ascii="Arial" w:hAnsi="Arial" w:cs="Arial"/>
          <w:sz w:val="24"/>
          <w:szCs w:val="24"/>
        </w:rPr>
        <w:t>)</w:t>
      </w:r>
      <w:r w:rsidR="004D044B">
        <w:rPr>
          <w:rFonts w:ascii="Arial" w:hAnsi="Arial" w:cs="Arial"/>
          <w:sz w:val="24"/>
          <w:szCs w:val="24"/>
        </w:rPr>
        <w:t xml:space="preserve"> which no longer form part of the strategic approach to growth and as such a</w:t>
      </w:r>
      <w:r w:rsidR="0038449D">
        <w:rPr>
          <w:rFonts w:ascii="Arial" w:hAnsi="Arial" w:cs="Arial"/>
          <w:sz w:val="24"/>
          <w:szCs w:val="24"/>
        </w:rPr>
        <w:t>re</w:t>
      </w:r>
      <w:r w:rsidR="004D044B">
        <w:rPr>
          <w:rFonts w:ascii="Arial" w:hAnsi="Arial" w:cs="Arial"/>
          <w:sz w:val="24"/>
          <w:szCs w:val="24"/>
        </w:rPr>
        <w:t xml:space="preserve"> not proposed </w:t>
      </w:r>
      <w:r w:rsidR="0038449D">
        <w:rPr>
          <w:rFonts w:ascii="Arial" w:hAnsi="Arial" w:cs="Arial"/>
          <w:sz w:val="24"/>
          <w:szCs w:val="24"/>
        </w:rPr>
        <w:t xml:space="preserve">for </w:t>
      </w:r>
      <w:r w:rsidR="004D044B">
        <w:rPr>
          <w:rFonts w:ascii="Arial" w:hAnsi="Arial" w:cs="Arial"/>
          <w:sz w:val="24"/>
          <w:szCs w:val="24"/>
        </w:rPr>
        <w:t xml:space="preserve">allocation. </w:t>
      </w:r>
      <w:r w:rsidR="008B7076">
        <w:rPr>
          <w:rFonts w:ascii="Arial" w:hAnsi="Arial" w:cs="Arial"/>
          <w:sz w:val="24"/>
          <w:szCs w:val="24"/>
        </w:rPr>
        <w:t>The employment sites at Junction 27 of the M1 remain in the Draft Local Plan and are discussed in detail in Chapter 9 of this Paper</w:t>
      </w:r>
      <w:r w:rsidR="00C6067F">
        <w:rPr>
          <w:rFonts w:ascii="Arial" w:hAnsi="Arial" w:cs="Arial"/>
          <w:sz w:val="24"/>
          <w:szCs w:val="24"/>
        </w:rPr>
        <w:t xml:space="preserve"> (referenced as sites S6a and S6b)</w:t>
      </w:r>
      <w:r w:rsidR="008B7076">
        <w:rPr>
          <w:rFonts w:ascii="Arial" w:hAnsi="Arial" w:cs="Arial"/>
          <w:sz w:val="24"/>
          <w:szCs w:val="24"/>
        </w:rPr>
        <w:t>.</w:t>
      </w:r>
    </w:p>
    <w:p w14:paraId="7C471D83" w14:textId="3AC39FD3" w:rsidR="00ED53D0" w:rsidRPr="00DD4937" w:rsidRDefault="00ED53D0" w:rsidP="004D044B">
      <w:pPr>
        <w:pStyle w:val="ListParagraph"/>
        <w:spacing w:after="0" w:line="240" w:lineRule="auto"/>
        <w:ind w:left="709"/>
        <w:rPr>
          <w:rFonts w:ascii="Arial" w:hAnsi="Arial" w:cs="Arial"/>
          <w:sz w:val="24"/>
          <w:szCs w:val="24"/>
        </w:rPr>
      </w:pPr>
      <w:r w:rsidRPr="00DD4937">
        <w:rPr>
          <w:rFonts w:ascii="Arial" w:hAnsi="Arial" w:cs="Arial"/>
          <w:sz w:val="24"/>
          <w:szCs w:val="24"/>
        </w:rPr>
        <w:t xml:space="preserve"> </w:t>
      </w:r>
    </w:p>
    <w:p w14:paraId="11BF7F50" w14:textId="77777777" w:rsidR="00ED53D0" w:rsidRDefault="00ED53D0" w:rsidP="00ED53D0">
      <w:pPr>
        <w:spacing w:after="0" w:line="240" w:lineRule="auto"/>
        <w:rPr>
          <w:rFonts w:ascii="Arial" w:hAnsi="Arial" w:cs="Arial"/>
          <w:sz w:val="24"/>
          <w:szCs w:val="24"/>
          <w:highlight w:val="yellow"/>
        </w:rPr>
      </w:pPr>
    </w:p>
    <w:p w14:paraId="415CA026" w14:textId="76FAB6D2" w:rsidR="00ED53D0" w:rsidRPr="0073303C" w:rsidRDefault="00305481" w:rsidP="00305481">
      <w:pPr>
        <w:pStyle w:val="Heading3"/>
        <w:rPr>
          <w:rFonts w:ascii="Arial" w:eastAsia="Times New Roman" w:hAnsi="Arial" w:cs="Arial"/>
          <w:b/>
          <w:bCs/>
          <w:i/>
          <w:iCs/>
          <w:color w:val="auto"/>
          <w:sz w:val="20"/>
          <w:szCs w:val="20"/>
        </w:rPr>
      </w:pPr>
      <w:bookmarkStart w:id="67" w:name="_Toc150415698"/>
      <w:r w:rsidRPr="0073303C">
        <w:rPr>
          <w:rFonts w:ascii="Arial" w:eastAsia="Times New Roman" w:hAnsi="Arial" w:cs="Arial"/>
          <w:b/>
          <w:bCs/>
          <w:i/>
          <w:iCs/>
          <w:color w:val="auto"/>
        </w:rPr>
        <w:t xml:space="preserve">Table </w:t>
      </w:r>
      <w:r w:rsidR="0073303C" w:rsidRPr="0073303C">
        <w:rPr>
          <w:rFonts w:ascii="Arial" w:eastAsia="Times New Roman" w:hAnsi="Arial" w:cs="Arial"/>
          <w:b/>
          <w:bCs/>
          <w:i/>
          <w:iCs/>
          <w:color w:val="auto"/>
        </w:rPr>
        <w:t>9</w:t>
      </w:r>
      <w:r w:rsidRPr="0073303C">
        <w:rPr>
          <w:rFonts w:ascii="Arial" w:eastAsia="Times New Roman" w:hAnsi="Arial" w:cs="Arial"/>
          <w:b/>
          <w:bCs/>
          <w:i/>
          <w:iCs/>
          <w:color w:val="auto"/>
        </w:rPr>
        <w:t xml:space="preserve">: </w:t>
      </w:r>
      <w:r w:rsidR="00ED53D0" w:rsidRPr="0073303C">
        <w:rPr>
          <w:rFonts w:ascii="Arial" w:eastAsia="Times New Roman" w:hAnsi="Arial" w:cs="Arial"/>
          <w:b/>
          <w:bCs/>
          <w:i/>
          <w:iCs/>
          <w:color w:val="auto"/>
        </w:rPr>
        <w:t>Heritage Impact Assessment –</w:t>
      </w:r>
      <w:r w:rsidR="00FC2DEB" w:rsidRPr="0073303C">
        <w:rPr>
          <w:rFonts w:ascii="Arial" w:eastAsia="Times New Roman" w:hAnsi="Arial" w:cs="Arial"/>
          <w:b/>
          <w:bCs/>
          <w:i/>
          <w:iCs/>
          <w:color w:val="auto"/>
        </w:rPr>
        <w:t xml:space="preserve"> Priority Site Summary</w:t>
      </w:r>
      <w:bookmarkEnd w:id="67"/>
      <w:r w:rsidR="00ED53D0" w:rsidRPr="0073303C">
        <w:rPr>
          <w:rFonts w:ascii="Arial" w:eastAsia="Times New Roman" w:hAnsi="Arial" w:cs="Arial"/>
          <w:b/>
          <w:bCs/>
          <w:i/>
          <w:iCs/>
          <w:color w:val="auto"/>
        </w:rPr>
        <w:t xml:space="preserve"> </w:t>
      </w:r>
    </w:p>
    <w:p w14:paraId="774AE1A1" w14:textId="77777777" w:rsidR="00ED53D0" w:rsidRPr="0073303C" w:rsidRDefault="00ED53D0" w:rsidP="00ED53D0">
      <w:pPr>
        <w:spacing w:after="0" w:line="240" w:lineRule="auto"/>
        <w:rPr>
          <w:rFonts w:ascii="Arial" w:hAnsi="Arial" w:cs="Arial"/>
          <w:b/>
          <w:bCs/>
          <w:sz w:val="24"/>
          <w:szCs w:val="24"/>
          <w:highlight w:val="yellow"/>
        </w:rPr>
      </w:pPr>
    </w:p>
    <w:tbl>
      <w:tblPr>
        <w:tblStyle w:val="TableGrid1"/>
        <w:tblpPr w:leftFromText="180" w:rightFromText="180" w:vertAnchor="text" w:tblpY="1"/>
        <w:tblOverlap w:val="never"/>
        <w:tblW w:w="0" w:type="auto"/>
        <w:tblLook w:val="04A0" w:firstRow="1" w:lastRow="0" w:firstColumn="1" w:lastColumn="0" w:noHBand="0" w:noVBand="1"/>
      </w:tblPr>
      <w:tblGrid>
        <w:gridCol w:w="2405"/>
        <w:gridCol w:w="2552"/>
        <w:gridCol w:w="1984"/>
        <w:gridCol w:w="2075"/>
      </w:tblGrid>
      <w:tr w:rsidR="00ED53D0" w:rsidRPr="00FC2DEB" w14:paraId="301EC061" w14:textId="77777777" w:rsidTr="0073303C">
        <w:tc>
          <w:tcPr>
            <w:tcW w:w="240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FAFB838" w14:textId="77777777" w:rsidR="00ED53D0" w:rsidRPr="00FC2DEB" w:rsidRDefault="00ED53D0" w:rsidP="00250CCA">
            <w:pPr>
              <w:jc w:val="center"/>
              <w:rPr>
                <w:rFonts w:ascii="Arial" w:hAnsi="Arial" w:cs="Arial"/>
                <w:b/>
                <w:bCs/>
                <w:sz w:val="20"/>
                <w:szCs w:val="20"/>
              </w:rPr>
            </w:pPr>
            <w:bookmarkStart w:id="68" w:name="_Hlk121219782"/>
            <w:r w:rsidRPr="00FC2DEB">
              <w:rPr>
                <w:rFonts w:ascii="Arial" w:hAnsi="Arial" w:cs="Arial"/>
                <w:b/>
                <w:bCs/>
                <w:sz w:val="20"/>
                <w:szCs w:val="20"/>
              </w:rPr>
              <w:t>Site</w:t>
            </w:r>
          </w:p>
        </w:tc>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33AF1EA" w14:textId="77777777" w:rsidR="00ED53D0" w:rsidRPr="00FC2DEB" w:rsidRDefault="00ED53D0" w:rsidP="00250CCA">
            <w:pPr>
              <w:jc w:val="center"/>
              <w:rPr>
                <w:rFonts w:ascii="Arial" w:hAnsi="Arial" w:cs="Arial"/>
                <w:b/>
                <w:bCs/>
                <w:sz w:val="20"/>
                <w:szCs w:val="20"/>
              </w:rPr>
            </w:pPr>
            <w:r w:rsidRPr="00FC2DEB">
              <w:rPr>
                <w:rFonts w:ascii="Arial" w:hAnsi="Arial" w:cs="Arial"/>
                <w:b/>
                <w:bCs/>
                <w:sz w:val="20"/>
                <w:szCs w:val="20"/>
              </w:rPr>
              <w:t>Level of Harm to the Historic Environment</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75F9956" w14:textId="77777777" w:rsidR="00ED53D0" w:rsidRPr="00FC2DEB" w:rsidRDefault="00ED53D0" w:rsidP="00250CCA">
            <w:pPr>
              <w:jc w:val="center"/>
              <w:rPr>
                <w:rFonts w:ascii="Arial" w:hAnsi="Arial" w:cs="Arial"/>
                <w:b/>
                <w:bCs/>
                <w:sz w:val="20"/>
                <w:szCs w:val="20"/>
              </w:rPr>
            </w:pPr>
            <w:r w:rsidRPr="00FC2DEB">
              <w:rPr>
                <w:rFonts w:ascii="Arial" w:hAnsi="Arial" w:cs="Arial"/>
                <w:b/>
                <w:bCs/>
                <w:sz w:val="20"/>
                <w:szCs w:val="20"/>
              </w:rPr>
              <w:t>Level of Change to the Historic Landscape Character</w:t>
            </w:r>
          </w:p>
        </w:tc>
        <w:tc>
          <w:tcPr>
            <w:tcW w:w="20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98A77B2" w14:textId="77777777" w:rsidR="00ED53D0" w:rsidRPr="00FC2DEB" w:rsidRDefault="00ED53D0" w:rsidP="00250CCA">
            <w:pPr>
              <w:jc w:val="center"/>
              <w:rPr>
                <w:rFonts w:ascii="Arial" w:hAnsi="Arial" w:cs="Arial"/>
                <w:b/>
                <w:bCs/>
                <w:sz w:val="20"/>
                <w:szCs w:val="20"/>
              </w:rPr>
            </w:pPr>
            <w:r w:rsidRPr="00FC2DEB">
              <w:rPr>
                <w:rFonts w:ascii="Arial" w:hAnsi="Arial" w:cs="Arial"/>
                <w:b/>
                <w:bCs/>
                <w:sz w:val="20"/>
                <w:szCs w:val="20"/>
              </w:rPr>
              <w:t>Recommendation</w:t>
            </w:r>
          </w:p>
        </w:tc>
      </w:tr>
      <w:tr w:rsidR="00ED53D0" w:rsidRPr="00FC2DEB" w14:paraId="089FE9D6" w14:textId="77777777" w:rsidTr="0073303C">
        <w:trPr>
          <w:trHeight w:val="531"/>
        </w:trPr>
        <w:tc>
          <w:tcPr>
            <w:tcW w:w="2405" w:type="dxa"/>
            <w:tcBorders>
              <w:top w:val="single" w:sz="4" w:space="0" w:color="auto"/>
              <w:left w:val="single" w:sz="4" w:space="0" w:color="auto"/>
              <w:bottom w:val="single" w:sz="4" w:space="0" w:color="auto"/>
              <w:right w:val="single" w:sz="4" w:space="0" w:color="auto"/>
            </w:tcBorders>
            <w:shd w:val="clear" w:color="auto" w:fill="auto"/>
            <w:vAlign w:val="center"/>
          </w:tcPr>
          <w:p w14:paraId="26C7257A" w14:textId="356A28A5" w:rsidR="00ED53D0" w:rsidRPr="00FC2DEB" w:rsidRDefault="00ED53D0" w:rsidP="00FC2DEB">
            <w:pPr>
              <w:jc w:val="left"/>
              <w:rPr>
                <w:rFonts w:ascii="Arial" w:hAnsi="Arial" w:cs="Arial"/>
                <w:b/>
                <w:bCs/>
                <w:sz w:val="20"/>
                <w:szCs w:val="20"/>
              </w:rPr>
            </w:pPr>
            <w:r w:rsidRPr="00FC2DEB">
              <w:rPr>
                <w:rFonts w:ascii="Arial" w:hAnsi="Arial" w:cs="Arial"/>
                <w:b/>
                <w:bCs/>
                <w:sz w:val="20"/>
                <w:szCs w:val="20"/>
              </w:rPr>
              <w:t>HOUSING</w:t>
            </w:r>
            <w:r w:rsidR="00CC37F5">
              <w:rPr>
                <w:rFonts w:ascii="Arial" w:hAnsi="Arial" w:cs="Arial"/>
                <w:b/>
                <w:bCs/>
                <w:sz w:val="20"/>
                <w:szCs w:val="20"/>
              </w:rPr>
              <w:t>/</w:t>
            </w:r>
            <w:r w:rsidRPr="00FC2DEB">
              <w:rPr>
                <w:rFonts w:ascii="Arial" w:hAnsi="Arial" w:cs="Arial"/>
                <w:b/>
                <w:bCs/>
                <w:sz w:val="20"/>
                <w:szCs w:val="20"/>
              </w:rPr>
              <w:t xml:space="preserve"> MIXED USE</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40F583CD" w14:textId="77777777" w:rsidR="00ED53D0" w:rsidRPr="00FC2DEB" w:rsidRDefault="00ED53D0" w:rsidP="00FC2DEB">
            <w:pPr>
              <w:jc w:val="left"/>
              <w:rPr>
                <w:rFonts w:ascii="Arial" w:hAnsi="Arial" w:cs="Arial"/>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25CE1815" w14:textId="77777777" w:rsidR="00ED53D0" w:rsidRPr="00FC2DEB" w:rsidRDefault="00ED53D0" w:rsidP="00FC2DEB">
            <w:pPr>
              <w:jc w:val="left"/>
              <w:rPr>
                <w:rFonts w:ascii="Arial" w:hAnsi="Arial" w:cs="Arial"/>
                <w:sz w:val="20"/>
                <w:szCs w:val="20"/>
              </w:rPr>
            </w:pPr>
          </w:p>
        </w:tc>
        <w:tc>
          <w:tcPr>
            <w:tcW w:w="2075" w:type="dxa"/>
            <w:tcBorders>
              <w:top w:val="single" w:sz="4" w:space="0" w:color="auto"/>
              <w:left w:val="single" w:sz="4" w:space="0" w:color="auto"/>
              <w:bottom w:val="single" w:sz="4" w:space="0" w:color="auto"/>
              <w:right w:val="single" w:sz="4" w:space="0" w:color="auto"/>
            </w:tcBorders>
            <w:shd w:val="clear" w:color="auto" w:fill="auto"/>
          </w:tcPr>
          <w:p w14:paraId="6E7E917A" w14:textId="77777777" w:rsidR="00ED53D0" w:rsidRPr="00FC2DEB" w:rsidRDefault="00ED53D0" w:rsidP="00FC2DEB">
            <w:pPr>
              <w:jc w:val="left"/>
              <w:rPr>
                <w:rFonts w:ascii="Arial" w:hAnsi="Arial" w:cs="Arial"/>
                <w:sz w:val="20"/>
                <w:szCs w:val="20"/>
              </w:rPr>
            </w:pPr>
          </w:p>
        </w:tc>
      </w:tr>
      <w:tr w:rsidR="00ED53D0" w:rsidRPr="00FC2DEB" w14:paraId="1FE6AD8D" w14:textId="77777777" w:rsidTr="0073303C">
        <w:tc>
          <w:tcPr>
            <w:tcW w:w="2405" w:type="dxa"/>
            <w:tcBorders>
              <w:top w:val="single" w:sz="4" w:space="0" w:color="auto"/>
              <w:left w:val="single" w:sz="4" w:space="0" w:color="auto"/>
              <w:bottom w:val="single" w:sz="4" w:space="0" w:color="auto"/>
              <w:right w:val="single" w:sz="4" w:space="0" w:color="auto"/>
            </w:tcBorders>
            <w:shd w:val="clear" w:color="auto" w:fill="A50021"/>
            <w:hideMark/>
          </w:tcPr>
          <w:p w14:paraId="79DA7B9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S6 - Whyburn Farm, Hucknall</w:t>
            </w:r>
          </w:p>
        </w:tc>
        <w:tc>
          <w:tcPr>
            <w:tcW w:w="2552" w:type="dxa"/>
            <w:tcBorders>
              <w:top w:val="single" w:sz="4" w:space="0" w:color="auto"/>
              <w:left w:val="single" w:sz="4" w:space="0" w:color="auto"/>
              <w:bottom w:val="single" w:sz="4" w:space="0" w:color="auto"/>
              <w:right w:val="single" w:sz="4" w:space="0" w:color="auto"/>
            </w:tcBorders>
            <w:shd w:val="clear" w:color="auto" w:fill="A50021"/>
            <w:hideMark/>
          </w:tcPr>
          <w:p w14:paraId="4DC49A0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p w14:paraId="0A5541A1"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A50021"/>
            <w:hideMark/>
          </w:tcPr>
          <w:p w14:paraId="03C37D7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A50021"/>
            <w:hideMark/>
          </w:tcPr>
          <w:p w14:paraId="7DB18FCD"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Remove from allocation (or else reduce in size and undertake high-quality mitigation including retention of Whyburn Farm)</w:t>
            </w:r>
          </w:p>
        </w:tc>
      </w:tr>
      <w:tr w:rsidR="00ED53D0" w:rsidRPr="00FC2DEB" w14:paraId="4D56C068"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6F9CBA4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S7 - Cauldwell Road, Sutton-in-Ashfield</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6AA367F8"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p w14:paraId="19D8933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2493D9E8"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571B4C9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48BDFD8C"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1420376A"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H1Sd - Adj Oakham Business Park, Sutton-in-Ashfield</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2FAAAFC"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p w14:paraId="557E5857"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6B0FF6CA"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5E7BA6E1"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538B3CC1"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2438057"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H1Hd - Land adjoining Stubbing Wood Farm, Watnall Road, Hucknall</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29F3417"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Total Loss to Less than Substantial Harm</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09E2FD1"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F9D607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533DC9F1"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1FA68B8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H1Ss - Land to the east of A6075 Beck Lane, Skegby</w:t>
            </w:r>
          </w:p>
        </w:tc>
        <w:tc>
          <w:tcPr>
            <w:tcW w:w="2552"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342DA6F"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No Harm</w:t>
            </w:r>
          </w:p>
          <w:p w14:paraId="46C2B6D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Less than Substantial)</w:t>
            </w:r>
          </w:p>
        </w:tc>
        <w:tc>
          <w:tcPr>
            <w:tcW w:w="1984"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6EDC3EE"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A82492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5E1FDD63"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0478FBC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H1Si - Rear Kingsmill Hospital, Sutton-in-Ashfield</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0605B0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7B913C4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0DC1C7EF"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279DD3C0"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077CF656"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H1Sf - Rear 23 Beck Lane, Skegby</w:t>
            </w:r>
          </w:p>
        </w:tc>
        <w:tc>
          <w:tcPr>
            <w:tcW w:w="2552"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002ECC6"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No Harm</w:t>
            </w:r>
          </w:p>
          <w:p w14:paraId="6B42563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Less than Substantial)</w:t>
            </w:r>
          </w:p>
        </w:tc>
        <w:tc>
          <w:tcPr>
            <w:tcW w:w="1984"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AF2B0EE"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Minor</w:t>
            </w:r>
          </w:p>
        </w:tc>
        <w:tc>
          <w:tcPr>
            <w:tcW w:w="207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B7A8DC6"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246B1657"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CD1391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H1Kc - Land at Doles Lane, Kirkby-in-Ashfield</w:t>
            </w:r>
          </w:p>
        </w:tc>
        <w:tc>
          <w:tcPr>
            <w:tcW w:w="2552"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18877CF"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tc>
        <w:tc>
          <w:tcPr>
            <w:tcW w:w="1984"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B69004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No Change</w:t>
            </w:r>
          </w:p>
        </w:tc>
        <w:tc>
          <w:tcPr>
            <w:tcW w:w="207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63BEFCA"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w:t>
            </w:r>
          </w:p>
        </w:tc>
      </w:tr>
      <w:tr w:rsidR="00ED53D0" w:rsidRPr="00FC2DEB" w14:paraId="0A8808AF"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B44C80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H1Hb - Linby Boarding Kennels, East of Church Lane, Hucknall</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58BB2FED"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No harm</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202A807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Minor</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198E7E17"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w:t>
            </w:r>
          </w:p>
        </w:tc>
      </w:tr>
      <w:tr w:rsidR="00ED53D0" w:rsidRPr="00FC2DEB" w14:paraId="2FF2542D" w14:textId="77777777" w:rsidTr="0073303C">
        <w:trPr>
          <w:trHeight w:val="594"/>
        </w:trPr>
        <w:tc>
          <w:tcPr>
            <w:tcW w:w="2405" w:type="dxa"/>
            <w:tcBorders>
              <w:top w:val="single" w:sz="4" w:space="0" w:color="auto"/>
              <w:left w:val="single" w:sz="4" w:space="0" w:color="auto"/>
              <w:bottom w:val="single" w:sz="4" w:space="0" w:color="auto"/>
              <w:right w:val="single" w:sz="4" w:space="0" w:color="auto"/>
            </w:tcBorders>
            <w:shd w:val="clear" w:color="auto" w:fill="auto"/>
            <w:vAlign w:val="center"/>
          </w:tcPr>
          <w:p w14:paraId="1FC1CA43" w14:textId="77777777" w:rsidR="00ED53D0" w:rsidRPr="00FC2DEB" w:rsidRDefault="00ED53D0" w:rsidP="00FC2DEB">
            <w:pPr>
              <w:jc w:val="left"/>
              <w:rPr>
                <w:rFonts w:ascii="Arial" w:hAnsi="Arial" w:cs="Arial"/>
                <w:b/>
                <w:bCs/>
                <w:sz w:val="20"/>
                <w:szCs w:val="20"/>
              </w:rPr>
            </w:pPr>
            <w:r w:rsidRPr="00FC2DEB">
              <w:rPr>
                <w:rFonts w:ascii="Arial" w:hAnsi="Arial" w:cs="Arial"/>
                <w:b/>
                <w:bCs/>
                <w:sz w:val="20"/>
                <w:szCs w:val="20"/>
              </w:rPr>
              <w:t xml:space="preserve">EMPLOYMENT </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68793804" w14:textId="77777777" w:rsidR="00ED53D0" w:rsidRPr="00FC2DEB" w:rsidRDefault="00ED53D0" w:rsidP="00FC2DEB">
            <w:pPr>
              <w:jc w:val="left"/>
              <w:rPr>
                <w:rFonts w:ascii="Arial" w:hAnsi="Arial" w:cs="Arial"/>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0D66DCD4" w14:textId="77777777" w:rsidR="00ED53D0" w:rsidRPr="00FC2DEB" w:rsidRDefault="00ED53D0" w:rsidP="00FC2DEB">
            <w:pPr>
              <w:jc w:val="left"/>
              <w:rPr>
                <w:rFonts w:ascii="Arial" w:hAnsi="Arial" w:cs="Arial"/>
                <w:sz w:val="20"/>
                <w:szCs w:val="20"/>
              </w:rPr>
            </w:pPr>
          </w:p>
        </w:tc>
        <w:tc>
          <w:tcPr>
            <w:tcW w:w="2075" w:type="dxa"/>
            <w:tcBorders>
              <w:top w:val="single" w:sz="4" w:space="0" w:color="auto"/>
              <w:left w:val="single" w:sz="4" w:space="0" w:color="auto"/>
              <w:bottom w:val="single" w:sz="4" w:space="0" w:color="auto"/>
              <w:right w:val="single" w:sz="4" w:space="0" w:color="auto"/>
            </w:tcBorders>
            <w:shd w:val="clear" w:color="auto" w:fill="auto"/>
          </w:tcPr>
          <w:p w14:paraId="3E326FA8" w14:textId="77777777" w:rsidR="00ED53D0" w:rsidRPr="00FC2DEB" w:rsidRDefault="00ED53D0" w:rsidP="00FC2DEB">
            <w:pPr>
              <w:jc w:val="left"/>
              <w:rPr>
                <w:rFonts w:ascii="Arial" w:hAnsi="Arial" w:cs="Arial"/>
                <w:sz w:val="20"/>
                <w:szCs w:val="20"/>
              </w:rPr>
            </w:pPr>
          </w:p>
        </w:tc>
      </w:tr>
      <w:tr w:rsidR="00ED53D0" w:rsidRPr="00FC2DEB" w14:paraId="7706DEE9" w14:textId="77777777" w:rsidTr="0073303C">
        <w:tc>
          <w:tcPr>
            <w:tcW w:w="2405" w:type="dxa"/>
            <w:tcBorders>
              <w:top w:val="single" w:sz="4" w:space="0" w:color="auto"/>
              <w:left w:val="single" w:sz="4" w:space="0" w:color="auto"/>
              <w:bottom w:val="single" w:sz="4" w:space="0" w:color="auto"/>
              <w:right w:val="single" w:sz="4" w:space="0" w:color="auto"/>
            </w:tcBorders>
            <w:shd w:val="clear" w:color="auto" w:fill="A50021"/>
          </w:tcPr>
          <w:p w14:paraId="7E941B82" w14:textId="53D89CA4"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S8</w:t>
            </w:r>
            <w:r w:rsidR="004D044B">
              <w:rPr>
                <w:rFonts w:ascii="Arial" w:hAnsi="Arial" w:cs="Arial"/>
                <w:sz w:val="20"/>
                <w:szCs w:val="20"/>
                <w14:ligatures w14:val="standardContextual"/>
              </w:rPr>
              <w:t>a</w:t>
            </w:r>
            <w:r w:rsidRPr="00FC2DEB">
              <w:rPr>
                <w:rFonts w:ascii="Arial" w:hAnsi="Arial" w:cs="Arial"/>
                <w:sz w:val="20"/>
                <w:szCs w:val="20"/>
                <w14:ligatures w14:val="standardContextual"/>
              </w:rPr>
              <w:t xml:space="preserve"> – North</w:t>
            </w:r>
            <w:r w:rsidR="004D044B">
              <w:rPr>
                <w:rFonts w:ascii="Arial" w:hAnsi="Arial" w:cs="Arial"/>
                <w:sz w:val="20"/>
                <w:szCs w:val="20"/>
                <w14:ligatures w14:val="standardContextual"/>
              </w:rPr>
              <w:t>-</w:t>
            </w:r>
            <w:r w:rsidRPr="00FC2DEB">
              <w:rPr>
                <w:rFonts w:ascii="Arial" w:hAnsi="Arial" w:cs="Arial"/>
                <w:sz w:val="20"/>
                <w:szCs w:val="20"/>
                <w14:ligatures w14:val="standardContextual"/>
              </w:rPr>
              <w:t xml:space="preserve">East </w:t>
            </w:r>
            <w:r w:rsidR="004D044B">
              <w:rPr>
                <w:rFonts w:ascii="Arial" w:hAnsi="Arial" w:cs="Arial"/>
                <w:sz w:val="20"/>
                <w:szCs w:val="20"/>
                <w14:ligatures w14:val="standardContextual"/>
              </w:rPr>
              <w:t xml:space="preserve">M1 J27 </w:t>
            </w:r>
            <w:r w:rsidRPr="00FC2DEB">
              <w:rPr>
                <w:rFonts w:ascii="Arial" w:hAnsi="Arial" w:cs="Arial"/>
                <w:sz w:val="20"/>
                <w:szCs w:val="20"/>
                <w14:ligatures w14:val="standardContextual"/>
              </w:rPr>
              <w:t xml:space="preserve">(KA020) </w:t>
            </w:r>
          </w:p>
        </w:tc>
        <w:tc>
          <w:tcPr>
            <w:tcW w:w="2552" w:type="dxa"/>
            <w:tcBorders>
              <w:top w:val="single" w:sz="4" w:space="0" w:color="auto"/>
              <w:left w:val="single" w:sz="4" w:space="0" w:color="auto"/>
              <w:bottom w:val="single" w:sz="4" w:space="0" w:color="auto"/>
              <w:right w:val="single" w:sz="4" w:space="0" w:color="auto"/>
            </w:tcBorders>
            <w:shd w:val="clear" w:color="auto" w:fill="A50021"/>
          </w:tcPr>
          <w:p w14:paraId="12F05047"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Less than Substantial</w:t>
            </w:r>
          </w:p>
          <w:p w14:paraId="2844659F"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A50021"/>
          </w:tcPr>
          <w:p w14:paraId="62FB5695"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A50021"/>
          </w:tcPr>
          <w:p w14:paraId="5F357974"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Remove from</w:t>
            </w:r>
          </w:p>
          <w:p w14:paraId="2181437D"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allocation</w:t>
            </w:r>
          </w:p>
        </w:tc>
      </w:tr>
      <w:tr w:rsidR="00ED53D0" w:rsidRPr="00FC2DEB" w14:paraId="5DC97C3C" w14:textId="77777777" w:rsidTr="0073303C">
        <w:tc>
          <w:tcPr>
            <w:tcW w:w="2405" w:type="dxa"/>
            <w:tcBorders>
              <w:top w:val="single" w:sz="4" w:space="0" w:color="auto"/>
              <w:left w:val="single" w:sz="4" w:space="0" w:color="auto"/>
              <w:bottom w:val="single" w:sz="4" w:space="0" w:color="auto"/>
              <w:right w:val="single" w:sz="4" w:space="0" w:color="auto"/>
            </w:tcBorders>
            <w:shd w:val="clear" w:color="auto" w:fill="A50021"/>
          </w:tcPr>
          <w:p w14:paraId="5DA27BF1" w14:textId="28926185"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S8</w:t>
            </w:r>
            <w:r w:rsidR="004D044B">
              <w:rPr>
                <w:rFonts w:ascii="Arial" w:hAnsi="Arial" w:cs="Arial"/>
                <w:sz w:val="20"/>
                <w:szCs w:val="20"/>
                <w14:ligatures w14:val="standardContextual"/>
              </w:rPr>
              <w:t>b</w:t>
            </w:r>
            <w:r w:rsidRPr="00FC2DEB">
              <w:rPr>
                <w:rFonts w:ascii="Arial" w:hAnsi="Arial" w:cs="Arial"/>
                <w:sz w:val="20"/>
                <w:szCs w:val="20"/>
                <w14:ligatures w14:val="standardContextual"/>
              </w:rPr>
              <w:t xml:space="preserve"> – South</w:t>
            </w:r>
            <w:r w:rsidR="004D044B">
              <w:rPr>
                <w:rFonts w:ascii="Arial" w:hAnsi="Arial" w:cs="Arial"/>
                <w:sz w:val="20"/>
                <w:szCs w:val="20"/>
                <w14:ligatures w14:val="standardContextual"/>
              </w:rPr>
              <w:t>-</w:t>
            </w:r>
            <w:r w:rsidRPr="00FC2DEB">
              <w:rPr>
                <w:rFonts w:ascii="Arial" w:hAnsi="Arial" w:cs="Arial"/>
                <w:sz w:val="20"/>
                <w:szCs w:val="20"/>
                <w14:ligatures w14:val="standardContextual"/>
              </w:rPr>
              <w:t xml:space="preserve">East </w:t>
            </w:r>
            <w:r w:rsidR="004D044B">
              <w:rPr>
                <w:rFonts w:ascii="Arial" w:hAnsi="Arial" w:cs="Arial"/>
                <w:sz w:val="20"/>
                <w:szCs w:val="20"/>
                <w14:ligatures w14:val="standardContextual"/>
              </w:rPr>
              <w:t xml:space="preserve"> M1 J27 </w:t>
            </w:r>
            <w:r w:rsidRPr="00FC2DEB">
              <w:rPr>
                <w:rFonts w:ascii="Arial" w:hAnsi="Arial" w:cs="Arial"/>
                <w:sz w:val="20"/>
                <w:szCs w:val="20"/>
                <w14:ligatures w14:val="standardContextual"/>
              </w:rPr>
              <w:t>(KA025)</w:t>
            </w:r>
          </w:p>
        </w:tc>
        <w:tc>
          <w:tcPr>
            <w:tcW w:w="2552" w:type="dxa"/>
            <w:tcBorders>
              <w:top w:val="single" w:sz="4" w:space="0" w:color="auto"/>
              <w:left w:val="single" w:sz="4" w:space="0" w:color="auto"/>
              <w:bottom w:val="single" w:sz="4" w:space="0" w:color="auto"/>
              <w:right w:val="single" w:sz="4" w:space="0" w:color="auto"/>
            </w:tcBorders>
            <w:shd w:val="clear" w:color="auto" w:fill="A50021"/>
          </w:tcPr>
          <w:p w14:paraId="3D79AA96"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Less than Substantial</w:t>
            </w:r>
          </w:p>
          <w:p w14:paraId="7F9214C1"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A50021"/>
          </w:tcPr>
          <w:p w14:paraId="22332F45"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A50021"/>
          </w:tcPr>
          <w:p w14:paraId="20A926FC"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Remove from</w:t>
            </w:r>
          </w:p>
          <w:p w14:paraId="14495EE0"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allocation</w:t>
            </w:r>
          </w:p>
        </w:tc>
      </w:tr>
      <w:tr w:rsidR="00ED53D0" w:rsidRPr="00FC2DEB" w14:paraId="5B90DFD2" w14:textId="77777777" w:rsidTr="00300C1F">
        <w:trPr>
          <w:trHeight w:val="923"/>
        </w:trPr>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5AFE0DE"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EM2 S3</w:t>
            </w:r>
          </w:p>
          <w:p w14:paraId="17525AAD"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Hamilton Road</w:t>
            </w:r>
          </w:p>
          <w:p w14:paraId="4D6D50E6"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Employment Site</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5C56E47"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Less than Substantial</w:t>
            </w:r>
          </w:p>
          <w:p w14:paraId="32249B1F"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15FBB85"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0A9AD31"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Retain with</w:t>
            </w:r>
          </w:p>
          <w:p w14:paraId="5865FC67"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Mitigation</w:t>
            </w:r>
          </w:p>
        </w:tc>
      </w:tr>
      <w:bookmarkEnd w:id="68"/>
    </w:tbl>
    <w:p w14:paraId="2951D903" w14:textId="77777777" w:rsidR="00ED53D0" w:rsidRDefault="00ED53D0" w:rsidP="00FC2DEB">
      <w:pPr>
        <w:rPr>
          <w:rFonts w:ascii="Arial" w:hAnsi="Arial" w:cs="Arial"/>
          <w:sz w:val="24"/>
          <w:szCs w:val="24"/>
        </w:rPr>
      </w:pPr>
    </w:p>
    <w:p w14:paraId="0900A45B" w14:textId="77777777" w:rsidR="007E637B" w:rsidRDefault="007E637B" w:rsidP="00FC2DEB">
      <w:pPr>
        <w:rPr>
          <w:rFonts w:ascii="Arial" w:hAnsi="Arial" w:cs="Arial"/>
          <w:sz w:val="24"/>
          <w:szCs w:val="24"/>
        </w:rPr>
      </w:pPr>
    </w:p>
    <w:p w14:paraId="12D7F6FC" w14:textId="1767B537" w:rsidR="00A6201F" w:rsidRPr="00A6201F" w:rsidRDefault="00A6201F" w:rsidP="00A6201F">
      <w:pPr>
        <w:pStyle w:val="Heading2"/>
        <w:rPr>
          <w:rFonts w:ascii="Arial" w:hAnsi="Arial" w:cs="Arial"/>
          <w:b/>
          <w:bCs/>
          <w:color w:val="auto"/>
          <w:sz w:val="28"/>
          <w:szCs w:val="28"/>
        </w:rPr>
      </w:pPr>
      <w:bookmarkStart w:id="69" w:name="_Toc150415699"/>
      <w:r w:rsidRPr="00A95AB4">
        <w:rPr>
          <w:rFonts w:ascii="Arial" w:hAnsi="Arial" w:cs="Arial"/>
          <w:b/>
          <w:bCs/>
          <w:color w:val="auto"/>
          <w:sz w:val="28"/>
          <w:szCs w:val="28"/>
        </w:rPr>
        <w:t>Habitats Regulations Assessment</w:t>
      </w:r>
      <w:r w:rsidR="007E637B">
        <w:rPr>
          <w:rFonts w:ascii="Arial" w:hAnsi="Arial" w:cs="Arial"/>
          <w:b/>
          <w:bCs/>
          <w:color w:val="auto"/>
          <w:sz w:val="28"/>
          <w:szCs w:val="28"/>
        </w:rPr>
        <w:t xml:space="preserve"> (HRA)</w:t>
      </w:r>
      <w:bookmarkEnd w:id="69"/>
    </w:p>
    <w:p w14:paraId="5E95E2A2" w14:textId="77777777" w:rsidR="00ED53D0" w:rsidRDefault="00ED53D0" w:rsidP="00ED53D0">
      <w:pPr>
        <w:spacing w:after="0" w:line="240" w:lineRule="auto"/>
        <w:rPr>
          <w:rFonts w:eastAsia="Times New Roman" w:cs="Arial"/>
          <w:szCs w:val="24"/>
        </w:rPr>
      </w:pPr>
    </w:p>
    <w:p w14:paraId="6C1ADABE" w14:textId="3529C66F" w:rsidR="00ED53D0" w:rsidRPr="00A95AB4" w:rsidRDefault="00ED53D0" w:rsidP="00F4622E">
      <w:pPr>
        <w:pStyle w:val="ListParagraph"/>
        <w:numPr>
          <w:ilvl w:val="1"/>
          <w:numId w:val="26"/>
        </w:numPr>
        <w:spacing w:after="0" w:line="240" w:lineRule="auto"/>
        <w:ind w:left="709" w:hanging="709"/>
        <w:rPr>
          <w:rFonts w:ascii="Arial" w:eastAsia="Times New Roman" w:hAnsi="Arial" w:cs="Arial"/>
          <w:sz w:val="24"/>
          <w:szCs w:val="24"/>
        </w:rPr>
      </w:pPr>
      <w:bookmarkStart w:id="70" w:name="_Hlk147932680"/>
      <w:r w:rsidRPr="00A95AB4">
        <w:rPr>
          <w:rFonts w:ascii="Arial" w:eastAsia="Times New Roman" w:hAnsi="Arial" w:cs="Arial"/>
          <w:sz w:val="24"/>
          <w:szCs w:val="24"/>
        </w:rPr>
        <w:t xml:space="preserve">The HRA screens the Draft Local Plan development proposals to determine whether they would have a likely significant effect on habitat sites. Whilst there are currently no habitat sites of international importance in Ashfield, the Sherwood Forest area is currently being considered as a possible potential Special Protection Area (ppSPA), which is a site of possible European </w:t>
      </w:r>
      <w:r w:rsidR="00A95AB4">
        <w:rPr>
          <w:rFonts w:ascii="Arial" w:eastAsia="Times New Roman" w:hAnsi="Arial" w:cs="Arial"/>
          <w:sz w:val="24"/>
          <w:szCs w:val="24"/>
        </w:rPr>
        <w:t>i</w:t>
      </w:r>
      <w:r w:rsidRPr="00A95AB4">
        <w:rPr>
          <w:rFonts w:ascii="Arial" w:eastAsia="Times New Roman" w:hAnsi="Arial" w:cs="Arial"/>
          <w:sz w:val="24"/>
          <w:szCs w:val="24"/>
        </w:rPr>
        <w:t>mportance. Special Protection Areas (SPAs) are designated to protect rare and vulnerable birds and their habitats, in this case, Nightjar and Woodlark.</w:t>
      </w:r>
    </w:p>
    <w:p w14:paraId="7674F7D1" w14:textId="77777777" w:rsidR="00ED53D0" w:rsidRPr="00ED53D0" w:rsidRDefault="00ED53D0" w:rsidP="00ED53D0">
      <w:pPr>
        <w:pStyle w:val="ListParagraph"/>
        <w:spacing w:after="0" w:line="240" w:lineRule="auto"/>
        <w:ind w:left="709"/>
        <w:rPr>
          <w:rFonts w:ascii="Arial" w:eastAsia="Times New Roman" w:hAnsi="Arial" w:cs="Arial"/>
          <w:sz w:val="24"/>
          <w:szCs w:val="24"/>
          <w:highlight w:val="yellow"/>
        </w:rPr>
      </w:pPr>
    </w:p>
    <w:p w14:paraId="16C80060" w14:textId="06554FA4" w:rsidR="00ED53D0" w:rsidRDefault="00A95AB4" w:rsidP="00F4622E">
      <w:pPr>
        <w:pStyle w:val="ListParagraph"/>
        <w:numPr>
          <w:ilvl w:val="1"/>
          <w:numId w:val="26"/>
        </w:numPr>
        <w:spacing w:after="0" w:line="240" w:lineRule="auto"/>
        <w:ind w:left="709" w:hanging="709"/>
        <w:rPr>
          <w:rFonts w:ascii="Arial" w:eastAsia="Times New Roman" w:hAnsi="Arial" w:cs="Arial"/>
          <w:sz w:val="24"/>
          <w:szCs w:val="24"/>
        </w:rPr>
      </w:pPr>
      <w:r w:rsidRPr="00A95AB4">
        <w:rPr>
          <w:rFonts w:ascii="Arial" w:eastAsia="Times New Roman" w:hAnsi="Arial" w:cs="Arial"/>
          <w:sz w:val="24"/>
          <w:szCs w:val="24"/>
        </w:rPr>
        <w:t>Whil</w:t>
      </w:r>
      <w:r w:rsidR="007E637B">
        <w:rPr>
          <w:rFonts w:ascii="Arial" w:eastAsia="Times New Roman" w:hAnsi="Arial" w:cs="Arial"/>
          <w:sz w:val="24"/>
          <w:szCs w:val="24"/>
        </w:rPr>
        <w:t>st</w:t>
      </w:r>
      <w:r w:rsidR="00ED53D0" w:rsidRPr="00A95AB4">
        <w:rPr>
          <w:rFonts w:ascii="Arial" w:eastAsia="Times New Roman" w:hAnsi="Arial" w:cs="Arial"/>
          <w:sz w:val="24"/>
          <w:szCs w:val="24"/>
        </w:rPr>
        <w:t xml:space="preserve"> the Sherwood Forest area is under review, Natural England has advised the Council to take a risk-based approach towards development </w:t>
      </w:r>
      <w:r w:rsidR="007E637B" w:rsidRPr="00A95AB4">
        <w:rPr>
          <w:rFonts w:ascii="Arial" w:eastAsia="Times New Roman" w:hAnsi="Arial" w:cs="Arial"/>
          <w:sz w:val="24"/>
          <w:szCs w:val="24"/>
        </w:rPr>
        <w:t>to</w:t>
      </w:r>
      <w:r w:rsidR="00ED53D0" w:rsidRPr="00A95AB4">
        <w:rPr>
          <w:rFonts w:ascii="Arial" w:eastAsia="Times New Roman" w:hAnsi="Arial" w:cs="Arial"/>
          <w:sz w:val="24"/>
          <w:szCs w:val="24"/>
        </w:rPr>
        <w:t xml:space="preserve"> avoid or reduce impact upon the protected birds and their habitats. As such, the HRA includes an assessment of the Sherwood Forest ppSPA </w:t>
      </w:r>
      <w:r w:rsidRPr="00A95AB4">
        <w:rPr>
          <w:rFonts w:ascii="Arial" w:eastAsia="Times New Roman" w:hAnsi="Arial" w:cs="Arial"/>
          <w:sz w:val="24"/>
          <w:szCs w:val="24"/>
        </w:rPr>
        <w:t>to</w:t>
      </w:r>
      <w:r w:rsidR="00ED53D0" w:rsidRPr="00A95AB4">
        <w:rPr>
          <w:rFonts w:ascii="Arial" w:eastAsia="Times New Roman" w:hAnsi="Arial" w:cs="Arial"/>
          <w:sz w:val="24"/>
          <w:szCs w:val="24"/>
        </w:rPr>
        <w:t xml:space="preserve"> future-proof the Local Plan.</w:t>
      </w:r>
    </w:p>
    <w:p w14:paraId="44EEF8EB" w14:textId="77777777" w:rsidR="00A95AB4" w:rsidRPr="00A95AB4" w:rsidRDefault="00A95AB4" w:rsidP="00A95AB4">
      <w:pPr>
        <w:pStyle w:val="ListParagraph"/>
        <w:rPr>
          <w:rFonts w:ascii="Arial" w:eastAsia="Times New Roman" w:hAnsi="Arial" w:cs="Arial"/>
          <w:sz w:val="24"/>
          <w:szCs w:val="24"/>
        </w:rPr>
      </w:pPr>
    </w:p>
    <w:p w14:paraId="35BA3E26" w14:textId="68174FC9" w:rsidR="00A95AB4" w:rsidRPr="00A95AB4" w:rsidRDefault="00A95AB4" w:rsidP="00F4622E">
      <w:pPr>
        <w:pStyle w:val="ListParagraph"/>
        <w:numPr>
          <w:ilvl w:val="1"/>
          <w:numId w:val="26"/>
        </w:numPr>
        <w:spacing w:after="0" w:line="240" w:lineRule="auto"/>
        <w:ind w:left="709" w:hanging="709"/>
        <w:rPr>
          <w:rFonts w:ascii="Arial" w:eastAsia="Times New Roman" w:hAnsi="Arial" w:cs="Arial"/>
          <w:sz w:val="24"/>
          <w:szCs w:val="24"/>
        </w:rPr>
      </w:pPr>
      <w:r w:rsidRPr="00A95AB4">
        <w:rPr>
          <w:rFonts w:ascii="Arial" w:hAnsi="Arial" w:cs="Arial"/>
          <w:sz w:val="24"/>
          <w:szCs w:val="24"/>
        </w:rPr>
        <w:t>The HRA concludes that the Local Plan will have no adverse impact on site integrity at any Habitats site, or upon the ppSPA, either alone or in-combination.</w:t>
      </w:r>
    </w:p>
    <w:p w14:paraId="174148D1" w14:textId="5FA3603F" w:rsidR="00026353" w:rsidRPr="00026353" w:rsidRDefault="00026353" w:rsidP="00026353">
      <w:pPr>
        <w:pStyle w:val="Heading2"/>
        <w:rPr>
          <w:rFonts w:ascii="Arial" w:hAnsi="Arial" w:cs="Arial"/>
          <w:b/>
          <w:bCs/>
          <w:color w:val="auto"/>
          <w:sz w:val="28"/>
          <w:szCs w:val="28"/>
        </w:rPr>
      </w:pPr>
      <w:bookmarkStart w:id="71" w:name="_Toc150415700"/>
      <w:bookmarkEnd w:id="70"/>
      <w:r w:rsidRPr="00026353">
        <w:rPr>
          <w:rFonts w:ascii="Arial" w:hAnsi="Arial" w:cs="Arial"/>
          <w:b/>
          <w:bCs/>
          <w:color w:val="auto"/>
          <w:sz w:val="28"/>
          <w:szCs w:val="28"/>
        </w:rPr>
        <w:t xml:space="preserve">Accessibility </w:t>
      </w:r>
      <w:r w:rsidR="0042037F">
        <w:rPr>
          <w:rFonts w:ascii="Arial" w:hAnsi="Arial" w:cs="Arial"/>
          <w:b/>
          <w:bCs/>
          <w:color w:val="auto"/>
          <w:sz w:val="28"/>
          <w:szCs w:val="28"/>
        </w:rPr>
        <w:t>of Settlements S</w:t>
      </w:r>
      <w:r w:rsidRPr="00026353">
        <w:rPr>
          <w:rFonts w:ascii="Arial" w:hAnsi="Arial" w:cs="Arial"/>
          <w:b/>
          <w:bCs/>
          <w:color w:val="auto"/>
          <w:sz w:val="28"/>
          <w:szCs w:val="28"/>
        </w:rPr>
        <w:t>tudy</w:t>
      </w:r>
      <w:bookmarkEnd w:id="71"/>
    </w:p>
    <w:p w14:paraId="3F24AC75" w14:textId="77777777" w:rsidR="00026353" w:rsidRPr="00026353" w:rsidRDefault="00026353" w:rsidP="00026353">
      <w:pPr>
        <w:pStyle w:val="ListParagraph"/>
        <w:ind w:left="851"/>
        <w:rPr>
          <w:rFonts w:ascii="Arial" w:hAnsi="Arial" w:cs="Arial"/>
          <w:sz w:val="24"/>
          <w:szCs w:val="24"/>
        </w:rPr>
      </w:pPr>
    </w:p>
    <w:p w14:paraId="7DE70A18" w14:textId="6FCD3099" w:rsidR="00697E81" w:rsidRDefault="00697E81" w:rsidP="00F4622E">
      <w:pPr>
        <w:pStyle w:val="ListParagraph"/>
        <w:numPr>
          <w:ilvl w:val="1"/>
          <w:numId w:val="26"/>
        </w:numPr>
        <w:spacing w:after="0" w:line="240" w:lineRule="auto"/>
        <w:ind w:left="709" w:hanging="709"/>
        <w:rPr>
          <w:rFonts w:ascii="Arial" w:hAnsi="Arial" w:cs="Arial"/>
          <w:bCs/>
          <w:sz w:val="24"/>
          <w:szCs w:val="24"/>
        </w:rPr>
      </w:pPr>
      <w:r w:rsidRPr="00697E81">
        <w:rPr>
          <w:rFonts w:ascii="Arial" w:hAnsi="Arial" w:cs="Arial"/>
          <w:bCs/>
          <w:sz w:val="24"/>
          <w:szCs w:val="24"/>
        </w:rPr>
        <w:t xml:space="preserve">The </w:t>
      </w:r>
      <w:hyperlink r:id="rId21" w:history="1">
        <w:r w:rsidRPr="0073303C">
          <w:rPr>
            <w:rStyle w:val="Hyperlink"/>
            <w:rFonts w:ascii="Arial" w:hAnsi="Arial" w:cs="Arial"/>
            <w:bCs/>
            <w:sz w:val="24"/>
            <w:szCs w:val="24"/>
          </w:rPr>
          <w:t>Accessible Settlements Study for Greater Nottingham (2010)</w:t>
        </w:r>
      </w:hyperlink>
      <w:r w:rsidRPr="00697E81">
        <w:rPr>
          <w:rFonts w:ascii="Arial" w:hAnsi="Arial" w:cs="Arial"/>
          <w:bCs/>
          <w:sz w:val="24"/>
          <w:szCs w:val="24"/>
        </w:rPr>
        <w:t xml:space="preserve"> assesses the level of accessibility of existing settlements within the Greater Nottingham area, including Ashfield, in terms of their residents’ access to jobs, shopping, education and other services by walking, cycling and public transport.</w:t>
      </w:r>
    </w:p>
    <w:p w14:paraId="488AAD2D" w14:textId="77777777" w:rsidR="00697E81" w:rsidRDefault="00697E81" w:rsidP="00697E81">
      <w:pPr>
        <w:pStyle w:val="ListParagraph"/>
        <w:spacing w:after="0" w:line="240" w:lineRule="auto"/>
        <w:ind w:left="709"/>
        <w:rPr>
          <w:rFonts w:ascii="Arial" w:hAnsi="Arial" w:cs="Arial"/>
          <w:bCs/>
          <w:sz w:val="24"/>
          <w:szCs w:val="24"/>
        </w:rPr>
      </w:pPr>
    </w:p>
    <w:p w14:paraId="45E08E8B" w14:textId="69AD3DC0" w:rsidR="00697E81" w:rsidRPr="00697E81" w:rsidRDefault="00697E81" w:rsidP="00F4622E">
      <w:pPr>
        <w:pStyle w:val="ListParagraph"/>
        <w:numPr>
          <w:ilvl w:val="1"/>
          <w:numId w:val="26"/>
        </w:numPr>
        <w:spacing w:after="0" w:line="240" w:lineRule="auto"/>
        <w:ind w:left="709" w:hanging="709"/>
        <w:rPr>
          <w:rFonts w:ascii="Arial" w:hAnsi="Arial" w:cs="Arial"/>
          <w:bCs/>
          <w:sz w:val="24"/>
          <w:szCs w:val="24"/>
        </w:rPr>
      </w:pPr>
      <w:r>
        <w:rPr>
          <w:rFonts w:ascii="Arial" w:hAnsi="Arial" w:cs="Arial"/>
          <w:sz w:val="24"/>
          <w:szCs w:val="24"/>
        </w:rPr>
        <w:t xml:space="preserve">The </w:t>
      </w:r>
      <w:r w:rsidRPr="00697E81">
        <w:rPr>
          <w:rFonts w:ascii="Arial" w:hAnsi="Arial" w:cs="Arial"/>
          <w:sz w:val="24"/>
          <w:szCs w:val="24"/>
        </w:rPr>
        <w:t xml:space="preserve">aim of any spatial development strategy is to ensure that new development takes place at the appropriate scale in the most sustainable settlements. Most development should be concentrated within those settlements with the largest range of shops and services with more limited development within local service centres and villages. The overall aim of the </w:t>
      </w:r>
      <w:r>
        <w:rPr>
          <w:rFonts w:ascii="Arial" w:hAnsi="Arial" w:cs="Arial"/>
          <w:sz w:val="24"/>
          <w:szCs w:val="24"/>
        </w:rPr>
        <w:t>Local Plan</w:t>
      </w:r>
      <w:r w:rsidRPr="00697E81">
        <w:rPr>
          <w:rFonts w:ascii="Arial" w:hAnsi="Arial" w:cs="Arial"/>
          <w:sz w:val="24"/>
          <w:szCs w:val="24"/>
        </w:rPr>
        <w:t xml:space="preserve"> is to create sustainable communities</w:t>
      </w:r>
      <w:r>
        <w:rPr>
          <w:rFonts w:ascii="Arial" w:hAnsi="Arial" w:cs="Arial"/>
          <w:sz w:val="24"/>
          <w:szCs w:val="24"/>
        </w:rPr>
        <w:t>.</w:t>
      </w:r>
      <w:r w:rsidRPr="00697E81">
        <w:rPr>
          <w:rFonts w:ascii="Arial" w:hAnsi="Arial" w:cs="Arial"/>
          <w:sz w:val="24"/>
          <w:szCs w:val="24"/>
        </w:rPr>
        <w:t xml:space="preserve"> </w:t>
      </w:r>
    </w:p>
    <w:p w14:paraId="5F01A553" w14:textId="77777777" w:rsidR="00697E81" w:rsidRPr="00697E81" w:rsidRDefault="00697E81" w:rsidP="00697E81">
      <w:pPr>
        <w:pStyle w:val="ListParagraph"/>
        <w:rPr>
          <w:rFonts w:ascii="Arial" w:hAnsi="Arial" w:cs="Arial"/>
          <w:bCs/>
          <w:sz w:val="24"/>
          <w:szCs w:val="24"/>
        </w:rPr>
      </w:pPr>
    </w:p>
    <w:p w14:paraId="324DE113" w14:textId="081F2359" w:rsidR="00026353" w:rsidRPr="005F5EC9" w:rsidRDefault="00026353" w:rsidP="00F4622E">
      <w:pPr>
        <w:pStyle w:val="ListParagraph"/>
        <w:numPr>
          <w:ilvl w:val="1"/>
          <w:numId w:val="26"/>
        </w:numPr>
        <w:spacing w:after="0" w:line="240" w:lineRule="auto"/>
        <w:ind w:left="709" w:hanging="709"/>
        <w:rPr>
          <w:rFonts w:ascii="Arial" w:hAnsi="Arial" w:cs="Arial"/>
          <w:bCs/>
          <w:sz w:val="24"/>
        </w:rPr>
      </w:pPr>
      <w:r w:rsidRPr="005F5EC9">
        <w:rPr>
          <w:rFonts w:ascii="Arial" w:hAnsi="Arial" w:cs="Arial"/>
          <w:bCs/>
          <w:sz w:val="24"/>
        </w:rPr>
        <w:t>Table</w:t>
      </w:r>
      <w:r w:rsidR="005F5EC9">
        <w:rPr>
          <w:rFonts w:ascii="Arial" w:hAnsi="Arial" w:cs="Arial"/>
          <w:bCs/>
          <w:sz w:val="24"/>
        </w:rPr>
        <w:t xml:space="preserve"> </w:t>
      </w:r>
      <w:r w:rsidR="009F161E">
        <w:rPr>
          <w:rFonts w:ascii="Arial" w:hAnsi="Arial" w:cs="Arial"/>
          <w:bCs/>
          <w:sz w:val="24"/>
        </w:rPr>
        <w:t>1</w:t>
      </w:r>
      <w:r w:rsidR="0073303C">
        <w:rPr>
          <w:rFonts w:ascii="Arial" w:hAnsi="Arial" w:cs="Arial"/>
          <w:bCs/>
          <w:sz w:val="24"/>
        </w:rPr>
        <w:t>0</w:t>
      </w:r>
      <w:r w:rsidRPr="005F5EC9">
        <w:rPr>
          <w:rFonts w:ascii="Arial" w:hAnsi="Arial" w:cs="Arial"/>
          <w:bCs/>
          <w:sz w:val="24"/>
        </w:rPr>
        <w:t xml:space="preserve"> below sets out the accessibility scores of each settlement as taken from appendix 1 of the study, highlighting the most sustainable to least sustainable based on accessibility.  Those settlements identified with a * are not located in Ashfield District but there are sites in those areas which fall within the ADC administrative area that have been allocated in policy H1 of the plan.</w:t>
      </w:r>
    </w:p>
    <w:p w14:paraId="70C0658C" w14:textId="77777777" w:rsidR="00026353" w:rsidRPr="005F5EC9" w:rsidRDefault="00026353" w:rsidP="00026353">
      <w:pPr>
        <w:pStyle w:val="ListParagraph"/>
        <w:ind w:left="851"/>
        <w:rPr>
          <w:rFonts w:ascii="Arial" w:hAnsi="Arial" w:cs="Arial"/>
          <w:bCs/>
          <w:sz w:val="24"/>
        </w:rPr>
      </w:pPr>
    </w:p>
    <w:p w14:paraId="6EC54E12" w14:textId="60D29701" w:rsidR="00026353" w:rsidRPr="0073303C" w:rsidRDefault="005F5EC9" w:rsidP="0073303C">
      <w:pPr>
        <w:pStyle w:val="Heading3"/>
        <w:ind w:left="1560" w:right="-330" w:hanging="1134"/>
        <w:rPr>
          <w:rFonts w:ascii="Arial" w:hAnsi="Arial" w:cs="Arial"/>
          <w:b/>
          <w:bCs/>
          <w:i/>
          <w:iCs/>
          <w:color w:val="auto"/>
        </w:rPr>
      </w:pPr>
      <w:bookmarkStart w:id="72" w:name="_Toc150415701"/>
      <w:r w:rsidRPr="0073303C">
        <w:rPr>
          <w:rFonts w:ascii="Arial" w:hAnsi="Arial" w:cs="Arial"/>
          <w:b/>
          <w:bCs/>
          <w:i/>
          <w:iCs/>
          <w:color w:val="auto"/>
        </w:rPr>
        <w:t>Table</w:t>
      </w:r>
      <w:r w:rsidR="009F161E" w:rsidRPr="0073303C">
        <w:rPr>
          <w:rFonts w:ascii="Arial" w:hAnsi="Arial" w:cs="Arial"/>
          <w:b/>
          <w:bCs/>
          <w:i/>
          <w:iCs/>
          <w:color w:val="auto"/>
        </w:rPr>
        <w:t xml:space="preserve"> 1</w:t>
      </w:r>
      <w:r w:rsidR="0073303C" w:rsidRPr="0073303C">
        <w:rPr>
          <w:rFonts w:ascii="Arial" w:hAnsi="Arial" w:cs="Arial"/>
          <w:b/>
          <w:bCs/>
          <w:i/>
          <w:iCs/>
          <w:color w:val="auto"/>
        </w:rPr>
        <w:t>0</w:t>
      </w:r>
      <w:r w:rsidR="009F161E" w:rsidRPr="0073303C">
        <w:rPr>
          <w:rFonts w:ascii="Arial" w:hAnsi="Arial" w:cs="Arial"/>
          <w:b/>
          <w:bCs/>
          <w:i/>
          <w:iCs/>
          <w:color w:val="auto"/>
        </w:rPr>
        <w:t>:</w:t>
      </w:r>
      <w:r w:rsidRPr="0073303C">
        <w:rPr>
          <w:rFonts w:ascii="Arial" w:hAnsi="Arial" w:cs="Arial"/>
          <w:b/>
          <w:bCs/>
          <w:i/>
          <w:iCs/>
        </w:rPr>
        <w:t xml:space="preserve"> </w:t>
      </w:r>
      <w:r w:rsidRPr="0073303C">
        <w:rPr>
          <w:rFonts w:ascii="Arial" w:hAnsi="Arial" w:cs="Arial"/>
          <w:b/>
          <w:bCs/>
          <w:i/>
          <w:iCs/>
          <w:color w:val="auto"/>
        </w:rPr>
        <w:t xml:space="preserve">Settlement </w:t>
      </w:r>
      <w:r w:rsidR="001E1CDC" w:rsidRPr="0073303C">
        <w:rPr>
          <w:rFonts w:ascii="Arial" w:hAnsi="Arial" w:cs="Arial"/>
          <w:b/>
          <w:bCs/>
          <w:i/>
          <w:iCs/>
          <w:color w:val="auto"/>
        </w:rPr>
        <w:t>A</w:t>
      </w:r>
      <w:r w:rsidRPr="0073303C">
        <w:rPr>
          <w:rFonts w:ascii="Arial" w:hAnsi="Arial" w:cs="Arial"/>
          <w:b/>
          <w:bCs/>
          <w:i/>
          <w:iCs/>
          <w:color w:val="auto"/>
        </w:rPr>
        <w:t xml:space="preserve">ccessibility </w:t>
      </w:r>
      <w:r w:rsidR="001E1CDC" w:rsidRPr="0073303C">
        <w:rPr>
          <w:rFonts w:ascii="Arial" w:hAnsi="Arial" w:cs="Arial"/>
          <w:b/>
          <w:bCs/>
          <w:i/>
          <w:iCs/>
          <w:color w:val="auto"/>
        </w:rPr>
        <w:t>-</w:t>
      </w:r>
      <w:r w:rsidRPr="0073303C">
        <w:rPr>
          <w:rFonts w:ascii="Arial" w:hAnsi="Arial" w:cs="Arial"/>
          <w:b/>
          <w:bCs/>
          <w:i/>
          <w:iCs/>
          <w:color w:val="auto"/>
        </w:rPr>
        <w:t xml:space="preserve"> source Accessibility of Settlements Study</w:t>
      </w:r>
      <w:bookmarkEnd w:id="72"/>
    </w:p>
    <w:tbl>
      <w:tblPr>
        <w:tblW w:w="6095" w:type="dxa"/>
        <w:jc w:val="center"/>
        <w:tblLook w:val="04A0" w:firstRow="1" w:lastRow="0" w:firstColumn="1" w:lastColumn="0" w:noHBand="0" w:noVBand="1"/>
      </w:tblPr>
      <w:tblGrid>
        <w:gridCol w:w="3823"/>
        <w:gridCol w:w="2272"/>
      </w:tblGrid>
      <w:tr w:rsidR="001E1CDC" w:rsidRPr="00026353" w14:paraId="5301C4C6" w14:textId="77777777" w:rsidTr="0073303C">
        <w:trPr>
          <w:trHeight w:val="340"/>
          <w:jc w:val="center"/>
        </w:trPr>
        <w:tc>
          <w:tcPr>
            <w:tcW w:w="38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50FE7A" w14:textId="77777777" w:rsidR="001E1CDC" w:rsidRPr="001E1CDC" w:rsidRDefault="001E1CDC" w:rsidP="00361C9C">
            <w:pPr>
              <w:spacing w:after="0" w:line="240" w:lineRule="auto"/>
              <w:rPr>
                <w:rFonts w:ascii="Arial" w:eastAsia="Times New Roman" w:hAnsi="Arial" w:cs="Arial"/>
                <w:color w:val="000000"/>
                <w:sz w:val="24"/>
                <w:szCs w:val="24"/>
                <w:lang w:eastAsia="en-GB"/>
              </w:rPr>
            </w:pPr>
            <w:r w:rsidRPr="001E1CDC">
              <w:rPr>
                <w:rFonts w:ascii="Arial" w:eastAsia="Times New Roman" w:hAnsi="Arial" w:cs="Arial"/>
                <w:color w:val="000000"/>
                <w:sz w:val="24"/>
                <w:szCs w:val="24"/>
                <w:lang w:eastAsia="en-GB"/>
              </w:rPr>
              <w:t>Settlement</w:t>
            </w:r>
          </w:p>
        </w:tc>
        <w:tc>
          <w:tcPr>
            <w:tcW w:w="227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83F6491" w14:textId="67ECC0AC" w:rsidR="001E1CDC" w:rsidRPr="001E1CDC" w:rsidRDefault="001E1CDC" w:rsidP="00361C9C">
            <w:pPr>
              <w:spacing w:after="0" w:line="240" w:lineRule="auto"/>
              <w:rPr>
                <w:rFonts w:ascii="Arial" w:eastAsia="Times New Roman" w:hAnsi="Arial" w:cs="Arial"/>
                <w:color w:val="000000"/>
                <w:sz w:val="24"/>
                <w:szCs w:val="24"/>
                <w:lang w:eastAsia="en-GB"/>
              </w:rPr>
            </w:pPr>
            <w:r w:rsidRPr="001E1CDC">
              <w:rPr>
                <w:rFonts w:ascii="Arial" w:eastAsia="Times New Roman" w:hAnsi="Arial" w:cs="Arial"/>
                <w:color w:val="000000"/>
                <w:sz w:val="24"/>
                <w:szCs w:val="24"/>
                <w:lang w:eastAsia="en-GB"/>
              </w:rPr>
              <w:t xml:space="preserve">Accessibility </w:t>
            </w:r>
            <w:r>
              <w:rPr>
                <w:rFonts w:ascii="Arial" w:eastAsia="Times New Roman" w:hAnsi="Arial" w:cs="Arial"/>
                <w:color w:val="000000"/>
                <w:sz w:val="24"/>
                <w:szCs w:val="24"/>
                <w:lang w:eastAsia="en-GB"/>
              </w:rPr>
              <w:t>S</w:t>
            </w:r>
            <w:r w:rsidRPr="001E1CDC">
              <w:rPr>
                <w:rFonts w:ascii="Arial" w:eastAsia="Times New Roman" w:hAnsi="Arial" w:cs="Arial"/>
                <w:color w:val="000000"/>
                <w:sz w:val="24"/>
                <w:szCs w:val="24"/>
                <w:lang w:eastAsia="en-GB"/>
              </w:rPr>
              <w:t>core</w:t>
            </w:r>
          </w:p>
        </w:tc>
      </w:tr>
      <w:tr w:rsidR="001E1CDC" w:rsidRPr="00026353" w14:paraId="22787576"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05E6BF51"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Sutton</w:t>
            </w:r>
          </w:p>
        </w:tc>
        <w:tc>
          <w:tcPr>
            <w:tcW w:w="2272" w:type="dxa"/>
            <w:tcBorders>
              <w:top w:val="nil"/>
              <w:left w:val="nil"/>
              <w:bottom w:val="single" w:sz="4" w:space="0" w:color="auto"/>
              <w:right w:val="single" w:sz="4" w:space="0" w:color="auto"/>
            </w:tcBorders>
            <w:shd w:val="clear" w:color="auto" w:fill="auto"/>
            <w:noWrap/>
            <w:vAlign w:val="center"/>
            <w:hideMark/>
          </w:tcPr>
          <w:p w14:paraId="004642AC"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279.5</w:t>
            </w:r>
          </w:p>
        </w:tc>
      </w:tr>
      <w:tr w:rsidR="001E1CDC" w:rsidRPr="00026353" w14:paraId="7CFFDAA1"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023EF375"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Kirkby</w:t>
            </w:r>
          </w:p>
        </w:tc>
        <w:tc>
          <w:tcPr>
            <w:tcW w:w="2272" w:type="dxa"/>
            <w:tcBorders>
              <w:top w:val="nil"/>
              <w:left w:val="nil"/>
              <w:bottom w:val="single" w:sz="4" w:space="0" w:color="auto"/>
              <w:right w:val="single" w:sz="4" w:space="0" w:color="auto"/>
            </w:tcBorders>
            <w:shd w:val="clear" w:color="auto" w:fill="auto"/>
            <w:noWrap/>
            <w:vAlign w:val="center"/>
            <w:hideMark/>
          </w:tcPr>
          <w:p w14:paraId="440E8B39"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274.8</w:t>
            </w:r>
          </w:p>
        </w:tc>
      </w:tr>
      <w:tr w:rsidR="001E1CDC" w:rsidRPr="00026353" w14:paraId="03538176"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7E7349EC"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Hucknall</w:t>
            </w:r>
          </w:p>
        </w:tc>
        <w:tc>
          <w:tcPr>
            <w:tcW w:w="2272" w:type="dxa"/>
            <w:tcBorders>
              <w:top w:val="nil"/>
              <w:left w:val="nil"/>
              <w:bottom w:val="single" w:sz="4" w:space="0" w:color="auto"/>
              <w:right w:val="single" w:sz="4" w:space="0" w:color="auto"/>
            </w:tcBorders>
            <w:shd w:val="clear" w:color="auto" w:fill="auto"/>
            <w:noWrap/>
            <w:vAlign w:val="center"/>
            <w:hideMark/>
          </w:tcPr>
          <w:p w14:paraId="27E7D141"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266.8</w:t>
            </w:r>
          </w:p>
        </w:tc>
      </w:tr>
      <w:tr w:rsidR="001E1CDC" w:rsidRPr="00026353" w14:paraId="3DF900C2"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359A2CFD"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Stanton Hill</w:t>
            </w:r>
          </w:p>
        </w:tc>
        <w:tc>
          <w:tcPr>
            <w:tcW w:w="2272" w:type="dxa"/>
            <w:tcBorders>
              <w:top w:val="nil"/>
              <w:left w:val="nil"/>
              <w:bottom w:val="single" w:sz="4" w:space="0" w:color="auto"/>
              <w:right w:val="single" w:sz="4" w:space="0" w:color="auto"/>
            </w:tcBorders>
            <w:shd w:val="clear" w:color="auto" w:fill="auto"/>
            <w:noWrap/>
            <w:vAlign w:val="center"/>
            <w:hideMark/>
          </w:tcPr>
          <w:p w14:paraId="76BCA453"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253.1</w:t>
            </w:r>
          </w:p>
        </w:tc>
      </w:tr>
      <w:tr w:rsidR="001E1CDC" w:rsidRPr="00026353" w14:paraId="4269C989"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149EEF04"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Huthwaite</w:t>
            </w:r>
          </w:p>
        </w:tc>
        <w:tc>
          <w:tcPr>
            <w:tcW w:w="2272" w:type="dxa"/>
            <w:tcBorders>
              <w:top w:val="nil"/>
              <w:left w:val="nil"/>
              <w:bottom w:val="single" w:sz="4" w:space="0" w:color="auto"/>
              <w:right w:val="single" w:sz="4" w:space="0" w:color="auto"/>
            </w:tcBorders>
            <w:shd w:val="clear" w:color="auto" w:fill="auto"/>
            <w:noWrap/>
            <w:vAlign w:val="center"/>
            <w:hideMark/>
          </w:tcPr>
          <w:p w14:paraId="30442C71"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248.0</w:t>
            </w:r>
          </w:p>
        </w:tc>
      </w:tr>
      <w:tr w:rsidR="001E1CDC" w:rsidRPr="00026353" w14:paraId="0877A0B4"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6F65687B"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Skegby</w:t>
            </w:r>
          </w:p>
        </w:tc>
        <w:tc>
          <w:tcPr>
            <w:tcW w:w="2272" w:type="dxa"/>
            <w:tcBorders>
              <w:top w:val="nil"/>
              <w:left w:val="nil"/>
              <w:bottom w:val="single" w:sz="4" w:space="0" w:color="auto"/>
              <w:right w:val="single" w:sz="4" w:space="0" w:color="auto"/>
            </w:tcBorders>
            <w:shd w:val="clear" w:color="auto" w:fill="auto"/>
            <w:noWrap/>
            <w:vAlign w:val="center"/>
            <w:hideMark/>
          </w:tcPr>
          <w:p w14:paraId="20661D1D"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247.5</w:t>
            </w:r>
          </w:p>
        </w:tc>
      </w:tr>
      <w:tr w:rsidR="001E1CDC" w:rsidRPr="00026353" w14:paraId="64E75C5D"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705CD196"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Annesley/Annesley Woodhouse</w:t>
            </w:r>
          </w:p>
        </w:tc>
        <w:tc>
          <w:tcPr>
            <w:tcW w:w="2272" w:type="dxa"/>
            <w:tcBorders>
              <w:top w:val="nil"/>
              <w:left w:val="nil"/>
              <w:bottom w:val="single" w:sz="4" w:space="0" w:color="auto"/>
              <w:right w:val="single" w:sz="4" w:space="0" w:color="auto"/>
            </w:tcBorders>
            <w:shd w:val="clear" w:color="auto" w:fill="auto"/>
            <w:noWrap/>
            <w:vAlign w:val="center"/>
            <w:hideMark/>
          </w:tcPr>
          <w:p w14:paraId="33E14A2C"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239.6</w:t>
            </w:r>
          </w:p>
        </w:tc>
      </w:tr>
      <w:tr w:rsidR="001E1CDC" w:rsidRPr="00026353" w14:paraId="7B136DD5"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1ACF4895"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Selston</w:t>
            </w:r>
          </w:p>
        </w:tc>
        <w:tc>
          <w:tcPr>
            <w:tcW w:w="2272" w:type="dxa"/>
            <w:tcBorders>
              <w:top w:val="nil"/>
              <w:left w:val="nil"/>
              <w:bottom w:val="single" w:sz="4" w:space="0" w:color="auto"/>
              <w:right w:val="single" w:sz="4" w:space="0" w:color="auto"/>
            </w:tcBorders>
            <w:shd w:val="clear" w:color="auto" w:fill="auto"/>
            <w:noWrap/>
            <w:vAlign w:val="center"/>
            <w:hideMark/>
          </w:tcPr>
          <w:p w14:paraId="1D204C14"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230.7</w:t>
            </w:r>
          </w:p>
        </w:tc>
      </w:tr>
      <w:tr w:rsidR="001E1CDC" w:rsidRPr="00026353" w14:paraId="7A651954"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33698B07"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Jacksdale</w:t>
            </w:r>
          </w:p>
        </w:tc>
        <w:tc>
          <w:tcPr>
            <w:tcW w:w="2272" w:type="dxa"/>
            <w:tcBorders>
              <w:top w:val="nil"/>
              <w:left w:val="nil"/>
              <w:bottom w:val="single" w:sz="4" w:space="0" w:color="auto"/>
              <w:right w:val="single" w:sz="4" w:space="0" w:color="auto"/>
            </w:tcBorders>
            <w:shd w:val="clear" w:color="auto" w:fill="auto"/>
            <w:noWrap/>
            <w:vAlign w:val="center"/>
            <w:hideMark/>
          </w:tcPr>
          <w:p w14:paraId="73074EC0"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227.3</w:t>
            </w:r>
          </w:p>
        </w:tc>
      </w:tr>
      <w:tr w:rsidR="001E1CDC" w:rsidRPr="00026353" w14:paraId="0C88699B"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tcPr>
          <w:p w14:paraId="3BE933B6" w14:textId="6B59A607" w:rsidR="001E1CDC" w:rsidRPr="005F5EC9" w:rsidRDefault="001E1CDC" w:rsidP="00361C9C">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Underwood</w:t>
            </w:r>
          </w:p>
        </w:tc>
        <w:tc>
          <w:tcPr>
            <w:tcW w:w="2272" w:type="dxa"/>
            <w:tcBorders>
              <w:top w:val="nil"/>
              <w:left w:val="nil"/>
              <w:bottom w:val="single" w:sz="4" w:space="0" w:color="auto"/>
              <w:right w:val="single" w:sz="4" w:space="0" w:color="auto"/>
            </w:tcBorders>
            <w:shd w:val="clear" w:color="auto" w:fill="auto"/>
            <w:noWrap/>
            <w:vAlign w:val="center"/>
          </w:tcPr>
          <w:p w14:paraId="7C7196FE" w14:textId="427D5059" w:rsidR="001E1CDC" w:rsidRPr="005F5EC9" w:rsidRDefault="001E1CDC" w:rsidP="00361C9C">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224.8</w:t>
            </w:r>
          </w:p>
        </w:tc>
      </w:tr>
      <w:tr w:rsidR="001E1CDC" w:rsidRPr="00026353" w14:paraId="0291CF90"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216F6E0E"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Brinsley *</w:t>
            </w:r>
          </w:p>
        </w:tc>
        <w:tc>
          <w:tcPr>
            <w:tcW w:w="2272" w:type="dxa"/>
            <w:tcBorders>
              <w:top w:val="nil"/>
              <w:left w:val="nil"/>
              <w:bottom w:val="single" w:sz="4" w:space="0" w:color="auto"/>
              <w:right w:val="single" w:sz="4" w:space="0" w:color="auto"/>
            </w:tcBorders>
            <w:shd w:val="clear" w:color="auto" w:fill="auto"/>
            <w:noWrap/>
            <w:vAlign w:val="center"/>
            <w:hideMark/>
          </w:tcPr>
          <w:p w14:paraId="4ADDDCDC"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207.9</w:t>
            </w:r>
          </w:p>
        </w:tc>
      </w:tr>
      <w:tr w:rsidR="001E1CDC" w:rsidRPr="00026353" w14:paraId="4345F6D2"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noWrap/>
            <w:vAlign w:val="center"/>
            <w:hideMark/>
          </w:tcPr>
          <w:p w14:paraId="2ED47F96"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Teversal and Fackley</w:t>
            </w:r>
          </w:p>
        </w:tc>
        <w:tc>
          <w:tcPr>
            <w:tcW w:w="2272" w:type="dxa"/>
            <w:tcBorders>
              <w:top w:val="nil"/>
              <w:left w:val="nil"/>
              <w:bottom w:val="single" w:sz="4" w:space="0" w:color="auto"/>
              <w:right w:val="single" w:sz="4" w:space="0" w:color="auto"/>
            </w:tcBorders>
            <w:shd w:val="clear" w:color="auto" w:fill="auto"/>
            <w:noWrap/>
            <w:vAlign w:val="center"/>
            <w:hideMark/>
          </w:tcPr>
          <w:p w14:paraId="292F60C8"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207.5</w:t>
            </w:r>
          </w:p>
        </w:tc>
      </w:tr>
      <w:tr w:rsidR="001E1CDC" w:rsidRPr="00026353" w14:paraId="18D2ED35"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6E1AA7A9"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Newstead *</w:t>
            </w:r>
          </w:p>
        </w:tc>
        <w:tc>
          <w:tcPr>
            <w:tcW w:w="2272" w:type="dxa"/>
            <w:tcBorders>
              <w:top w:val="nil"/>
              <w:left w:val="nil"/>
              <w:bottom w:val="single" w:sz="4" w:space="0" w:color="auto"/>
              <w:right w:val="single" w:sz="4" w:space="0" w:color="auto"/>
            </w:tcBorders>
            <w:shd w:val="clear" w:color="auto" w:fill="auto"/>
            <w:noWrap/>
            <w:vAlign w:val="center"/>
            <w:hideMark/>
          </w:tcPr>
          <w:p w14:paraId="0F9EE247"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167.5</w:t>
            </w:r>
          </w:p>
        </w:tc>
      </w:tr>
      <w:tr w:rsidR="001E1CDC" w:rsidRPr="00026353" w14:paraId="1E7B7D74"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6EE2B9D5"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Teversal</w:t>
            </w:r>
          </w:p>
        </w:tc>
        <w:tc>
          <w:tcPr>
            <w:tcW w:w="2272" w:type="dxa"/>
            <w:tcBorders>
              <w:top w:val="nil"/>
              <w:left w:val="nil"/>
              <w:bottom w:val="single" w:sz="4" w:space="0" w:color="auto"/>
              <w:right w:val="single" w:sz="4" w:space="0" w:color="auto"/>
            </w:tcBorders>
            <w:shd w:val="clear" w:color="auto" w:fill="auto"/>
            <w:noWrap/>
            <w:vAlign w:val="center"/>
            <w:hideMark/>
          </w:tcPr>
          <w:p w14:paraId="0B000755"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116.5</w:t>
            </w:r>
          </w:p>
        </w:tc>
      </w:tr>
    </w:tbl>
    <w:p w14:paraId="4918A656" w14:textId="77777777" w:rsidR="006E3A58" w:rsidRDefault="006E3A58" w:rsidP="006E3A58">
      <w:pPr>
        <w:pStyle w:val="ListParagraph"/>
        <w:spacing w:after="0" w:line="240" w:lineRule="auto"/>
        <w:ind w:left="709"/>
        <w:rPr>
          <w:rFonts w:ascii="Arial" w:hAnsi="Arial" w:cs="Arial"/>
          <w:bCs/>
          <w:sz w:val="24"/>
          <w:szCs w:val="24"/>
        </w:rPr>
      </w:pPr>
    </w:p>
    <w:p w14:paraId="351B24EA" w14:textId="77777777" w:rsidR="006E3A58" w:rsidRDefault="006E3A58" w:rsidP="006E3A58">
      <w:pPr>
        <w:pStyle w:val="ListParagraph"/>
        <w:spacing w:after="0" w:line="240" w:lineRule="auto"/>
        <w:ind w:left="709"/>
        <w:rPr>
          <w:rFonts w:ascii="Arial" w:hAnsi="Arial" w:cs="Arial"/>
          <w:bCs/>
          <w:sz w:val="24"/>
          <w:szCs w:val="24"/>
        </w:rPr>
      </w:pPr>
    </w:p>
    <w:p w14:paraId="273841FA" w14:textId="4B2CB84A" w:rsidR="006E3A58" w:rsidRDefault="006E3A58" w:rsidP="00F4622E">
      <w:pPr>
        <w:pStyle w:val="ListParagraph"/>
        <w:numPr>
          <w:ilvl w:val="1"/>
          <w:numId w:val="26"/>
        </w:numPr>
        <w:spacing w:after="0" w:line="240" w:lineRule="auto"/>
        <w:ind w:left="709" w:hanging="709"/>
        <w:rPr>
          <w:rFonts w:ascii="Arial" w:hAnsi="Arial" w:cs="Arial"/>
          <w:bCs/>
          <w:sz w:val="24"/>
          <w:szCs w:val="24"/>
        </w:rPr>
      </w:pPr>
      <w:r w:rsidRPr="00DE743A">
        <w:rPr>
          <w:rFonts w:ascii="Arial" w:hAnsi="Arial" w:cs="Arial"/>
          <w:bCs/>
          <w:sz w:val="24"/>
          <w:szCs w:val="24"/>
        </w:rPr>
        <w:t xml:space="preserve">The study identifies that the most sustainable areas in Ashfield are Sutton in Ashfield, Hucknall and Kirkby-in-Ashfield while Selston is the most sustainable rural settlement. </w:t>
      </w:r>
    </w:p>
    <w:p w14:paraId="50C2E626" w14:textId="77777777" w:rsidR="00DE743A" w:rsidRPr="00DE743A" w:rsidRDefault="00DE743A" w:rsidP="00DE743A">
      <w:pPr>
        <w:pStyle w:val="ListParagraph"/>
        <w:spacing w:after="0" w:line="240" w:lineRule="auto"/>
        <w:ind w:left="709"/>
        <w:rPr>
          <w:rFonts w:ascii="Arial" w:hAnsi="Arial" w:cs="Arial"/>
          <w:bCs/>
          <w:sz w:val="24"/>
          <w:szCs w:val="24"/>
        </w:rPr>
      </w:pPr>
    </w:p>
    <w:p w14:paraId="15AC3102" w14:textId="0B859965" w:rsidR="00697E81" w:rsidRPr="00697E81" w:rsidRDefault="006E3A58" w:rsidP="00F4622E">
      <w:pPr>
        <w:pStyle w:val="ListParagraph"/>
        <w:numPr>
          <w:ilvl w:val="1"/>
          <w:numId w:val="26"/>
        </w:numPr>
        <w:spacing w:after="0" w:line="240" w:lineRule="auto"/>
        <w:ind w:left="709" w:hanging="709"/>
        <w:rPr>
          <w:rFonts w:ascii="Arial" w:hAnsi="Arial" w:cs="Arial"/>
          <w:bCs/>
          <w:sz w:val="24"/>
          <w:szCs w:val="24"/>
        </w:rPr>
      </w:pPr>
      <w:r>
        <w:rPr>
          <w:rFonts w:ascii="Arial" w:hAnsi="Arial" w:cs="Arial"/>
          <w:bCs/>
          <w:sz w:val="24"/>
          <w:szCs w:val="24"/>
        </w:rPr>
        <w:t>In addition to this study, t</w:t>
      </w:r>
      <w:r w:rsidR="00697E81" w:rsidRPr="00697E81">
        <w:rPr>
          <w:rFonts w:ascii="Arial" w:hAnsi="Arial" w:cs="Arial"/>
          <w:bCs/>
          <w:sz w:val="24"/>
          <w:szCs w:val="24"/>
        </w:rPr>
        <w:t xml:space="preserve">he SHELAA process </w:t>
      </w:r>
      <w:r w:rsidR="00697E81">
        <w:rPr>
          <w:rFonts w:ascii="Arial" w:hAnsi="Arial" w:cs="Arial"/>
          <w:bCs/>
          <w:sz w:val="24"/>
          <w:szCs w:val="24"/>
        </w:rPr>
        <w:t xml:space="preserve">also </w:t>
      </w:r>
      <w:r w:rsidR="00697E81" w:rsidRPr="00697E81">
        <w:rPr>
          <w:rFonts w:ascii="Arial" w:hAnsi="Arial" w:cs="Arial"/>
          <w:bCs/>
          <w:sz w:val="24"/>
          <w:szCs w:val="24"/>
        </w:rPr>
        <w:t>include</w:t>
      </w:r>
      <w:r w:rsidR="00697E81">
        <w:rPr>
          <w:rFonts w:ascii="Arial" w:hAnsi="Arial" w:cs="Arial"/>
          <w:bCs/>
          <w:sz w:val="24"/>
          <w:szCs w:val="24"/>
        </w:rPr>
        <w:t>s</w:t>
      </w:r>
      <w:r w:rsidR="00697E81" w:rsidRPr="00697E81">
        <w:rPr>
          <w:rFonts w:ascii="Arial" w:hAnsi="Arial" w:cs="Arial"/>
          <w:bCs/>
          <w:sz w:val="24"/>
          <w:szCs w:val="24"/>
        </w:rPr>
        <w:t xml:space="preserve"> an assessment of </w:t>
      </w:r>
      <w:r w:rsidR="00697E81">
        <w:rPr>
          <w:rFonts w:ascii="Arial" w:hAnsi="Arial" w:cs="Arial"/>
          <w:bCs/>
          <w:sz w:val="24"/>
          <w:szCs w:val="24"/>
        </w:rPr>
        <w:t xml:space="preserve">individual </w:t>
      </w:r>
      <w:r w:rsidR="00697E81" w:rsidRPr="00697E81">
        <w:rPr>
          <w:rFonts w:ascii="Arial" w:hAnsi="Arial" w:cs="Arial"/>
          <w:bCs/>
          <w:sz w:val="24"/>
          <w:szCs w:val="24"/>
        </w:rPr>
        <w:t>sites in respect of their accessibility to services and facilities</w:t>
      </w:r>
      <w:r w:rsidR="00697E81">
        <w:rPr>
          <w:rFonts w:ascii="Arial" w:hAnsi="Arial" w:cs="Arial"/>
          <w:bCs/>
          <w:sz w:val="24"/>
          <w:szCs w:val="24"/>
        </w:rPr>
        <w:t>.</w:t>
      </w:r>
      <w:r w:rsidR="00697E81" w:rsidRPr="00697E81">
        <w:rPr>
          <w:rFonts w:ascii="Arial" w:hAnsi="Arial" w:cs="Arial"/>
          <w:bCs/>
          <w:sz w:val="24"/>
          <w:szCs w:val="24"/>
        </w:rPr>
        <w:t xml:space="preserve"> </w:t>
      </w:r>
    </w:p>
    <w:p w14:paraId="05199EA2" w14:textId="13678370" w:rsidR="00757F82" w:rsidRPr="00757F82" w:rsidRDefault="00757F82" w:rsidP="00757F82">
      <w:pPr>
        <w:pStyle w:val="Heading1"/>
        <w:rPr>
          <w:rFonts w:ascii="Arial" w:hAnsi="Arial" w:cs="Arial"/>
          <w:b/>
          <w:bCs/>
          <w:color w:val="auto"/>
          <w:sz w:val="36"/>
          <w:szCs w:val="36"/>
          <w:u w:val="single"/>
        </w:rPr>
      </w:pPr>
      <w:bookmarkStart w:id="73" w:name="_Toc150415702"/>
      <w:r w:rsidRPr="00757F82">
        <w:rPr>
          <w:rFonts w:ascii="Arial" w:hAnsi="Arial" w:cs="Arial"/>
          <w:b/>
          <w:bCs/>
          <w:color w:val="auto"/>
          <w:sz w:val="36"/>
          <w:szCs w:val="36"/>
        </w:rPr>
        <w:t>8</w:t>
      </w:r>
      <w:r w:rsidRPr="00757F82">
        <w:rPr>
          <w:rFonts w:ascii="Arial" w:hAnsi="Arial" w:cs="Arial"/>
          <w:b/>
          <w:bCs/>
          <w:color w:val="auto"/>
          <w:sz w:val="36"/>
          <w:szCs w:val="36"/>
        </w:rPr>
        <w:tab/>
      </w:r>
      <w:r>
        <w:rPr>
          <w:rFonts w:ascii="Arial" w:hAnsi="Arial" w:cs="Arial"/>
          <w:b/>
          <w:bCs/>
          <w:color w:val="auto"/>
          <w:sz w:val="36"/>
          <w:szCs w:val="36"/>
        </w:rPr>
        <w:t xml:space="preserve">Proposed Housing </w:t>
      </w:r>
      <w:r w:rsidR="00985A0D" w:rsidRPr="005F5EC9">
        <w:rPr>
          <w:rFonts w:ascii="Arial" w:hAnsi="Arial" w:cs="Arial"/>
          <w:b/>
          <w:bCs/>
          <w:color w:val="auto"/>
          <w:sz w:val="36"/>
          <w:szCs w:val="36"/>
        </w:rPr>
        <w:t xml:space="preserve">and Employment </w:t>
      </w:r>
      <w:r>
        <w:rPr>
          <w:rFonts w:ascii="Arial" w:hAnsi="Arial" w:cs="Arial"/>
          <w:b/>
          <w:bCs/>
          <w:color w:val="auto"/>
          <w:sz w:val="36"/>
          <w:szCs w:val="36"/>
        </w:rPr>
        <w:t>Allocations</w:t>
      </w:r>
      <w:bookmarkStart w:id="74" w:name="_Hlk144388083"/>
      <w:bookmarkEnd w:id="73"/>
    </w:p>
    <w:bookmarkEnd w:id="74"/>
    <w:p w14:paraId="61D6200B" w14:textId="77777777" w:rsidR="009D1D6F" w:rsidRDefault="009D1D6F" w:rsidP="009D1D6F">
      <w:pPr>
        <w:pStyle w:val="ListParagraph"/>
        <w:spacing w:after="0" w:line="240" w:lineRule="auto"/>
        <w:ind w:left="709"/>
        <w:rPr>
          <w:rFonts w:ascii="Arial" w:hAnsi="Arial" w:cs="Arial"/>
          <w:sz w:val="24"/>
          <w:szCs w:val="24"/>
        </w:rPr>
      </w:pPr>
    </w:p>
    <w:p w14:paraId="58BA78DF" w14:textId="77777777" w:rsidR="00280367" w:rsidRPr="00280367" w:rsidRDefault="00280367" w:rsidP="00F4622E">
      <w:pPr>
        <w:pStyle w:val="ListParagraph"/>
        <w:numPr>
          <w:ilvl w:val="0"/>
          <w:numId w:val="26"/>
        </w:numPr>
        <w:rPr>
          <w:vanish/>
        </w:rPr>
      </w:pPr>
    </w:p>
    <w:p w14:paraId="2E6B6962" w14:textId="351167CB" w:rsidR="006F46D7" w:rsidRDefault="006F46D7" w:rsidP="00F4622E">
      <w:pPr>
        <w:pStyle w:val="ListParagraph"/>
        <w:numPr>
          <w:ilvl w:val="1"/>
          <w:numId w:val="26"/>
        </w:numPr>
        <w:ind w:left="567" w:hanging="567"/>
        <w:rPr>
          <w:rFonts w:ascii="Arial" w:hAnsi="Arial" w:cs="Arial"/>
          <w:sz w:val="24"/>
          <w:szCs w:val="24"/>
        </w:rPr>
      </w:pPr>
      <w:r w:rsidRPr="00280367">
        <w:rPr>
          <w:rFonts w:ascii="Arial" w:hAnsi="Arial" w:cs="Arial"/>
          <w:sz w:val="24"/>
          <w:szCs w:val="24"/>
        </w:rPr>
        <w:t xml:space="preserve">Paragraph </w:t>
      </w:r>
      <w:r w:rsidR="00280367" w:rsidRPr="00280367">
        <w:rPr>
          <w:rFonts w:ascii="Arial" w:hAnsi="Arial" w:cs="Arial"/>
          <w:sz w:val="24"/>
          <w:szCs w:val="24"/>
        </w:rPr>
        <w:t>7.2 of this paper</w:t>
      </w:r>
      <w:r w:rsidR="00280367">
        <w:rPr>
          <w:rFonts w:ascii="Arial" w:hAnsi="Arial" w:cs="Arial"/>
          <w:sz w:val="24"/>
          <w:szCs w:val="24"/>
        </w:rPr>
        <w:t xml:space="preserve"> sets out the sequential approach taken to site allocation. The following paragraphs illustrate where the </w:t>
      </w:r>
      <w:r w:rsidR="00ED748D">
        <w:rPr>
          <w:rFonts w:ascii="Arial" w:hAnsi="Arial" w:cs="Arial"/>
          <w:sz w:val="24"/>
          <w:szCs w:val="24"/>
        </w:rPr>
        <w:t>proposed</w:t>
      </w:r>
      <w:r w:rsidR="00280367">
        <w:rPr>
          <w:rFonts w:ascii="Arial" w:hAnsi="Arial" w:cs="Arial"/>
          <w:sz w:val="24"/>
          <w:szCs w:val="24"/>
        </w:rPr>
        <w:t xml:space="preserve"> site allocations fit within this approach.</w:t>
      </w:r>
    </w:p>
    <w:p w14:paraId="16821F17" w14:textId="77777777" w:rsidR="00A37485" w:rsidRPr="00A37485" w:rsidRDefault="00A37485" w:rsidP="00A37485"/>
    <w:p w14:paraId="35480B0E" w14:textId="180BC49B" w:rsidR="00280367" w:rsidRDefault="00A37485" w:rsidP="00A37485">
      <w:pPr>
        <w:pStyle w:val="Heading2"/>
        <w:rPr>
          <w:rFonts w:ascii="Arial" w:hAnsi="Arial" w:cs="Arial"/>
          <w:b/>
          <w:bCs/>
          <w:color w:val="auto"/>
          <w:sz w:val="28"/>
          <w:szCs w:val="28"/>
        </w:rPr>
      </w:pPr>
      <w:bookmarkStart w:id="75" w:name="_Toc150415703"/>
      <w:r w:rsidRPr="00A37485">
        <w:rPr>
          <w:rFonts w:ascii="Arial" w:hAnsi="Arial" w:cs="Arial"/>
          <w:b/>
          <w:bCs/>
          <w:color w:val="auto"/>
          <w:sz w:val="28"/>
          <w:szCs w:val="28"/>
        </w:rPr>
        <w:t>Stage 1: Sites with Planning Permission</w:t>
      </w:r>
      <w:bookmarkStart w:id="76" w:name="_Hlk144210671"/>
      <w:bookmarkEnd w:id="75"/>
    </w:p>
    <w:bookmarkEnd w:id="76"/>
    <w:p w14:paraId="6AE81EA2" w14:textId="77777777" w:rsidR="00A37485" w:rsidRPr="00A37485" w:rsidRDefault="00A37485" w:rsidP="00A37485">
      <w:pPr>
        <w:rPr>
          <w:rFonts w:ascii="Arial" w:hAnsi="Arial" w:cs="Arial"/>
          <w:sz w:val="24"/>
          <w:szCs w:val="24"/>
        </w:rPr>
      </w:pPr>
    </w:p>
    <w:p w14:paraId="2E7B3B6D" w14:textId="41418E03" w:rsidR="00A37485" w:rsidRDefault="00A37485" w:rsidP="00F4622E">
      <w:pPr>
        <w:pStyle w:val="ListParagraph"/>
        <w:numPr>
          <w:ilvl w:val="1"/>
          <w:numId w:val="26"/>
        </w:numPr>
        <w:ind w:left="567" w:hanging="567"/>
        <w:rPr>
          <w:rFonts w:ascii="Arial" w:hAnsi="Arial" w:cs="Arial"/>
          <w:sz w:val="24"/>
          <w:szCs w:val="24"/>
        </w:rPr>
      </w:pPr>
      <w:r w:rsidRPr="00A37485">
        <w:rPr>
          <w:rFonts w:ascii="Arial" w:hAnsi="Arial" w:cs="Arial"/>
          <w:sz w:val="24"/>
          <w:szCs w:val="24"/>
        </w:rPr>
        <w:t>Sites in Table</w:t>
      </w:r>
      <w:r w:rsidR="009F161E">
        <w:rPr>
          <w:rFonts w:ascii="Arial" w:hAnsi="Arial" w:cs="Arial"/>
          <w:sz w:val="24"/>
          <w:szCs w:val="24"/>
        </w:rPr>
        <w:t xml:space="preserve"> 1</w:t>
      </w:r>
      <w:r w:rsidR="00ED748D">
        <w:rPr>
          <w:rFonts w:ascii="Arial" w:hAnsi="Arial" w:cs="Arial"/>
          <w:sz w:val="24"/>
          <w:szCs w:val="24"/>
        </w:rPr>
        <w:t>1</w:t>
      </w:r>
      <w:r w:rsidRPr="00A37485">
        <w:rPr>
          <w:rFonts w:ascii="Arial" w:hAnsi="Arial" w:cs="Arial"/>
          <w:sz w:val="24"/>
          <w:szCs w:val="24"/>
        </w:rPr>
        <w:t xml:space="preserve"> </w:t>
      </w:r>
      <w:r>
        <w:rPr>
          <w:rFonts w:ascii="Arial" w:hAnsi="Arial" w:cs="Arial"/>
          <w:sz w:val="24"/>
          <w:szCs w:val="24"/>
        </w:rPr>
        <w:t>i</w:t>
      </w:r>
      <w:r w:rsidRPr="00A37485">
        <w:rPr>
          <w:rFonts w:ascii="Arial" w:hAnsi="Arial" w:cs="Arial"/>
          <w:sz w:val="24"/>
          <w:szCs w:val="24"/>
        </w:rPr>
        <w:t>nclude those</w:t>
      </w:r>
      <w:r>
        <w:rPr>
          <w:rFonts w:ascii="Arial" w:hAnsi="Arial" w:cs="Arial"/>
          <w:sz w:val="24"/>
          <w:szCs w:val="24"/>
        </w:rPr>
        <w:t xml:space="preserve"> with planning permission both unimplemented and under construction. </w:t>
      </w:r>
      <w:r w:rsidR="002C4398">
        <w:rPr>
          <w:rFonts w:ascii="Arial" w:hAnsi="Arial" w:cs="Arial"/>
          <w:sz w:val="24"/>
          <w:szCs w:val="24"/>
        </w:rPr>
        <w:t>Sites have not been allocated in the Local Plan w</w:t>
      </w:r>
      <w:r>
        <w:rPr>
          <w:rFonts w:ascii="Arial" w:hAnsi="Arial" w:cs="Arial"/>
          <w:sz w:val="24"/>
          <w:szCs w:val="24"/>
        </w:rPr>
        <w:t xml:space="preserve">here </w:t>
      </w:r>
      <w:r w:rsidR="002C4398">
        <w:rPr>
          <w:rFonts w:ascii="Arial" w:hAnsi="Arial" w:cs="Arial"/>
          <w:sz w:val="24"/>
          <w:szCs w:val="24"/>
        </w:rPr>
        <w:t xml:space="preserve">construction </w:t>
      </w:r>
      <w:r>
        <w:rPr>
          <w:rFonts w:ascii="Arial" w:hAnsi="Arial" w:cs="Arial"/>
          <w:sz w:val="24"/>
          <w:szCs w:val="24"/>
        </w:rPr>
        <w:t xml:space="preserve">has </w:t>
      </w:r>
      <w:r w:rsidR="001E1CDC">
        <w:rPr>
          <w:rFonts w:ascii="Arial" w:hAnsi="Arial" w:cs="Arial"/>
          <w:sz w:val="24"/>
          <w:szCs w:val="24"/>
        </w:rPr>
        <w:t>commenced,</w:t>
      </w:r>
      <w:r>
        <w:rPr>
          <w:rFonts w:ascii="Arial" w:hAnsi="Arial" w:cs="Arial"/>
          <w:sz w:val="24"/>
          <w:szCs w:val="24"/>
        </w:rPr>
        <w:t xml:space="preserve"> </w:t>
      </w:r>
      <w:r w:rsidR="002C4398">
        <w:rPr>
          <w:rFonts w:ascii="Arial" w:hAnsi="Arial" w:cs="Arial"/>
          <w:sz w:val="24"/>
          <w:szCs w:val="24"/>
        </w:rPr>
        <w:t>and the remaining yield f</w:t>
      </w:r>
      <w:r w:rsidR="00DD0991">
        <w:rPr>
          <w:rFonts w:ascii="Arial" w:hAnsi="Arial" w:cs="Arial"/>
          <w:sz w:val="24"/>
          <w:szCs w:val="24"/>
        </w:rPr>
        <w:t>e</w:t>
      </w:r>
      <w:r w:rsidR="002C4398">
        <w:rPr>
          <w:rFonts w:ascii="Arial" w:hAnsi="Arial" w:cs="Arial"/>
          <w:sz w:val="24"/>
          <w:szCs w:val="24"/>
        </w:rPr>
        <w:t>ll below 10 dwellings</w:t>
      </w:r>
      <w:r w:rsidR="00DD0991">
        <w:rPr>
          <w:rFonts w:ascii="Arial" w:hAnsi="Arial" w:cs="Arial"/>
          <w:sz w:val="24"/>
          <w:szCs w:val="24"/>
        </w:rPr>
        <w:t xml:space="preserve"> at April 2023</w:t>
      </w:r>
      <w:r w:rsidR="002C4398">
        <w:rPr>
          <w:rFonts w:ascii="Arial" w:hAnsi="Arial" w:cs="Arial"/>
          <w:sz w:val="24"/>
          <w:szCs w:val="24"/>
        </w:rPr>
        <w:t>.</w:t>
      </w:r>
      <w:r w:rsidR="005F46F5">
        <w:rPr>
          <w:rFonts w:ascii="Arial" w:hAnsi="Arial" w:cs="Arial"/>
          <w:sz w:val="24"/>
          <w:szCs w:val="24"/>
        </w:rPr>
        <w:t xml:space="preserve"> The table includes one allocation for a care home (under class C2) which will also contribute towards housing using the assumption of 1.8 bedrooms as the equivalent to 1 house, as set out in government </w:t>
      </w:r>
      <w:r w:rsidR="006E3F25">
        <w:rPr>
          <w:rFonts w:ascii="Arial" w:hAnsi="Arial" w:cs="Arial"/>
          <w:sz w:val="24"/>
          <w:szCs w:val="24"/>
        </w:rPr>
        <w:t>g</w:t>
      </w:r>
      <w:r w:rsidR="005F46F5">
        <w:rPr>
          <w:rFonts w:ascii="Arial" w:hAnsi="Arial" w:cs="Arial"/>
          <w:sz w:val="24"/>
          <w:szCs w:val="24"/>
        </w:rPr>
        <w:t>uidance</w:t>
      </w:r>
      <w:r w:rsidR="006E3F25">
        <w:rPr>
          <w:rFonts w:ascii="Arial" w:hAnsi="Arial" w:cs="Arial"/>
          <w:sz w:val="24"/>
          <w:szCs w:val="24"/>
        </w:rPr>
        <w:t xml:space="preserve"> (</w:t>
      </w:r>
      <w:hyperlink r:id="rId22" w:anchor="how-is-net-homes-delivered-calculated-the-numerator" w:history="1">
        <w:r w:rsidR="006E3F25" w:rsidRPr="006E3F25">
          <w:rPr>
            <w:rStyle w:val="Hyperlink"/>
            <w:rFonts w:ascii="Arial" w:hAnsi="Arial" w:cs="Arial"/>
            <w:sz w:val="24"/>
            <w:szCs w:val="24"/>
          </w:rPr>
          <w:t>Housing Delivery Test measurement rule book</w:t>
        </w:r>
      </w:hyperlink>
      <w:r w:rsidR="006E3F25">
        <w:rPr>
          <w:rFonts w:ascii="Arial" w:hAnsi="Arial" w:cs="Arial"/>
          <w:sz w:val="24"/>
          <w:szCs w:val="24"/>
        </w:rPr>
        <w:t xml:space="preserve">). </w:t>
      </w:r>
    </w:p>
    <w:p w14:paraId="17299308" w14:textId="77777777" w:rsidR="002C4398" w:rsidRPr="00A37485" w:rsidRDefault="002C4398" w:rsidP="002C4398">
      <w:pPr>
        <w:pStyle w:val="ListParagraph"/>
        <w:ind w:left="567"/>
        <w:rPr>
          <w:rFonts w:ascii="Arial" w:hAnsi="Arial" w:cs="Arial"/>
          <w:sz w:val="24"/>
          <w:szCs w:val="24"/>
        </w:rPr>
      </w:pPr>
    </w:p>
    <w:p w14:paraId="4619BA91" w14:textId="73257836" w:rsidR="009D1D6F" w:rsidRPr="006063D2" w:rsidRDefault="009D1D6F" w:rsidP="009D1D6F">
      <w:pPr>
        <w:pStyle w:val="Heading3"/>
        <w:rPr>
          <w:rFonts w:ascii="Arial" w:hAnsi="Arial" w:cs="Arial"/>
          <w:b/>
          <w:bCs/>
          <w:i/>
          <w:iCs/>
          <w:color w:val="auto"/>
        </w:rPr>
      </w:pPr>
      <w:bookmarkStart w:id="77" w:name="_Toc150415704"/>
      <w:r w:rsidRPr="006063D2">
        <w:rPr>
          <w:rFonts w:ascii="Arial" w:hAnsi="Arial" w:cs="Arial"/>
          <w:b/>
          <w:bCs/>
          <w:i/>
          <w:iCs/>
          <w:color w:val="auto"/>
        </w:rPr>
        <w:t xml:space="preserve">Table </w:t>
      </w:r>
      <w:r w:rsidR="009F161E" w:rsidRPr="006063D2">
        <w:rPr>
          <w:rFonts w:ascii="Arial" w:hAnsi="Arial" w:cs="Arial"/>
          <w:b/>
          <w:bCs/>
          <w:i/>
          <w:iCs/>
          <w:color w:val="auto"/>
        </w:rPr>
        <w:t>1</w:t>
      </w:r>
      <w:r w:rsidR="00ED748D">
        <w:rPr>
          <w:rFonts w:ascii="Arial" w:hAnsi="Arial" w:cs="Arial"/>
          <w:b/>
          <w:bCs/>
          <w:i/>
          <w:iCs/>
          <w:color w:val="auto"/>
        </w:rPr>
        <w:t>1</w:t>
      </w:r>
      <w:r w:rsidRPr="006063D2">
        <w:rPr>
          <w:rFonts w:ascii="Arial" w:hAnsi="Arial" w:cs="Arial"/>
          <w:b/>
          <w:bCs/>
          <w:i/>
          <w:iCs/>
          <w:color w:val="auto"/>
        </w:rPr>
        <w:t xml:space="preserve">: Housing </w:t>
      </w:r>
      <w:r w:rsidR="00ED748D">
        <w:rPr>
          <w:rFonts w:ascii="Arial" w:hAnsi="Arial" w:cs="Arial"/>
          <w:b/>
          <w:bCs/>
          <w:i/>
          <w:iCs/>
          <w:color w:val="auto"/>
        </w:rPr>
        <w:t>a</w:t>
      </w:r>
      <w:r w:rsidRPr="006063D2">
        <w:rPr>
          <w:rFonts w:ascii="Arial" w:hAnsi="Arial" w:cs="Arial"/>
          <w:b/>
          <w:bCs/>
          <w:i/>
          <w:iCs/>
          <w:color w:val="auto"/>
        </w:rPr>
        <w:t xml:space="preserve">llocations with </w:t>
      </w:r>
      <w:r w:rsidR="00ED748D">
        <w:rPr>
          <w:rFonts w:ascii="Arial" w:hAnsi="Arial" w:cs="Arial"/>
          <w:b/>
          <w:bCs/>
          <w:i/>
          <w:iCs/>
          <w:color w:val="auto"/>
        </w:rPr>
        <w:t>p</w:t>
      </w:r>
      <w:r w:rsidRPr="006063D2">
        <w:rPr>
          <w:rFonts w:ascii="Arial" w:hAnsi="Arial" w:cs="Arial"/>
          <w:b/>
          <w:bCs/>
          <w:i/>
          <w:iCs/>
          <w:color w:val="auto"/>
        </w:rPr>
        <w:t xml:space="preserve">lanning </w:t>
      </w:r>
      <w:r w:rsidR="00ED748D">
        <w:rPr>
          <w:rFonts w:ascii="Arial" w:hAnsi="Arial" w:cs="Arial"/>
          <w:b/>
          <w:bCs/>
          <w:i/>
          <w:iCs/>
          <w:color w:val="auto"/>
        </w:rPr>
        <w:t>p</w:t>
      </w:r>
      <w:r w:rsidRPr="006063D2">
        <w:rPr>
          <w:rFonts w:ascii="Arial" w:hAnsi="Arial" w:cs="Arial"/>
          <w:b/>
          <w:bCs/>
          <w:i/>
          <w:iCs/>
          <w:color w:val="auto"/>
        </w:rPr>
        <w:t>ermission</w:t>
      </w:r>
      <w:bookmarkStart w:id="78" w:name="_Hlk144218359"/>
      <w:bookmarkEnd w:id="77"/>
    </w:p>
    <w:bookmarkEnd w:id="78"/>
    <w:p w14:paraId="641713DB" w14:textId="77777777" w:rsidR="009D1D6F" w:rsidRPr="006063D2" w:rsidRDefault="009D1D6F" w:rsidP="009D1D6F">
      <w:pPr>
        <w:pStyle w:val="ListParagraph"/>
        <w:ind w:hanging="720"/>
        <w:rPr>
          <w:rFonts w:ascii="Arial" w:hAnsi="Arial" w:cs="Arial"/>
          <w:b/>
          <w:bCs/>
          <w:sz w:val="24"/>
          <w:szCs w:val="24"/>
        </w:rPr>
      </w:pPr>
    </w:p>
    <w:p w14:paraId="6461A7D3" w14:textId="77777777" w:rsidR="009D1D6F" w:rsidRPr="00F23F0E" w:rsidRDefault="009D1D6F" w:rsidP="009D1D6F">
      <w:pPr>
        <w:pStyle w:val="ListParagraph"/>
        <w:ind w:hanging="720"/>
        <w:rPr>
          <w:rFonts w:ascii="Arial" w:hAnsi="Arial" w:cs="Arial"/>
          <w:sz w:val="24"/>
          <w:szCs w:val="24"/>
        </w:rPr>
      </w:pPr>
      <w:r w:rsidRPr="00F23F0E">
        <w:rPr>
          <w:rFonts w:ascii="Arial" w:hAnsi="Arial" w:cs="Arial"/>
          <w:sz w:val="24"/>
          <w:szCs w:val="24"/>
        </w:rPr>
        <w:t>Hucknall Area</w:t>
      </w:r>
    </w:p>
    <w:tbl>
      <w:tblPr>
        <w:tblStyle w:val="TableGrid"/>
        <w:tblW w:w="9165" w:type="dxa"/>
        <w:tblLook w:val="04A0" w:firstRow="1" w:lastRow="0" w:firstColumn="1" w:lastColumn="0" w:noHBand="0" w:noVBand="1"/>
      </w:tblPr>
      <w:tblGrid>
        <w:gridCol w:w="896"/>
        <w:gridCol w:w="5470"/>
        <w:gridCol w:w="1409"/>
        <w:gridCol w:w="1390"/>
      </w:tblGrid>
      <w:tr w:rsidR="009D1D6F" w:rsidRPr="00F23F0E" w14:paraId="3CC624AD" w14:textId="77777777" w:rsidTr="00FD6FA8">
        <w:trPr>
          <w:trHeight w:val="930"/>
        </w:trPr>
        <w:tc>
          <w:tcPr>
            <w:tcW w:w="896" w:type="dxa"/>
            <w:shd w:val="clear" w:color="auto" w:fill="D9D9D9" w:themeFill="background1" w:themeFillShade="D9"/>
            <w:hideMark/>
          </w:tcPr>
          <w:p w14:paraId="11703FBE"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Site Ref.</w:t>
            </w:r>
          </w:p>
        </w:tc>
        <w:tc>
          <w:tcPr>
            <w:tcW w:w="5470" w:type="dxa"/>
            <w:shd w:val="clear" w:color="auto" w:fill="D9D9D9" w:themeFill="background1" w:themeFillShade="D9"/>
            <w:hideMark/>
          </w:tcPr>
          <w:p w14:paraId="1A4A19B1"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Site Name</w:t>
            </w:r>
          </w:p>
        </w:tc>
        <w:tc>
          <w:tcPr>
            <w:tcW w:w="1409" w:type="dxa"/>
            <w:shd w:val="clear" w:color="auto" w:fill="D9D9D9" w:themeFill="background1" w:themeFillShade="D9"/>
            <w:hideMark/>
          </w:tcPr>
          <w:p w14:paraId="27C86196"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Potential Yield (Dwellings)</w:t>
            </w:r>
          </w:p>
        </w:tc>
        <w:tc>
          <w:tcPr>
            <w:tcW w:w="1390" w:type="dxa"/>
            <w:shd w:val="clear" w:color="auto" w:fill="D9D9D9" w:themeFill="background1" w:themeFillShade="D9"/>
            <w:hideMark/>
          </w:tcPr>
          <w:p w14:paraId="4D547981" w14:textId="77777777" w:rsidR="009D1D6F" w:rsidRPr="00F23F0E" w:rsidRDefault="009D1D6F" w:rsidP="00FD6FA8">
            <w:pPr>
              <w:jc w:val="cente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Greenfield/ Brownfield</w:t>
            </w:r>
          </w:p>
        </w:tc>
      </w:tr>
      <w:tr w:rsidR="009D1D6F" w:rsidRPr="00F23F0E" w14:paraId="488C986E" w14:textId="77777777" w:rsidTr="00FD6FA8">
        <w:trPr>
          <w:trHeight w:val="416"/>
        </w:trPr>
        <w:tc>
          <w:tcPr>
            <w:tcW w:w="896" w:type="dxa"/>
            <w:noWrap/>
            <w:hideMark/>
          </w:tcPr>
          <w:p w14:paraId="1879E062" w14:textId="77777777" w:rsidR="009D1D6F" w:rsidRPr="00F23F0E" w:rsidRDefault="009D1D6F" w:rsidP="00FD6FA8">
            <w:pPr>
              <w:rPr>
                <w:rFonts w:ascii="Arial" w:hAnsi="Arial" w:cs="Arial"/>
                <w:sz w:val="24"/>
                <w:szCs w:val="24"/>
              </w:rPr>
            </w:pPr>
            <w:r w:rsidRPr="00F23F0E">
              <w:rPr>
                <w:rFonts w:ascii="Arial" w:hAnsi="Arial" w:cs="Arial"/>
                <w:sz w:val="24"/>
                <w:szCs w:val="24"/>
              </w:rPr>
              <w:t>H1He</w:t>
            </w:r>
          </w:p>
        </w:tc>
        <w:tc>
          <w:tcPr>
            <w:tcW w:w="5470" w:type="dxa"/>
            <w:noWrap/>
            <w:hideMark/>
          </w:tcPr>
          <w:p w14:paraId="16A1D9C9" w14:textId="77777777" w:rsidR="009D1D6F" w:rsidRPr="00F23F0E" w:rsidRDefault="009D1D6F" w:rsidP="00FD6FA8">
            <w:pPr>
              <w:rPr>
                <w:rFonts w:ascii="Arial" w:hAnsi="Arial" w:cs="Arial"/>
                <w:sz w:val="24"/>
                <w:szCs w:val="24"/>
              </w:rPr>
            </w:pPr>
            <w:r w:rsidRPr="00F23F0E">
              <w:rPr>
                <w:rFonts w:ascii="Arial" w:hAnsi="Arial" w:cs="Arial"/>
                <w:sz w:val="24"/>
                <w:szCs w:val="24"/>
              </w:rPr>
              <w:t>Phase 5b, land at Rolls Royce, Watnall Road</w:t>
            </w:r>
          </w:p>
        </w:tc>
        <w:tc>
          <w:tcPr>
            <w:tcW w:w="1409" w:type="dxa"/>
            <w:noWrap/>
            <w:hideMark/>
          </w:tcPr>
          <w:p w14:paraId="5A2CA0C0" w14:textId="7F88ACB8" w:rsidR="009D1D6F" w:rsidRPr="00F23F0E" w:rsidRDefault="00B53D9B" w:rsidP="00FD6FA8">
            <w:pPr>
              <w:jc w:val="right"/>
              <w:rPr>
                <w:rFonts w:ascii="Arial" w:hAnsi="Arial" w:cs="Arial"/>
                <w:sz w:val="24"/>
                <w:szCs w:val="24"/>
              </w:rPr>
            </w:pPr>
            <w:r>
              <w:rPr>
                <w:rFonts w:ascii="Arial" w:hAnsi="Arial" w:cs="Arial"/>
                <w:sz w:val="24"/>
                <w:szCs w:val="24"/>
              </w:rPr>
              <w:t>150</w:t>
            </w:r>
          </w:p>
        </w:tc>
        <w:tc>
          <w:tcPr>
            <w:tcW w:w="1390" w:type="dxa"/>
            <w:noWrap/>
            <w:hideMark/>
          </w:tcPr>
          <w:p w14:paraId="7D1FD072"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B</w:t>
            </w:r>
          </w:p>
        </w:tc>
      </w:tr>
      <w:tr w:rsidR="009D1D6F" w:rsidRPr="00F23F0E" w14:paraId="40EB07FC" w14:textId="77777777" w:rsidTr="00FD6FA8">
        <w:trPr>
          <w:trHeight w:val="383"/>
        </w:trPr>
        <w:tc>
          <w:tcPr>
            <w:tcW w:w="896" w:type="dxa"/>
            <w:noWrap/>
            <w:hideMark/>
          </w:tcPr>
          <w:p w14:paraId="54C086E8" w14:textId="77777777" w:rsidR="009D1D6F" w:rsidRPr="00F23F0E" w:rsidRDefault="009D1D6F" w:rsidP="00FD6FA8">
            <w:pPr>
              <w:rPr>
                <w:rFonts w:ascii="Arial" w:hAnsi="Arial" w:cs="Arial"/>
                <w:sz w:val="24"/>
                <w:szCs w:val="24"/>
              </w:rPr>
            </w:pPr>
            <w:r w:rsidRPr="00F23F0E">
              <w:rPr>
                <w:rFonts w:ascii="Arial" w:hAnsi="Arial" w:cs="Arial"/>
                <w:sz w:val="24"/>
                <w:szCs w:val="24"/>
              </w:rPr>
              <w:t>H1Hf</w:t>
            </w:r>
          </w:p>
        </w:tc>
        <w:tc>
          <w:tcPr>
            <w:tcW w:w="5470" w:type="dxa"/>
            <w:noWrap/>
            <w:hideMark/>
          </w:tcPr>
          <w:p w14:paraId="79044F0A" w14:textId="77777777" w:rsidR="009D1D6F" w:rsidRPr="00F23F0E" w:rsidRDefault="009D1D6F" w:rsidP="00FD6FA8">
            <w:pPr>
              <w:rPr>
                <w:rFonts w:ascii="Arial" w:hAnsi="Arial" w:cs="Arial"/>
                <w:sz w:val="24"/>
                <w:szCs w:val="24"/>
              </w:rPr>
            </w:pPr>
            <w:r w:rsidRPr="00F23F0E">
              <w:rPr>
                <w:rFonts w:ascii="Arial" w:hAnsi="Arial" w:cs="Arial"/>
                <w:sz w:val="24"/>
                <w:szCs w:val="24"/>
              </w:rPr>
              <w:t>Phase 9, land at Rolls Royce, Watnall Road</w:t>
            </w:r>
          </w:p>
        </w:tc>
        <w:tc>
          <w:tcPr>
            <w:tcW w:w="1409" w:type="dxa"/>
            <w:noWrap/>
            <w:hideMark/>
          </w:tcPr>
          <w:p w14:paraId="35592DE4" w14:textId="21030499" w:rsidR="009D1D6F" w:rsidRPr="00F23F0E" w:rsidRDefault="009D1D6F" w:rsidP="00FD6FA8">
            <w:pPr>
              <w:jc w:val="right"/>
              <w:rPr>
                <w:rFonts w:ascii="Arial" w:hAnsi="Arial" w:cs="Arial"/>
                <w:sz w:val="24"/>
                <w:szCs w:val="24"/>
              </w:rPr>
            </w:pPr>
            <w:r w:rsidRPr="00F23F0E">
              <w:rPr>
                <w:rFonts w:ascii="Arial" w:hAnsi="Arial" w:cs="Arial"/>
                <w:sz w:val="24"/>
                <w:szCs w:val="24"/>
              </w:rPr>
              <w:t>1</w:t>
            </w:r>
            <w:r w:rsidR="00B53D9B">
              <w:rPr>
                <w:rFonts w:ascii="Arial" w:hAnsi="Arial" w:cs="Arial"/>
                <w:sz w:val="24"/>
                <w:szCs w:val="24"/>
              </w:rPr>
              <w:t>01</w:t>
            </w:r>
          </w:p>
        </w:tc>
        <w:tc>
          <w:tcPr>
            <w:tcW w:w="1390" w:type="dxa"/>
            <w:noWrap/>
            <w:hideMark/>
          </w:tcPr>
          <w:p w14:paraId="39425606"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B</w:t>
            </w:r>
          </w:p>
        </w:tc>
      </w:tr>
      <w:tr w:rsidR="009D1D6F" w:rsidRPr="00F23F0E" w14:paraId="12FB8E32" w14:textId="77777777" w:rsidTr="00FD6FA8">
        <w:trPr>
          <w:trHeight w:val="310"/>
        </w:trPr>
        <w:tc>
          <w:tcPr>
            <w:tcW w:w="896" w:type="dxa"/>
            <w:noWrap/>
            <w:hideMark/>
          </w:tcPr>
          <w:p w14:paraId="139E264A" w14:textId="77777777" w:rsidR="009D1D6F" w:rsidRPr="00F23F0E" w:rsidRDefault="009D1D6F" w:rsidP="00FD6FA8">
            <w:pPr>
              <w:rPr>
                <w:rFonts w:ascii="Arial" w:hAnsi="Arial" w:cs="Arial"/>
                <w:sz w:val="24"/>
                <w:szCs w:val="24"/>
              </w:rPr>
            </w:pPr>
            <w:r w:rsidRPr="00F23F0E">
              <w:rPr>
                <w:rFonts w:ascii="Arial" w:hAnsi="Arial" w:cs="Arial"/>
                <w:sz w:val="24"/>
                <w:szCs w:val="24"/>
              </w:rPr>
              <w:t>H1Hg</w:t>
            </w:r>
          </w:p>
        </w:tc>
        <w:tc>
          <w:tcPr>
            <w:tcW w:w="5470" w:type="dxa"/>
            <w:noWrap/>
            <w:hideMark/>
          </w:tcPr>
          <w:p w14:paraId="352FB342" w14:textId="77777777" w:rsidR="009D1D6F" w:rsidRPr="00F23F0E" w:rsidRDefault="009D1D6F" w:rsidP="00FD6FA8">
            <w:pPr>
              <w:rPr>
                <w:rFonts w:ascii="Arial" w:hAnsi="Arial" w:cs="Arial"/>
                <w:sz w:val="24"/>
                <w:szCs w:val="24"/>
              </w:rPr>
            </w:pPr>
            <w:r w:rsidRPr="00F23F0E">
              <w:rPr>
                <w:rFonts w:ascii="Arial" w:hAnsi="Arial" w:cs="Arial"/>
                <w:sz w:val="24"/>
                <w:szCs w:val="24"/>
              </w:rPr>
              <w:t>Hucknall Town football Club, Watnall Road</w:t>
            </w:r>
          </w:p>
        </w:tc>
        <w:tc>
          <w:tcPr>
            <w:tcW w:w="1409" w:type="dxa"/>
            <w:noWrap/>
            <w:hideMark/>
          </w:tcPr>
          <w:p w14:paraId="01FCC4AB" w14:textId="77777777" w:rsidR="009D1D6F" w:rsidRPr="00F23F0E" w:rsidRDefault="009D1D6F" w:rsidP="00FD6FA8">
            <w:pPr>
              <w:jc w:val="right"/>
              <w:rPr>
                <w:rFonts w:ascii="Arial" w:hAnsi="Arial" w:cs="Arial"/>
                <w:sz w:val="24"/>
                <w:szCs w:val="24"/>
              </w:rPr>
            </w:pPr>
            <w:r w:rsidRPr="00F23F0E">
              <w:rPr>
                <w:rFonts w:ascii="Arial" w:hAnsi="Arial" w:cs="Arial"/>
                <w:sz w:val="24"/>
                <w:szCs w:val="24"/>
              </w:rPr>
              <w:t>82</w:t>
            </w:r>
          </w:p>
        </w:tc>
        <w:tc>
          <w:tcPr>
            <w:tcW w:w="1390" w:type="dxa"/>
            <w:noWrap/>
            <w:hideMark/>
          </w:tcPr>
          <w:p w14:paraId="591197DB"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G</w:t>
            </w:r>
          </w:p>
        </w:tc>
      </w:tr>
      <w:tr w:rsidR="009D1D6F" w:rsidRPr="00F23F0E" w14:paraId="42ABBDFC" w14:textId="77777777" w:rsidTr="00FD6FA8">
        <w:trPr>
          <w:trHeight w:val="310"/>
        </w:trPr>
        <w:tc>
          <w:tcPr>
            <w:tcW w:w="896" w:type="dxa"/>
            <w:noWrap/>
            <w:hideMark/>
          </w:tcPr>
          <w:p w14:paraId="578AD247" w14:textId="77777777" w:rsidR="009D1D6F" w:rsidRPr="00F23F0E" w:rsidRDefault="009D1D6F" w:rsidP="00FD6FA8">
            <w:pPr>
              <w:rPr>
                <w:rFonts w:ascii="Arial" w:hAnsi="Arial" w:cs="Arial"/>
                <w:sz w:val="24"/>
                <w:szCs w:val="24"/>
              </w:rPr>
            </w:pPr>
            <w:r w:rsidRPr="00F23F0E">
              <w:rPr>
                <w:rFonts w:ascii="Arial" w:hAnsi="Arial" w:cs="Arial"/>
                <w:sz w:val="24"/>
                <w:szCs w:val="24"/>
              </w:rPr>
              <w:t>H1Hl</w:t>
            </w:r>
          </w:p>
        </w:tc>
        <w:tc>
          <w:tcPr>
            <w:tcW w:w="5470" w:type="dxa"/>
            <w:noWrap/>
            <w:hideMark/>
          </w:tcPr>
          <w:p w14:paraId="03B1DDE4" w14:textId="77777777" w:rsidR="009D1D6F" w:rsidRPr="00F23F0E" w:rsidRDefault="009D1D6F" w:rsidP="00FD6FA8">
            <w:pPr>
              <w:rPr>
                <w:rFonts w:ascii="Arial" w:hAnsi="Arial" w:cs="Arial"/>
                <w:sz w:val="24"/>
                <w:szCs w:val="24"/>
              </w:rPr>
            </w:pPr>
            <w:r w:rsidRPr="00F23F0E">
              <w:rPr>
                <w:rFonts w:ascii="Arial" w:hAnsi="Arial" w:cs="Arial"/>
                <w:sz w:val="24"/>
                <w:szCs w:val="24"/>
              </w:rPr>
              <w:t>Land at, Shepherd Street (Rolls Royce site)</w:t>
            </w:r>
          </w:p>
        </w:tc>
        <w:tc>
          <w:tcPr>
            <w:tcW w:w="1409" w:type="dxa"/>
            <w:noWrap/>
            <w:hideMark/>
          </w:tcPr>
          <w:p w14:paraId="599A1D1D" w14:textId="77777777" w:rsidR="009D1D6F" w:rsidRPr="00F23F0E" w:rsidRDefault="009D1D6F" w:rsidP="00FD6FA8">
            <w:pPr>
              <w:jc w:val="right"/>
              <w:rPr>
                <w:rFonts w:ascii="Arial" w:hAnsi="Arial" w:cs="Arial"/>
                <w:sz w:val="24"/>
                <w:szCs w:val="24"/>
              </w:rPr>
            </w:pPr>
            <w:r w:rsidRPr="00F23F0E">
              <w:rPr>
                <w:rFonts w:ascii="Arial" w:hAnsi="Arial" w:cs="Arial"/>
                <w:sz w:val="24"/>
                <w:szCs w:val="24"/>
              </w:rPr>
              <w:t>42</w:t>
            </w:r>
          </w:p>
        </w:tc>
        <w:tc>
          <w:tcPr>
            <w:tcW w:w="1390" w:type="dxa"/>
            <w:noWrap/>
            <w:hideMark/>
          </w:tcPr>
          <w:p w14:paraId="085BBE9A"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B</w:t>
            </w:r>
          </w:p>
        </w:tc>
      </w:tr>
      <w:tr w:rsidR="009D1D6F" w:rsidRPr="00F23F0E" w14:paraId="0A629B44" w14:textId="77777777" w:rsidTr="00FD6FA8">
        <w:trPr>
          <w:trHeight w:val="369"/>
        </w:trPr>
        <w:tc>
          <w:tcPr>
            <w:tcW w:w="896" w:type="dxa"/>
            <w:noWrap/>
            <w:hideMark/>
          </w:tcPr>
          <w:p w14:paraId="51A4548C" w14:textId="77777777" w:rsidR="009D1D6F" w:rsidRPr="00F23F0E" w:rsidRDefault="009D1D6F" w:rsidP="00FD6FA8">
            <w:pPr>
              <w:rPr>
                <w:rFonts w:ascii="Arial" w:hAnsi="Arial" w:cs="Arial"/>
                <w:sz w:val="24"/>
                <w:szCs w:val="24"/>
              </w:rPr>
            </w:pPr>
            <w:r w:rsidRPr="00F23F0E">
              <w:rPr>
                <w:rFonts w:ascii="Arial" w:hAnsi="Arial" w:cs="Arial"/>
                <w:sz w:val="24"/>
                <w:szCs w:val="24"/>
              </w:rPr>
              <w:t>H1Hn</w:t>
            </w:r>
          </w:p>
        </w:tc>
        <w:tc>
          <w:tcPr>
            <w:tcW w:w="5470" w:type="dxa"/>
            <w:noWrap/>
            <w:hideMark/>
          </w:tcPr>
          <w:p w14:paraId="284C5D32" w14:textId="77777777" w:rsidR="009D1D6F" w:rsidRPr="00F23F0E" w:rsidRDefault="009D1D6F" w:rsidP="00FD6FA8">
            <w:pPr>
              <w:rPr>
                <w:rFonts w:ascii="Arial" w:hAnsi="Arial" w:cs="Arial"/>
                <w:sz w:val="24"/>
                <w:szCs w:val="24"/>
              </w:rPr>
            </w:pPr>
            <w:r w:rsidRPr="00F23F0E">
              <w:rPr>
                <w:rFonts w:ascii="Arial" w:hAnsi="Arial" w:cs="Arial"/>
                <w:sz w:val="24"/>
                <w:szCs w:val="24"/>
              </w:rPr>
              <w:t>(Phase 2) Land at, Broomhill Farm</w:t>
            </w:r>
          </w:p>
        </w:tc>
        <w:tc>
          <w:tcPr>
            <w:tcW w:w="1409" w:type="dxa"/>
            <w:noWrap/>
            <w:hideMark/>
          </w:tcPr>
          <w:p w14:paraId="14A014F1" w14:textId="77777777" w:rsidR="009D1D6F" w:rsidRPr="00F23F0E" w:rsidRDefault="009D1D6F" w:rsidP="00FD6FA8">
            <w:pPr>
              <w:jc w:val="right"/>
              <w:rPr>
                <w:rFonts w:ascii="Arial" w:hAnsi="Arial" w:cs="Arial"/>
                <w:sz w:val="24"/>
                <w:szCs w:val="24"/>
              </w:rPr>
            </w:pPr>
            <w:r w:rsidRPr="00F23F0E">
              <w:rPr>
                <w:rFonts w:ascii="Arial" w:hAnsi="Arial" w:cs="Arial"/>
                <w:sz w:val="24"/>
                <w:szCs w:val="24"/>
              </w:rPr>
              <w:t>168</w:t>
            </w:r>
          </w:p>
        </w:tc>
        <w:tc>
          <w:tcPr>
            <w:tcW w:w="1390" w:type="dxa"/>
            <w:noWrap/>
            <w:hideMark/>
          </w:tcPr>
          <w:p w14:paraId="5C5029DB"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G</w:t>
            </w:r>
          </w:p>
        </w:tc>
      </w:tr>
      <w:tr w:rsidR="00024B9E" w:rsidRPr="00F23F0E" w14:paraId="05BC52C6" w14:textId="77777777" w:rsidTr="00FD6FA8">
        <w:trPr>
          <w:trHeight w:val="369"/>
        </w:trPr>
        <w:tc>
          <w:tcPr>
            <w:tcW w:w="896" w:type="dxa"/>
            <w:noWrap/>
          </w:tcPr>
          <w:p w14:paraId="049D25F1" w14:textId="77777777" w:rsidR="00024B9E" w:rsidRPr="00F23F0E" w:rsidRDefault="00024B9E" w:rsidP="00FD6FA8">
            <w:pPr>
              <w:rPr>
                <w:rFonts w:ascii="Arial" w:hAnsi="Arial" w:cs="Arial"/>
                <w:sz w:val="24"/>
                <w:szCs w:val="24"/>
              </w:rPr>
            </w:pPr>
          </w:p>
        </w:tc>
        <w:tc>
          <w:tcPr>
            <w:tcW w:w="5470" w:type="dxa"/>
            <w:noWrap/>
          </w:tcPr>
          <w:p w14:paraId="1BC53810" w14:textId="4687D409" w:rsidR="00024B9E" w:rsidRPr="00024B9E" w:rsidRDefault="00024B9E" w:rsidP="00FD6FA8">
            <w:pPr>
              <w:rPr>
                <w:rFonts w:ascii="Arial" w:hAnsi="Arial" w:cs="Arial"/>
                <w:b/>
                <w:bCs/>
                <w:sz w:val="24"/>
                <w:szCs w:val="24"/>
              </w:rPr>
            </w:pPr>
            <w:r w:rsidRPr="00024B9E">
              <w:rPr>
                <w:rFonts w:ascii="Arial" w:hAnsi="Arial" w:cs="Arial"/>
                <w:b/>
                <w:bCs/>
                <w:sz w:val="24"/>
                <w:szCs w:val="24"/>
              </w:rPr>
              <w:t>Total</w:t>
            </w:r>
          </w:p>
        </w:tc>
        <w:tc>
          <w:tcPr>
            <w:tcW w:w="1409" w:type="dxa"/>
            <w:noWrap/>
          </w:tcPr>
          <w:p w14:paraId="78048969" w14:textId="17975664" w:rsidR="00024B9E" w:rsidRPr="00024B9E" w:rsidRDefault="00024B9E" w:rsidP="00FD6FA8">
            <w:pPr>
              <w:jc w:val="right"/>
              <w:rPr>
                <w:rFonts w:ascii="Arial" w:hAnsi="Arial" w:cs="Arial"/>
                <w:b/>
                <w:bCs/>
                <w:sz w:val="24"/>
                <w:szCs w:val="24"/>
              </w:rPr>
            </w:pPr>
            <w:r w:rsidRPr="00024B9E">
              <w:rPr>
                <w:rFonts w:ascii="Arial" w:hAnsi="Arial" w:cs="Arial"/>
                <w:b/>
                <w:bCs/>
                <w:sz w:val="24"/>
                <w:szCs w:val="24"/>
              </w:rPr>
              <w:t>543</w:t>
            </w:r>
          </w:p>
        </w:tc>
        <w:tc>
          <w:tcPr>
            <w:tcW w:w="1390" w:type="dxa"/>
            <w:noWrap/>
          </w:tcPr>
          <w:p w14:paraId="61188BE9" w14:textId="77777777" w:rsidR="00024B9E" w:rsidRPr="00F23F0E" w:rsidRDefault="00024B9E" w:rsidP="00FD6FA8">
            <w:pPr>
              <w:jc w:val="center"/>
              <w:rPr>
                <w:rFonts w:ascii="Arial" w:hAnsi="Arial" w:cs="Arial"/>
                <w:sz w:val="24"/>
                <w:szCs w:val="24"/>
              </w:rPr>
            </w:pPr>
          </w:p>
        </w:tc>
      </w:tr>
    </w:tbl>
    <w:p w14:paraId="60C0EA26" w14:textId="77777777" w:rsidR="00024B9E" w:rsidRDefault="00024B9E" w:rsidP="009D1D6F">
      <w:pPr>
        <w:pStyle w:val="ListParagraph"/>
        <w:ind w:hanging="720"/>
        <w:rPr>
          <w:rFonts w:ascii="Arial" w:hAnsi="Arial" w:cs="Arial"/>
          <w:sz w:val="24"/>
          <w:szCs w:val="24"/>
        </w:rPr>
      </w:pPr>
    </w:p>
    <w:p w14:paraId="35352AFF" w14:textId="63DE4318" w:rsidR="009D1D6F" w:rsidRPr="00F23F0E" w:rsidRDefault="009D1D6F" w:rsidP="009D1D6F">
      <w:pPr>
        <w:pStyle w:val="ListParagraph"/>
        <w:ind w:hanging="720"/>
        <w:rPr>
          <w:rFonts w:ascii="Arial" w:hAnsi="Arial" w:cs="Arial"/>
          <w:sz w:val="24"/>
          <w:szCs w:val="24"/>
        </w:rPr>
      </w:pPr>
      <w:r w:rsidRPr="00F23F0E">
        <w:rPr>
          <w:rFonts w:ascii="Arial" w:hAnsi="Arial" w:cs="Arial"/>
          <w:sz w:val="24"/>
          <w:szCs w:val="24"/>
        </w:rPr>
        <w:t>Kirkby Area</w:t>
      </w:r>
    </w:p>
    <w:tbl>
      <w:tblPr>
        <w:tblStyle w:val="TableGrid"/>
        <w:tblW w:w="9165" w:type="dxa"/>
        <w:tblLook w:val="04A0" w:firstRow="1" w:lastRow="0" w:firstColumn="1" w:lastColumn="0" w:noHBand="0" w:noVBand="1"/>
      </w:tblPr>
      <w:tblGrid>
        <w:gridCol w:w="896"/>
        <w:gridCol w:w="5470"/>
        <w:gridCol w:w="1409"/>
        <w:gridCol w:w="1390"/>
      </w:tblGrid>
      <w:tr w:rsidR="009D1D6F" w:rsidRPr="00F23F0E" w14:paraId="0092A4A2" w14:textId="77777777" w:rsidTr="00FD6FA8">
        <w:trPr>
          <w:trHeight w:val="930"/>
        </w:trPr>
        <w:tc>
          <w:tcPr>
            <w:tcW w:w="896" w:type="dxa"/>
            <w:shd w:val="clear" w:color="auto" w:fill="D9D9D9" w:themeFill="background1" w:themeFillShade="D9"/>
            <w:hideMark/>
          </w:tcPr>
          <w:p w14:paraId="53BF388D" w14:textId="77777777" w:rsidR="009D1D6F" w:rsidRPr="00F23F0E" w:rsidRDefault="009D1D6F" w:rsidP="00FD6FA8">
            <w:pPr>
              <w:rPr>
                <w:rFonts w:ascii="Arial" w:eastAsia="Times New Roman" w:hAnsi="Arial" w:cs="Arial"/>
                <w:color w:val="000000"/>
                <w:sz w:val="24"/>
                <w:szCs w:val="24"/>
                <w:lang w:eastAsia="en-GB"/>
              </w:rPr>
            </w:pPr>
            <w:bookmarkStart w:id="79" w:name="_Hlk135815044"/>
            <w:r w:rsidRPr="00F23F0E">
              <w:rPr>
                <w:rFonts w:ascii="Arial" w:eastAsia="Times New Roman" w:hAnsi="Arial" w:cs="Arial"/>
                <w:color w:val="000000"/>
                <w:sz w:val="24"/>
                <w:szCs w:val="20"/>
                <w:lang w:eastAsia="en-GB"/>
              </w:rPr>
              <w:t>Site Ref.</w:t>
            </w:r>
          </w:p>
        </w:tc>
        <w:tc>
          <w:tcPr>
            <w:tcW w:w="5470" w:type="dxa"/>
            <w:shd w:val="clear" w:color="auto" w:fill="D9D9D9" w:themeFill="background1" w:themeFillShade="D9"/>
            <w:hideMark/>
          </w:tcPr>
          <w:p w14:paraId="69E950BD"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Site Name</w:t>
            </w:r>
          </w:p>
        </w:tc>
        <w:tc>
          <w:tcPr>
            <w:tcW w:w="1409" w:type="dxa"/>
            <w:shd w:val="clear" w:color="auto" w:fill="D9D9D9" w:themeFill="background1" w:themeFillShade="D9"/>
            <w:hideMark/>
          </w:tcPr>
          <w:p w14:paraId="36CB427F"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Potential Yield (Dwellings)</w:t>
            </w:r>
          </w:p>
        </w:tc>
        <w:tc>
          <w:tcPr>
            <w:tcW w:w="1390" w:type="dxa"/>
            <w:shd w:val="clear" w:color="auto" w:fill="D9D9D9" w:themeFill="background1" w:themeFillShade="D9"/>
            <w:hideMark/>
          </w:tcPr>
          <w:p w14:paraId="2EC2C1D4" w14:textId="77777777" w:rsidR="009D1D6F" w:rsidRPr="00F23F0E" w:rsidRDefault="009D1D6F" w:rsidP="00FD6FA8">
            <w:pPr>
              <w:jc w:val="cente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Greenfield/ Brownfield</w:t>
            </w:r>
          </w:p>
        </w:tc>
      </w:tr>
      <w:tr w:rsidR="009D1D6F" w:rsidRPr="00F23F0E" w14:paraId="64662BF8" w14:textId="77777777" w:rsidTr="00FD6FA8">
        <w:trPr>
          <w:trHeight w:val="315"/>
        </w:trPr>
        <w:tc>
          <w:tcPr>
            <w:tcW w:w="896" w:type="dxa"/>
            <w:noWrap/>
            <w:hideMark/>
          </w:tcPr>
          <w:p w14:paraId="14C27A53"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H1Kb</w:t>
            </w:r>
          </w:p>
        </w:tc>
        <w:tc>
          <w:tcPr>
            <w:tcW w:w="5470" w:type="dxa"/>
            <w:noWrap/>
            <w:hideMark/>
          </w:tcPr>
          <w:p w14:paraId="03DB80B9"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Land off Millers Way, Kirkby-In Ashfield</w:t>
            </w:r>
          </w:p>
        </w:tc>
        <w:tc>
          <w:tcPr>
            <w:tcW w:w="1409" w:type="dxa"/>
            <w:noWrap/>
            <w:hideMark/>
          </w:tcPr>
          <w:p w14:paraId="16E5EB86"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54</w:t>
            </w:r>
          </w:p>
        </w:tc>
        <w:tc>
          <w:tcPr>
            <w:tcW w:w="1390" w:type="dxa"/>
            <w:noWrap/>
          </w:tcPr>
          <w:p w14:paraId="0D893941"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20C5FD3A" w14:textId="77777777" w:rsidTr="00FD6FA8">
        <w:trPr>
          <w:trHeight w:val="315"/>
        </w:trPr>
        <w:tc>
          <w:tcPr>
            <w:tcW w:w="896" w:type="dxa"/>
            <w:noWrap/>
            <w:hideMark/>
          </w:tcPr>
          <w:p w14:paraId="57DFC84D"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H1Kf</w:t>
            </w:r>
          </w:p>
        </w:tc>
        <w:tc>
          <w:tcPr>
            <w:tcW w:w="5470" w:type="dxa"/>
            <w:noWrap/>
            <w:hideMark/>
          </w:tcPr>
          <w:p w14:paraId="3F140E36"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Warwick Close, Kirkby-In-Ashfield</w:t>
            </w:r>
          </w:p>
        </w:tc>
        <w:tc>
          <w:tcPr>
            <w:tcW w:w="1409" w:type="dxa"/>
            <w:noWrap/>
            <w:hideMark/>
          </w:tcPr>
          <w:p w14:paraId="7F71F818"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34</w:t>
            </w:r>
          </w:p>
        </w:tc>
        <w:tc>
          <w:tcPr>
            <w:tcW w:w="1390" w:type="dxa"/>
            <w:noWrap/>
          </w:tcPr>
          <w:p w14:paraId="52479FB0"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B</w:t>
            </w:r>
          </w:p>
        </w:tc>
      </w:tr>
      <w:tr w:rsidR="00024B9E" w:rsidRPr="00F23F0E" w14:paraId="7DCF1A4D" w14:textId="77777777" w:rsidTr="00FD6FA8">
        <w:trPr>
          <w:trHeight w:val="315"/>
        </w:trPr>
        <w:tc>
          <w:tcPr>
            <w:tcW w:w="896" w:type="dxa"/>
            <w:noWrap/>
          </w:tcPr>
          <w:p w14:paraId="57D142B1" w14:textId="77777777" w:rsidR="00024B9E" w:rsidRPr="00F23F0E" w:rsidRDefault="00024B9E" w:rsidP="00FD6FA8">
            <w:pPr>
              <w:rPr>
                <w:rFonts w:ascii="Arial" w:eastAsia="Times New Roman" w:hAnsi="Arial" w:cs="Arial"/>
                <w:color w:val="000000"/>
                <w:sz w:val="24"/>
                <w:szCs w:val="24"/>
                <w:lang w:eastAsia="en-GB"/>
              </w:rPr>
            </w:pPr>
          </w:p>
        </w:tc>
        <w:tc>
          <w:tcPr>
            <w:tcW w:w="5470" w:type="dxa"/>
            <w:noWrap/>
          </w:tcPr>
          <w:p w14:paraId="11F86A67" w14:textId="16BB35AE" w:rsidR="00024B9E" w:rsidRPr="00024B9E" w:rsidRDefault="00024B9E" w:rsidP="00FD6FA8">
            <w:pPr>
              <w:rPr>
                <w:rFonts w:ascii="Arial" w:eastAsia="Times New Roman" w:hAnsi="Arial" w:cs="Arial"/>
                <w:b/>
                <w:bCs/>
                <w:sz w:val="24"/>
                <w:szCs w:val="24"/>
                <w:lang w:eastAsia="en-GB"/>
              </w:rPr>
            </w:pPr>
            <w:r w:rsidRPr="00024B9E">
              <w:rPr>
                <w:rFonts w:ascii="Arial" w:eastAsia="Times New Roman" w:hAnsi="Arial" w:cs="Arial"/>
                <w:b/>
                <w:bCs/>
                <w:sz w:val="24"/>
                <w:szCs w:val="24"/>
                <w:lang w:eastAsia="en-GB"/>
              </w:rPr>
              <w:t>Total</w:t>
            </w:r>
          </w:p>
        </w:tc>
        <w:tc>
          <w:tcPr>
            <w:tcW w:w="1409" w:type="dxa"/>
            <w:noWrap/>
          </w:tcPr>
          <w:p w14:paraId="0216ACB1" w14:textId="573F9442" w:rsidR="00024B9E" w:rsidRPr="00024B9E" w:rsidRDefault="00024B9E" w:rsidP="00FD6FA8">
            <w:pPr>
              <w:jc w:val="right"/>
              <w:rPr>
                <w:rFonts w:ascii="Arial" w:eastAsia="Times New Roman" w:hAnsi="Arial" w:cs="Arial"/>
                <w:b/>
                <w:bCs/>
                <w:sz w:val="24"/>
                <w:szCs w:val="24"/>
                <w:lang w:eastAsia="en-GB"/>
              </w:rPr>
            </w:pPr>
            <w:r w:rsidRPr="00024B9E">
              <w:rPr>
                <w:rFonts w:ascii="Arial" w:eastAsia="Times New Roman" w:hAnsi="Arial" w:cs="Arial"/>
                <w:b/>
                <w:bCs/>
                <w:sz w:val="24"/>
                <w:szCs w:val="24"/>
                <w:lang w:eastAsia="en-GB"/>
              </w:rPr>
              <w:t>88</w:t>
            </w:r>
          </w:p>
        </w:tc>
        <w:tc>
          <w:tcPr>
            <w:tcW w:w="1390" w:type="dxa"/>
            <w:noWrap/>
          </w:tcPr>
          <w:p w14:paraId="3AEBA96A" w14:textId="77777777" w:rsidR="00024B9E" w:rsidRPr="00F23F0E" w:rsidRDefault="00024B9E" w:rsidP="00FD6FA8">
            <w:pPr>
              <w:jc w:val="center"/>
              <w:rPr>
                <w:rFonts w:ascii="Arial" w:eastAsia="Times New Roman" w:hAnsi="Arial" w:cs="Arial"/>
                <w:sz w:val="24"/>
                <w:szCs w:val="24"/>
                <w:lang w:eastAsia="en-GB"/>
              </w:rPr>
            </w:pPr>
          </w:p>
        </w:tc>
      </w:tr>
      <w:bookmarkEnd w:id="79"/>
    </w:tbl>
    <w:p w14:paraId="3CD2B51B" w14:textId="77777777" w:rsidR="001E1CDC" w:rsidRDefault="001E1CDC">
      <w:pPr>
        <w:rPr>
          <w:rFonts w:ascii="Arial" w:hAnsi="Arial" w:cs="Arial"/>
          <w:sz w:val="24"/>
          <w:szCs w:val="24"/>
        </w:rPr>
      </w:pPr>
      <w:r>
        <w:rPr>
          <w:rFonts w:ascii="Arial" w:hAnsi="Arial" w:cs="Arial"/>
          <w:sz w:val="24"/>
          <w:szCs w:val="24"/>
        </w:rPr>
        <w:br w:type="page"/>
      </w:r>
    </w:p>
    <w:p w14:paraId="675584B4" w14:textId="2C43B710" w:rsidR="009D1D6F" w:rsidRPr="00F23F0E" w:rsidRDefault="009D1D6F" w:rsidP="009D1D6F">
      <w:pPr>
        <w:pStyle w:val="ListParagraph"/>
        <w:ind w:hanging="720"/>
        <w:rPr>
          <w:rFonts w:ascii="Arial" w:hAnsi="Arial" w:cs="Arial"/>
          <w:sz w:val="24"/>
          <w:szCs w:val="24"/>
        </w:rPr>
      </w:pPr>
      <w:r w:rsidRPr="00F23F0E">
        <w:rPr>
          <w:rFonts w:ascii="Arial" w:hAnsi="Arial" w:cs="Arial"/>
          <w:sz w:val="24"/>
          <w:szCs w:val="24"/>
        </w:rPr>
        <w:t>Sutton Area</w:t>
      </w:r>
    </w:p>
    <w:tbl>
      <w:tblPr>
        <w:tblStyle w:val="TableGrid"/>
        <w:tblW w:w="9169" w:type="dxa"/>
        <w:tblLook w:val="04A0" w:firstRow="1" w:lastRow="0" w:firstColumn="1" w:lastColumn="0" w:noHBand="0" w:noVBand="1"/>
      </w:tblPr>
      <w:tblGrid>
        <w:gridCol w:w="1129"/>
        <w:gridCol w:w="5247"/>
        <w:gridCol w:w="1403"/>
        <w:gridCol w:w="1390"/>
      </w:tblGrid>
      <w:tr w:rsidR="009D1D6F" w:rsidRPr="00F23F0E" w14:paraId="2433085E" w14:textId="77777777" w:rsidTr="00FD6FA8">
        <w:trPr>
          <w:trHeight w:val="930"/>
        </w:trPr>
        <w:tc>
          <w:tcPr>
            <w:tcW w:w="1129" w:type="dxa"/>
            <w:shd w:val="clear" w:color="auto" w:fill="D9D9D9" w:themeFill="background1" w:themeFillShade="D9"/>
            <w:hideMark/>
          </w:tcPr>
          <w:p w14:paraId="56D0CA60" w14:textId="77777777" w:rsidR="009D1D6F" w:rsidRPr="00F23F0E" w:rsidRDefault="009D1D6F" w:rsidP="00FD6FA8">
            <w:pPr>
              <w:rPr>
                <w:rFonts w:ascii="Arial" w:eastAsia="Times New Roman" w:hAnsi="Arial" w:cs="Arial"/>
                <w:color w:val="000000"/>
                <w:sz w:val="24"/>
                <w:szCs w:val="24"/>
                <w:lang w:eastAsia="en-GB"/>
              </w:rPr>
            </w:pPr>
            <w:bookmarkStart w:id="80" w:name="_Hlk144217933"/>
            <w:r w:rsidRPr="00F23F0E">
              <w:rPr>
                <w:rFonts w:ascii="Arial" w:eastAsia="Times New Roman" w:hAnsi="Arial" w:cs="Arial"/>
                <w:color w:val="000000"/>
                <w:sz w:val="24"/>
                <w:szCs w:val="20"/>
                <w:lang w:eastAsia="en-GB"/>
              </w:rPr>
              <w:t>Site Ref.</w:t>
            </w:r>
          </w:p>
        </w:tc>
        <w:tc>
          <w:tcPr>
            <w:tcW w:w="5247" w:type="dxa"/>
            <w:shd w:val="clear" w:color="auto" w:fill="D9D9D9" w:themeFill="background1" w:themeFillShade="D9"/>
            <w:hideMark/>
          </w:tcPr>
          <w:p w14:paraId="22F0AEAD"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Site Name</w:t>
            </w:r>
          </w:p>
        </w:tc>
        <w:tc>
          <w:tcPr>
            <w:tcW w:w="1403" w:type="dxa"/>
            <w:shd w:val="clear" w:color="auto" w:fill="D9D9D9" w:themeFill="background1" w:themeFillShade="D9"/>
            <w:hideMark/>
          </w:tcPr>
          <w:p w14:paraId="0669E89C"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Potential Yield (Dwellings)</w:t>
            </w:r>
          </w:p>
        </w:tc>
        <w:tc>
          <w:tcPr>
            <w:tcW w:w="1390" w:type="dxa"/>
            <w:shd w:val="clear" w:color="auto" w:fill="D9D9D9" w:themeFill="background1" w:themeFillShade="D9"/>
            <w:hideMark/>
          </w:tcPr>
          <w:p w14:paraId="280D6045" w14:textId="77777777" w:rsidR="009D1D6F" w:rsidRPr="00F23F0E" w:rsidRDefault="009D1D6F" w:rsidP="00FD6FA8">
            <w:pPr>
              <w:jc w:val="cente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Greenfield/ Brownfield</w:t>
            </w:r>
          </w:p>
        </w:tc>
      </w:tr>
      <w:tr w:rsidR="009D1D6F" w:rsidRPr="00F23F0E" w14:paraId="0938F032" w14:textId="77777777" w:rsidTr="00FD6FA8">
        <w:trPr>
          <w:trHeight w:val="315"/>
        </w:trPr>
        <w:tc>
          <w:tcPr>
            <w:tcW w:w="1129" w:type="dxa"/>
            <w:noWrap/>
            <w:hideMark/>
          </w:tcPr>
          <w:p w14:paraId="54D4B4B2"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H1Sa</w:t>
            </w:r>
          </w:p>
        </w:tc>
        <w:tc>
          <w:tcPr>
            <w:tcW w:w="5247" w:type="dxa"/>
            <w:noWrap/>
            <w:hideMark/>
          </w:tcPr>
          <w:p w14:paraId="7F24F37E"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Rear 211 Alfreton Road</w:t>
            </w:r>
          </w:p>
        </w:tc>
        <w:tc>
          <w:tcPr>
            <w:tcW w:w="1403" w:type="dxa"/>
            <w:noWrap/>
            <w:hideMark/>
          </w:tcPr>
          <w:p w14:paraId="479E1904" w14:textId="77777777" w:rsidR="009D1D6F" w:rsidRPr="00F23F0E" w:rsidRDefault="009D1D6F" w:rsidP="00FD6FA8">
            <w:pPr>
              <w:jc w:val="right"/>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110</w:t>
            </w:r>
          </w:p>
        </w:tc>
        <w:tc>
          <w:tcPr>
            <w:tcW w:w="1390" w:type="dxa"/>
            <w:noWrap/>
            <w:hideMark/>
          </w:tcPr>
          <w:p w14:paraId="17328C31" w14:textId="77777777" w:rsidR="009D1D6F" w:rsidRPr="00F23F0E" w:rsidRDefault="009D1D6F" w:rsidP="00FD6FA8">
            <w:pPr>
              <w:jc w:val="cente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G</w:t>
            </w:r>
          </w:p>
        </w:tc>
      </w:tr>
      <w:bookmarkEnd w:id="80"/>
      <w:tr w:rsidR="009D1D6F" w:rsidRPr="00F23F0E" w14:paraId="11AD4FC1" w14:textId="77777777" w:rsidTr="00FD6FA8">
        <w:trPr>
          <w:trHeight w:val="315"/>
        </w:trPr>
        <w:tc>
          <w:tcPr>
            <w:tcW w:w="1129" w:type="dxa"/>
            <w:noWrap/>
            <w:hideMark/>
          </w:tcPr>
          <w:p w14:paraId="68637113"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H1Sc</w:t>
            </w:r>
          </w:p>
        </w:tc>
        <w:tc>
          <w:tcPr>
            <w:tcW w:w="5247" w:type="dxa"/>
            <w:noWrap/>
            <w:hideMark/>
          </w:tcPr>
          <w:p w14:paraId="49F5C79C"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West of Fisher Close, Skegby</w:t>
            </w:r>
          </w:p>
        </w:tc>
        <w:tc>
          <w:tcPr>
            <w:tcW w:w="1403" w:type="dxa"/>
            <w:noWrap/>
            <w:hideMark/>
          </w:tcPr>
          <w:p w14:paraId="74F7801D"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84</w:t>
            </w:r>
          </w:p>
        </w:tc>
        <w:tc>
          <w:tcPr>
            <w:tcW w:w="1390" w:type="dxa"/>
            <w:noWrap/>
            <w:hideMark/>
          </w:tcPr>
          <w:p w14:paraId="55FACD92"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05557181" w14:textId="77777777" w:rsidTr="00FD6FA8">
        <w:trPr>
          <w:trHeight w:val="315"/>
        </w:trPr>
        <w:tc>
          <w:tcPr>
            <w:tcW w:w="1129" w:type="dxa"/>
            <w:noWrap/>
            <w:hideMark/>
          </w:tcPr>
          <w:p w14:paraId="40D9604D"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H1Sr</w:t>
            </w:r>
          </w:p>
        </w:tc>
        <w:tc>
          <w:tcPr>
            <w:tcW w:w="5247" w:type="dxa"/>
            <w:noWrap/>
            <w:hideMark/>
          </w:tcPr>
          <w:p w14:paraId="6E5044DC"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Land off Clare Road</w:t>
            </w:r>
          </w:p>
        </w:tc>
        <w:tc>
          <w:tcPr>
            <w:tcW w:w="1403" w:type="dxa"/>
            <w:noWrap/>
            <w:hideMark/>
          </w:tcPr>
          <w:p w14:paraId="186E926D"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69</w:t>
            </w:r>
          </w:p>
        </w:tc>
        <w:tc>
          <w:tcPr>
            <w:tcW w:w="1390" w:type="dxa"/>
            <w:noWrap/>
            <w:hideMark/>
          </w:tcPr>
          <w:p w14:paraId="64F425A7"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20217B69" w14:textId="77777777" w:rsidTr="00FD6FA8">
        <w:trPr>
          <w:trHeight w:val="615"/>
        </w:trPr>
        <w:tc>
          <w:tcPr>
            <w:tcW w:w="1129" w:type="dxa"/>
            <w:noWrap/>
            <w:hideMark/>
          </w:tcPr>
          <w:p w14:paraId="39F022AD"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H1Sw</w:t>
            </w:r>
          </w:p>
        </w:tc>
        <w:tc>
          <w:tcPr>
            <w:tcW w:w="5247" w:type="dxa"/>
            <w:noWrap/>
            <w:hideMark/>
          </w:tcPr>
          <w:p w14:paraId="4C6F2542"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Off Gillcroft Street/St Andrews Street &amp; Vere Avenue, Skegby</w:t>
            </w:r>
          </w:p>
        </w:tc>
        <w:tc>
          <w:tcPr>
            <w:tcW w:w="1403" w:type="dxa"/>
            <w:noWrap/>
            <w:hideMark/>
          </w:tcPr>
          <w:p w14:paraId="5EF529B8"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206</w:t>
            </w:r>
          </w:p>
        </w:tc>
        <w:tc>
          <w:tcPr>
            <w:tcW w:w="1390" w:type="dxa"/>
            <w:noWrap/>
          </w:tcPr>
          <w:p w14:paraId="7E4E6263"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45766C4C" w14:textId="77777777" w:rsidTr="00FD6FA8">
        <w:trPr>
          <w:trHeight w:val="315"/>
        </w:trPr>
        <w:tc>
          <w:tcPr>
            <w:tcW w:w="1129" w:type="dxa"/>
            <w:noWrap/>
            <w:hideMark/>
          </w:tcPr>
          <w:p w14:paraId="3F881FF8"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H1Sx</w:t>
            </w:r>
          </w:p>
        </w:tc>
        <w:tc>
          <w:tcPr>
            <w:tcW w:w="5247" w:type="dxa"/>
            <w:noWrap/>
            <w:hideMark/>
          </w:tcPr>
          <w:p w14:paraId="643F491B"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rear 249, 251 Alfreton Road</w:t>
            </w:r>
          </w:p>
        </w:tc>
        <w:tc>
          <w:tcPr>
            <w:tcW w:w="1403" w:type="dxa"/>
            <w:noWrap/>
            <w:hideMark/>
          </w:tcPr>
          <w:p w14:paraId="6AE46CBE"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43</w:t>
            </w:r>
          </w:p>
        </w:tc>
        <w:tc>
          <w:tcPr>
            <w:tcW w:w="1390" w:type="dxa"/>
            <w:noWrap/>
          </w:tcPr>
          <w:p w14:paraId="582CB05B"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39600093" w14:textId="77777777" w:rsidTr="00FD6FA8">
        <w:trPr>
          <w:trHeight w:val="315"/>
        </w:trPr>
        <w:tc>
          <w:tcPr>
            <w:tcW w:w="1129" w:type="dxa"/>
            <w:noWrap/>
            <w:hideMark/>
          </w:tcPr>
          <w:p w14:paraId="6B258642"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H1Sy</w:t>
            </w:r>
          </w:p>
        </w:tc>
        <w:tc>
          <w:tcPr>
            <w:tcW w:w="5247" w:type="dxa"/>
            <w:noWrap/>
            <w:hideMark/>
          </w:tcPr>
          <w:p w14:paraId="199C8C56"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off Brand Lane, Stanton Hill</w:t>
            </w:r>
          </w:p>
        </w:tc>
        <w:tc>
          <w:tcPr>
            <w:tcW w:w="1403" w:type="dxa"/>
            <w:noWrap/>
            <w:hideMark/>
          </w:tcPr>
          <w:p w14:paraId="25C08A8C"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71</w:t>
            </w:r>
          </w:p>
        </w:tc>
        <w:tc>
          <w:tcPr>
            <w:tcW w:w="1390" w:type="dxa"/>
            <w:noWrap/>
          </w:tcPr>
          <w:p w14:paraId="668FE563"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67992C0B" w14:textId="77777777" w:rsidTr="00FD6FA8">
        <w:trPr>
          <w:trHeight w:val="315"/>
        </w:trPr>
        <w:tc>
          <w:tcPr>
            <w:tcW w:w="1129" w:type="dxa"/>
            <w:noWrap/>
            <w:hideMark/>
          </w:tcPr>
          <w:p w14:paraId="3302D9AD"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H1Sz</w:t>
            </w:r>
          </w:p>
        </w:tc>
        <w:tc>
          <w:tcPr>
            <w:tcW w:w="5247" w:type="dxa"/>
            <w:noWrap/>
            <w:hideMark/>
          </w:tcPr>
          <w:p w14:paraId="0F658643"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Junction of Outram Street/Park Street</w:t>
            </w:r>
          </w:p>
        </w:tc>
        <w:tc>
          <w:tcPr>
            <w:tcW w:w="1403" w:type="dxa"/>
            <w:noWrap/>
            <w:hideMark/>
          </w:tcPr>
          <w:p w14:paraId="44DC6599"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24</w:t>
            </w:r>
          </w:p>
        </w:tc>
        <w:tc>
          <w:tcPr>
            <w:tcW w:w="1390" w:type="dxa"/>
            <w:noWrap/>
          </w:tcPr>
          <w:p w14:paraId="56326D55"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B</w:t>
            </w:r>
          </w:p>
        </w:tc>
      </w:tr>
      <w:tr w:rsidR="009D1D6F" w:rsidRPr="00F23F0E" w14:paraId="10B573F0" w14:textId="77777777" w:rsidTr="00FD6FA8">
        <w:trPr>
          <w:trHeight w:val="315"/>
        </w:trPr>
        <w:tc>
          <w:tcPr>
            <w:tcW w:w="1129" w:type="dxa"/>
            <w:noWrap/>
            <w:hideMark/>
          </w:tcPr>
          <w:p w14:paraId="7A3B9DD9"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H1Saa</w:t>
            </w:r>
          </w:p>
        </w:tc>
        <w:tc>
          <w:tcPr>
            <w:tcW w:w="5247" w:type="dxa"/>
            <w:noWrap/>
            <w:hideMark/>
          </w:tcPr>
          <w:p w14:paraId="5C2397B3"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Land at, Beck Lane, Skegby</w:t>
            </w:r>
          </w:p>
        </w:tc>
        <w:tc>
          <w:tcPr>
            <w:tcW w:w="1403" w:type="dxa"/>
            <w:noWrap/>
            <w:hideMark/>
          </w:tcPr>
          <w:p w14:paraId="5C7F9042"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322</w:t>
            </w:r>
          </w:p>
        </w:tc>
        <w:tc>
          <w:tcPr>
            <w:tcW w:w="1390" w:type="dxa"/>
            <w:noWrap/>
          </w:tcPr>
          <w:p w14:paraId="24CE12D6"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1F2F7C02" w14:textId="77777777" w:rsidTr="00FD6FA8">
        <w:trPr>
          <w:trHeight w:val="315"/>
        </w:trPr>
        <w:tc>
          <w:tcPr>
            <w:tcW w:w="1129" w:type="dxa"/>
            <w:noWrap/>
            <w:hideMark/>
          </w:tcPr>
          <w:p w14:paraId="1C2D69A6"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H1Sac</w:t>
            </w:r>
          </w:p>
        </w:tc>
        <w:tc>
          <w:tcPr>
            <w:tcW w:w="5247" w:type="dxa"/>
            <w:noWrap/>
            <w:hideMark/>
          </w:tcPr>
          <w:p w14:paraId="153AC645"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The Quarry, 57, Stoneyford Road</w:t>
            </w:r>
          </w:p>
        </w:tc>
        <w:tc>
          <w:tcPr>
            <w:tcW w:w="1403" w:type="dxa"/>
            <w:noWrap/>
            <w:hideMark/>
          </w:tcPr>
          <w:p w14:paraId="0AD50B0E"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47</w:t>
            </w:r>
          </w:p>
        </w:tc>
        <w:tc>
          <w:tcPr>
            <w:tcW w:w="1390" w:type="dxa"/>
            <w:noWrap/>
          </w:tcPr>
          <w:p w14:paraId="2A15BE3A"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474B0177" w14:textId="77777777" w:rsidTr="00FD6FA8">
        <w:trPr>
          <w:trHeight w:val="315"/>
        </w:trPr>
        <w:tc>
          <w:tcPr>
            <w:tcW w:w="1129" w:type="dxa"/>
            <w:noWrap/>
            <w:hideMark/>
          </w:tcPr>
          <w:p w14:paraId="7BB51065"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H1Sad</w:t>
            </w:r>
          </w:p>
        </w:tc>
        <w:tc>
          <w:tcPr>
            <w:tcW w:w="5247" w:type="dxa"/>
            <w:noWrap/>
            <w:hideMark/>
          </w:tcPr>
          <w:p w14:paraId="6C42F151"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The Pattern House, Crossley Avenue, Huthwaite</w:t>
            </w:r>
          </w:p>
        </w:tc>
        <w:tc>
          <w:tcPr>
            <w:tcW w:w="1403" w:type="dxa"/>
            <w:noWrap/>
            <w:hideMark/>
          </w:tcPr>
          <w:p w14:paraId="5F30AFBA"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23</w:t>
            </w:r>
          </w:p>
        </w:tc>
        <w:tc>
          <w:tcPr>
            <w:tcW w:w="1390" w:type="dxa"/>
            <w:noWrap/>
          </w:tcPr>
          <w:p w14:paraId="69D263C9"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B</w:t>
            </w:r>
          </w:p>
        </w:tc>
      </w:tr>
      <w:tr w:rsidR="009D1D6F" w:rsidRPr="00F23F0E" w14:paraId="3F48FEB1" w14:textId="77777777" w:rsidTr="00FD6FA8">
        <w:trPr>
          <w:trHeight w:val="315"/>
        </w:trPr>
        <w:tc>
          <w:tcPr>
            <w:tcW w:w="1129" w:type="dxa"/>
            <w:noWrap/>
            <w:hideMark/>
          </w:tcPr>
          <w:p w14:paraId="23841E34"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H1Sae</w:t>
            </w:r>
          </w:p>
        </w:tc>
        <w:tc>
          <w:tcPr>
            <w:tcW w:w="5247" w:type="dxa"/>
            <w:noWrap/>
            <w:hideMark/>
          </w:tcPr>
          <w:p w14:paraId="1E8780EB"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Ashland Road West</w:t>
            </w:r>
          </w:p>
        </w:tc>
        <w:tc>
          <w:tcPr>
            <w:tcW w:w="1403" w:type="dxa"/>
            <w:noWrap/>
            <w:hideMark/>
          </w:tcPr>
          <w:p w14:paraId="4F696A8C"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300</w:t>
            </w:r>
          </w:p>
        </w:tc>
        <w:tc>
          <w:tcPr>
            <w:tcW w:w="1390" w:type="dxa"/>
            <w:noWrap/>
          </w:tcPr>
          <w:p w14:paraId="1A295906"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55169E67" w14:textId="77777777" w:rsidTr="00FD6FA8">
        <w:trPr>
          <w:trHeight w:val="315"/>
        </w:trPr>
        <w:tc>
          <w:tcPr>
            <w:tcW w:w="1129" w:type="dxa"/>
            <w:noWrap/>
            <w:hideMark/>
          </w:tcPr>
          <w:p w14:paraId="6E5F9906"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H1Saf</w:t>
            </w:r>
          </w:p>
        </w:tc>
        <w:tc>
          <w:tcPr>
            <w:tcW w:w="5247" w:type="dxa"/>
            <w:noWrap/>
            <w:hideMark/>
          </w:tcPr>
          <w:p w14:paraId="647E7B61"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North of Midland Road</w:t>
            </w:r>
          </w:p>
        </w:tc>
        <w:tc>
          <w:tcPr>
            <w:tcW w:w="1403" w:type="dxa"/>
            <w:noWrap/>
            <w:hideMark/>
          </w:tcPr>
          <w:p w14:paraId="63503059"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20</w:t>
            </w:r>
          </w:p>
        </w:tc>
        <w:tc>
          <w:tcPr>
            <w:tcW w:w="1390" w:type="dxa"/>
            <w:noWrap/>
          </w:tcPr>
          <w:p w14:paraId="165BA6B1"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024B9E" w:rsidRPr="00F23F0E" w14:paraId="31E5FBF1" w14:textId="77777777" w:rsidTr="00FD6FA8">
        <w:trPr>
          <w:trHeight w:val="315"/>
        </w:trPr>
        <w:tc>
          <w:tcPr>
            <w:tcW w:w="1129" w:type="dxa"/>
            <w:noWrap/>
          </w:tcPr>
          <w:p w14:paraId="717BF89F" w14:textId="77777777" w:rsidR="00024B9E" w:rsidRPr="00F23F0E" w:rsidRDefault="00024B9E" w:rsidP="00FD6FA8">
            <w:pPr>
              <w:rPr>
                <w:rFonts w:ascii="Arial" w:eastAsia="Times New Roman" w:hAnsi="Arial" w:cs="Arial"/>
                <w:sz w:val="24"/>
                <w:szCs w:val="24"/>
                <w:lang w:eastAsia="en-GB"/>
              </w:rPr>
            </w:pPr>
          </w:p>
        </w:tc>
        <w:tc>
          <w:tcPr>
            <w:tcW w:w="5247" w:type="dxa"/>
            <w:noWrap/>
          </w:tcPr>
          <w:p w14:paraId="3BFDDEDA" w14:textId="3A37AC77" w:rsidR="00024B9E" w:rsidRPr="00024B9E" w:rsidRDefault="00024B9E" w:rsidP="00FD6FA8">
            <w:pPr>
              <w:rPr>
                <w:rFonts w:ascii="Arial" w:eastAsia="Times New Roman" w:hAnsi="Arial" w:cs="Arial"/>
                <w:b/>
                <w:bCs/>
                <w:sz w:val="24"/>
                <w:szCs w:val="24"/>
                <w:lang w:eastAsia="en-GB"/>
              </w:rPr>
            </w:pPr>
            <w:r w:rsidRPr="00024B9E">
              <w:rPr>
                <w:rFonts w:ascii="Arial" w:eastAsia="Times New Roman" w:hAnsi="Arial" w:cs="Arial"/>
                <w:b/>
                <w:bCs/>
                <w:sz w:val="24"/>
                <w:szCs w:val="24"/>
                <w:lang w:eastAsia="en-GB"/>
              </w:rPr>
              <w:t>Total</w:t>
            </w:r>
          </w:p>
        </w:tc>
        <w:tc>
          <w:tcPr>
            <w:tcW w:w="1403" w:type="dxa"/>
            <w:noWrap/>
          </w:tcPr>
          <w:p w14:paraId="155B2B0A" w14:textId="5C5E8C46" w:rsidR="00024B9E" w:rsidRPr="00024B9E" w:rsidRDefault="00024B9E" w:rsidP="00FD6FA8">
            <w:pPr>
              <w:jc w:val="right"/>
              <w:rPr>
                <w:rFonts w:ascii="Arial" w:eastAsia="Times New Roman" w:hAnsi="Arial" w:cs="Arial"/>
                <w:b/>
                <w:bCs/>
                <w:sz w:val="24"/>
                <w:szCs w:val="24"/>
                <w:lang w:eastAsia="en-GB"/>
              </w:rPr>
            </w:pPr>
            <w:r w:rsidRPr="00024B9E">
              <w:rPr>
                <w:rFonts w:ascii="Arial" w:eastAsia="Times New Roman" w:hAnsi="Arial" w:cs="Arial"/>
                <w:b/>
                <w:bCs/>
                <w:sz w:val="24"/>
                <w:szCs w:val="24"/>
                <w:lang w:eastAsia="en-GB"/>
              </w:rPr>
              <w:t>1319</w:t>
            </w:r>
          </w:p>
        </w:tc>
        <w:tc>
          <w:tcPr>
            <w:tcW w:w="1390" w:type="dxa"/>
            <w:noWrap/>
          </w:tcPr>
          <w:p w14:paraId="658EC9F0" w14:textId="77777777" w:rsidR="00024B9E" w:rsidRPr="00F23F0E" w:rsidRDefault="00024B9E" w:rsidP="00FD6FA8">
            <w:pPr>
              <w:jc w:val="center"/>
              <w:rPr>
                <w:rFonts w:ascii="Arial" w:eastAsia="Times New Roman" w:hAnsi="Arial" w:cs="Arial"/>
                <w:sz w:val="24"/>
                <w:szCs w:val="24"/>
                <w:lang w:eastAsia="en-GB"/>
              </w:rPr>
            </w:pPr>
          </w:p>
        </w:tc>
      </w:tr>
    </w:tbl>
    <w:p w14:paraId="3ABCF7B9" w14:textId="02ABCC18" w:rsidR="009D1D6F" w:rsidRDefault="009D1D6F" w:rsidP="009D1D6F">
      <w:pPr>
        <w:rPr>
          <w:rFonts w:ascii="Arial" w:hAnsi="Arial" w:cs="Arial"/>
          <w:b/>
          <w:bCs/>
          <w:sz w:val="24"/>
          <w:szCs w:val="24"/>
        </w:rPr>
      </w:pPr>
      <w:r w:rsidRPr="00F23F0E">
        <w:rPr>
          <w:rFonts w:ascii="Arial" w:hAnsi="Arial" w:cs="Arial"/>
          <w:b/>
          <w:bCs/>
          <w:sz w:val="24"/>
          <w:szCs w:val="24"/>
        </w:rPr>
        <w:t xml:space="preserve">Total District </w:t>
      </w:r>
      <w:r w:rsidR="00B53D9B">
        <w:rPr>
          <w:rFonts w:ascii="Arial" w:hAnsi="Arial" w:cs="Arial"/>
          <w:b/>
          <w:bCs/>
          <w:sz w:val="24"/>
          <w:szCs w:val="24"/>
        </w:rPr>
        <w:t>housing a</w:t>
      </w:r>
      <w:r w:rsidRPr="00F23F0E">
        <w:rPr>
          <w:rFonts w:ascii="Arial" w:hAnsi="Arial" w:cs="Arial"/>
          <w:b/>
          <w:bCs/>
          <w:sz w:val="24"/>
          <w:szCs w:val="24"/>
        </w:rPr>
        <w:t>llocations with planning permission</w:t>
      </w:r>
      <w:r w:rsidR="00024B9E">
        <w:rPr>
          <w:rFonts w:ascii="Arial" w:hAnsi="Arial" w:cs="Arial"/>
          <w:b/>
          <w:bCs/>
          <w:sz w:val="24"/>
          <w:szCs w:val="24"/>
        </w:rPr>
        <w:t xml:space="preserve">      </w:t>
      </w:r>
      <w:r w:rsidR="009D40A5">
        <w:rPr>
          <w:rFonts w:ascii="Arial" w:hAnsi="Arial" w:cs="Arial"/>
          <w:b/>
          <w:bCs/>
          <w:sz w:val="24"/>
          <w:szCs w:val="24"/>
        </w:rPr>
        <w:t>1950</w:t>
      </w:r>
    </w:p>
    <w:p w14:paraId="1B53D722" w14:textId="77777777" w:rsidR="00DD6C07" w:rsidRDefault="00DD6C07" w:rsidP="009D1D6F">
      <w:pPr>
        <w:rPr>
          <w:rFonts w:ascii="Arial" w:hAnsi="Arial" w:cs="Arial"/>
          <w:b/>
          <w:bCs/>
          <w:sz w:val="24"/>
          <w:szCs w:val="24"/>
        </w:rPr>
      </w:pPr>
    </w:p>
    <w:p w14:paraId="4FFD110E" w14:textId="2E0F4842" w:rsidR="00B53D9B" w:rsidRPr="0074554D" w:rsidRDefault="00B53D9B" w:rsidP="009D1D6F">
      <w:pPr>
        <w:rPr>
          <w:rFonts w:ascii="Arial" w:hAnsi="Arial" w:cs="Arial"/>
          <w:sz w:val="24"/>
          <w:szCs w:val="24"/>
        </w:rPr>
      </w:pPr>
      <w:r w:rsidRPr="0074554D">
        <w:rPr>
          <w:rFonts w:ascii="Arial" w:hAnsi="Arial" w:cs="Arial"/>
          <w:sz w:val="24"/>
          <w:szCs w:val="24"/>
        </w:rPr>
        <w:t>Residential care homes (Use Class C2)</w:t>
      </w:r>
    </w:p>
    <w:tbl>
      <w:tblPr>
        <w:tblW w:w="9209" w:type="dxa"/>
        <w:tblLayout w:type="fixed"/>
        <w:tblLook w:val="04A0" w:firstRow="1" w:lastRow="0" w:firstColumn="1" w:lastColumn="0" w:noHBand="0" w:noVBand="1"/>
      </w:tblPr>
      <w:tblGrid>
        <w:gridCol w:w="920"/>
        <w:gridCol w:w="5171"/>
        <w:gridCol w:w="1677"/>
        <w:gridCol w:w="1441"/>
      </w:tblGrid>
      <w:tr w:rsidR="00B53D9B" w:rsidRPr="00B53D9B" w14:paraId="22F41119" w14:textId="77777777" w:rsidTr="00714C6F">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28F6C8DD" w14:textId="77777777" w:rsidR="00B53D9B" w:rsidRPr="00B53D9B" w:rsidRDefault="00B53D9B" w:rsidP="00B53D9B">
            <w:pPr>
              <w:spacing w:after="0" w:line="240" w:lineRule="auto"/>
              <w:rPr>
                <w:rFonts w:ascii="Arial" w:eastAsia="Times New Roman" w:hAnsi="Arial" w:cs="Arial"/>
                <w:color w:val="000000"/>
                <w:sz w:val="24"/>
                <w:szCs w:val="24"/>
                <w:lang w:eastAsia="en-GB"/>
              </w:rPr>
            </w:pPr>
            <w:r w:rsidRPr="00B53D9B">
              <w:rPr>
                <w:rFonts w:ascii="Arial" w:eastAsia="Times New Roman" w:hAnsi="Arial" w:cs="Arial"/>
                <w:color w:val="000000"/>
                <w:sz w:val="24"/>
                <w:szCs w:val="24"/>
                <w:lang w:eastAsia="en-GB"/>
              </w:rPr>
              <w:t>Site Ref.</w:t>
            </w:r>
          </w:p>
        </w:tc>
        <w:tc>
          <w:tcPr>
            <w:tcW w:w="5171" w:type="dxa"/>
            <w:tcBorders>
              <w:top w:val="single" w:sz="4" w:space="0" w:color="auto"/>
              <w:left w:val="nil"/>
              <w:bottom w:val="single" w:sz="4" w:space="0" w:color="auto"/>
              <w:right w:val="single" w:sz="4" w:space="0" w:color="auto"/>
            </w:tcBorders>
            <w:shd w:val="clear" w:color="000000" w:fill="D9D9D9"/>
            <w:hideMark/>
          </w:tcPr>
          <w:p w14:paraId="1E84865B" w14:textId="77777777" w:rsidR="00B53D9B" w:rsidRPr="00B53D9B" w:rsidRDefault="00B53D9B" w:rsidP="00B53D9B">
            <w:pPr>
              <w:spacing w:after="0" w:line="240" w:lineRule="auto"/>
              <w:rPr>
                <w:rFonts w:ascii="Arial" w:eastAsia="Times New Roman" w:hAnsi="Arial" w:cs="Arial"/>
                <w:color w:val="000000"/>
                <w:sz w:val="24"/>
                <w:szCs w:val="24"/>
                <w:lang w:eastAsia="en-GB"/>
              </w:rPr>
            </w:pPr>
            <w:r w:rsidRPr="00B53D9B">
              <w:rPr>
                <w:rFonts w:ascii="Arial" w:eastAsia="Times New Roman" w:hAnsi="Arial" w:cs="Arial"/>
                <w:color w:val="000000"/>
                <w:sz w:val="24"/>
                <w:szCs w:val="24"/>
                <w:lang w:eastAsia="en-GB"/>
              </w:rPr>
              <w:t>Site Name</w:t>
            </w:r>
          </w:p>
        </w:tc>
        <w:tc>
          <w:tcPr>
            <w:tcW w:w="1677" w:type="dxa"/>
            <w:tcBorders>
              <w:top w:val="single" w:sz="4" w:space="0" w:color="auto"/>
              <w:left w:val="nil"/>
              <w:bottom w:val="single" w:sz="4" w:space="0" w:color="auto"/>
              <w:right w:val="single" w:sz="4" w:space="0" w:color="auto"/>
            </w:tcBorders>
            <w:shd w:val="clear" w:color="000000" w:fill="D9D9D9"/>
            <w:hideMark/>
          </w:tcPr>
          <w:p w14:paraId="22E213E9" w14:textId="77777777" w:rsidR="00B53D9B" w:rsidRPr="00B53D9B" w:rsidRDefault="00B53D9B" w:rsidP="00B53D9B">
            <w:pPr>
              <w:spacing w:after="0" w:line="240" w:lineRule="auto"/>
              <w:rPr>
                <w:rFonts w:ascii="Arial" w:eastAsia="Times New Roman" w:hAnsi="Arial" w:cs="Arial"/>
                <w:color w:val="000000"/>
                <w:sz w:val="24"/>
                <w:szCs w:val="24"/>
                <w:lang w:eastAsia="en-GB"/>
              </w:rPr>
            </w:pPr>
            <w:r w:rsidRPr="00B53D9B">
              <w:rPr>
                <w:rFonts w:ascii="Arial" w:eastAsia="Times New Roman" w:hAnsi="Arial" w:cs="Arial"/>
                <w:color w:val="000000"/>
                <w:sz w:val="24"/>
                <w:szCs w:val="24"/>
                <w:lang w:eastAsia="en-GB"/>
              </w:rPr>
              <w:t>Potential Yield (bedrooms)</w:t>
            </w:r>
          </w:p>
        </w:tc>
        <w:tc>
          <w:tcPr>
            <w:tcW w:w="1441" w:type="dxa"/>
            <w:tcBorders>
              <w:top w:val="single" w:sz="4" w:space="0" w:color="auto"/>
              <w:left w:val="nil"/>
              <w:bottom w:val="single" w:sz="4" w:space="0" w:color="auto"/>
              <w:right w:val="single" w:sz="4" w:space="0" w:color="auto"/>
            </w:tcBorders>
            <w:shd w:val="clear" w:color="000000" w:fill="D9D9D9"/>
            <w:hideMark/>
          </w:tcPr>
          <w:p w14:paraId="076AB024" w14:textId="64FEEF25" w:rsidR="00B53D9B" w:rsidRPr="00B53D9B" w:rsidRDefault="00B53D9B" w:rsidP="000C2A31">
            <w:pPr>
              <w:spacing w:after="0" w:line="240" w:lineRule="auto"/>
              <w:rPr>
                <w:rFonts w:ascii="Arial" w:eastAsia="Times New Roman" w:hAnsi="Arial" w:cs="Arial"/>
                <w:color w:val="000000"/>
                <w:sz w:val="24"/>
                <w:szCs w:val="24"/>
                <w:lang w:eastAsia="en-GB"/>
              </w:rPr>
            </w:pPr>
            <w:r w:rsidRPr="00B53D9B">
              <w:rPr>
                <w:rFonts w:ascii="Arial" w:eastAsia="Times New Roman" w:hAnsi="Arial" w:cs="Arial"/>
                <w:color w:val="000000"/>
                <w:sz w:val="24"/>
                <w:szCs w:val="24"/>
                <w:lang w:eastAsia="en-GB"/>
              </w:rPr>
              <w:t>Greenfield/ Brownfield</w:t>
            </w:r>
          </w:p>
        </w:tc>
      </w:tr>
      <w:tr w:rsidR="00B53D9B" w:rsidRPr="00B53D9B" w14:paraId="7893B449" w14:textId="77777777" w:rsidTr="00714C6F">
        <w:trPr>
          <w:trHeight w:val="615"/>
        </w:trPr>
        <w:tc>
          <w:tcPr>
            <w:tcW w:w="920" w:type="dxa"/>
            <w:tcBorders>
              <w:top w:val="nil"/>
              <w:left w:val="single" w:sz="4" w:space="0" w:color="auto"/>
              <w:bottom w:val="single" w:sz="4" w:space="0" w:color="auto"/>
              <w:right w:val="single" w:sz="4" w:space="0" w:color="auto"/>
            </w:tcBorders>
            <w:shd w:val="clear" w:color="auto" w:fill="auto"/>
            <w:noWrap/>
            <w:hideMark/>
          </w:tcPr>
          <w:p w14:paraId="0840B285" w14:textId="77777777" w:rsidR="00B53D9B" w:rsidRPr="00B53D9B" w:rsidRDefault="00B53D9B" w:rsidP="00B53D9B">
            <w:pPr>
              <w:spacing w:after="0" w:line="240" w:lineRule="auto"/>
              <w:rPr>
                <w:rFonts w:ascii="Arial" w:eastAsia="Times New Roman" w:hAnsi="Arial" w:cs="Arial"/>
                <w:sz w:val="24"/>
                <w:szCs w:val="24"/>
                <w:lang w:eastAsia="en-GB"/>
              </w:rPr>
            </w:pPr>
            <w:r w:rsidRPr="00B53D9B">
              <w:rPr>
                <w:rFonts w:ascii="Arial" w:eastAsia="Times New Roman" w:hAnsi="Arial" w:cs="Arial"/>
                <w:sz w:val="24"/>
                <w:szCs w:val="24"/>
                <w:lang w:eastAsia="en-GB"/>
              </w:rPr>
              <w:t>H1Ca</w:t>
            </w:r>
          </w:p>
        </w:tc>
        <w:tc>
          <w:tcPr>
            <w:tcW w:w="5171" w:type="dxa"/>
            <w:tcBorders>
              <w:top w:val="nil"/>
              <w:left w:val="nil"/>
              <w:bottom w:val="single" w:sz="4" w:space="0" w:color="auto"/>
              <w:right w:val="single" w:sz="4" w:space="0" w:color="auto"/>
            </w:tcBorders>
            <w:shd w:val="clear" w:color="auto" w:fill="auto"/>
            <w:noWrap/>
            <w:hideMark/>
          </w:tcPr>
          <w:p w14:paraId="350D41E7" w14:textId="77777777" w:rsidR="00B53D9B" w:rsidRPr="00B53D9B" w:rsidRDefault="00B53D9B" w:rsidP="00B53D9B">
            <w:pPr>
              <w:spacing w:after="0" w:line="240" w:lineRule="auto"/>
              <w:rPr>
                <w:rFonts w:ascii="Arial" w:eastAsia="Times New Roman" w:hAnsi="Arial" w:cs="Arial"/>
                <w:sz w:val="24"/>
                <w:szCs w:val="24"/>
                <w:lang w:eastAsia="en-GB"/>
              </w:rPr>
            </w:pPr>
            <w:r w:rsidRPr="00B53D9B">
              <w:rPr>
                <w:rFonts w:ascii="Arial" w:eastAsia="Times New Roman" w:hAnsi="Arial" w:cs="Arial"/>
                <w:sz w:val="24"/>
                <w:szCs w:val="24"/>
                <w:lang w:eastAsia="en-GB"/>
              </w:rPr>
              <w:t>Former Hucknall Police Station, Watnall Road, Hucknall</w:t>
            </w:r>
          </w:p>
        </w:tc>
        <w:tc>
          <w:tcPr>
            <w:tcW w:w="1677" w:type="dxa"/>
            <w:tcBorders>
              <w:top w:val="nil"/>
              <w:left w:val="nil"/>
              <w:bottom w:val="single" w:sz="4" w:space="0" w:color="auto"/>
              <w:right w:val="single" w:sz="4" w:space="0" w:color="auto"/>
            </w:tcBorders>
            <w:shd w:val="clear" w:color="auto" w:fill="auto"/>
            <w:noWrap/>
            <w:hideMark/>
          </w:tcPr>
          <w:p w14:paraId="756054B1" w14:textId="79E29C25" w:rsidR="00B53D9B" w:rsidRPr="00B53D9B" w:rsidRDefault="00B53D9B" w:rsidP="00B53D9B">
            <w:pPr>
              <w:spacing w:after="0" w:line="240" w:lineRule="auto"/>
              <w:jc w:val="right"/>
              <w:rPr>
                <w:rFonts w:ascii="Arial" w:eastAsia="Times New Roman" w:hAnsi="Arial" w:cs="Arial"/>
                <w:sz w:val="24"/>
                <w:szCs w:val="24"/>
                <w:lang w:eastAsia="en-GB"/>
              </w:rPr>
            </w:pPr>
            <w:r w:rsidRPr="00B53D9B">
              <w:rPr>
                <w:rFonts w:ascii="Arial" w:eastAsia="Times New Roman" w:hAnsi="Arial" w:cs="Arial"/>
                <w:sz w:val="24"/>
                <w:szCs w:val="24"/>
                <w:lang w:eastAsia="en-GB"/>
              </w:rPr>
              <w:t>73</w:t>
            </w:r>
            <w:r w:rsidR="00714C6F">
              <w:rPr>
                <w:rFonts w:ascii="Arial" w:eastAsia="Times New Roman" w:hAnsi="Arial" w:cs="Arial"/>
                <w:sz w:val="24"/>
                <w:szCs w:val="24"/>
                <w:lang w:eastAsia="en-GB"/>
              </w:rPr>
              <w:t xml:space="preserve"> bedrooms</w:t>
            </w:r>
          </w:p>
        </w:tc>
        <w:tc>
          <w:tcPr>
            <w:tcW w:w="1441" w:type="dxa"/>
            <w:tcBorders>
              <w:top w:val="nil"/>
              <w:left w:val="nil"/>
              <w:bottom w:val="single" w:sz="4" w:space="0" w:color="auto"/>
              <w:right w:val="single" w:sz="4" w:space="0" w:color="auto"/>
            </w:tcBorders>
            <w:shd w:val="clear" w:color="auto" w:fill="auto"/>
            <w:noWrap/>
            <w:hideMark/>
          </w:tcPr>
          <w:p w14:paraId="459ECFB9" w14:textId="77777777" w:rsidR="00B53D9B" w:rsidRPr="00B53D9B" w:rsidRDefault="00B53D9B" w:rsidP="00B53D9B">
            <w:pPr>
              <w:spacing w:after="0" w:line="240" w:lineRule="auto"/>
              <w:jc w:val="center"/>
              <w:rPr>
                <w:rFonts w:ascii="Arial" w:eastAsia="Times New Roman" w:hAnsi="Arial" w:cs="Arial"/>
                <w:sz w:val="24"/>
                <w:szCs w:val="24"/>
                <w:lang w:eastAsia="en-GB"/>
              </w:rPr>
            </w:pPr>
            <w:r w:rsidRPr="00B53D9B">
              <w:rPr>
                <w:rFonts w:ascii="Arial" w:eastAsia="Times New Roman" w:hAnsi="Arial" w:cs="Arial"/>
                <w:sz w:val="24"/>
                <w:szCs w:val="24"/>
                <w:lang w:eastAsia="en-GB"/>
              </w:rPr>
              <w:t>B</w:t>
            </w:r>
          </w:p>
        </w:tc>
      </w:tr>
    </w:tbl>
    <w:p w14:paraId="4AA105B6" w14:textId="72A9FD67" w:rsidR="001510CF" w:rsidRDefault="00B027A2" w:rsidP="009D1D6F">
      <w:pPr>
        <w:rPr>
          <w:rFonts w:ascii="Arial" w:hAnsi="Arial" w:cs="Arial"/>
          <w:b/>
          <w:bCs/>
          <w:sz w:val="24"/>
          <w:szCs w:val="24"/>
        </w:rPr>
      </w:pPr>
      <w:r>
        <w:rPr>
          <w:rFonts w:ascii="Arial" w:hAnsi="Arial" w:cs="Arial"/>
          <w:b/>
          <w:bCs/>
          <w:sz w:val="24"/>
          <w:szCs w:val="24"/>
        </w:rPr>
        <w:t>Total dwelling equivalent (ratio of 1.8 bedrooms:1 dwelling)</w:t>
      </w:r>
      <w:r>
        <w:rPr>
          <w:rFonts w:ascii="Arial" w:hAnsi="Arial" w:cs="Arial"/>
          <w:b/>
          <w:bCs/>
          <w:sz w:val="24"/>
          <w:szCs w:val="24"/>
        </w:rPr>
        <w:tab/>
        <w:t xml:space="preserve">   41</w:t>
      </w:r>
    </w:p>
    <w:p w14:paraId="757BD15E" w14:textId="77777777" w:rsidR="00B027A2" w:rsidRDefault="00B027A2" w:rsidP="009D1D6F">
      <w:pPr>
        <w:rPr>
          <w:rFonts w:ascii="Arial" w:hAnsi="Arial" w:cs="Arial"/>
          <w:b/>
          <w:bCs/>
          <w:sz w:val="24"/>
          <w:szCs w:val="24"/>
        </w:rPr>
      </w:pPr>
    </w:p>
    <w:p w14:paraId="073F282D" w14:textId="77777777" w:rsidR="006E44EF" w:rsidRDefault="006E44EF">
      <w:pPr>
        <w:rPr>
          <w:rFonts w:ascii="Arial" w:eastAsiaTheme="majorEastAsia" w:hAnsi="Arial" w:cs="Arial"/>
          <w:i/>
          <w:iCs/>
          <w:sz w:val="24"/>
          <w:szCs w:val="24"/>
        </w:rPr>
      </w:pPr>
      <w:r>
        <w:rPr>
          <w:rFonts w:ascii="Arial" w:hAnsi="Arial" w:cs="Arial"/>
          <w:i/>
          <w:iCs/>
        </w:rPr>
        <w:br w:type="page"/>
      </w:r>
    </w:p>
    <w:p w14:paraId="319AD418" w14:textId="1E598567" w:rsidR="001510CF" w:rsidRPr="00ED748D" w:rsidRDefault="001510CF" w:rsidP="001510CF">
      <w:pPr>
        <w:pStyle w:val="Heading3"/>
        <w:rPr>
          <w:rFonts w:ascii="Arial" w:hAnsi="Arial" w:cs="Arial"/>
          <w:b/>
          <w:bCs/>
          <w:i/>
          <w:iCs/>
          <w:color w:val="auto"/>
        </w:rPr>
      </w:pPr>
      <w:bookmarkStart w:id="81" w:name="_Toc150415705"/>
      <w:r w:rsidRPr="00ED748D">
        <w:rPr>
          <w:rFonts w:ascii="Arial" w:hAnsi="Arial" w:cs="Arial"/>
          <w:b/>
          <w:bCs/>
          <w:i/>
          <w:iCs/>
          <w:color w:val="auto"/>
        </w:rPr>
        <w:t xml:space="preserve">Table </w:t>
      </w:r>
      <w:r w:rsidR="009F161E" w:rsidRPr="00ED748D">
        <w:rPr>
          <w:rFonts w:ascii="Arial" w:hAnsi="Arial" w:cs="Arial"/>
          <w:b/>
          <w:bCs/>
          <w:i/>
          <w:iCs/>
          <w:color w:val="auto"/>
        </w:rPr>
        <w:t>1</w:t>
      </w:r>
      <w:r w:rsidR="00ED748D" w:rsidRPr="00ED748D">
        <w:rPr>
          <w:rFonts w:ascii="Arial" w:hAnsi="Arial" w:cs="Arial"/>
          <w:b/>
          <w:bCs/>
          <w:i/>
          <w:iCs/>
          <w:color w:val="auto"/>
        </w:rPr>
        <w:t>2</w:t>
      </w:r>
      <w:r w:rsidRPr="00ED748D">
        <w:rPr>
          <w:rFonts w:ascii="Arial" w:hAnsi="Arial" w:cs="Arial"/>
          <w:b/>
          <w:bCs/>
          <w:i/>
          <w:iCs/>
          <w:color w:val="auto"/>
        </w:rPr>
        <w:t xml:space="preserve">: Employment </w:t>
      </w:r>
      <w:r w:rsidR="00ED748D">
        <w:rPr>
          <w:rFonts w:ascii="Arial" w:hAnsi="Arial" w:cs="Arial"/>
          <w:b/>
          <w:bCs/>
          <w:i/>
          <w:iCs/>
          <w:color w:val="auto"/>
        </w:rPr>
        <w:t>a</w:t>
      </w:r>
      <w:r w:rsidRPr="00ED748D">
        <w:rPr>
          <w:rFonts w:ascii="Arial" w:hAnsi="Arial" w:cs="Arial"/>
          <w:b/>
          <w:bCs/>
          <w:i/>
          <w:iCs/>
          <w:color w:val="auto"/>
        </w:rPr>
        <w:t xml:space="preserve">llocations with </w:t>
      </w:r>
      <w:r w:rsidR="00ED748D">
        <w:rPr>
          <w:rFonts w:ascii="Arial" w:hAnsi="Arial" w:cs="Arial"/>
          <w:b/>
          <w:bCs/>
          <w:i/>
          <w:iCs/>
          <w:color w:val="auto"/>
        </w:rPr>
        <w:t>p</w:t>
      </w:r>
      <w:r w:rsidRPr="00ED748D">
        <w:rPr>
          <w:rFonts w:ascii="Arial" w:hAnsi="Arial" w:cs="Arial"/>
          <w:b/>
          <w:bCs/>
          <w:i/>
          <w:iCs/>
          <w:color w:val="auto"/>
        </w:rPr>
        <w:t xml:space="preserve">lanning </w:t>
      </w:r>
      <w:r w:rsidR="00ED748D">
        <w:rPr>
          <w:rFonts w:ascii="Arial" w:hAnsi="Arial" w:cs="Arial"/>
          <w:b/>
          <w:bCs/>
          <w:i/>
          <w:iCs/>
          <w:color w:val="auto"/>
        </w:rPr>
        <w:t>p</w:t>
      </w:r>
      <w:r w:rsidRPr="00ED748D">
        <w:rPr>
          <w:rFonts w:ascii="Arial" w:hAnsi="Arial" w:cs="Arial"/>
          <w:b/>
          <w:bCs/>
          <w:i/>
          <w:iCs/>
          <w:color w:val="auto"/>
        </w:rPr>
        <w:t>ermission</w:t>
      </w:r>
      <w:bookmarkEnd w:id="81"/>
    </w:p>
    <w:p w14:paraId="76FE3B8E" w14:textId="77777777" w:rsidR="0067194D" w:rsidRPr="00ED748D" w:rsidRDefault="0067194D" w:rsidP="00CF399D">
      <w:pPr>
        <w:rPr>
          <w:rFonts w:ascii="Arial" w:hAnsi="Arial" w:cs="Arial"/>
          <w:b/>
          <w:bCs/>
          <w:u w:val="single"/>
        </w:rPr>
      </w:pPr>
    </w:p>
    <w:tbl>
      <w:tblPr>
        <w:tblW w:w="9068" w:type="dxa"/>
        <w:tblLayout w:type="fixed"/>
        <w:tblLook w:val="04A0" w:firstRow="1" w:lastRow="0" w:firstColumn="1" w:lastColumn="0" w:noHBand="0" w:noVBand="1"/>
      </w:tblPr>
      <w:tblGrid>
        <w:gridCol w:w="1129"/>
        <w:gridCol w:w="2694"/>
        <w:gridCol w:w="1701"/>
        <w:gridCol w:w="3544"/>
      </w:tblGrid>
      <w:tr w:rsidR="006D3B11" w:rsidRPr="00B53D9B" w14:paraId="6A124B7F" w14:textId="77777777" w:rsidTr="000C2A31">
        <w:trPr>
          <w:trHeight w:val="714"/>
        </w:trPr>
        <w:tc>
          <w:tcPr>
            <w:tcW w:w="1129" w:type="dxa"/>
            <w:tcBorders>
              <w:top w:val="single" w:sz="4" w:space="0" w:color="auto"/>
              <w:left w:val="single" w:sz="4" w:space="0" w:color="auto"/>
              <w:bottom w:val="single" w:sz="4" w:space="0" w:color="auto"/>
              <w:right w:val="single" w:sz="4" w:space="0" w:color="auto"/>
            </w:tcBorders>
            <w:shd w:val="clear" w:color="000000" w:fill="D9D9D9"/>
            <w:hideMark/>
          </w:tcPr>
          <w:p w14:paraId="1598BB8E" w14:textId="77777777" w:rsidR="006D3B11" w:rsidRPr="00063896" w:rsidRDefault="006D3B11" w:rsidP="000C2A31">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Ref.</w:t>
            </w:r>
          </w:p>
        </w:tc>
        <w:tc>
          <w:tcPr>
            <w:tcW w:w="2694" w:type="dxa"/>
            <w:tcBorders>
              <w:top w:val="single" w:sz="4" w:space="0" w:color="auto"/>
              <w:left w:val="nil"/>
              <w:bottom w:val="single" w:sz="4" w:space="0" w:color="auto"/>
              <w:right w:val="single" w:sz="4" w:space="0" w:color="auto"/>
            </w:tcBorders>
            <w:shd w:val="clear" w:color="000000" w:fill="D9D9D9"/>
            <w:hideMark/>
          </w:tcPr>
          <w:p w14:paraId="1F5FEF16" w14:textId="77777777" w:rsidR="006D3B11" w:rsidRPr="00063896" w:rsidRDefault="006D3B11" w:rsidP="000C2A31">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Name</w:t>
            </w:r>
          </w:p>
        </w:tc>
        <w:tc>
          <w:tcPr>
            <w:tcW w:w="1701" w:type="dxa"/>
            <w:tcBorders>
              <w:top w:val="single" w:sz="4" w:space="0" w:color="auto"/>
              <w:left w:val="nil"/>
              <w:bottom w:val="single" w:sz="4" w:space="0" w:color="auto"/>
              <w:right w:val="single" w:sz="4" w:space="0" w:color="auto"/>
            </w:tcBorders>
            <w:shd w:val="clear" w:color="000000" w:fill="D9D9D9"/>
            <w:hideMark/>
          </w:tcPr>
          <w:p w14:paraId="3E63D0D2" w14:textId="155A9854" w:rsidR="006D3B11" w:rsidRPr="000C2A31" w:rsidRDefault="00DD6C07" w:rsidP="00024B9E">
            <w:pPr>
              <w:spacing w:after="0" w:line="240" w:lineRule="auto"/>
              <w:jc w:val="center"/>
              <w:rPr>
                <w:rFonts w:ascii="Arial" w:eastAsia="Times New Roman" w:hAnsi="Arial" w:cs="Arial"/>
                <w:color w:val="000000"/>
                <w:sz w:val="24"/>
                <w:szCs w:val="24"/>
                <w:lang w:eastAsia="en-GB"/>
              </w:rPr>
            </w:pPr>
            <w:r w:rsidRPr="000C2A31">
              <w:rPr>
                <w:rFonts w:ascii="Arial" w:eastAsia="Times New Roman" w:hAnsi="Arial" w:cs="Arial"/>
                <w:color w:val="000000"/>
                <w:sz w:val="24"/>
                <w:szCs w:val="24"/>
                <w:lang w:eastAsia="en-GB"/>
              </w:rPr>
              <w:t>Approximate net site area</w:t>
            </w:r>
            <w:r w:rsidR="000C2A31" w:rsidRPr="000C2A31">
              <w:rPr>
                <w:rFonts w:ascii="Arial" w:eastAsia="Times New Roman" w:hAnsi="Arial" w:cs="Arial"/>
                <w:color w:val="000000"/>
                <w:sz w:val="24"/>
                <w:szCs w:val="24"/>
                <w:lang w:eastAsia="en-GB"/>
              </w:rPr>
              <w:t xml:space="preserve"> (Ha)</w:t>
            </w:r>
          </w:p>
        </w:tc>
        <w:tc>
          <w:tcPr>
            <w:tcW w:w="3544" w:type="dxa"/>
            <w:tcBorders>
              <w:top w:val="single" w:sz="4" w:space="0" w:color="auto"/>
              <w:left w:val="nil"/>
              <w:bottom w:val="single" w:sz="4" w:space="0" w:color="auto"/>
              <w:right w:val="single" w:sz="4" w:space="0" w:color="auto"/>
            </w:tcBorders>
            <w:shd w:val="clear" w:color="000000" w:fill="D9D9D9"/>
            <w:hideMark/>
          </w:tcPr>
          <w:p w14:paraId="164EDA1D" w14:textId="77777777" w:rsidR="006D3B11" w:rsidRPr="00063896" w:rsidRDefault="006D3B11" w:rsidP="000C2A31">
            <w:pPr>
              <w:spacing w:after="0" w:line="240" w:lineRule="auto"/>
              <w:ind w:left="-227" w:firstLine="227"/>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Greenfield/ Brownfield</w:t>
            </w:r>
          </w:p>
        </w:tc>
      </w:tr>
      <w:tr w:rsidR="00063896" w:rsidRPr="00B53D9B" w14:paraId="46BA9CF1" w14:textId="77777777" w:rsidTr="000C2A31">
        <w:trPr>
          <w:trHeight w:val="317"/>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E7337B" w14:textId="7589A34A"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EM2 S1</w:t>
            </w:r>
          </w:p>
        </w:tc>
        <w:tc>
          <w:tcPr>
            <w:tcW w:w="2694" w:type="dxa"/>
            <w:tcBorders>
              <w:top w:val="single" w:sz="4" w:space="0" w:color="auto"/>
              <w:left w:val="nil"/>
              <w:bottom w:val="single" w:sz="4" w:space="0" w:color="auto"/>
              <w:right w:val="single" w:sz="4" w:space="0" w:color="auto"/>
            </w:tcBorders>
            <w:shd w:val="clear" w:color="auto" w:fill="auto"/>
            <w:noWrap/>
            <w:vAlign w:val="center"/>
          </w:tcPr>
          <w:p w14:paraId="72AEE88C" w14:textId="3C4A5282"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Castlewood Business Park, Sutton in Ashfield</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3B1C2E28" w14:textId="0A4C0C30" w:rsidR="00063896" w:rsidRPr="00063896" w:rsidRDefault="00063896" w:rsidP="00DD6C07">
            <w:pPr>
              <w:spacing w:after="0" w:line="240" w:lineRule="auto"/>
              <w:jc w:val="center"/>
              <w:rPr>
                <w:rFonts w:ascii="Arial" w:eastAsia="Times New Roman" w:hAnsi="Arial" w:cs="Arial"/>
                <w:sz w:val="24"/>
                <w:szCs w:val="24"/>
                <w:highlight w:val="yellow"/>
                <w:lang w:eastAsia="en-GB"/>
              </w:rPr>
            </w:pPr>
            <w:r w:rsidRPr="00063896">
              <w:rPr>
                <w:rFonts w:ascii="Arial" w:hAnsi="Arial" w:cs="Arial"/>
                <w:sz w:val="24"/>
                <w:szCs w:val="24"/>
              </w:rPr>
              <w:t>2.38</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43239291" w14:textId="2B933AB7" w:rsidR="00063896" w:rsidRPr="00063896" w:rsidRDefault="002A5567" w:rsidP="00F13E77">
            <w:pPr>
              <w:spacing w:after="0" w:line="240" w:lineRule="auto"/>
              <w:rPr>
                <w:rFonts w:ascii="Arial" w:eastAsia="Times New Roman" w:hAnsi="Arial" w:cs="Arial"/>
                <w:sz w:val="24"/>
                <w:szCs w:val="24"/>
                <w:highlight w:val="yellow"/>
                <w:lang w:eastAsia="en-GB"/>
              </w:rPr>
            </w:pPr>
            <w:r>
              <w:rPr>
                <w:rFonts w:ascii="Arial" w:hAnsi="Arial" w:cs="Arial"/>
                <w:color w:val="000000"/>
                <w:sz w:val="24"/>
                <w:szCs w:val="24"/>
              </w:rPr>
              <w:t xml:space="preserve">Greenfield - </w:t>
            </w:r>
            <w:r w:rsidR="00F13E77">
              <w:rPr>
                <w:rFonts w:ascii="Arial" w:hAnsi="Arial" w:cs="Arial"/>
                <w:color w:val="000000"/>
                <w:sz w:val="24"/>
                <w:szCs w:val="24"/>
              </w:rPr>
              <w:t>Remain</w:t>
            </w:r>
            <w:r w:rsidR="0074554D">
              <w:rPr>
                <w:rFonts w:ascii="Arial" w:hAnsi="Arial" w:cs="Arial"/>
                <w:color w:val="000000"/>
                <w:sz w:val="24"/>
                <w:szCs w:val="24"/>
              </w:rPr>
              <w:t>ing</w:t>
            </w:r>
            <w:r w:rsidR="00F13E77">
              <w:rPr>
                <w:rFonts w:ascii="Arial" w:hAnsi="Arial" w:cs="Arial"/>
                <w:color w:val="000000"/>
                <w:sz w:val="24"/>
                <w:szCs w:val="24"/>
              </w:rPr>
              <w:t xml:space="preserve"> plot on </w:t>
            </w:r>
            <w:r>
              <w:rPr>
                <w:rFonts w:ascii="Arial" w:hAnsi="Arial" w:cs="Arial"/>
                <w:color w:val="000000"/>
                <w:sz w:val="24"/>
                <w:szCs w:val="24"/>
              </w:rPr>
              <w:t>a</w:t>
            </w:r>
            <w:r w:rsidR="00F13E77">
              <w:rPr>
                <w:rFonts w:ascii="Arial" w:hAnsi="Arial" w:cs="Arial"/>
                <w:color w:val="000000"/>
                <w:sz w:val="24"/>
                <w:szCs w:val="24"/>
              </w:rPr>
              <w:t xml:space="preserve"> Business Park </w:t>
            </w:r>
            <w:r w:rsidR="000C2A31">
              <w:rPr>
                <w:rFonts w:ascii="Arial" w:hAnsi="Arial" w:cs="Arial"/>
                <w:color w:val="000000"/>
                <w:sz w:val="24"/>
                <w:szCs w:val="24"/>
              </w:rPr>
              <w:t>mostl</w:t>
            </w:r>
            <w:r w:rsidR="00F13E77">
              <w:rPr>
                <w:rFonts w:ascii="Arial" w:hAnsi="Arial" w:cs="Arial"/>
                <w:color w:val="000000"/>
                <w:sz w:val="24"/>
                <w:szCs w:val="24"/>
              </w:rPr>
              <w:t xml:space="preserve">y developed.  </w:t>
            </w:r>
          </w:p>
        </w:tc>
      </w:tr>
      <w:tr w:rsidR="00063896" w:rsidRPr="00B53D9B" w14:paraId="599D9442" w14:textId="77777777" w:rsidTr="000C2A31">
        <w:trPr>
          <w:trHeight w:val="279"/>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3DB61" w14:textId="11B00B27"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EM2 S5</w:t>
            </w:r>
          </w:p>
        </w:tc>
        <w:tc>
          <w:tcPr>
            <w:tcW w:w="2694" w:type="dxa"/>
            <w:tcBorders>
              <w:top w:val="single" w:sz="4" w:space="0" w:color="auto"/>
              <w:left w:val="nil"/>
              <w:bottom w:val="single" w:sz="4" w:space="0" w:color="auto"/>
              <w:right w:val="single" w:sz="4" w:space="0" w:color="auto"/>
            </w:tcBorders>
            <w:shd w:val="clear" w:color="auto" w:fill="auto"/>
            <w:noWrap/>
            <w:vAlign w:val="center"/>
          </w:tcPr>
          <w:p w14:paraId="22B3CDF7" w14:textId="29A89A88"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West of Fulwood, Export Drive, Sutton in Ashfield</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6F13945" w14:textId="443D1232" w:rsidR="00063896" w:rsidRPr="00063896" w:rsidRDefault="00063896" w:rsidP="00DD6C07">
            <w:pPr>
              <w:spacing w:after="0" w:line="240" w:lineRule="auto"/>
              <w:jc w:val="center"/>
              <w:rPr>
                <w:rFonts w:ascii="Arial" w:eastAsia="Times New Roman" w:hAnsi="Arial" w:cs="Arial"/>
                <w:sz w:val="24"/>
                <w:szCs w:val="24"/>
                <w:highlight w:val="yellow"/>
                <w:lang w:eastAsia="en-GB"/>
              </w:rPr>
            </w:pPr>
            <w:r w:rsidRPr="00063896">
              <w:rPr>
                <w:rFonts w:ascii="Arial" w:hAnsi="Arial" w:cs="Arial"/>
                <w:color w:val="000000"/>
                <w:sz w:val="24"/>
                <w:szCs w:val="24"/>
              </w:rPr>
              <w:t>5.68</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4F2F0347" w14:textId="568F3A2A" w:rsidR="00063896" w:rsidRPr="00063896" w:rsidRDefault="002A5567" w:rsidP="00DD6C07">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B</w:t>
            </w:r>
            <w:r>
              <w:rPr>
                <w:rFonts w:ascii="Arial" w:hAnsi="Arial" w:cs="Arial"/>
                <w:color w:val="000000"/>
                <w:sz w:val="24"/>
                <w:szCs w:val="24"/>
              </w:rPr>
              <w:t xml:space="preserve">rownfield - </w:t>
            </w:r>
            <w:r w:rsidR="00DD6C07">
              <w:rPr>
                <w:rFonts w:ascii="Arial" w:hAnsi="Arial" w:cs="Arial"/>
                <w:color w:val="000000"/>
                <w:sz w:val="24"/>
                <w:szCs w:val="24"/>
              </w:rPr>
              <w:t xml:space="preserve">Located on an Established industrial park. </w:t>
            </w:r>
          </w:p>
        </w:tc>
      </w:tr>
      <w:tr w:rsidR="00063896" w:rsidRPr="00B53D9B" w14:paraId="698F2A4D" w14:textId="77777777" w:rsidTr="00024B9E">
        <w:trPr>
          <w:trHeight w:val="279"/>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30D88A" w14:textId="05C3C477"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EM2 H3</w:t>
            </w:r>
          </w:p>
        </w:tc>
        <w:tc>
          <w:tcPr>
            <w:tcW w:w="2694" w:type="dxa"/>
            <w:tcBorders>
              <w:top w:val="single" w:sz="4" w:space="0" w:color="auto"/>
              <w:left w:val="nil"/>
              <w:bottom w:val="single" w:sz="4" w:space="0" w:color="auto"/>
              <w:right w:val="single" w:sz="4" w:space="0" w:color="auto"/>
            </w:tcBorders>
            <w:shd w:val="clear" w:color="auto" w:fill="auto"/>
            <w:noWrap/>
            <w:vAlign w:val="center"/>
          </w:tcPr>
          <w:p w14:paraId="4EEFF0C3" w14:textId="4254CD6A"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Butlers Hill, Hucknall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5F43F61" w14:textId="55496AAB" w:rsidR="00063896" w:rsidRPr="00063896" w:rsidRDefault="00063896" w:rsidP="00DD6C07">
            <w:pPr>
              <w:spacing w:after="0" w:line="240" w:lineRule="auto"/>
              <w:jc w:val="center"/>
              <w:rPr>
                <w:rFonts w:ascii="Arial" w:eastAsia="Times New Roman" w:hAnsi="Arial" w:cs="Arial"/>
                <w:sz w:val="24"/>
                <w:szCs w:val="24"/>
                <w:highlight w:val="yellow"/>
                <w:lang w:eastAsia="en-GB"/>
              </w:rPr>
            </w:pPr>
            <w:r w:rsidRPr="00063896">
              <w:rPr>
                <w:rFonts w:ascii="Arial" w:hAnsi="Arial" w:cs="Arial"/>
                <w:sz w:val="24"/>
                <w:szCs w:val="24"/>
              </w:rPr>
              <w:t>0.6</w:t>
            </w:r>
            <w:r w:rsidR="00703244">
              <w:rPr>
                <w:rFonts w:ascii="Arial" w:hAnsi="Arial" w:cs="Arial"/>
                <w:sz w:val="24"/>
                <w:szCs w:val="24"/>
              </w:rPr>
              <w:t>0</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66306492" w14:textId="38B251FE" w:rsidR="00063896" w:rsidRPr="00063896" w:rsidRDefault="002A5567" w:rsidP="00DD6C07">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G</w:t>
            </w:r>
            <w:r>
              <w:rPr>
                <w:rFonts w:ascii="Arial" w:hAnsi="Arial" w:cs="Arial"/>
                <w:color w:val="000000"/>
                <w:sz w:val="24"/>
                <w:szCs w:val="24"/>
              </w:rPr>
              <w:t xml:space="preserve">reenfield - </w:t>
            </w:r>
            <w:r w:rsidR="00DD6C07">
              <w:rPr>
                <w:rFonts w:ascii="Arial" w:hAnsi="Arial" w:cs="Arial"/>
                <w:color w:val="000000"/>
                <w:sz w:val="24"/>
                <w:szCs w:val="24"/>
              </w:rPr>
              <w:t>Located on a wider area which included landfill</w:t>
            </w:r>
            <w:r w:rsidR="000C2A31">
              <w:rPr>
                <w:rFonts w:ascii="Arial" w:hAnsi="Arial" w:cs="Arial"/>
                <w:color w:val="000000"/>
                <w:sz w:val="24"/>
                <w:szCs w:val="24"/>
              </w:rPr>
              <w:t xml:space="preserve">, </w:t>
            </w:r>
            <w:r w:rsidR="00DD6C07">
              <w:rPr>
                <w:rFonts w:ascii="Arial" w:hAnsi="Arial" w:cs="Arial"/>
                <w:color w:val="000000"/>
                <w:sz w:val="24"/>
                <w:szCs w:val="24"/>
              </w:rPr>
              <w:t xml:space="preserve">remediated with grant funding. </w:t>
            </w:r>
          </w:p>
        </w:tc>
      </w:tr>
      <w:tr w:rsidR="00063896" w:rsidRPr="00B53D9B" w14:paraId="65E15ECD" w14:textId="77777777" w:rsidTr="00024B9E">
        <w:trPr>
          <w:trHeight w:val="279"/>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56B014" w14:textId="39EB305A"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EM2 H4</w:t>
            </w:r>
          </w:p>
        </w:tc>
        <w:tc>
          <w:tcPr>
            <w:tcW w:w="2694" w:type="dxa"/>
            <w:tcBorders>
              <w:top w:val="single" w:sz="4" w:space="0" w:color="auto"/>
              <w:left w:val="nil"/>
              <w:bottom w:val="single" w:sz="4" w:space="0" w:color="auto"/>
              <w:right w:val="single" w:sz="4" w:space="0" w:color="auto"/>
            </w:tcBorders>
            <w:shd w:val="clear" w:color="auto" w:fill="auto"/>
            <w:noWrap/>
            <w:vAlign w:val="center"/>
          </w:tcPr>
          <w:p w14:paraId="7CADBC83" w14:textId="0EAACCC2"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Harrier Park, Hucknall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3025F835" w14:textId="497DDCB5" w:rsidR="00063896" w:rsidRPr="00063896" w:rsidRDefault="00063896" w:rsidP="00DD6C07">
            <w:pPr>
              <w:spacing w:after="0" w:line="240" w:lineRule="auto"/>
              <w:jc w:val="center"/>
              <w:rPr>
                <w:rFonts w:ascii="Arial" w:eastAsia="Times New Roman" w:hAnsi="Arial" w:cs="Arial"/>
                <w:sz w:val="24"/>
                <w:szCs w:val="24"/>
                <w:highlight w:val="yellow"/>
                <w:lang w:eastAsia="en-GB"/>
              </w:rPr>
            </w:pPr>
            <w:r w:rsidRPr="009F161E">
              <w:rPr>
                <w:rFonts w:ascii="Arial" w:hAnsi="Arial" w:cs="Arial"/>
                <w:sz w:val="24"/>
                <w:szCs w:val="24"/>
              </w:rPr>
              <w:t>13.39</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3BAFE498" w14:textId="330A998D" w:rsidR="00063896" w:rsidRPr="00063896" w:rsidRDefault="002A5567" w:rsidP="00DD6C07">
            <w:pPr>
              <w:spacing w:after="0" w:line="240" w:lineRule="auto"/>
              <w:rPr>
                <w:rFonts w:ascii="Arial" w:eastAsia="Times New Roman" w:hAnsi="Arial" w:cs="Arial"/>
                <w:sz w:val="24"/>
                <w:szCs w:val="24"/>
                <w:highlight w:val="yellow"/>
                <w:lang w:eastAsia="en-GB"/>
              </w:rPr>
            </w:pPr>
            <w:r>
              <w:rPr>
                <w:rFonts w:ascii="Arial" w:hAnsi="Arial" w:cs="Arial"/>
                <w:color w:val="000000"/>
                <w:sz w:val="24"/>
                <w:szCs w:val="24"/>
              </w:rPr>
              <w:t xml:space="preserve">Brownfield - </w:t>
            </w:r>
            <w:r w:rsidR="00DD6C07">
              <w:rPr>
                <w:rFonts w:ascii="Arial" w:hAnsi="Arial" w:cs="Arial"/>
                <w:color w:val="000000"/>
                <w:sz w:val="24"/>
                <w:szCs w:val="24"/>
              </w:rPr>
              <w:t xml:space="preserve">Located on the former Rolls Royce aerodrome.  </w:t>
            </w:r>
          </w:p>
        </w:tc>
      </w:tr>
      <w:tr w:rsidR="00024B9E" w:rsidRPr="00B53D9B" w14:paraId="571D47D2" w14:textId="77777777" w:rsidTr="00024B9E">
        <w:trPr>
          <w:trHeight w:val="439"/>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478A0C" w14:textId="77777777" w:rsidR="00024B9E" w:rsidRPr="00063896" w:rsidRDefault="00024B9E" w:rsidP="00063896">
            <w:pPr>
              <w:spacing w:after="0" w:line="240" w:lineRule="auto"/>
              <w:rPr>
                <w:rFonts w:ascii="Arial" w:hAnsi="Arial" w:cs="Arial"/>
                <w:color w:val="000000"/>
                <w:sz w:val="24"/>
                <w:szCs w:val="24"/>
              </w:rPr>
            </w:pPr>
          </w:p>
        </w:tc>
        <w:tc>
          <w:tcPr>
            <w:tcW w:w="2694" w:type="dxa"/>
            <w:tcBorders>
              <w:top w:val="single" w:sz="4" w:space="0" w:color="auto"/>
              <w:left w:val="nil"/>
              <w:bottom w:val="single" w:sz="4" w:space="0" w:color="auto"/>
              <w:right w:val="single" w:sz="4" w:space="0" w:color="auto"/>
            </w:tcBorders>
            <w:shd w:val="clear" w:color="auto" w:fill="auto"/>
            <w:noWrap/>
            <w:vAlign w:val="center"/>
          </w:tcPr>
          <w:p w14:paraId="2F87A2F6" w14:textId="7C430543" w:rsidR="00024B9E" w:rsidRPr="00024B9E" w:rsidRDefault="00024B9E" w:rsidP="00063896">
            <w:pPr>
              <w:spacing w:after="0" w:line="240" w:lineRule="auto"/>
              <w:rPr>
                <w:rFonts w:ascii="Arial" w:hAnsi="Arial" w:cs="Arial"/>
                <w:b/>
                <w:bCs/>
                <w:color w:val="000000"/>
                <w:sz w:val="24"/>
                <w:szCs w:val="24"/>
              </w:rPr>
            </w:pPr>
            <w:r w:rsidRPr="00024B9E">
              <w:rPr>
                <w:rFonts w:ascii="Arial" w:hAnsi="Arial" w:cs="Arial"/>
                <w:b/>
                <w:bCs/>
                <w:color w:val="000000"/>
                <w:sz w:val="24"/>
                <w:szCs w:val="24"/>
              </w:rPr>
              <w:t>Total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01837E7A" w14:textId="6D08098C" w:rsidR="00024B9E" w:rsidRPr="00024B9E" w:rsidRDefault="00024B9E" w:rsidP="00DD6C07">
            <w:pPr>
              <w:spacing w:after="0" w:line="240" w:lineRule="auto"/>
              <w:jc w:val="center"/>
              <w:rPr>
                <w:rFonts w:ascii="Arial" w:hAnsi="Arial" w:cs="Arial"/>
                <w:b/>
                <w:bCs/>
                <w:sz w:val="24"/>
                <w:szCs w:val="24"/>
              </w:rPr>
            </w:pPr>
            <w:r w:rsidRPr="00024B9E">
              <w:rPr>
                <w:rFonts w:ascii="Arial" w:hAnsi="Arial" w:cs="Arial"/>
                <w:b/>
                <w:bCs/>
                <w:sz w:val="24"/>
                <w:szCs w:val="24"/>
              </w:rPr>
              <w:t>22.0</w:t>
            </w:r>
            <w:r w:rsidR="00703244">
              <w:rPr>
                <w:rFonts w:ascii="Arial" w:hAnsi="Arial" w:cs="Arial"/>
                <w:b/>
                <w:bCs/>
                <w:sz w:val="24"/>
                <w:szCs w:val="24"/>
              </w:rPr>
              <w:t>5</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2C97D042" w14:textId="77777777" w:rsidR="00024B9E" w:rsidRDefault="00024B9E" w:rsidP="00DD6C07">
            <w:pPr>
              <w:spacing w:after="0" w:line="240" w:lineRule="auto"/>
              <w:rPr>
                <w:rFonts w:ascii="Arial" w:hAnsi="Arial" w:cs="Arial"/>
                <w:color w:val="000000"/>
                <w:sz w:val="24"/>
                <w:szCs w:val="24"/>
              </w:rPr>
            </w:pPr>
          </w:p>
        </w:tc>
      </w:tr>
    </w:tbl>
    <w:p w14:paraId="6F39A29E" w14:textId="7F81A4A7" w:rsidR="006D3B11" w:rsidRDefault="006D3B11">
      <w:pPr>
        <w:rPr>
          <w:rFonts w:ascii="Arial" w:eastAsiaTheme="majorEastAsia" w:hAnsi="Arial" w:cs="Arial"/>
          <w:b/>
          <w:bCs/>
          <w:sz w:val="24"/>
          <w:szCs w:val="24"/>
        </w:rPr>
      </w:pPr>
    </w:p>
    <w:p w14:paraId="4A2DC0DD" w14:textId="77777777" w:rsidR="00ED748D" w:rsidRPr="000C2A31" w:rsidRDefault="00ED748D">
      <w:pPr>
        <w:rPr>
          <w:rFonts w:ascii="Arial" w:eastAsiaTheme="majorEastAsia" w:hAnsi="Arial" w:cs="Arial"/>
          <w:b/>
          <w:bCs/>
          <w:sz w:val="24"/>
          <w:szCs w:val="24"/>
        </w:rPr>
      </w:pPr>
    </w:p>
    <w:p w14:paraId="55FE842C" w14:textId="1CEE4BF0" w:rsidR="00DD0991" w:rsidRDefault="00DD0991" w:rsidP="00DD0991">
      <w:pPr>
        <w:pStyle w:val="Heading2"/>
        <w:rPr>
          <w:rFonts w:ascii="Arial" w:hAnsi="Arial" w:cs="Arial"/>
          <w:b/>
          <w:bCs/>
          <w:color w:val="auto"/>
          <w:sz w:val="28"/>
          <w:szCs w:val="28"/>
        </w:rPr>
      </w:pPr>
      <w:bookmarkStart w:id="82" w:name="_Toc150415706"/>
      <w:r w:rsidRPr="00A37485">
        <w:rPr>
          <w:rFonts w:ascii="Arial" w:hAnsi="Arial" w:cs="Arial"/>
          <w:b/>
          <w:bCs/>
          <w:color w:val="auto"/>
          <w:sz w:val="28"/>
          <w:szCs w:val="28"/>
        </w:rPr>
        <w:t xml:space="preserve">Stage </w:t>
      </w:r>
      <w:r>
        <w:rPr>
          <w:rFonts w:ascii="Arial" w:hAnsi="Arial" w:cs="Arial"/>
          <w:b/>
          <w:bCs/>
          <w:color w:val="auto"/>
          <w:sz w:val="28"/>
          <w:szCs w:val="28"/>
        </w:rPr>
        <w:t>2</w:t>
      </w:r>
      <w:r w:rsidRPr="00A37485">
        <w:rPr>
          <w:rFonts w:ascii="Arial" w:hAnsi="Arial" w:cs="Arial"/>
          <w:b/>
          <w:bCs/>
          <w:color w:val="auto"/>
          <w:sz w:val="28"/>
          <w:szCs w:val="28"/>
        </w:rPr>
        <w:t>:</w:t>
      </w:r>
      <w:r>
        <w:rPr>
          <w:rFonts w:ascii="Arial" w:hAnsi="Arial" w:cs="Arial"/>
          <w:b/>
          <w:bCs/>
          <w:color w:val="auto"/>
          <w:sz w:val="28"/>
          <w:szCs w:val="28"/>
        </w:rPr>
        <w:t xml:space="preserve"> </w:t>
      </w:r>
      <w:r w:rsidRPr="00DD0991">
        <w:rPr>
          <w:rFonts w:ascii="Arial" w:hAnsi="Arial" w:cs="Arial"/>
          <w:b/>
          <w:bCs/>
          <w:color w:val="auto"/>
          <w:sz w:val="28"/>
          <w:szCs w:val="28"/>
        </w:rPr>
        <w:t xml:space="preserve">Sites with </w:t>
      </w:r>
      <w:r w:rsidR="004D2B38">
        <w:rPr>
          <w:rFonts w:ascii="Arial" w:hAnsi="Arial" w:cs="Arial"/>
          <w:b/>
          <w:bCs/>
          <w:color w:val="auto"/>
          <w:sz w:val="28"/>
          <w:szCs w:val="28"/>
        </w:rPr>
        <w:t>a resolution to grant planning permission</w:t>
      </w:r>
      <w:r w:rsidRPr="00DD0991">
        <w:rPr>
          <w:rFonts w:ascii="Arial" w:hAnsi="Arial" w:cs="Arial"/>
          <w:b/>
          <w:bCs/>
          <w:color w:val="auto"/>
          <w:sz w:val="28"/>
          <w:szCs w:val="28"/>
        </w:rPr>
        <w:t xml:space="preserve"> </w:t>
      </w:r>
      <w:r w:rsidR="005871FB">
        <w:rPr>
          <w:rFonts w:ascii="Arial" w:hAnsi="Arial" w:cs="Arial"/>
          <w:b/>
          <w:bCs/>
          <w:color w:val="auto"/>
          <w:sz w:val="28"/>
          <w:szCs w:val="28"/>
        </w:rPr>
        <w:t>subject to</w:t>
      </w:r>
      <w:r w:rsidRPr="00DD0991">
        <w:rPr>
          <w:rFonts w:ascii="Arial" w:hAnsi="Arial" w:cs="Arial"/>
          <w:b/>
          <w:bCs/>
          <w:color w:val="auto"/>
          <w:sz w:val="28"/>
          <w:szCs w:val="28"/>
        </w:rPr>
        <w:t xml:space="preserve"> sign</w:t>
      </w:r>
      <w:r w:rsidR="005871FB">
        <w:rPr>
          <w:rFonts w:ascii="Arial" w:hAnsi="Arial" w:cs="Arial"/>
          <w:b/>
          <w:bCs/>
          <w:color w:val="auto"/>
          <w:sz w:val="28"/>
          <w:szCs w:val="28"/>
        </w:rPr>
        <w:t>ing</w:t>
      </w:r>
      <w:r w:rsidRPr="00DD0991">
        <w:rPr>
          <w:rFonts w:ascii="Arial" w:hAnsi="Arial" w:cs="Arial"/>
          <w:b/>
          <w:bCs/>
          <w:color w:val="auto"/>
          <w:sz w:val="28"/>
          <w:szCs w:val="28"/>
        </w:rPr>
        <w:t xml:space="preserve"> a Section 106 legal </w:t>
      </w:r>
      <w:r w:rsidR="005871FB" w:rsidRPr="00DD0991">
        <w:rPr>
          <w:rFonts w:ascii="Arial" w:hAnsi="Arial" w:cs="Arial"/>
          <w:b/>
          <w:bCs/>
          <w:color w:val="auto"/>
          <w:sz w:val="28"/>
          <w:szCs w:val="28"/>
        </w:rPr>
        <w:t>agreement.</w:t>
      </w:r>
      <w:bookmarkEnd w:id="82"/>
    </w:p>
    <w:p w14:paraId="208427D8" w14:textId="77777777" w:rsidR="00DD0991" w:rsidRDefault="00DD0991" w:rsidP="00CF399D">
      <w:pPr>
        <w:rPr>
          <w:rFonts w:ascii="Arial" w:hAnsi="Arial" w:cs="Arial"/>
          <w:u w:val="single"/>
        </w:rPr>
      </w:pPr>
    </w:p>
    <w:p w14:paraId="7C302C45" w14:textId="0E9CA734" w:rsidR="00E066BB" w:rsidRDefault="00E066BB" w:rsidP="00F4622E">
      <w:pPr>
        <w:pStyle w:val="ListParagraph"/>
        <w:numPr>
          <w:ilvl w:val="1"/>
          <w:numId w:val="26"/>
        </w:numPr>
        <w:ind w:left="567" w:hanging="567"/>
        <w:rPr>
          <w:rFonts w:ascii="Arial" w:hAnsi="Arial" w:cs="Arial"/>
          <w:sz w:val="24"/>
          <w:szCs w:val="24"/>
        </w:rPr>
      </w:pPr>
      <w:r w:rsidRPr="00E066BB">
        <w:rPr>
          <w:rFonts w:ascii="Arial" w:hAnsi="Arial" w:cs="Arial"/>
          <w:sz w:val="24"/>
          <w:szCs w:val="24"/>
        </w:rPr>
        <w:t>Table</w:t>
      </w:r>
      <w:r w:rsidR="009F161E">
        <w:rPr>
          <w:rFonts w:ascii="Arial" w:hAnsi="Arial" w:cs="Arial"/>
          <w:sz w:val="24"/>
          <w:szCs w:val="24"/>
        </w:rPr>
        <w:t xml:space="preserve"> 1</w:t>
      </w:r>
      <w:r w:rsidR="00ED748D">
        <w:rPr>
          <w:rFonts w:ascii="Arial" w:hAnsi="Arial" w:cs="Arial"/>
          <w:sz w:val="24"/>
          <w:szCs w:val="24"/>
        </w:rPr>
        <w:t>3</w:t>
      </w:r>
      <w:r w:rsidRPr="00E066BB">
        <w:rPr>
          <w:rFonts w:ascii="Arial" w:hAnsi="Arial" w:cs="Arial"/>
          <w:sz w:val="24"/>
          <w:szCs w:val="24"/>
        </w:rPr>
        <w:t xml:space="preserve"> </w:t>
      </w:r>
      <w:r>
        <w:rPr>
          <w:rFonts w:ascii="Arial" w:hAnsi="Arial" w:cs="Arial"/>
          <w:sz w:val="24"/>
          <w:szCs w:val="24"/>
        </w:rPr>
        <w:t>lists sites which have had a resolution to grant planning permission subject to the signing of a section 106 legal agreement in respect of developer contributions.  In all cases, the agreements are in the process of being prepared and there is no reason to believe the sites will not come forward for development.</w:t>
      </w:r>
    </w:p>
    <w:p w14:paraId="09950313" w14:textId="77777777" w:rsidR="00E066BB" w:rsidRPr="00E066BB" w:rsidRDefault="00E066BB" w:rsidP="00E066BB">
      <w:pPr>
        <w:pStyle w:val="ListParagraph"/>
        <w:ind w:left="567"/>
        <w:rPr>
          <w:rFonts w:ascii="Arial" w:hAnsi="Arial" w:cs="Arial"/>
          <w:sz w:val="24"/>
          <w:szCs w:val="24"/>
        </w:rPr>
      </w:pPr>
    </w:p>
    <w:p w14:paraId="69893A9C" w14:textId="34F8336B" w:rsidR="00A56BAB" w:rsidRPr="00ED748D" w:rsidRDefault="00A56BAB" w:rsidP="00A56BAB">
      <w:pPr>
        <w:pStyle w:val="Heading3"/>
        <w:rPr>
          <w:rFonts w:ascii="Arial" w:hAnsi="Arial" w:cs="Arial"/>
          <w:b/>
          <w:bCs/>
          <w:i/>
          <w:iCs/>
          <w:color w:val="auto"/>
        </w:rPr>
      </w:pPr>
      <w:bookmarkStart w:id="83" w:name="_Hlk144298856"/>
      <w:bookmarkStart w:id="84" w:name="_Toc150415707"/>
      <w:r w:rsidRPr="00ED748D">
        <w:rPr>
          <w:rFonts w:ascii="Arial" w:hAnsi="Arial" w:cs="Arial"/>
          <w:b/>
          <w:bCs/>
          <w:i/>
          <w:iCs/>
          <w:color w:val="auto"/>
        </w:rPr>
        <w:t xml:space="preserve">Table </w:t>
      </w:r>
      <w:r w:rsidR="009F161E" w:rsidRPr="00ED748D">
        <w:rPr>
          <w:rFonts w:ascii="Arial" w:hAnsi="Arial" w:cs="Arial"/>
          <w:b/>
          <w:bCs/>
          <w:i/>
          <w:iCs/>
          <w:color w:val="auto"/>
        </w:rPr>
        <w:t>1</w:t>
      </w:r>
      <w:r w:rsidR="00ED748D">
        <w:rPr>
          <w:rFonts w:ascii="Arial" w:hAnsi="Arial" w:cs="Arial"/>
          <w:b/>
          <w:bCs/>
          <w:i/>
          <w:iCs/>
          <w:color w:val="auto"/>
        </w:rPr>
        <w:t>3</w:t>
      </w:r>
      <w:r w:rsidR="009F161E" w:rsidRPr="00ED748D">
        <w:rPr>
          <w:rFonts w:ascii="Arial" w:hAnsi="Arial" w:cs="Arial"/>
          <w:b/>
          <w:bCs/>
          <w:i/>
          <w:iCs/>
          <w:color w:val="auto"/>
        </w:rPr>
        <w:t>:</w:t>
      </w:r>
      <w:r w:rsidRPr="00ED748D">
        <w:rPr>
          <w:rFonts w:ascii="Arial" w:hAnsi="Arial" w:cs="Arial"/>
          <w:b/>
          <w:bCs/>
          <w:i/>
          <w:iCs/>
          <w:color w:val="auto"/>
        </w:rPr>
        <w:t xml:space="preserve"> Housing </w:t>
      </w:r>
      <w:r w:rsidR="00ED748D">
        <w:rPr>
          <w:rFonts w:ascii="Arial" w:hAnsi="Arial" w:cs="Arial"/>
          <w:b/>
          <w:bCs/>
          <w:i/>
          <w:iCs/>
          <w:color w:val="auto"/>
        </w:rPr>
        <w:t>a</w:t>
      </w:r>
      <w:r w:rsidRPr="00ED748D">
        <w:rPr>
          <w:rFonts w:ascii="Arial" w:hAnsi="Arial" w:cs="Arial"/>
          <w:b/>
          <w:bCs/>
          <w:i/>
          <w:iCs/>
          <w:color w:val="auto"/>
        </w:rPr>
        <w:t xml:space="preserve">llocations </w:t>
      </w:r>
      <w:bookmarkEnd w:id="83"/>
      <w:r w:rsidR="00D30F0E" w:rsidRPr="00ED748D">
        <w:rPr>
          <w:rFonts w:ascii="Arial" w:hAnsi="Arial" w:cs="Arial"/>
          <w:b/>
          <w:bCs/>
          <w:i/>
          <w:iCs/>
          <w:color w:val="auto"/>
        </w:rPr>
        <w:t>with a resolution to grant planning permission subject to signing a Section 106 legal agreement</w:t>
      </w:r>
      <w:bookmarkEnd w:id="84"/>
    </w:p>
    <w:tbl>
      <w:tblPr>
        <w:tblStyle w:val="TableGrid"/>
        <w:tblW w:w="9169" w:type="dxa"/>
        <w:tblLook w:val="04A0" w:firstRow="1" w:lastRow="0" w:firstColumn="1" w:lastColumn="0" w:noHBand="0" w:noVBand="1"/>
      </w:tblPr>
      <w:tblGrid>
        <w:gridCol w:w="1129"/>
        <w:gridCol w:w="5247"/>
        <w:gridCol w:w="1403"/>
        <w:gridCol w:w="1390"/>
      </w:tblGrid>
      <w:tr w:rsidR="005871FB" w:rsidRPr="00703244" w14:paraId="6AEFBA4E" w14:textId="77777777" w:rsidTr="00FD6FA8">
        <w:trPr>
          <w:trHeight w:val="930"/>
        </w:trPr>
        <w:tc>
          <w:tcPr>
            <w:tcW w:w="1129" w:type="dxa"/>
            <w:shd w:val="clear" w:color="auto" w:fill="D9D9D9" w:themeFill="background1" w:themeFillShade="D9"/>
            <w:hideMark/>
          </w:tcPr>
          <w:p w14:paraId="32EE7798" w14:textId="77777777"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0"/>
                <w:lang w:eastAsia="en-GB"/>
              </w:rPr>
              <w:t>Site Ref.</w:t>
            </w:r>
          </w:p>
        </w:tc>
        <w:tc>
          <w:tcPr>
            <w:tcW w:w="5247" w:type="dxa"/>
            <w:shd w:val="clear" w:color="auto" w:fill="D9D9D9" w:themeFill="background1" w:themeFillShade="D9"/>
            <w:hideMark/>
          </w:tcPr>
          <w:p w14:paraId="016EC403" w14:textId="77777777"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0"/>
                <w:lang w:eastAsia="en-GB"/>
              </w:rPr>
              <w:t>Site Name</w:t>
            </w:r>
          </w:p>
        </w:tc>
        <w:tc>
          <w:tcPr>
            <w:tcW w:w="1403" w:type="dxa"/>
            <w:shd w:val="clear" w:color="auto" w:fill="D9D9D9" w:themeFill="background1" w:themeFillShade="D9"/>
            <w:hideMark/>
          </w:tcPr>
          <w:p w14:paraId="116246A3" w14:textId="77777777"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0"/>
                <w:lang w:eastAsia="en-GB"/>
              </w:rPr>
              <w:t>Potential Yield (Dwellings)</w:t>
            </w:r>
          </w:p>
        </w:tc>
        <w:tc>
          <w:tcPr>
            <w:tcW w:w="1390" w:type="dxa"/>
            <w:shd w:val="clear" w:color="auto" w:fill="D9D9D9" w:themeFill="background1" w:themeFillShade="D9"/>
            <w:hideMark/>
          </w:tcPr>
          <w:p w14:paraId="023CA0C1" w14:textId="77777777" w:rsidR="005871FB" w:rsidRPr="00703244" w:rsidRDefault="005871FB" w:rsidP="00FD6FA8">
            <w:pPr>
              <w:jc w:val="center"/>
              <w:rPr>
                <w:rFonts w:ascii="Arial" w:eastAsia="Times New Roman" w:hAnsi="Arial" w:cs="Arial"/>
                <w:color w:val="000000"/>
                <w:sz w:val="24"/>
                <w:szCs w:val="24"/>
                <w:lang w:eastAsia="en-GB"/>
              </w:rPr>
            </w:pPr>
            <w:r w:rsidRPr="00703244">
              <w:rPr>
                <w:rFonts w:ascii="Arial" w:eastAsia="Times New Roman" w:hAnsi="Arial" w:cs="Arial"/>
                <w:color w:val="000000"/>
                <w:sz w:val="24"/>
                <w:szCs w:val="20"/>
                <w:lang w:eastAsia="en-GB"/>
              </w:rPr>
              <w:t>Greenfield/ Brownfield</w:t>
            </w:r>
          </w:p>
        </w:tc>
      </w:tr>
      <w:tr w:rsidR="005871FB" w:rsidRPr="00703244" w14:paraId="46F27172" w14:textId="77777777" w:rsidTr="00FD6FA8">
        <w:trPr>
          <w:trHeight w:val="315"/>
        </w:trPr>
        <w:tc>
          <w:tcPr>
            <w:tcW w:w="1129" w:type="dxa"/>
            <w:noWrap/>
            <w:hideMark/>
          </w:tcPr>
          <w:p w14:paraId="09CB2EA7" w14:textId="79E4F14A"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H1Kd</w:t>
            </w:r>
          </w:p>
        </w:tc>
        <w:tc>
          <w:tcPr>
            <w:tcW w:w="5247" w:type="dxa"/>
            <w:noWrap/>
            <w:hideMark/>
          </w:tcPr>
          <w:p w14:paraId="52C96341" w14:textId="1F46A85A"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Off Walesby Drive</w:t>
            </w:r>
          </w:p>
        </w:tc>
        <w:tc>
          <w:tcPr>
            <w:tcW w:w="1403" w:type="dxa"/>
            <w:noWrap/>
            <w:hideMark/>
          </w:tcPr>
          <w:p w14:paraId="12F1A35C" w14:textId="3091257F" w:rsidR="005871FB" w:rsidRPr="00703244" w:rsidRDefault="005871FB" w:rsidP="00FD6FA8">
            <w:pPr>
              <w:jc w:val="right"/>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196</w:t>
            </w:r>
          </w:p>
        </w:tc>
        <w:tc>
          <w:tcPr>
            <w:tcW w:w="1390" w:type="dxa"/>
            <w:noWrap/>
            <w:hideMark/>
          </w:tcPr>
          <w:p w14:paraId="5B14C5BB" w14:textId="77777777" w:rsidR="005871FB" w:rsidRPr="00703244" w:rsidRDefault="005871FB" w:rsidP="00FD6FA8">
            <w:pPr>
              <w:jc w:val="cente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G</w:t>
            </w:r>
          </w:p>
        </w:tc>
      </w:tr>
      <w:tr w:rsidR="00AF24C1" w:rsidRPr="00703244" w14:paraId="321EC21D" w14:textId="77777777" w:rsidTr="00FD6FA8">
        <w:trPr>
          <w:trHeight w:val="315"/>
        </w:trPr>
        <w:tc>
          <w:tcPr>
            <w:tcW w:w="1129" w:type="dxa"/>
            <w:noWrap/>
          </w:tcPr>
          <w:p w14:paraId="1CE8CCB4" w14:textId="52CEA99F" w:rsidR="00AF24C1" w:rsidRPr="00703244" w:rsidRDefault="00AF24C1"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H1Kk</w:t>
            </w:r>
          </w:p>
        </w:tc>
        <w:tc>
          <w:tcPr>
            <w:tcW w:w="5247" w:type="dxa"/>
            <w:noWrap/>
          </w:tcPr>
          <w:p w14:paraId="2A01D874" w14:textId="28C2EEC7" w:rsidR="00AF24C1" w:rsidRPr="00703244" w:rsidRDefault="00AF24C1"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Land off Laburnum Avenue</w:t>
            </w:r>
          </w:p>
        </w:tc>
        <w:tc>
          <w:tcPr>
            <w:tcW w:w="1403" w:type="dxa"/>
            <w:noWrap/>
          </w:tcPr>
          <w:p w14:paraId="23D9A36C" w14:textId="47CCB2D7" w:rsidR="00AF24C1" w:rsidRPr="00703244" w:rsidRDefault="00AF24C1" w:rsidP="00FD6FA8">
            <w:pPr>
              <w:jc w:val="right"/>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38</w:t>
            </w:r>
          </w:p>
        </w:tc>
        <w:tc>
          <w:tcPr>
            <w:tcW w:w="1390" w:type="dxa"/>
            <w:noWrap/>
          </w:tcPr>
          <w:p w14:paraId="6F5F326F" w14:textId="12F5B727" w:rsidR="00AF24C1" w:rsidRPr="00703244" w:rsidRDefault="00AF24C1" w:rsidP="00FD6FA8">
            <w:pPr>
              <w:jc w:val="cente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G</w:t>
            </w:r>
          </w:p>
        </w:tc>
      </w:tr>
      <w:tr w:rsidR="0030789D" w:rsidRPr="00703244" w14:paraId="2A186570" w14:textId="77777777" w:rsidTr="00703244">
        <w:trPr>
          <w:trHeight w:val="315"/>
        </w:trPr>
        <w:tc>
          <w:tcPr>
            <w:tcW w:w="1129" w:type="dxa"/>
            <w:shd w:val="clear" w:color="auto" w:fill="auto"/>
            <w:noWrap/>
          </w:tcPr>
          <w:p w14:paraId="4A06BBC5" w14:textId="6158C4B3" w:rsidR="0030789D" w:rsidRPr="00703244" w:rsidRDefault="00E651F3" w:rsidP="00FD6FA8">
            <w:pPr>
              <w:rPr>
                <w:rFonts w:ascii="Arial" w:eastAsia="Times New Roman" w:hAnsi="Arial" w:cs="Arial"/>
                <w:sz w:val="24"/>
                <w:szCs w:val="24"/>
                <w:lang w:eastAsia="en-GB"/>
              </w:rPr>
            </w:pPr>
            <w:r w:rsidRPr="00703244">
              <w:rPr>
                <w:rFonts w:ascii="Arial" w:eastAsia="Times New Roman" w:hAnsi="Arial" w:cs="Arial"/>
                <w:sz w:val="24"/>
                <w:szCs w:val="24"/>
                <w:lang w:eastAsia="en-GB"/>
              </w:rPr>
              <w:t>H1V</w:t>
            </w:r>
            <w:r w:rsidR="000C71BE" w:rsidRPr="00703244">
              <w:rPr>
                <w:rFonts w:ascii="Arial" w:eastAsia="Times New Roman" w:hAnsi="Arial" w:cs="Arial"/>
                <w:sz w:val="24"/>
                <w:szCs w:val="24"/>
                <w:lang w:eastAsia="en-GB"/>
              </w:rPr>
              <w:t>j</w:t>
            </w:r>
          </w:p>
        </w:tc>
        <w:tc>
          <w:tcPr>
            <w:tcW w:w="5247" w:type="dxa"/>
            <w:shd w:val="clear" w:color="auto" w:fill="auto"/>
            <w:noWrap/>
          </w:tcPr>
          <w:p w14:paraId="7F5E5AFD" w14:textId="08D9581A" w:rsidR="0030789D" w:rsidRPr="00703244" w:rsidRDefault="00E651F3" w:rsidP="00FD6FA8">
            <w:pPr>
              <w:rPr>
                <w:rFonts w:ascii="Arial" w:eastAsia="Times New Roman" w:hAnsi="Arial" w:cs="Arial"/>
                <w:sz w:val="24"/>
                <w:szCs w:val="24"/>
                <w:lang w:eastAsia="en-GB"/>
              </w:rPr>
            </w:pPr>
            <w:r w:rsidRPr="00703244">
              <w:rPr>
                <w:rFonts w:ascii="Arial" w:eastAsia="Times New Roman" w:hAnsi="Arial" w:cs="Arial"/>
                <w:sz w:val="24"/>
                <w:szCs w:val="24"/>
                <w:lang w:eastAsia="en-GB"/>
              </w:rPr>
              <w:t xml:space="preserve">Land off </w:t>
            </w:r>
            <w:r w:rsidR="00512E01" w:rsidRPr="00703244">
              <w:rPr>
                <w:rFonts w:ascii="Arial" w:eastAsia="Times New Roman" w:hAnsi="Arial" w:cs="Arial"/>
                <w:sz w:val="24"/>
                <w:szCs w:val="24"/>
                <w:lang w:eastAsia="en-GB"/>
              </w:rPr>
              <w:t>M</w:t>
            </w:r>
            <w:r w:rsidRPr="00703244">
              <w:rPr>
                <w:rFonts w:ascii="Arial" w:eastAsia="Times New Roman" w:hAnsi="Arial" w:cs="Arial"/>
                <w:sz w:val="24"/>
                <w:szCs w:val="24"/>
                <w:lang w:eastAsia="en-GB"/>
              </w:rPr>
              <w:t>ain Road Jacksdale</w:t>
            </w:r>
          </w:p>
        </w:tc>
        <w:tc>
          <w:tcPr>
            <w:tcW w:w="1403" w:type="dxa"/>
            <w:shd w:val="clear" w:color="auto" w:fill="auto"/>
            <w:noWrap/>
          </w:tcPr>
          <w:p w14:paraId="61D5A7BA" w14:textId="3223EAF0" w:rsidR="0030789D" w:rsidRPr="00703244" w:rsidRDefault="00E651F3" w:rsidP="00FD6FA8">
            <w:pPr>
              <w:jc w:val="right"/>
              <w:rPr>
                <w:rFonts w:ascii="Arial" w:eastAsia="Times New Roman" w:hAnsi="Arial" w:cs="Arial"/>
                <w:sz w:val="24"/>
                <w:szCs w:val="24"/>
                <w:lang w:eastAsia="en-GB"/>
              </w:rPr>
            </w:pPr>
            <w:r w:rsidRPr="00703244">
              <w:rPr>
                <w:rFonts w:ascii="Arial" w:eastAsia="Times New Roman" w:hAnsi="Arial" w:cs="Arial"/>
                <w:sz w:val="24"/>
                <w:szCs w:val="24"/>
                <w:lang w:eastAsia="en-GB"/>
              </w:rPr>
              <w:t>81</w:t>
            </w:r>
          </w:p>
        </w:tc>
        <w:tc>
          <w:tcPr>
            <w:tcW w:w="1390" w:type="dxa"/>
            <w:shd w:val="clear" w:color="auto" w:fill="auto"/>
            <w:noWrap/>
          </w:tcPr>
          <w:p w14:paraId="5C90624F" w14:textId="6CFF60A8" w:rsidR="0030789D" w:rsidRPr="00703244" w:rsidRDefault="00E651F3" w:rsidP="00FD6FA8">
            <w:pPr>
              <w:jc w:val="center"/>
              <w:rPr>
                <w:rFonts w:ascii="Arial" w:eastAsia="Times New Roman" w:hAnsi="Arial" w:cs="Arial"/>
                <w:sz w:val="24"/>
                <w:szCs w:val="24"/>
                <w:lang w:eastAsia="en-GB"/>
              </w:rPr>
            </w:pPr>
            <w:r w:rsidRPr="00703244">
              <w:rPr>
                <w:rFonts w:ascii="Arial" w:eastAsia="Times New Roman" w:hAnsi="Arial" w:cs="Arial"/>
                <w:sz w:val="24"/>
                <w:szCs w:val="24"/>
                <w:lang w:eastAsia="en-GB"/>
              </w:rPr>
              <w:t>G</w:t>
            </w:r>
          </w:p>
        </w:tc>
      </w:tr>
      <w:tr w:rsidR="00E651F3" w:rsidRPr="00F23F0E" w14:paraId="6FDC219A" w14:textId="77777777" w:rsidTr="00FD6FA8">
        <w:trPr>
          <w:trHeight w:val="315"/>
        </w:trPr>
        <w:tc>
          <w:tcPr>
            <w:tcW w:w="1129" w:type="dxa"/>
            <w:noWrap/>
          </w:tcPr>
          <w:p w14:paraId="44B53556" w14:textId="77777777" w:rsidR="00E651F3" w:rsidRPr="00703244" w:rsidRDefault="00E651F3" w:rsidP="00E651F3">
            <w:pPr>
              <w:rPr>
                <w:rFonts w:ascii="Arial" w:eastAsia="Times New Roman" w:hAnsi="Arial" w:cs="Arial"/>
                <w:color w:val="000000"/>
                <w:sz w:val="24"/>
                <w:szCs w:val="24"/>
                <w:lang w:eastAsia="en-GB"/>
              </w:rPr>
            </w:pPr>
          </w:p>
        </w:tc>
        <w:tc>
          <w:tcPr>
            <w:tcW w:w="5247" w:type="dxa"/>
            <w:noWrap/>
          </w:tcPr>
          <w:p w14:paraId="76CC06D8" w14:textId="5445DCD5" w:rsidR="00E651F3" w:rsidRPr="00703244" w:rsidRDefault="00E651F3" w:rsidP="00E651F3">
            <w:pPr>
              <w:rPr>
                <w:rFonts w:ascii="Arial" w:eastAsia="Times New Roman" w:hAnsi="Arial" w:cs="Arial"/>
                <w:b/>
                <w:bCs/>
                <w:color w:val="000000"/>
                <w:sz w:val="24"/>
                <w:szCs w:val="24"/>
                <w:lang w:eastAsia="en-GB"/>
              </w:rPr>
            </w:pPr>
            <w:r w:rsidRPr="00703244">
              <w:rPr>
                <w:rFonts w:ascii="Arial" w:eastAsia="Times New Roman" w:hAnsi="Arial" w:cs="Arial"/>
                <w:b/>
                <w:bCs/>
                <w:color w:val="000000"/>
                <w:sz w:val="24"/>
                <w:szCs w:val="24"/>
                <w:lang w:eastAsia="en-GB"/>
              </w:rPr>
              <w:t xml:space="preserve">Total </w:t>
            </w:r>
          </w:p>
        </w:tc>
        <w:tc>
          <w:tcPr>
            <w:tcW w:w="1403" w:type="dxa"/>
            <w:noWrap/>
          </w:tcPr>
          <w:p w14:paraId="0C2F8E2C" w14:textId="668570F5" w:rsidR="00E651F3" w:rsidRPr="0030789D" w:rsidRDefault="00703244" w:rsidP="00E651F3">
            <w:pPr>
              <w:jc w:val="right"/>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315</w:t>
            </w:r>
          </w:p>
        </w:tc>
        <w:tc>
          <w:tcPr>
            <w:tcW w:w="1390" w:type="dxa"/>
            <w:noWrap/>
          </w:tcPr>
          <w:p w14:paraId="176DF1A6" w14:textId="77777777" w:rsidR="00E651F3" w:rsidRDefault="00E651F3" w:rsidP="00E651F3">
            <w:pPr>
              <w:jc w:val="center"/>
              <w:rPr>
                <w:rFonts w:ascii="Arial" w:eastAsia="Times New Roman" w:hAnsi="Arial" w:cs="Arial"/>
                <w:color w:val="000000"/>
                <w:sz w:val="24"/>
                <w:szCs w:val="24"/>
                <w:lang w:eastAsia="en-GB"/>
              </w:rPr>
            </w:pPr>
          </w:p>
        </w:tc>
      </w:tr>
    </w:tbl>
    <w:p w14:paraId="58FC2214" w14:textId="77777777" w:rsidR="00B54A89" w:rsidRPr="00B027A2" w:rsidRDefault="00B54A89" w:rsidP="00CF399D">
      <w:pPr>
        <w:rPr>
          <w:rFonts w:ascii="Arial" w:hAnsi="Arial" w:cs="Arial"/>
          <w:sz w:val="24"/>
          <w:szCs w:val="24"/>
        </w:rPr>
      </w:pPr>
    </w:p>
    <w:p w14:paraId="0C13E28D" w14:textId="0025DF0A" w:rsidR="00B027A2" w:rsidRPr="00B027A2" w:rsidRDefault="00B027A2" w:rsidP="00F4622E">
      <w:pPr>
        <w:pStyle w:val="ListParagraph"/>
        <w:numPr>
          <w:ilvl w:val="1"/>
          <w:numId w:val="26"/>
        </w:numPr>
        <w:ind w:left="567" w:hanging="567"/>
        <w:rPr>
          <w:rFonts w:ascii="Arial" w:hAnsi="Arial" w:cs="Arial"/>
          <w:sz w:val="24"/>
          <w:szCs w:val="24"/>
        </w:rPr>
      </w:pPr>
      <w:r w:rsidRPr="00B027A2">
        <w:rPr>
          <w:rFonts w:ascii="Arial" w:hAnsi="Arial" w:cs="Arial"/>
          <w:sz w:val="24"/>
          <w:szCs w:val="24"/>
        </w:rPr>
        <w:t>There are currently no employment sites which fall into this Stage 2 category.</w:t>
      </w:r>
    </w:p>
    <w:p w14:paraId="3DCACDAB" w14:textId="77777777" w:rsidR="007D723F" w:rsidRPr="00B027A2" w:rsidRDefault="007D723F" w:rsidP="00CF399D">
      <w:pPr>
        <w:rPr>
          <w:rFonts w:ascii="Arial" w:hAnsi="Arial" w:cs="Arial"/>
          <w:sz w:val="24"/>
          <w:szCs w:val="24"/>
        </w:rPr>
      </w:pPr>
    </w:p>
    <w:p w14:paraId="5BCD1A88" w14:textId="549D4EBF" w:rsidR="007D723F" w:rsidRDefault="007D723F" w:rsidP="007D723F">
      <w:pPr>
        <w:pStyle w:val="Heading2"/>
        <w:rPr>
          <w:rFonts w:ascii="Arial" w:hAnsi="Arial" w:cs="Arial"/>
          <w:b/>
          <w:bCs/>
          <w:color w:val="auto"/>
          <w:sz w:val="28"/>
          <w:szCs w:val="28"/>
        </w:rPr>
      </w:pPr>
      <w:bookmarkStart w:id="85" w:name="_Toc150415708"/>
      <w:r w:rsidRPr="007D723F">
        <w:rPr>
          <w:rFonts w:ascii="Arial" w:hAnsi="Arial" w:cs="Arial"/>
          <w:b/>
          <w:bCs/>
          <w:color w:val="auto"/>
          <w:sz w:val="28"/>
          <w:szCs w:val="28"/>
        </w:rPr>
        <w:t xml:space="preserve">Stage 3: Brownfield </w:t>
      </w:r>
      <w:r w:rsidR="00913860">
        <w:rPr>
          <w:rFonts w:ascii="Arial" w:hAnsi="Arial" w:cs="Arial"/>
          <w:b/>
          <w:bCs/>
          <w:color w:val="auto"/>
          <w:sz w:val="28"/>
          <w:szCs w:val="28"/>
        </w:rPr>
        <w:t xml:space="preserve">(previously developed) </w:t>
      </w:r>
      <w:r w:rsidRPr="007D723F">
        <w:rPr>
          <w:rFonts w:ascii="Arial" w:hAnsi="Arial" w:cs="Arial"/>
          <w:b/>
          <w:bCs/>
          <w:color w:val="auto"/>
          <w:sz w:val="28"/>
          <w:szCs w:val="28"/>
        </w:rPr>
        <w:t xml:space="preserve">sites without </w:t>
      </w:r>
      <w:r w:rsidR="00ED748D">
        <w:rPr>
          <w:rFonts w:ascii="Arial" w:hAnsi="Arial" w:cs="Arial"/>
          <w:b/>
          <w:bCs/>
          <w:color w:val="auto"/>
          <w:sz w:val="28"/>
          <w:szCs w:val="28"/>
        </w:rPr>
        <w:t>p</w:t>
      </w:r>
      <w:r w:rsidRPr="007D723F">
        <w:rPr>
          <w:rFonts w:ascii="Arial" w:hAnsi="Arial" w:cs="Arial"/>
          <w:b/>
          <w:bCs/>
          <w:color w:val="auto"/>
          <w:sz w:val="28"/>
          <w:szCs w:val="28"/>
        </w:rPr>
        <w:t xml:space="preserve">lanning </w:t>
      </w:r>
      <w:r w:rsidR="00ED748D">
        <w:rPr>
          <w:rFonts w:ascii="Arial" w:hAnsi="Arial" w:cs="Arial"/>
          <w:b/>
          <w:bCs/>
          <w:color w:val="auto"/>
          <w:sz w:val="28"/>
          <w:szCs w:val="28"/>
        </w:rPr>
        <w:t>p</w:t>
      </w:r>
      <w:r w:rsidRPr="007D723F">
        <w:rPr>
          <w:rFonts w:ascii="Arial" w:hAnsi="Arial" w:cs="Arial"/>
          <w:b/>
          <w:bCs/>
          <w:color w:val="auto"/>
          <w:sz w:val="28"/>
          <w:szCs w:val="28"/>
        </w:rPr>
        <w:t>ermission</w:t>
      </w:r>
      <w:bookmarkEnd w:id="85"/>
    </w:p>
    <w:p w14:paraId="0CE3050B" w14:textId="77777777" w:rsidR="00913860" w:rsidRDefault="00913860" w:rsidP="00913860"/>
    <w:p w14:paraId="6A67C6F6" w14:textId="49A2F4CD" w:rsidR="00961034" w:rsidRDefault="008D2EC9" w:rsidP="00F4622E">
      <w:pPr>
        <w:pStyle w:val="ListParagraph"/>
        <w:numPr>
          <w:ilvl w:val="1"/>
          <w:numId w:val="26"/>
        </w:numPr>
        <w:ind w:left="567" w:hanging="567"/>
        <w:rPr>
          <w:rFonts w:ascii="Arial" w:hAnsi="Arial" w:cs="Arial"/>
          <w:sz w:val="24"/>
          <w:szCs w:val="24"/>
        </w:rPr>
      </w:pPr>
      <w:r w:rsidRPr="008D2EC9">
        <w:rPr>
          <w:rFonts w:ascii="Arial" w:hAnsi="Arial" w:cs="Arial"/>
          <w:sz w:val="24"/>
          <w:szCs w:val="24"/>
        </w:rPr>
        <w:t xml:space="preserve">Tables </w:t>
      </w:r>
      <w:r w:rsidR="009F161E">
        <w:rPr>
          <w:rFonts w:ascii="Arial" w:hAnsi="Arial" w:cs="Arial"/>
          <w:sz w:val="24"/>
          <w:szCs w:val="24"/>
        </w:rPr>
        <w:t>1</w:t>
      </w:r>
      <w:r w:rsidR="00ED748D">
        <w:rPr>
          <w:rFonts w:ascii="Arial" w:hAnsi="Arial" w:cs="Arial"/>
          <w:sz w:val="24"/>
          <w:szCs w:val="24"/>
        </w:rPr>
        <w:t>4</w:t>
      </w:r>
      <w:r w:rsidR="009F161E">
        <w:rPr>
          <w:rFonts w:ascii="Arial" w:hAnsi="Arial" w:cs="Arial"/>
          <w:sz w:val="24"/>
          <w:szCs w:val="24"/>
        </w:rPr>
        <w:t xml:space="preserve"> and 1</w:t>
      </w:r>
      <w:r w:rsidR="00ED748D">
        <w:rPr>
          <w:rFonts w:ascii="Arial" w:hAnsi="Arial" w:cs="Arial"/>
          <w:sz w:val="24"/>
          <w:szCs w:val="24"/>
        </w:rPr>
        <w:t>5</w:t>
      </w:r>
      <w:r w:rsidRPr="008D2EC9">
        <w:rPr>
          <w:rFonts w:ascii="Arial" w:hAnsi="Arial" w:cs="Arial"/>
          <w:sz w:val="24"/>
          <w:szCs w:val="24"/>
        </w:rPr>
        <w:t xml:space="preserve"> set out brownfield site allocations which have been assessed through the SHELAA as ‘achievable’ or ‘potentially achievable’ </w:t>
      </w:r>
      <w:r w:rsidR="008B50C5">
        <w:rPr>
          <w:rFonts w:ascii="Arial" w:hAnsi="Arial" w:cs="Arial"/>
          <w:sz w:val="24"/>
          <w:szCs w:val="24"/>
        </w:rPr>
        <w:t xml:space="preserve">but do not have the benefit of planning permission. These sites </w:t>
      </w:r>
      <w:r w:rsidR="00961034">
        <w:rPr>
          <w:rFonts w:ascii="Arial" w:hAnsi="Arial" w:cs="Arial"/>
          <w:sz w:val="24"/>
          <w:szCs w:val="24"/>
        </w:rPr>
        <w:t>are</w:t>
      </w:r>
      <w:r w:rsidR="008B50C5">
        <w:rPr>
          <w:rFonts w:ascii="Arial" w:hAnsi="Arial" w:cs="Arial"/>
          <w:sz w:val="24"/>
          <w:szCs w:val="24"/>
        </w:rPr>
        <w:t xml:space="preserve"> </w:t>
      </w:r>
      <w:r w:rsidRPr="008D2EC9">
        <w:rPr>
          <w:rFonts w:ascii="Arial" w:hAnsi="Arial" w:cs="Arial"/>
          <w:sz w:val="24"/>
          <w:szCs w:val="24"/>
        </w:rPr>
        <w:t>consistent with the Council’s strategic approach for sustainable growth</w:t>
      </w:r>
      <w:r w:rsidR="008B50C5">
        <w:rPr>
          <w:rFonts w:ascii="Arial" w:hAnsi="Arial" w:cs="Arial"/>
          <w:sz w:val="24"/>
          <w:szCs w:val="24"/>
        </w:rPr>
        <w:t xml:space="preserve"> in respect of location and the ability to deliver</w:t>
      </w:r>
      <w:r w:rsidRPr="008D2EC9">
        <w:rPr>
          <w:rFonts w:ascii="Arial" w:hAnsi="Arial" w:cs="Arial"/>
          <w:sz w:val="24"/>
          <w:szCs w:val="24"/>
        </w:rPr>
        <w:t xml:space="preserve">. They do not include </w:t>
      </w:r>
      <w:r>
        <w:rPr>
          <w:rFonts w:ascii="Arial" w:hAnsi="Arial" w:cs="Arial"/>
          <w:sz w:val="24"/>
          <w:szCs w:val="24"/>
        </w:rPr>
        <w:t>allocations</w:t>
      </w:r>
      <w:r w:rsidRPr="008D2EC9">
        <w:rPr>
          <w:rFonts w:ascii="Arial" w:hAnsi="Arial" w:cs="Arial"/>
          <w:sz w:val="24"/>
          <w:szCs w:val="24"/>
        </w:rPr>
        <w:t xml:space="preserve"> which are a mix of brownfield and greenfield as these </w:t>
      </w:r>
      <w:r>
        <w:rPr>
          <w:rFonts w:ascii="Arial" w:hAnsi="Arial" w:cs="Arial"/>
          <w:sz w:val="24"/>
          <w:szCs w:val="24"/>
        </w:rPr>
        <w:t xml:space="preserve">are all require </w:t>
      </w:r>
      <w:r w:rsidR="008B50C5">
        <w:rPr>
          <w:rFonts w:ascii="Arial" w:hAnsi="Arial" w:cs="Arial"/>
          <w:sz w:val="24"/>
          <w:szCs w:val="24"/>
        </w:rPr>
        <w:t>G</w:t>
      </w:r>
      <w:r>
        <w:rPr>
          <w:rFonts w:ascii="Arial" w:hAnsi="Arial" w:cs="Arial"/>
          <w:sz w:val="24"/>
          <w:szCs w:val="24"/>
        </w:rPr>
        <w:t xml:space="preserve">reen Belt release and are considered at </w:t>
      </w:r>
      <w:r w:rsidR="008B50C5">
        <w:rPr>
          <w:rFonts w:ascii="Arial" w:hAnsi="Arial" w:cs="Arial"/>
          <w:sz w:val="24"/>
          <w:szCs w:val="24"/>
        </w:rPr>
        <w:t>S</w:t>
      </w:r>
      <w:r>
        <w:rPr>
          <w:rFonts w:ascii="Arial" w:hAnsi="Arial" w:cs="Arial"/>
          <w:sz w:val="24"/>
          <w:szCs w:val="24"/>
        </w:rPr>
        <w:t>tage 5</w:t>
      </w:r>
      <w:r w:rsidRPr="008D2EC9">
        <w:rPr>
          <w:rFonts w:ascii="Arial" w:hAnsi="Arial" w:cs="Arial"/>
          <w:sz w:val="24"/>
          <w:szCs w:val="24"/>
        </w:rPr>
        <w:t xml:space="preserve">. </w:t>
      </w:r>
    </w:p>
    <w:p w14:paraId="445D813B" w14:textId="77777777" w:rsidR="00961034" w:rsidRDefault="00961034" w:rsidP="00961034">
      <w:pPr>
        <w:pStyle w:val="ListParagraph"/>
        <w:ind w:left="567"/>
        <w:rPr>
          <w:rFonts w:ascii="Arial" w:hAnsi="Arial" w:cs="Arial"/>
          <w:sz w:val="24"/>
          <w:szCs w:val="24"/>
        </w:rPr>
      </w:pPr>
    </w:p>
    <w:p w14:paraId="1F44FB01" w14:textId="0A9859C7" w:rsidR="008D2EC9" w:rsidRDefault="008D2EC9" w:rsidP="00F4622E">
      <w:pPr>
        <w:pStyle w:val="ListParagraph"/>
        <w:numPr>
          <w:ilvl w:val="1"/>
          <w:numId w:val="26"/>
        </w:numPr>
        <w:ind w:left="567" w:hanging="567"/>
        <w:rPr>
          <w:rFonts w:ascii="Arial" w:hAnsi="Arial" w:cs="Arial"/>
          <w:sz w:val="24"/>
          <w:szCs w:val="24"/>
        </w:rPr>
      </w:pPr>
      <w:r w:rsidRPr="008D2EC9">
        <w:rPr>
          <w:rFonts w:ascii="Arial" w:hAnsi="Arial" w:cs="Arial"/>
          <w:sz w:val="24"/>
          <w:szCs w:val="24"/>
        </w:rPr>
        <w:t xml:space="preserve">Some of these sites are also identified in the Brownfield </w:t>
      </w:r>
      <w:r w:rsidR="008B50C5">
        <w:rPr>
          <w:rFonts w:ascii="Arial" w:hAnsi="Arial" w:cs="Arial"/>
          <w:sz w:val="24"/>
          <w:szCs w:val="24"/>
        </w:rPr>
        <w:t>L</w:t>
      </w:r>
      <w:r w:rsidRPr="008D2EC9">
        <w:rPr>
          <w:rFonts w:ascii="Arial" w:hAnsi="Arial" w:cs="Arial"/>
          <w:sz w:val="24"/>
          <w:szCs w:val="24"/>
        </w:rPr>
        <w:t xml:space="preserve">and </w:t>
      </w:r>
      <w:r w:rsidR="008B50C5">
        <w:rPr>
          <w:rFonts w:ascii="Arial" w:hAnsi="Arial" w:cs="Arial"/>
          <w:sz w:val="24"/>
          <w:szCs w:val="24"/>
        </w:rPr>
        <w:t>C</w:t>
      </w:r>
      <w:r w:rsidRPr="008D2EC9">
        <w:rPr>
          <w:rFonts w:ascii="Arial" w:hAnsi="Arial" w:cs="Arial"/>
          <w:sz w:val="24"/>
          <w:szCs w:val="24"/>
        </w:rPr>
        <w:t xml:space="preserve">apacity </w:t>
      </w:r>
      <w:r w:rsidR="008B50C5">
        <w:rPr>
          <w:rFonts w:ascii="Arial" w:hAnsi="Arial" w:cs="Arial"/>
          <w:sz w:val="24"/>
          <w:szCs w:val="24"/>
        </w:rPr>
        <w:t>S</w:t>
      </w:r>
      <w:r w:rsidRPr="008D2EC9">
        <w:rPr>
          <w:rFonts w:ascii="Arial" w:hAnsi="Arial" w:cs="Arial"/>
          <w:sz w:val="24"/>
          <w:szCs w:val="24"/>
        </w:rPr>
        <w:t>tudy and Table 4 in this paper</w:t>
      </w:r>
      <w:r w:rsidR="002C3178">
        <w:rPr>
          <w:rFonts w:ascii="Arial" w:hAnsi="Arial" w:cs="Arial"/>
          <w:sz w:val="24"/>
          <w:szCs w:val="24"/>
        </w:rPr>
        <w:t xml:space="preserve"> which also sets out a justification for not taking forward certain sites</w:t>
      </w:r>
      <w:r w:rsidRPr="008D2EC9">
        <w:rPr>
          <w:rFonts w:ascii="Arial" w:hAnsi="Arial" w:cs="Arial"/>
          <w:sz w:val="24"/>
          <w:szCs w:val="24"/>
        </w:rPr>
        <w:t xml:space="preserve">. </w:t>
      </w:r>
      <w:r w:rsidR="00744461">
        <w:rPr>
          <w:rFonts w:ascii="Arial" w:hAnsi="Arial" w:cs="Arial"/>
          <w:sz w:val="24"/>
          <w:szCs w:val="24"/>
        </w:rPr>
        <w:t>Sites H1Sag and H1Sah have not been submitted to the SHELAA, however, both are located within existing residential areas</w:t>
      </w:r>
      <w:r w:rsidR="00512E01">
        <w:rPr>
          <w:rFonts w:ascii="Arial" w:hAnsi="Arial" w:cs="Arial"/>
          <w:sz w:val="24"/>
          <w:szCs w:val="24"/>
        </w:rPr>
        <w:t>,</w:t>
      </w:r>
      <w:r w:rsidR="00744461">
        <w:rPr>
          <w:rFonts w:ascii="Arial" w:hAnsi="Arial" w:cs="Arial"/>
          <w:sz w:val="24"/>
          <w:szCs w:val="24"/>
        </w:rPr>
        <w:t xml:space="preserve"> have pending planning applications at the time of writing</w:t>
      </w:r>
      <w:r w:rsidR="00512E01">
        <w:rPr>
          <w:rFonts w:ascii="Arial" w:hAnsi="Arial" w:cs="Arial"/>
          <w:sz w:val="24"/>
          <w:szCs w:val="24"/>
        </w:rPr>
        <w:t>, and are</w:t>
      </w:r>
      <w:r w:rsidR="00744461">
        <w:rPr>
          <w:rFonts w:ascii="Arial" w:hAnsi="Arial" w:cs="Arial"/>
          <w:sz w:val="24"/>
          <w:szCs w:val="24"/>
        </w:rPr>
        <w:t xml:space="preserve"> identified in the Brownfield register.</w:t>
      </w:r>
    </w:p>
    <w:p w14:paraId="1D204367" w14:textId="77777777" w:rsidR="00173FE4" w:rsidRPr="00173FE4" w:rsidRDefault="00173FE4" w:rsidP="00173FE4">
      <w:pPr>
        <w:pStyle w:val="ListParagraph"/>
        <w:rPr>
          <w:rFonts w:ascii="Arial" w:hAnsi="Arial" w:cs="Arial"/>
          <w:sz w:val="24"/>
          <w:szCs w:val="24"/>
        </w:rPr>
      </w:pPr>
    </w:p>
    <w:p w14:paraId="00CD2C24" w14:textId="77777777" w:rsidR="00913860" w:rsidRDefault="00913860" w:rsidP="00913860"/>
    <w:p w14:paraId="0E7F4145" w14:textId="1768450B" w:rsidR="00913860" w:rsidRPr="002B3AF7" w:rsidRDefault="00913860" w:rsidP="00913860">
      <w:pPr>
        <w:pStyle w:val="Heading3"/>
        <w:rPr>
          <w:rFonts w:ascii="Arial" w:hAnsi="Arial" w:cs="Arial"/>
          <w:b/>
          <w:bCs/>
          <w:i/>
          <w:iCs/>
          <w:color w:val="auto"/>
        </w:rPr>
      </w:pPr>
      <w:bookmarkStart w:id="86" w:name="_Toc150415709"/>
      <w:r w:rsidRPr="002B3AF7">
        <w:rPr>
          <w:rFonts w:ascii="Arial" w:hAnsi="Arial" w:cs="Arial"/>
          <w:b/>
          <w:bCs/>
          <w:i/>
          <w:iCs/>
          <w:color w:val="auto"/>
        </w:rPr>
        <w:t xml:space="preserve">Table </w:t>
      </w:r>
      <w:r w:rsidR="009F161E" w:rsidRPr="002B3AF7">
        <w:rPr>
          <w:rFonts w:ascii="Arial" w:hAnsi="Arial" w:cs="Arial"/>
          <w:b/>
          <w:bCs/>
          <w:i/>
          <w:iCs/>
          <w:color w:val="auto"/>
        </w:rPr>
        <w:t>1</w:t>
      </w:r>
      <w:r w:rsidR="002B3AF7" w:rsidRPr="002B3AF7">
        <w:rPr>
          <w:rFonts w:ascii="Arial" w:hAnsi="Arial" w:cs="Arial"/>
          <w:b/>
          <w:bCs/>
          <w:i/>
          <w:iCs/>
          <w:color w:val="auto"/>
        </w:rPr>
        <w:t>4</w:t>
      </w:r>
      <w:r w:rsidR="009F161E" w:rsidRPr="002B3AF7">
        <w:rPr>
          <w:rFonts w:ascii="Arial" w:hAnsi="Arial" w:cs="Arial"/>
          <w:b/>
          <w:bCs/>
          <w:i/>
          <w:iCs/>
          <w:color w:val="auto"/>
        </w:rPr>
        <w:t>:</w:t>
      </w:r>
      <w:r w:rsidRPr="002B3AF7">
        <w:rPr>
          <w:rFonts w:ascii="Arial" w:hAnsi="Arial" w:cs="Arial"/>
          <w:b/>
          <w:bCs/>
          <w:i/>
          <w:iCs/>
          <w:color w:val="auto"/>
        </w:rPr>
        <w:t xml:space="preserve"> Housing Allocations on Brownfield (previously developed) sites</w:t>
      </w:r>
      <w:r w:rsidR="008B50C5" w:rsidRPr="002B3AF7">
        <w:rPr>
          <w:rFonts w:ascii="Arial" w:hAnsi="Arial" w:cs="Arial"/>
          <w:b/>
          <w:bCs/>
          <w:i/>
          <w:iCs/>
          <w:color w:val="auto"/>
        </w:rPr>
        <w:t xml:space="preserve"> without planning permission</w:t>
      </w:r>
      <w:bookmarkStart w:id="87" w:name="_Hlk144299908"/>
      <w:bookmarkEnd w:id="86"/>
    </w:p>
    <w:bookmarkEnd w:id="87"/>
    <w:p w14:paraId="04E2B0FA" w14:textId="77777777" w:rsidR="00913860" w:rsidRDefault="00913860" w:rsidP="00913860"/>
    <w:tbl>
      <w:tblPr>
        <w:tblW w:w="9209" w:type="dxa"/>
        <w:tblLook w:val="04A0" w:firstRow="1" w:lastRow="0" w:firstColumn="1" w:lastColumn="0" w:noHBand="0" w:noVBand="1"/>
      </w:tblPr>
      <w:tblGrid>
        <w:gridCol w:w="950"/>
        <w:gridCol w:w="4037"/>
        <w:gridCol w:w="1418"/>
        <w:gridCol w:w="1417"/>
        <w:gridCol w:w="1387"/>
      </w:tblGrid>
      <w:tr w:rsidR="00822AF4" w:rsidRPr="00F44DB6" w14:paraId="332F37B4" w14:textId="21767ED1" w:rsidTr="00AE61E9">
        <w:trPr>
          <w:trHeight w:val="945"/>
        </w:trPr>
        <w:tc>
          <w:tcPr>
            <w:tcW w:w="950" w:type="dxa"/>
            <w:tcBorders>
              <w:top w:val="single" w:sz="4" w:space="0" w:color="auto"/>
              <w:left w:val="single" w:sz="4" w:space="0" w:color="auto"/>
              <w:bottom w:val="single" w:sz="4" w:space="0" w:color="auto"/>
              <w:right w:val="single" w:sz="4" w:space="0" w:color="auto"/>
            </w:tcBorders>
            <w:shd w:val="clear" w:color="000000" w:fill="D9D9D9"/>
            <w:hideMark/>
          </w:tcPr>
          <w:p w14:paraId="6F07139F" w14:textId="77777777" w:rsidR="00822AF4" w:rsidRPr="001D11C3" w:rsidRDefault="00822AF4" w:rsidP="00F44DB6">
            <w:pPr>
              <w:spacing w:after="0" w:line="240" w:lineRule="auto"/>
              <w:rPr>
                <w:rFonts w:ascii="Arial" w:eastAsia="Times New Roman" w:hAnsi="Arial" w:cs="Arial"/>
                <w:color w:val="000000"/>
                <w:sz w:val="24"/>
                <w:szCs w:val="24"/>
                <w:lang w:eastAsia="en-GB"/>
              </w:rPr>
            </w:pPr>
            <w:bookmarkStart w:id="88" w:name="_Hlk144388981"/>
            <w:r w:rsidRPr="001D11C3">
              <w:rPr>
                <w:rFonts w:ascii="Arial" w:eastAsia="Times New Roman" w:hAnsi="Arial" w:cs="Arial"/>
                <w:color w:val="000000"/>
                <w:sz w:val="24"/>
                <w:szCs w:val="24"/>
                <w:lang w:eastAsia="en-GB"/>
              </w:rPr>
              <w:t>Site Ref.</w:t>
            </w:r>
          </w:p>
        </w:tc>
        <w:tc>
          <w:tcPr>
            <w:tcW w:w="4037" w:type="dxa"/>
            <w:tcBorders>
              <w:top w:val="single" w:sz="4" w:space="0" w:color="auto"/>
              <w:left w:val="nil"/>
              <w:bottom w:val="single" w:sz="4" w:space="0" w:color="auto"/>
              <w:right w:val="single" w:sz="4" w:space="0" w:color="auto"/>
            </w:tcBorders>
            <w:shd w:val="clear" w:color="000000" w:fill="D9D9D9"/>
            <w:hideMark/>
          </w:tcPr>
          <w:p w14:paraId="7D88BAA9" w14:textId="77777777" w:rsidR="00822AF4" w:rsidRPr="001D11C3" w:rsidRDefault="00822AF4" w:rsidP="00F44DB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418" w:type="dxa"/>
            <w:tcBorders>
              <w:top w:val="single" w:sz="4" w:space="0" w:color="auto"/>
              <w:left w:val="nil"/>
              <w:bottom w:val="single" w:sz="4" w:space="0" w:color="auto"/>
              <w:right w:val="single" w:sz="4" w:space="0" w:color="auto"/>
            </w:tcBorders>
            <w:shd w:val="clear" w:color="000000" w:fill="D9D9D9"/>
            <w:hideMark/>
          </w:tcPr>
          <w:p w14:paraId="7069EC30" w14:textId="77777777" w:rsidR="00822AF4" w:rsidRPr="001D11C3" w:rsidRDefault="00822AF4" w:rsidP="00AE61E9">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Potential Yield (Dwellings)</w:t>
            </w:r>
          </w:p>
        </w:tc>
        <w:tc>
          <w:tcPr>
            <w:tcW w:w="1417" w:type="dxa"/>
            <w:tcBorders>
              <w:top w:val="single" w:sz="4" w:space="0" w:color="auto"/>
              <w:left w:val="nil"/>
              <w:bottom w:val="single" w:sz="4" w:space="0" w:color="auto"/>
              <w:right w:val="single" w:sz="4" w:space="0" w:color="auto"/>
            </w:tcBorders>
            <w:shd w:val="clear" w:color="000000" w:fill="D9D9D9"/>
            <w:hideMark/>
          </w:tcPr>
          <w:p w14:paraId="799DBB81" w14:textId="77777777" w:rsidR="00822AF4" w:rsidRPr="001D11C3" w:rsidRDefault="00822AF4" w:rsidP="00F44DB6">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387" w:type="dxa"/>
            <w:tcBorders>
              <w:top w:val="single" w:sz="4" w:space="0" w:color="auto"/>
              <w:left w:val="nil"/>
              <w:bottom w:val="single" w:sz="4" w:space="0" w:color="auto"/>
              <w:right w:val="single" w:sz="4" w:space="0" w:color="auto"/>
            </w:tcBorders>
            <w:shd w:val="clear" w:color="000000" w:fill="D9D9D9"/>
          </w:tcPr>
          <w:p w14:paraId="59EBCD33" w14:textId="3A0252E4" w:rsidR="00822AF4" w:rsidRPr="001D11C3" w:rsidRDefault="00822AF4" w:rsidP="00F44DB6">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SHELAA</w:t>
            </w:r>
            <w:r w:rsidR="00BC7D47">
              <w:rPr>
                <w:rFonts w:ascii="Arial" w:eastAsia="Times New Roman" w:hAnsi="Arial" w:cs="Arial"/>
                <w:color w:val="000000"/>
                <w:sz w:val="24"/>
                <w:szCs w:val="24"/>
                <w:lang w:eastAsia="en-GB"/>
              </w:rPr>
              <w:t xml:space="preserve"> or Brownfield Register</w:t>
            </w:r>
            <w:r>
              <w:rPr>
                <w:rFonts w:ascii="Arial" w:eastAsia="Times New Roman" w:hAnsi="Arial" w:cs="Arial"/>
                <w:color w:val="000000"/>
                <w:sz w:val="24"/>
                <w:szCs w:val="24"/>
                <w:lang w:eastAsia="en-GB"/>
              </w:rPr>
              <w:t xml:space="preserve"> Ref.</w:t>
            </w:r>
          </w:p>
        </w:tc>
      </w:tr>
      <w:bookmarkEnd w:id="88"/>
      <w:tr w:rsidR="00822AF4" w:rsidRPr="00F44DB6" w14:paraId="7CAD5E12" w14:textId="462BFCFC" w:rsidTr="00AE61E9">
        <w:trPr>
          <w:trHeight w:val="635"/>
        </w:trPr>
        <w:tc>
          <w:tcPr>
            <w:tcW w:w="950" w:type="dxa"/>
            <w:tcBorders>
              <w:top w:val="nil"/>
              <w:left w:val="single" w:sz="4" w:space="0" w:color="auto"/>
              <w:bottom w:val="single" w:sz="4" w:space="0" w:color="auto"/>
              <w:right w:val="single" w:sz="4" w:space="0" w:color="auto"/>
            </w:tcBorders>
            <w:shd w:val="clear" w:color="auto" w:fill="auto"/>
            <w:noWrap/>
            <w:hideMark/>
          </w:tcPr>
          <w:p w14:paraId="3578C756" w14:textId="77777777" w:rsidR="00822AF4" w:rsidRPr="00F44DB6" w:rsidRDefault="00822AF4" w:rsidP="00F44DB6">
            <w:pPr>
              <w:spacing w:after="0" w:line="240" w:lineRule="auto"/>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H1Ha</w:t>
            </w:r>
          </w:p>
        </w:tc>
        <w:tc>
          <w:tcPr>
            <w:tcW w:w="4037" w:type="dxa"/>
            <w:tcBorders>
              <w:top w:val="nil"/>
              <w:left w:val="nil"/>
              <w:bottom w:val="single" w:sz="4" w:space="0" w:color="auto"/>
              <w:right w:val="single" w:sz="4" w:space="0" w:color="auto"/>
            </w:tcBorders>
            <w:shd w:val="clear" w:color="auto" w:fill="auto"/>
            <w:noWrap/>
            <w:hideMark/>
          </w:tcPr>
          <w:p w14:paraId="75840B00" w14:textId="77777777" w:rsidR="00822AF4" w:rsidRPr="00F44DB6" w:rsidRDefault="00822AF4" w:rsidP="00F44DB6">
            <w:pPr>
              <w:spacing w:after="0" w:line="240" w:lineRule="auto"/>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Seven Stars PH, West Street / Ogle Street, Hucknall</w:t>
            </w:r>
          </w:p>
        </w:tc>
        <w:tc>
          <w:tcPr>
            <w:tcW w:w="1418" w:type="dxa"/>
            <w:tcBorders>
              <w:top w:val="nil"/>
              <w:left w:val="nil"/>
              <w:bottom w:val="single" w:sz="4" w:space="0" w:color="auto"/>
              <w:right w:val="single" w:sz="4" w:space="0" w:color="auto"/>
            </w:tcBorders>
            <w:shd w:val="clear" w:color="auto" w:fill="auto"/>
            <w:noWrap/>
            <w:hideMark/>
          </w:tcPr>
          <w:p w14:paraId="51DB882C" w14:textId="77777777" w:rsidR="00822AF4" w:rsidRPr="00F44DB6" w:rsidRDefault="00822AF4" w:rsidP="00AE61E9">
            <w:pPr>
              <w:spacing w:after="0" w:line="240" w:lineRule="auto"/>
              <w:jc w:val="center"/>
              <w:rPr>
                <w:rFonts w:ascii="Arial" w:eastAsia="Times New Roman" w:hAnsi="Arial" w:cs="Arial"/>
                <w:sz w:val="24"/>
                <w:szCs w:val="24"/>
                <w:lang w:eastAsia="en-GB"/>
              </w:rPr>
            </w:pPr>
            <w:r w:rsidRPr="00F44DB6">
              <w:rPr>
                <w:rFonts w:ascii="Arial" w:eastAsia="Times New Roman" w:hAnsi="Arial" w:cs="Arial"/>
                <w:sz w:val="24"/>
                <w:szCs w:val="24"/>
                <w:lang w:eastAsia="en-GB"/>
              </w:rPr>
              <w:t>28</w:t>
            </w:r>
          </w:p>
        </w:tc>
        <w:tc>
          <w:tcPr>
            <w:tcW w:w="1417" w:type="dxa"/>
            <w:tcBorders>
              <w:top w:val="nil"/>
              <w:left w:val="nil"/>
              <w:bottom w:val="single" w:sz="4" w:space="0" w:color="auto"/>
              <w:right w:val="single" w:sz="4" w:space="0" w:color="auto"/>
            </w:tcBorders>
            <w:shd w:val="clear" w:color="auto" w:fill="auto"/>
            <w:noWrap/>
            <w:hideMark/>
          </w:tcPr>
          <w:p w14:paraId="26469420" w14:textId="77777777" w:rsidR="00822AF4" w:rsidRPr="00F44DB6" w:rsidRDefault="00822AF4" w:rsidP="00F44DB6">
            <w:pPr>
              <w:spacing w:after="0" w:line="240" w:lineRule="auto"/>
              <w:jc w:val="center"/>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B</w:t>
            </w:r>
          </w:p>
        </w:tc>
        <w:tc>
          <w:tcPr>
            <w:tcW w:w="1387" w:type="dxa"/>
            <w:tcBorders>
              <w:top w:val="nil"/>
              <w:left w:val="nil"/>
              <w:bottom w:val="single" w:sz="4" w:space="0" w:color="auto"/>
              <w:right w:val="single" w:sz="4" w:space="0" w:color="auto"/>
            </w:tcBorders>
          </w:tcPr>
          <w:p w14:paraId="20953920" w14:textId="1872F1DE" w:rsidR="00822AF4" w:rsidRPr="00F44DB6" w:rsidRDefault="00BC7D47" w:rsidP="00F44DB6">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HK009</w:t>
            </w:r>
          </w:p>
        </w:tc>
      </w:tr>
      <w:tr w:rsidR="00AE61E9" w:rsidRPr="00F44DB6" w14:paraId="31755BB8" w14:textId="77777777" w:rsidTr="00AE61E9">
        <w:trPr>
          <w:trHeight w:val="417"/>
        </w:trPr>
        <w:tc>
          <w:tcPr>
            <w:tcW w:w="950" w:type="dxa"/>
            <w:tcBorders>
              <w:top w:val="single" w:sz="4" w:space="0" w:color="auto"/>
              <w:left w:val="single" w:sz="4" w:space="0" w:color="auto"/>
              <w:bottom w:val="single" w:sz="4" w:space="0" w:color="auto"/>
              <w:right w:val="single" w:sz="4" w:space="0" w:color="auto"/>
            </w:tcBorders>
            <w:shd w:val="clear" w:color="auto" w:fill="auto"/>
            <w:noWrap/>
          </w:tcPr>
          <w:p w14:paraId="2FAB485C" w14:textId="17725946"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H1Kc</w:t>
            </w:r>
          </w:p>
        </w:tc>
        <w:tc>
          <w:tcPr>
            <w:tcW w:w="4037" w:type="dxa"/>
            <w:tcBorders>
              <w:top w:val="single" w:sz="4" w:space="0" w:color="auto"/>
              <w:left w:val="nil"/>
              <w:bottom w:val="single" w:sz="4" w:space="0" w:color="auto"/>
              <w:right w:val="single" w:sz="4" w:space="0" w:color="auto"/>
            </w:tcBorders>
            <w:shd w:val="clear" w:color="auto" w:fill="auto"/>
            <w:noWrap/>
          </w:tcPr>
          <w:p w14:paraId="5903C2B8" w14:textId="18D794E5"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Land at Doles Lane, Kirkby-In Ashfield</w:t>
            </w:r>
          </w:p>
        </w:tc>
        <w:tc>
          <w:tcPr>
            <w:tcW w:w="1418" w:type="dxa"/>
            <w:tcBorders>
              <w:top w:val="nil"/>
              <w:left w:val="nil"/>
              <w:bottom w:val="single" w:sz="4" w:space="0" w:color="auto"/>
              <w:right w:val="single" w:sz="4" w:space="0" w:color="auto"/>
            </w:tcBorders>
            <w:shd w:val="clear" w:color="auto" w:fill="auto"/>
            <w:noWrap/>
          </w:tcPr>
          <w:p w14:paraId="0051E9C2" w14:textId="2177CD17" w:rsidR="00AE61E9" w:rsidRPr="00F44DB6" w:rsidRDefault="00AE61E9" w:rsidP="00AE61E9">
            <w:pPr>
              <w:spacing w:after="0" w:line="240" w:lineRule="auto"/>
              <w:jc w:val="center"/>
              <w:rPr>
                <w:rFonts w:ascii="Arial" w:eastAsia="Times New Roman" w:hAnsi="Arial" w:cs="Arial"/>
                <w:b/>
                <w:bCs/>
                <w:color w:val="000000"/>
                <w:sz w:val="24"/>
                <w:szCs w:val="24"/>
                <w:lang w:eastAsia="en-GB"/>
              </w:rPr>
            </w:pPr>
            <w:r w:rsidRPr="0033145F">
              <w:rPr>
                <w:rFonts w:ascii="Arial" w:eastAsia="Times New Roman" w:hAnsi="Arial" w:cs="Arial"/>
                <w:sz w:val="24"/>
                <w:szCs w:val="24"/>
                <w:lang w:eastAsia="en-GB"/>
              </w:rPr>
              <w:t>54</w:t>
            </w:r>
          </w:p>
        </w:tc>
        <w:tc>
          <w:tcPr>
            <w:tcW w:w="1417" w:type="dxa"/>
            <w:tcBorders>
              <w:top w:val="nil"/>
              <w:left w:val="nil"/>
              <w:bottom w:val="single" w:sz="4" w:space="0" w:color="auto"/>
              <w:right w:val="single" w:sz="4" w:space="0" w:color="auto"/>
            </w:tcBorders>
            <w:shd w:val="clear" w:color="auto" w:fill="auto"/>
            <w:noWrap/>
          </w:tcPr>
          <w:p w14:paraId="618173F1" w14:textId="0C03B22B" w:rsidR="00AE61E9" w:rsidRPr="00F44DB6" w:rsidRDefault="00AE61E9" w:rsidP="00AE61E9">
            <w:pPr>
              <w:spacing w:after="0" w:line="240" w:lineRule="auto"/>
              <w:jc w:val="center"/>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B</w:t>
            </w:r>
          </w:p>
        </w:tc>
        <w:tc>
          <w:tcPr>
            <w:tcW w:w="1387" w:type="dxa"/>
            <w:tcBorders>
              <w:top w:val="nil"/>
              <w:left w:val="nil"/>
              <w:bottom w:val="single" w:sz="4" w:space="0" w:color="auto"/>
              <w:right w:val="single" w:sz="4" w:space="0" w:color="auto"/>
            </w:tcBorders>
          </w:tcPr>
          <w:p w14:paraId="3E49D4CC" w14:textId="04D6C1B0" w:rsidR="00AE61E9" w:rsidRPr="00F44DB6" w:rsidRDefault="00AE61E9" w:rsidP="00AE61E9">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KA021</w:t>
            </w:r>
          </w:p>
        </w:tc>
      </w:tr>
      <w:tr w:rsidR="00AE61E9" w:rsidRPr="00F44DB6" w14:paraId="58B3CCCF" w14:textId="77777777" w:rsidTr="00AE61E9">
        <w:trPr>
          <w:trHeight w:val="417"/>
        </w:trPr>
        <w:tc>
          <w:tcPr>
            <w:tcW w:w="950" w:type="dxa"/>
            <w:tcBorders>
              <w:top w:val="single" w:sz="4" w:space="0" w:color="auto"/>
              <w:left w:val="single" w:sz="4" w:space="0" w:color="auto"/>
              <w:bottom w:val="single" w:sz="4" w:space="0" w:color="auto"/>
              <w:right w:val="single" w:sz="4" w:space="0" w:color="auto"/>
            </w:tcBorders>
            <w:shd w:val="clear" w:color="auto" w:fill="auto"/>
            <w:noWrap/>
          </w:tcPr>
          <w:p w14:paraId="6BE90D79" w14:textId="5639F6F9"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H1</w:t>
            </w:r>
            <w:r>
              <w:rPr>
                <w:rFonts w:ascii="Arial" w:hAnsi="Arial" w:cs="Arial"/>
                <w:color w:val="000000"/>
                <w:sz w:val="24"/>
                <w:szCs w:val="24"/>
              </w:rPr>
              <w:t>Sag</w:t>
            </w:r>
          </w:p>
        </w:tc>
        <w:tc>
          <w:tcPr>
            <w:tcW w:w="4037" w:type="dxa"/>
            <w:tcBorders>
              <w:top w:val="single" w:sz="4" w:space="0" w:color="auto"/>
              <w:left w:val="nil"/>
              <w:bottom w:val="single" w:sz="4" w:space="0" w:color="auto"/>
              <w:right w:val="single" w:sz="4" w:space="0" w:color="auto"/>
            </w:tcBorders>
            <w:shd w:val="clear" w:color="auto" w:fill="auto"/>
            <w:noWrap/>
          </w:tcPr>
          <w:p w14:paraId="66B6CF78" w14:textId="08C48501"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Quantum clothing Site, North Street, Huthwaite</w:t>
            </w:r>
          </w:p>
        </w:tc>
        <w:tc>
          <w:tcPr>
            <w:tcW w:w="1418" w:type="dxa"/>
            <w:tcBorders>
              <w:top w:val="single" w:sz="4" w:space="0" w:color="auto"/>
              <w:left w:val="nil"/>
              <w:bottom w:val="single" w:sz="4" w:space="0" w:color="auto"/>
              <w:right w:val="single" w:sz="4" w:space="0" w:color="auto"/>
            </w:tcBorders>
            <w:shd w:val="clear" w:color="auto" w:fill="auto"/>
            <w:noWrap/>
          </w:tcPr>
          <w:p w14:paraId="0E4219D2" w14:textId="762F22F8" w:rsidR="00AE61E9" w:rsidRPr="00F44DB6" w:rsidRDefault="00AE61E9" w:rsidP="00AE61E9">
            <w:pPr>
              <w:spacing w:after="0" w:line="240" w:lineRule="auto"/>
              <w:jc w:val="center"/>
              <w:rPr>
                <w:rFonts w:ascii="Arial" w:eastAsia="Times New Roman" w:hAnsi="Arial" w:cs="Arial"/>
                <w:b/>
                <w:bCs/>
                <w:color w:val="000000"/>
                <w:sz w:val="24"/>
                <w:szCs w:val="24"/>
                <w:lang w:eastAsia="en-GB"/>
              </w:rPr>
            </w:pPr>
            <w:r w:rsidRPr="00744461">
              <w:rPr>
                <w:rFonts w:ascii="Arial" w:eastAsia="Times New Roman" w:hAnsi="Arial" w:cs="Arial"/>
                <w:sz w:val="24"/>
                <w:szCs w:val="24"/>
                <w:lang w:eastAsia="en-GB"/>
              </w:rPr>
              <w:t>71</w:t>
            </w:r>
          </w:p>
        </w:tc>
        <w:tc>
          <w:tcPr>
            <w:tcW w:w="1417" w:type="dxa"/>
            <w:tcBorders>
              <w:top w:val="single" w:sz="4" w:space="0" w:color="auto"/>
              <w:left w:val="nil"/>
              <w:bottom w:val="single" w:sz="4" w:space="0" w:color="auto"/>
              <w:right w:val="single" w:sz="4" w:space="0" w:color="auto"/>
            </w:tcBorders>
            <w:shd w:val="clear" w:color="auto" w:fill="auto"/>
            <w:noWrap/>
          </w:tcPr>
          <w:p w14:paraId="18E53DFF" w14:textId="095D795C" w:rsidR="00AE61E9" w:rsidRPr="00F44DB6" w:rsidRDefault="00AE61E9" w:rsidP="00AE61E9">
            <w:pPr>
              <w:spacing w:after="0" w:line="240" w:lineRule="auto"/>
              <w:jc w:val="center"/>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B</w:t>
            </w:r>
          </w:p>
        </w:tc>
        <w:tc>
          <w:tcPr>
            <w:tcW w:w="1387" w:type="dxa"/>
            <w:tcBorders>
              <w:top w:val="single" w:sz="4" w:space="0" w:color="auto"/>
              <w:left w:val="nil"/>
              <w:bottom w:val="single" w:sz="4" w:space="0" w:color="auto"/>
              <w:right w:val="single" w:sz="4" w:space="0" w:color="auto"/>
            </w:tcBorders>
          </w:tcPr>
          <w:p w14:paraId="2D8815A9" w14:textId="62057C3C" w:rsidR="00AE61E9" w:rsidRPr="00F44DB6" w:rsidRDefault="00AE61E9" w:rsidP="00AE61E9">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BFR14</w:t>
            </w:r>
          </w:p>
        </w:tc>
      </w:tr>
      <w:tr w:rsidR="00AE61E9" w:rsidRPr="00F44DB6" w14:paraId="7ACD49E5" w14:textId="77777777" w:rsidTr="00AE61E9">
        <w:trPr>
          <w:trHeight w:val="417"/>
        </w:trPr>
        <w:tc>
          <w:tcPr>
            <w:tcW w:w="950" w:type="dxa"/>
            <w:tcBorders>
              <w:top w:val="single" w:sz="4" w:space="0" w:color="auto"/>
              <w:left w:val="single" w:sz="4" w:space="0" w:color="auto"/>
              <w:bottom w:val="single" w:sz="4" w:space="0" w:color="auto"/>
              <w:right w:val="single" w:sz="4" w:space="0" w:color="auto"/>
            </w:tcBorders>
            <w:shd w:val="clear" w:color="auto" w:fill="auto"/>
            <w:noWrap/>
          </w:tcPr>
          <w:p w14:paraId="2B818930" w14:textId="3DB34F5F" w:rsidR="00AE61E9" w:rsidRPr="00F44DB6" w:rsidRDefault="00AE61E9" w:rsidP="00AE61E9">
            <w:pPr>
              <w:spacing w:after="0" w:line="240" w:lineRule="auto"/>
              <w:rPr>
                <w:rFonts w:ascii="Arial" w:eastAsia="Times New Roman" w:hAnsi="Arial" w:cs="Arial"/>
                <w:color w:val="000000"/>
                <w:sz w:val="24"/>
                <w:szCs w:val="24"/>
                <w:lang w:eastAsia="en-GB"/>
              </w:rPr>
            </w:pPr>
            <w:r>
              <w:rPr>
                <w:rFonts w:ascii="Arial" w:hAnsi="Arial" w:cs="Arial"/>
                <w:color w:val="000000"/>
                <w:sz w:val="24"/>
                <w:szCs w:val="24"/>
              </w:rPr>
              <w:t>H1Sah</w:t>
            </w:r>
          </w:p>
        </w:tc>
        <w:tc>
          <w:tcPr>
            <w:tcW w:w="4037" w:type="dxa"/>
            <w:tcBorders>
              <w:top w:val="single" w:sz="4" w:space="0" w:color="auto"/>
              <w:left w:val="nil"/>
              <w:bottom w:val="single" w:sz="4" w:space="0" w:color="auto"/>
              <w:right w:val="single" w:sz="4" w:space="0" w:color="auto"/>
            </w:tcBorders>
            <w:shd w:val="clear" w:color="auto" w:fill="auto"/>
            <w:noWrap/>
          </w:tcPr>
          <w:p w14:paraId="2378B78D" w14:textId="22F8B26D"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Land adjacent no.208 Mansfield Road, Sutton in Ashfield</w:t>
            </w:r>
          </w:p>
        </w:tc>
        <w:tc>
          <w:tcPr>
            <w:tcW w:w="1418" w:type="dxa"/>
            <w:tcBorders>
              <w:top w:val="single" w:sz="4" w:space="0" w:color="auto"/>
              <w:left w:val="nil"/>
              <w:bottom w:val="single" w:sz="4" w:space="0" w:color="auto"/>
              <w:right w:val="single" w:sz="4" w:space="0" w:color="auto"/>
            </w:tcBorders>
            <w:shd w:val="clear" w:color="auto" w:fill="auto"/>
            <w:noWrap/>
          </w:tcPr>
          <w:p w14:paraId="69267024" w14:textId="39E1BAF1" w:rsidR="00AE61E9" w:rsidRPr="00F44DB6" w:rsidRDefault="00AE61E9" w:rsidP="00AE61E9">
            <w:pPr>
              <w:spacing w:after="0" w:line="240" w:lineRule="auto"/>
              <w:jc w:val="center"/>
              <w:rPr>
                <w:rFonts w:ascii="Arial" w:eastAsia="Times New Roman" w:hAnsi="Arial" w:cs="Arial"/>
                <w:b/>
                <w:bCs/>
                <w:color w:val="000000"/>
                <w:sz w:val="24"/>
                <w:szCs w:val="24"/>
                <w:lang w:eastAsia="en-GB"/>
              </w:rPr>
            </w:pPr>
            <w:r>
              <w:rPr>
                <w:rFonts w:ascii="Arial" w:eastAsia="Times New Roman" w:hAnsi="Arial" w:cs="Arial"/>
                <w:sz w:val="24"/>
                <w:szCs w:val="24"/>
                <w:lang w:eastAsia="en-GB"/>
              </w:rPr>
              <w:t>36</w:t>
            </w:r>
          </w:p>
        </w:tc>
        <w:tc>
          <w:tcPr>
            <w:tcW w:w="1417" w:type="dxa"/>
            <w:tcBorders>
              <w:top w:val="single" w:sz="4" w:space="0" w:color="auto"/>
              <w:left w:val="nil"/>
              <w:bottom w:val="single" w:sz="4" w:space="0" w:color="auto"/>
              <w:right w:val="single" w:sz="4" w:space="0" w:color="auto"/>
            </w:tcBorders>
            <w:shd w:val="clear" w:color="auto" w:fill="auto"/>
            <w:noWrap/>
          </w:tcPr>
          <w:p w14:paraId="02A8FFB5" w14:textId="23CD83FF" w:rsidR="00AE61E9" w:rsidRPr="00F44DB6" w:rsidRDefault="00AE61E9" w:rsidP="00AE61E9">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B</w:t>
            </w:r>
          </w:p>
        </w:tc>
        <w:tc>
          <w:tcPr>
            <w:tcW w:w="1387" w:type="dxa"/>
            <w:tcBorders>
              <w:top w:val="single" w:sz="4" w:space="0" w:color="auto"/>
              <w:left w:val="nil"/>
              <w:bottom w:val="single" w:sz="4" w:space="0" w:color="auto"/>
              <w:right w:val="single" w:sz="4" w:space="0" w:color="auto"/>
            </w:tcBorders>
          </w:tcPr>
          <w:p w14:paraId="28666213" w14:textId="1E4D9C50" w:rsidR="00AE61E9" w:rsidRPr="00F44DB6" w:rsidRDefault="00AE61E9" w:rsidP="00AE61E9">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BFR40</w:t>
            </w:r>
          </w:p>
        </w:tc>
      </w:tr>
      <w:tr w:rsidR="00AE61E9" w:rsidRPr="00F44DB6" w14:paraId="61B366AB" w14:textId="17BD317B" w:rsidTr="00AE61E9">
        <w:trPr>
          <w:trHeight w:val="417"/>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14:paraId="21FEDF90" w14:textId="77777777" w:rsidR="00AE61E9" w:rsidRPr="00F44DB6" w:rsidRDefault="00AE61E9" w:rsidP="00AE61E9">
            <w:pPr>
              <w:spacing w:after="0" w:line="240" w:lineRule="auto"/>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 </w:t>
            </w:r>
          </w:p>
        </w:tc>
        <w:tc>
          <w:tcPr>
            <w:tcW w:w="4037" w:type="dxa"/>
            <w:tcBorders>
              <w:top w:val="nil"/>
              <w:left w:val="nil"/>
              <w:bottom w:val="single" w:sz="4" w:space="0" w:color="auto"/>
              <w:right w:val="single" w:sz="4" w:space="0" w:color="auto"/>
            </w:tcBorders>
            <w:shd w:val="clear" w:color="auto" w:fill="auto"/>
            <w:noWrap/>
            <w:vAlign w:val="center"/>
            <w:hideMark/>
          </w:tcPr>
          <w:p w14:paraId="49D35714" w14:textId="0BC96CC0" w:rsidR="00AE61E9" w:rsidRPr="00F44DB6" w:rsidRDefault="00AE61E9" w:rsidP="00AE61E9">
            <w:pPr>
              <w:spacing w:after="0" w:line="240" w:lineRule="auto"/>
              <w:rPr>
                <w:rFonts w:ascii="Arial" w:eastAsia="Times New Roman" w:hAnsi="Arial" w:cs="Arial"/>
                <w:b/>
                <w:bCs/>
                <w:color w:val="000000"/>
                <w:sz w:val="24"/>
                <w:szCs w:val="24"/>
                <w:lang w:eastAsia="en-GB"/>
              </w:rPr>
            </w:pPr>
            <w:r w:rsidRPr="00F44DB6">
              <w:rPr>
                <w:rFonts w:ascii="Arial" w:eastAsia="Times New Roman" w:hAnsi="Arial" w:cs="Arial"/>
                <w:color w:val="000000"/>
                <w:sz w:val="24"/>
                <w:szCs w:val="24"/>
                <w:lang w:eastAsia="en-GB"/>
              </w:rPr>
              <w:t> </w:t>
            </w:r>
            <w:r w:rsidRPr="00F44DB6">
              <w:rPr>
                <w:rFonts w:ascii="Arial" w:eastAsia="Times New Roman" w:hAnsi="Arial" w:cs="Arial"/>
                <w:b/>
                <w:bCs/>
                <w:color w:val="000000"/>
                <w:sz w:val="24"/>
                <w:szCs w:val="24"/>
                <w:lang w:eastAsia="en-GB"/>
              </w:rPr>
              <w:t>Total</w:t>
            </w:r>
          </w:p>
        </w:tc>
        <w:tc>
          <w:tcPr>
            <w:tcW w:w="1418" w:type="dxa"/>
            <w:tcBorders>
              <w:top w:val="nil"/>
              <w:left w:val="nil"/>
              <w:bottom w:val="single" w:sz="4" w:space="0" w:color="auto"/>
              <w:right w:val="single" w:sz="4" w:space="0" w:color="auto"/>
            </w:tcBorders>
            <w:shd w:val="clear" w:color="auto" w:fill="auto"/>
            <w:noWrap/>
            <w:vAlign w:val="center"/>
            <w:hideMark/>
          </w:tcPr>
          <w:p w14:paraId="2EC33D8C" w14:textId="4D2C2613" w:rsidR="00AE61E9" w:rsidRPr="00F44DB6" w:rsidRDefault="00AE61E9" w:rsidP="00AE61E9">
            <w:pPr>
              <w:spacing w:after="0" w:line="240" w:lineRule="auto"/>
              <w:jc w:val="cente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189</w:t>
            </w:r>
          </w:p>
        </w:tc>
        <w:tc>
          <w:tcPr>
            <w:tcW w:w="1417" w:type="dxa"/>
            <w:tcBorders>
              <w:top w:val="nil"/>
              <w:left w:val="nil"/>
              <w:bottom w:val="single" w:sz="4" w:space="0" w:color="auto"/>
              <w:right w:val="single" w:sz="4" w:space="0" w:color="auto"/>
            </w:tcBorders>
            <w:shd w:val="clear" w:color="auto" w:fill="auto"/>
            <w:noWrap/>
            <w:vAlign w:val="center"/>
            <w:hideMark/>
          </w:tcPr>
          <w:p w14:paraId="56359C20" w14:textId="77777777" w:rsidR="00AE61E9" w:rsidRPr="00F44DB6" w:rsidRDefault="00AE61E9" w:rsidP="00AE61E9">
            <w:pPr>
              <w:spacing w:after="0" w:line="240" w:lineRule="auto"/>
              <w:jc w:val="center"/>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 </w:t>
            </w:r>
          </w:p>
        </w:tc>
        <w:tc>
          <w:tcPr>
            <w:tcW w:w="1387" w:type="dxa"/>
            <w:tcBorders>
              <w:top w:val="nil"/>
              <w:left w:val="nil"/>
              <w:bottom w:val="single" w:sz="4" w:space="0" w:color="auto"/>
              <w:right w:val="single" w:sz="4" w:space="0" w:color="auto"/>
            </w:tcBorders>
          </w:tcPr>
          <w:p w14:paraId="501FFFA5" w14:textId="77777777" w:rsidR="00AE61E9" w:rsidRPr="00F44DB6" w:rsidRDefault="00AE61E9" w:rsidP="00AE61E9">
            <w:pPr>
              <w:spacing w:after="0" w:line="240" w:lineRule="auto"/>
              <w:jc w:val="center"/>
              <w:rPr>
                <w:rFonts w:ascii="Arial" w:eastAsia="Times New Roman" w:hAnsi="Arial" w:cs="Arial"/>
                <w:color w:val="000000"/>
                <w:sz w:val="24"/>
                <w:szCs w:val="24"/>
                <w:lang w:eastAsia="en-GB"/>
              </w:rPr>
            </w:pPr>
          </w:p>
        </w:tc>
      </w:tr>
    </w:tbl>
    <w:p w14:paraId="63A2F395" w14:textId="77777777" w:rsidR="0033145F" w:rsidRDefault="0033145F" w:rsidP="00913860"/>
    <w:p w14:paraId="10BC99C3" w14:textId="77777777" w:rsidR="00B77DD6" w:rsidRDefault="00B77DD6" w:rsidP="00913860"/>
    <w:p w14:paraId="1E917E1B" w14:textId="77777777" w:rsidR="002B3AF7" w:rsidRDefault="002B3AF7">
      <w:pPr>
        <w:rPr>
          <w:rFonts w:ascii="Arial" w:eastAsiaTheme="majorEastAsia" w:hAnsi="Arial" w:cs="Arial"/>
          <w:b/>
          <w:bCs/>
          <w:i/>
          <w:iCs/>
          <w:sz w:val="24"/>
          <w:szCs w:val="24"/>
        </w:rPr>
      </w:pPr>
      <w:r>
        <w:rPr>
          <w:rFonts w:ascii="Arial" w:hAnsi="Arial" w:cs="Arial"/>
          <w:b/>
          <w:bCs/>
          <w:i/>
          <w:iCs/>
        </w:rPr>
        <w:br w:type="page"/>
      </w:r>
    </w:p>
    <w:p w14:paraId="3CAE59E4" w14:textId="17CFEBB0" w:rsidR="00AF272D" w:rsidRPr="002B3AF7" w:rsidRDefault="00AF272D" w:rsidP="002B3AF7">
      <w:pPr>
        <w:pStyle w:val="Heading3"/>
        <w:ind w:right="-472" w:hanging="142"/>
        <w:rPr>
          <w:rFonts w:ascii="Arial" w:hAnsi="Arial" w:cs="Arial"/>
          <w:b/>
          <w:bCs/>
          <w:i/>
          <w:iCs/>
          <w:color w:val="auto"/>
        </w:rPr>
      </w:pPr>
      <w:bookmarkStart w:id="89" w:name="_Toc150415710"/>
      <w:r w:rsidRPr="002B3AF7">
        <w:rPr>
          <w:rFonts w:ascii="Arial" w:hAnsi="Arial" w:cs="Arial"/>
          <w:b/>
          <w:bCs/>
          <w:i/>
          <w:iCs/>
          <w:color w:val="auto"/>
        </w:rPr>
        <w:t xml:space="preserve">Table </w:t>
      </w:r>
      <w:r w:rsidR="009F161E" w:rsidRPr="002B3AF7">
        <w:rPr>
          <w:rFonts w:ascii="Arial" w:hAnsi="Arial" w:cs="Arial"/>
          <w:b/>
          <w:bCs/>
          <w:i/>
          <w:iCs/>
          <w:color w:val="auto"/>
        </w:rPr>
        <w:t>1</w:t>
      </w:r>
      <w:r w:rsidR="002B3AF7" w:rsidRPr="002B3AF7">
        <w:rPr>
          <w:rFonts w:ascii="Arial" w:hAnsi="Arial" w:cs="Arial"/>
          <w:b/>
          <w:bCs/>
          <w:i/>
          <w:iCs/>
          <w:color w:val="auto"/>
        </w:rPr>
        <w:t>5</w:t>
      </w:r>
      <w:r w:rsidRPr="002B3AF7">
        <w:rPr>
          <w:rFonts w:ascii="Arial" w:hAnsi="Arial" w:cs="Arial"/>
          <w:b/>
          <w:bCs/>
          <w:i/>
          <w:iCs/>
          <w:color w:val="auto"/>
        </w:rPr>
        <w:t>: Employment Allocations on Brownfield sites without planning permission</w:t>
      </w:r>
      <w:bookmarkEnd w:id="89"/>
    </w:p>
    <w:p w14:paraId="080DC2D1" w14:textId="77777777" w:rsidR="00F13E77" w:rsidRPr="002B3AF7" w:rsidRDefault="00F13E77" w:rsidP="00F13E77">
      <w:pPr>
        <w:rPr>
          <w:b/>
          <w:bCs/>
        </w:rPr>
      </w:pPr>
    </w:p>
    <w:tbl>
      <w:tblPr>
        <w:tblW w:w="9210" w:type="dxa"/>
        <w:tblLayout w:type="fixed"/>
        <w:tblLook w:val="04A0" w:firstRow="1" w:lastRow="0" w:firstColumn="1" w:lastColumn="0" w:noHBand="0" w:noVBand="1"/>
      </w:tblPr>
      <w:tblGrid>
        <w:gridCol w:w="1129"/>
        <w:gridCol w:w="3828"/>
        <w:gridCol w:w="1701"/>
        <w:gridCol w:w="2552"/>
      </w:tblGrid>
      <w:tr w:rsidR="00F13E77" w:rsidRPr="00B53D9B" w14:paraId="6FC6D6F2" w14:textId="0F1F9CF1" w:rsidTr="002E2F60">
        <w:trPr>
          <w:trHeight w:val="945"/>
        </w:trPr>
        <w:tc>
          <w:tcPr>
            <w:tcW w:w="1129" w:type="dxa"/>
            <w:tcBorders>
              <w:top w:val="single" w:sz="4" w:space="0" w:color="auto"/>
              <w:left w:val="single" w:sz="4" w:space="0" w:color="auto"/>
              <w:bottom w:val="single" w:sz="4" w:space="0" w:color="auto"/>
              <w:right w:val="single" w:sz="4" w:space="0" w:color="auto"/>
            </w:tcBorders>
            <w:shd w:val="clear" w:color="000000" w:fill="D9D9D9"/>
            <w:hideMark/>
          </w:tcPr>
          <w:p w14:paraId="1D51D025" w14:textId="77777777" w:rsidR="00F13E77" w:rsidRPr="00063896" w:rsidRDefault="00F13E77" w:rsidP="00F13E77">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Ref.</w:t>
            </w:r>
          </w:p>
        </w:tc>
        <w:tc>
          <w:tcPr>
            <w:tcW w:w="3828" w:type="dxa"/>
            <w:tcBorders>
              <w:top w:val="single" w:sz="4" w:space="0" w:color="auto"/>
              <w:left w:val="nil"/>
              <w:bottom w:val="single" w:sz="4" w:space="0" w:color="auto"/>
              <w:right w:val="single" w:sz="4" w:space="0" w:color="auto"/>
            </w:tcBorders>
            <w:shd w:val="clear" w:color="000000" w:fill="D9D9D9"/>
            <w:hideMark/>
          </w:tcPr>
          <w:p w14:paraId="66AADDFA" w14:textId="77777777" w:rsidR="00F13E77" w:rsidRPr="00063896" w:rsidRDefault="00F13E77" w:rsidP="00F13E77">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Name</w:t>
            </w:r>
          </w:p>
        </w:tc>
        <w:tc>
          <w:tcPr>
            <w:tcW w:w="1701" w:type="dxa"/>
            <w:tcBorders>
              <w:top w:val="single" w:sz="4" w:space="0" w:color="auto"/>
              <w:left w:val="nil"/>
              <w:bottom w:val="single" w:sz="4" w:space="0" w:color="auto"/>
              <w:right w:val="single" w:sz="4" w:space="0" w:color="auto"/>
            </w:tcBorders>
            <w:shd w:val="clear" w:color="000000" w:fill="D9D9D9"/>
            <w:hideMark/>
          </w:tcPr>
          <w:p w14:paraId="4412A50C" w14:textId="36061141" w:rsidR="00F13E77" w:rsidRPr="002E2F60" w:rsidRDefault="00F13E77" w:rsidP="00AE61E9">
            <w:pPr>
              <w:spacing w:after="0" w:line="240" w:lineRule="auto"/>
              <w:jc w:val="center"/>
              <w:rPr>
                <w:rFonts w:ascii="Arial" w:eastAsia="Times New Roman" w:hAnsi="Arial" w:cs="Arial"/>
                <w:color w:val="000000"/>
                <w:sz w:val="24"/>
                <w:szCs w:val="24"/>
                <w:lang w:eastAsia="en-GB"/>
              </w:rPr>
            </w:pPr>
            <w:r w:rsidRPr="002E2F60">
              <w:rPr>
                <w:rFonts w:ascii="Arial" w:eastAsia="Times New Roman" w:hAnsi="Arial" w:cs="Arial"/>
                <w:color w:val="000000"/>
                <w:sz w:val="24"/>
                <w:szCs w:val="24"/>
                <w:lang w:eastAsia="en-GB"/>
              </w:rPr>
              <w:t>Approximate net site area</w:t>
            </w:r>
            <w:r w:rsidR="002E2F60">
              <w:rPr>
                <w:rFonts w:ascii="Arial" w:eastAsia="Times New Roman" w:hAnsi="Arial" w:cs="Arial"/>
                <w:color w:val="000000"/>
                <w:sz w:val="24"/>
                <w:szCs w:val="24"/>
                <w:lang w:eastAsia="en-GB"/>
              </w:rPr>
              <w:t xml:space="preserve"> (Ha)</w:t>
            </w:r>
          </w:p>
        </w:tc>
        <w:tc>
          <w:tcPr>
            <w:tcW w:w="2552" w:type="dxa"/>
            <w:tcBorders>
              <w:top w:val="single" w:sz="4" w:space="0" w:color="auto"/>
              <w:left w:val="nil"/>
              <w:bottom w:val="single" w:sz="4" w:space="0" w:color="auto"/>
              <w:right w:val="single" w:sz="4" w:space="0" w:color="auto"/>
            </w:tcBorders>
            <w:shd w:val="clear" w:color="000000" w:fill="D9D9D9"/>
            <w:hideMark/>
          </w:tcPr>
          <w:p w14:paraId="4AD489D7" w14:textId="799B53BB" w:rsidR="00F13E77" w:rsidRPr="00063896" w:rsidRDefault="00F13E77" w:rsidP="00024B9E">
            <w:pPr>
              <w:spacing w:after="0" w:line="240" w:lineRule="auto"/>
              <w:ind w:left="-227" w:firstLine="227"/>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Commentary</w:t>
            </w:r>
          </w:p>
        </w:tc>
      </w:tr>
      <w:tr w:rsidR="00F13E77" w:rsidRPr="00B53D9B" w14:paraId="23B0A70C" w14:textId="56B8D119" w:rsidTr="002E2F60">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30E2B9" w14:textId="27F1E2BC"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hAnsi="Arial" w:cs="Arial"/>
                <w:color w:val="000000"/>
                <w:sz w:val="24"/>
                <w:szCs w:val="24"/>
              </w:rPr>
              <w:t>EM2 S2</w:t>
            </w:r>
          </w:p>
        </w:tc>
        <w:tc>
          <w:tcPr>
            <w:tcW w:w="38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76A0C3" w14:textId="0593FC19"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hAnsi="Arial" w:cs="Arial"/>
                <w:color w:val="000000"/>
                <w:sz w:val="24"/>
                <w:szCs w:val="24"/>
              </w:rPr>
              <w:t xml:space="preserve">Fulwood Road North, Sutton in Ashfield </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020C3D" w14:textId="193B0E98" w:rsidR="00F13E77" w:rsidRPr="00063896" w:rsidRDefault="00F13E77" w:rsidP="00F13E77">
            <w:pPr>
              <w:spacing w:after="0" w:line="240" w:lineRule="auto"/>
              <w:jc w:val="center"/>
              <w:rPr>
                <w:rFonts w:ascii="Arial" w:eastAsia="Times New Roman" w:hAnsi="Arial" w:cs="Arial"/>
                <w:sz w:val="24"/>
                <w:szCs w:val="24"/>
                <w:lang w:eastAsia="en-GB"/>
              </w:rPr>
            </w:pPr>
            <w:r w:rsidRPr="00063896">
              <w:rPr>
                <w:rFonts w:ascii="Arial" w:hAnsi="Arial" w:cs="Arial"/>
                <w:color w:val="000000"/>
                <w:sz w:val="24"/>
                <w:szCs w:val="24"/>
              </w:rPr>
              <w:t>1.37</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3A9DAD" w14:textId="4FA9CA63" w:rsidR="00F13E77" w:rsidRPr="00063896" w:rsidRDefault="00F13E77" w:rsidP="00F13E77">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 xml:space="preserve">Located </w:t>
            </w:r>
            <w:r w:rsidRPr="00063896">
              <w:rPr>
                <w:rFonts w:ascii="Arial" w:eastAsia="Times New Roman" w:hAnsi="Arial" w:cs="Arial"/>
                <w:sz w:val="24"/>
                <w:szCs w:val="24"/>
                <w:lang w:eastAsia="en-GB"/>
              </w:rPr>
              <w:t xml:space="preserve">on an established industrial park </w:t>
            </w:r>
          </w:p>
        </w:tc>
      </w:tr>
      <w:tr w:rsidR="00F13E77" w:rsidRPr="00B53D9B" w14:paraId="30CD5A96" w14:textId="77777777" w:rsidTr="002E2F60">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5D7FFD" w14:textId="21F72190"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EM2 K2</w:t>
            </w:r>
          </w:p>
        </w:tc>
        <w:tc>
          <w:tcPr>
            <w:tcW w:w="3828" w:type="dxa"/>
            <w:tcBorders>
              <w:top w:val="single" w:sz="4" w:space="0" w:color="auto"/>
              <w:left w:val="nil"/>
              <w:bottom w:val="single" w:sz="4" w:space="0" w:color="auto"/>
              <w:right w:val="single" w:sz="4" w:space="0" w:color="auto"/>
            </w:tcBorders>
            <w:shd w:val="clear" w:color="auto" w:fill="auto"/>
            <w:noWrap/>
            <w:vAlign w:val="center"/>
          </w:tcPr>
          <w:p w14:paraId="7203FD60" w14:textId="20CF683C"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Park Lane, Kirkby-in-Ashfield</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1E1C3E5E" w14:textId="2BE88CA1" w:rsidR="00F13E77" w:rsidRPr="00063896" w:rsidRDefault="00F13E77" w:rsidP="00F13E77">
            <w:pPr>
              <w:spacing w:after="0" w:line="240" w:lineRule="auto"/>
              <w:jc w:val="center"/>
              <w:rPr>
                <w:rFonts w:ascii="Arial" w:hAnsi="Arial" w:cs="Arial"/>
                <w:color w:val="000000"/>
                <w:sz w:val="24"/>
                <w:szCs w:val="24"/>
              </w:rPr>
            </w:pPr>
            <w:r w:rsidRPr="00703244">
              <w:rPr>
                <w:rFonts w:ascii="Arial" w:hAnsi="Arial" w:cs="Arial"/>
                <w:sz w:val="24"/>
                <w:szCs w:val="24"/>
              </w:rPr>
              <w:t>1.5</w:t>
            </w:r>
            <w:r w:rsidR="00703244" w:rsidRPr="00703244">
              <w:rPr>
                <w:rFonts w:ascii="Arial" w:hAnsi="Arial" w:cs="Arial"/>
                <w:sz w:val="24"/>
                <w:szCs w:val="24"/>
              </w:rPr>
              <w:t>0</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91649B" w14:textId="79E8F7F1"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eastAsia="Times New Roman" w:hAnsi="Arial" w:cs="Arial"/>
                <w:sz w:val="24"/>
                <w:szCs w:val="24"/>
                <w:lang w:eastAsia="en-GB"/>
              </w:rPr>
              <w:t>Former colliery site</w:t>
            </w:r>
          </w:p>
        </w:tc>
      </w:tr>
      <w:tr w:rsidR="00F13E77" w:rsidRPr="00B53D9B" w14:paraId="2387FA1F" w14:textId="77777777" w:rsidTr="002E2F60">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1902E2" w14:textId="6AFA44C9"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EM2 K3</w:t>
            </w:r>
          </w:p>
        </w:tc>
        <w:tc>
          <w:tcPr>
            <w:tcW w:w="3828" w:type="dxa"/>
            <w:tcBorders>
              <w:top w:val="single" w:sz="4" w:space="0" w:color="auto"/>
              <w:left w:val="nil"/>
              <w:bottom w:val="single" w:sz="4" w:space="0" w:color="auto"/>
              <w:right w:val="single" w:sz="4" w:space="0" w:color="auto"/>
            </w:tcBorders>
            <w:shd w:val="clear" w:color="auto" w:fill="auto"/>
            <w:noWrap/>
            <w:vAlign w:val="center"/>
          </w:tcPr>
          <w:p w14:paraId="47908280" w14:textId="1E2DBB8C"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Portland Industrial Park, Kirkby-in-Ashfield</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0DEB3FA5" w14:textId="5B80AC52" w:rsidR="00F13E77" w:rsidRPr="00063896" w:rsidRDefault="00F13E77" w:rsidP="00F13E77">
            <w:pPr>
              <w:spacing w:after="0" w:line="240" w:lineRule="auto"/>
              <w:jc w:val="center"/>
              <w:rPr>
                <w:rFonts w:ascii="Arial" w:hAnsi="Arial" w:cs="Arial"/>
                <w:color w:val="000000"/>
                <w:sz w:val="24"/>
                <w:szCs w:val="24"/>
              </w:rPr>
            </w:pPr>
            <w:r w:rsidRPr="00063896">
              <w:rPr>
                <w:rFonts w:ascii="Arial" w:hAnsi="Arial" w:cs="Arial"/>
                <w:color w:val="000000"/>
                <w:sz w:val="24"/>
                <w:szCs w:val="24"/>
              </w:rPr>
              <w:t>1.76</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559F0" w14:textId="5A254D87"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eastAsia="Times New Roman" w:hAnsi="Arial" w:cs="Arial"/>
                <w:sz w:val="24"/>
                <w:szCs w:val="24"/>
                <w:lang w:eastAsia="en-GB"/>
              </w:rPr>
              <w:t>Former colliery site</w:t>
            </w:r>
          </w:p>
        </w:tc>
      </w:tr>
      <w:tr w:rsidR="00F13E77" w:rsidRPr="00B53D9B" w14:paraId="43507CB5" w14:textId="77777777" w:rsidTr="002E2F60">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8E11FB" w14:textId="45DE5277"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EM2 H1</w:t>
            </w:r>
          </w:p>
        </w:tc>
        <w:tc>
          <w:tcPr>
            <w:tcW w:w="3828" w:type="dxa"/>
            <w:tcBorders>
              <w:top w:val="single" w:sz="4" w:space="0" w:color="auto"/>
              <w:left w:val="nil"/>
              <w:bottom w:val="single" w:sz="4" w:space="0" w:color="auto"/>
              <w:right w:val="single" w:sz="4" w:space="0" w:color="auto"/>
            </w:tcBorders>
            <w:shd w:val="clear" w:color="auto" w:fill="auto"/>
            <w:noWrap/>
            <w:vAlign w:val="center"/>
          </w:tcPr>
          <w:p w14:paraId="2154B6E8" w14:textId="7D0E7D57"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Aerial Way, Hucknall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49F9AB56" w14:textId="0C941FDF" w:rsidR="00F13E77" w:rsidRPr="00063896" w:rsidRDefault="00F13E77" w:rsidP="00F13E77">
            <w:pPr>
              <w:spacing w:after="0" w:line="240" w:lineRule="auto"/>
              <w:jc w:val="center"/>
              <w:rPr>
                <w:rFonts w:ascii="Arial" w:hAnsi="Arial" w:cs="Arial"/>
                <w:color w:val="000000"/>
                <w:sz w:val="24"/>
                <w:szCs w:val="24"/>
              </w:rPr>
            </w:pPr>
            <w:r w:rsidRPr="00063896">
              <w:rPr>
                <w:rFonts w:ascii="Arial" w:hAnsi="Arial" w:cs="Arial"/>
                <w:color w:val="000000"/>
                <w:sz w:val="24"/>
                <w:szCs w:val="24"/>
              </w:rPr>
              <w:t>0.8</w:t>
            </w:r>
            <w:r w:rsidR="00703244">
              <w:rPr>
                <w:rFonts w:ascii="Arial" w:hAnsi="Arial" w:cs="Arial"/>
                <w:color w:val="000000"/>
                <w:sz w:val="24"/>
                <w:szCs w:val="24"/>
              </w:rPr>
              <w:t>2</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2EDFE8" w14:textId="5BF4CDC8"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eastAsia="Times New Roman" w:hAnsi="Arial" w:cs="Arial"/>
                <w:sz w:val="24"/>
                <w:szCs w:val="24"/>
                <w:lang w:eastAsia="en-GB"/>
              </w:rPr>
              <w:t>Former colliery site</w:t>
            </w:r>
          </w:p>
        </w:tc>
      </w:tr>
      <w:tr w:rsidR="00AE61E9" w:rsidRPr="00B53D9B" w14:paraId="66CF81C5" w14:textId="77777777" w:rsidTr="002E2F60">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CF6BE3" w14:textId="77777777" w:rsidR="00AE61E9" w:rsidRPr="00063896" w:rsidRDefault="00AE61E9" w:rsidP="00F13E77">
            <w:pPr>
              <w:spacing w:after="0" w:line="240" w:lineRule="auto"/>
              <w:rPr>
                <w:rFonts w:ascii="Arial" w:hAnsi="Arial" w:cs="Arial"/>
                <w:color w:val="000000"/>
                <w:sz w:val="24"/>
                <w:szCs w:val="24"/>
              </w:rPr>
            </w:pPr>
          </w:p>
        </w:tc>
        <w:tc>
          <w:tcPr>
            <w:tcW w:w="3828" w:type="dxa"/>
            <w:tcBorders>
              <w:top w:val="single" w:sz="4" w:space="0" w:color="auto"/>
              <w:left w:val="nil"/>
              <w:bottom w:val="single" w:sz="4" w:space="0" w:color="auto"/>
              <w:right w:val="single" w:sz="4" w:space="0" w:color="auto"/>
            </w:tcBorders>
            <w:shd w:val="clear" w:color="auto" w:fill="auto"/>
            <w:noWrap/>
            <w:vAlign w:val="center"/>
          </w:tcPr>
          <w:p w14:paraId="406ABEA7" w14:textId="12C22B55" w:rsidR="00AE61E9" w:rsidRPr="00063896" w:rsidRDefault="00AE61E9" w:rsidP="00F13E77">
            <w:pPr>
              <w:spacing w:after="0" w:line="240" w:lineRule="auto"/>
              <w:rPr>
                <w:rFonts w:ascii="Arial" w:hAnsi="Arial" w:cs="Arial"/>
                <w:color w:val="000000"/>
                <w:sz w:val="24"/>
                <w:szCs w:val="24"/>
              </w:rPr>
            </w:pPr>
            <w:r w:rsidRPr="00F44DB6">
              <w:rPr>
                <w:rFonts w:ascii="Arial" w:eastAsia="Times New Roman" w:hAnsi="Arial" w:cs="Arial"/>
                <w:b/>
                <w:bCs/>
                <w:color w:val="000000"/>
                <w:sz w:val="24"/>
                <w:szCs w:val="24"/>
                <w:lang w:eastAsia="en-GB"/>
              </w:rPr>
              <w:t>Total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5A20E8AE" w14:textId="2EEE50CF" w:rsidR="00AE61E9" w:rsidRPr="00AE61E9" w:rsidRDefault="00AE61E9" w:rsidP="00F13E77">
            <w:pPr>
              <w:spacing w:after="0" w:line="240" w:lineRule="auto"/>
              <w:jc w:val="center"/>
              <w:rPr>
                <w:rFonts w:ascii="Arial" w:hAnsi="Arial" w:cs="Arial"/>
                <w:b/>
                <w:bCs/>
                <w:color w:val="000000"/>
                <w:sz w:val="24"/>
                <w:szCs w:val="24"/>
              </w:rPr>
            </w:pPr>
            <w:r w:rsidRPr="00AE61E9">
              <w:rPr>
                <w:rFonts w:ascii="Arial" w:hAnsi="Arial" w:cs="Arial"/>
                <w:b/>
                <w:bCs/>
                <w:color w:val="000000"/>
                <w:sz w:val="24"/>
                <w:szCs w:val="24"/>
              </w:rPr>
              <w:t>5.4</w:t>
            </w:r>
            <w:r w:rsidR="00703244">
              <w:rPr>
                <w:rFonts w:ascii="Arial" w:hAnsi="Arial" w:cs="Arial"/>
                <w:b/>
                <w:bCs/>
                <w:color w:val="000000"/>
                <w:sz w:val="24"/>
                <w:szCs w:val="24"/>
              </w:rPr>
              <w:t>5</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8B3726" w14:textId="77777777" w:rsidR="00AE61E9" w:rsidRPr="00063896" w:rsidRDefault="00AE61E9" w:rsidP="00F13E77">
            <w:pPr>
              <w:spacing w:after="0" w:line="240" w:lineRule="auto"/>
              <w:rPr>
                <w:rFonts w:ascii="Arial" w:eastAsia="Times New Roman" w:hAnsi="Arial" w:cs="Arial"/>
                <w:sz w:val="24"/>
                <w:szCs w:val="24"/>
                <w:lang w:eastAsia="en-GB"/>
              </w:rPr>
            </w:pPr>
          </w:p>
        </w:tc>
      </w:tr>
    </w:tbl>
    <w:p w14:paraId="611EA709" w14:textId="77777777" w:rsidR="002E2F60" w:rsidRDefault="002E2F60" w:rsidP="00724C39"/>
    <w:p w14:paraId="46BEC8A9" w14:textId="77777777" w:rsidR="00AE61E9" w:rsidRDefault="00AE61E9" w:rsidP="00724C39"/>
    <w:p w14:paraId="66247D00" w14:textId="48063BF8" w:rsidR="002E2F60" w:rsidRDefault="00A64BAA" w:rsidP="00CA5A59">
      <w:pPr>
        <w:pStyle w:val="ListParagraph"/>
        <w:numPr>
          <w:ilvl w:val="1"/>
          <w:numId w:val="26"/>
        </w:numPr>
        <w:ind w:left="567" w:hanging="567"/>
        <w:rPr>
          <w:rFonts w:ascii="Arial" w:hAnsi="Arial" w:cs="Arial"/>
          <w:sz w:val="24"/>
          <w:szCs w:val="24"/>
        </w:rPr>
      </w:pPr>
      <w:r w:rsidRPr="007E5FC8">
        <w:rPr>
          <w:rFonts w:ascii="Arial" w:hAnsi="Arial" w:cs="Arial"/>
          <w:sz w:val="24"/>
          <w:szCs w:val="24"/>
        </w:rPr>
        <w:t xml:space="preserve">Taking into consideration the total potential delivery of </w:t>
      </w:r>
      <w:r w:rsidR="00C0109A" w:rsidRPr="007E5FC8">
        <w:rPr>
          <w:rFonts w:ascii="Arial" w:hAnsi="Arial" w:cs="Arial"/>
          <w:b/>
          <w:bCs/>
          <w:sz w:val="24"/>
          <w:szCs w:val="24"/>
        </w:rPr>
        <w:t>2,4</w:t>
      </w:r>
      <w:r w:rsidR="00703244">
        <w:rPr>
          <w:rFonts w:ascii="Arial" w:hAnsi="Arial" w:cs="Arial"/>
          <w:b/>
          <w:bCs/>
          <w:sz w:val="24"/>
          <w:szCs w:val="24"/>
        </w:rPr>
        <w:t>95</w:t>
      </w:r>
      <w:r w:rsidRPr="007E5FC8">
        <w:rPr>
          <w:rFonts w:ascii="Arial" w:hAnsi="Arial" w:cs="Arial"/>
          <w:sz w:val="24"/>
          <w:szCs w:val="24"/>
        </w:rPr>
        <w:t xml:space="preserve"> dwellings from permissioned sites and suitable brownfield sites from Stages 1-3,</w:t>
      </w:r>
      <w:r w:rsidR="009E62B6" w:rsidRPr="007E5FC8">
        <w:rPr>
          <w:rFonts w:ascii="Arial" w:hAnsi="Arial" w:cs="Arial"/>
          <w:sz w:val="24"/>
          <w:szCs w:val="24"/>
        </w:rPr>
        <w:t xml:space="preserve"> plus additional small sites (permissioned and potential windfall) amounting to </w:t>
      </w:r>
      <w:r w:rsidR="009E62B6" w:rsidRPr="007E5FC8">
        <w:rPr>
          <w:rFonts w:ascii="Arial" w:hAnsi="Arial" w:cs="Arial"/>
          <w:b/>
          <w:bCs/>
          <w:sz w:val="24"/>
          <w:szCs w:val="24"/>
        </w:rPr>
        <w:t>1</w:t>
      </w:r>
      <w:r w:rsidR="00CC5B18" w:rsidRPr="007E5FC8">
        <w:rPr>
          <w:rFonts w:ascii="Arial" w:hAnsi="Arial" w:cs="Arial"/>
          <w:b/>
          <w:bCs/>
          <w:sz w:val="24"/>
          <w:szCs w:val="24"/>
        </w:rPr>
        <w:t>,</w:t>
      </w:r>
      <w:r w:rsidR="009E62B6" w:rsidRPr="007E5FC8">
        <w:rPr>
          <w:rFonts w:ascii="Arial" w:hAnsi="Arial" w:cs="Arial"/>
          <w:b/>
          <w:bCs/>
          <w:sz w:val="24"/>
          <w:szCs w:val="24"/>
        </w:rPr>
        <w:t>058</w:t>
      </w:r>
      <w:r w:rsidR="009E62B6" w:rsidRPr="007E5FC8">
        <w:rPr>
          <w:rFonts w:ascii="Arial" w:hAnsi="Arial" w:cs="Arial"/>
          <w:sz w:val="24"/>
          <w:szCs w:val="24"/>
        </w:rPr>
        <w:t xml:space="preserve"> dwellings (see </w:t>
      </w:r>
      <w:r w:rsidR="00CC5B18" w:rsidRPr="007E5FC8">
        <w:rPr>
          <w:rFonts w:ascii="Arial" w:hAnsi="Arial" w:cs="Arial"/>
          <w:sz w:val="24"/>
          <w:szCs w:val="24"/>
        </w:rPr>
        <w:t>paras 5.3-5.7),</w:t>
      </w:r>
      <w:r w:rsidRPr="007E5FC8">
        <w:rPr>
          <w:rFonts w:ascii="Arial" w:hAnsi="Arial" w:cs="Arial"/>
          <w:sz w:val="24"/>
          <w:szCs w:val="24"/>
        </w:rPr>
        <w:t xml:space="preserve"> it is clear that greenfield sites will </w:t>
      </w:r>
      <w:r w:rsidR="00CC5B18" w:rsidRPr="007E5FC8">
        <w:rPr>
          <w:rFonts w:ascii="Arial" w:hAnsi="Arial" w:cs="Arial"/>
          <w:sz w:val="24"/>
          <w:szCs w:val="24"/>
        </w:rPr>
        <w:t xml:space="preserve">also need to </w:t>
      </w:r>
      <w:r w:rsidRPr="007E5FC8">
        <w:rPr>
          <w:rFonts w:ascii="Arial" w:hAnsi="Arial" w:cs="Arial"/>
          <w:sz w:val="24"/>
          <w:szCs w:val="24"/>
        </w:rPr>
        <w:t xml:space="preserve">be </w:t>
      </w:r>
      <w:r w:rsidR="00CC5B18" w:rsidRPr="007E5FC8">
        <w:rPr>
          <w:rFonts w:ascii="Arial" w:hAnsi="Arial" w:cs="Arial"/>
          <w:sz w:val="24"/>
          <w:szCs w:val="24"/>
        </w:rPr>
        <w:t xml:space="preserve">brought forward </w:t>
      </w:r>
      <w:r w:rsidRPr="007E5FC8">
        <w:rPr>
          <w:rFonts w:ascii="Arial" w:hAnsi="Arial" w:cs="Arial"/>
          <w:sz w:val="24"/>
          <w:szCs w:val="24"/>
        </w:rPr>
        <w:t xml:space="preserve">to meet future </w:t>
      </w:r>
      <w:r w:rsidR="002E2F60" w:rsidRPr="007E5FC8">
        <w:rPr>
          <w:rFonts w:ascii="Arial" w:hAnsi="Arial" w:cs="Arial"/>
          <w:sz w:val="24"/>
          <w:szCs w:val="24"/>
        </w:rPr>
        <w:t xml:space="preserve">housing </w:t>
      </w:r>
      <w:r w:rsidRPr="007E5FC8">
        <w:rPr>
          <w:rFonts w:ascii="Arial" w:hAnsi="Arial" w:cs="Arial"/>
          <w:sz w:val="24"/>
          <w:szCs w:val="24"/>
        </w:rPr>
        <w:t>need</w:t>
      </w:r>
      <w:r w:rsidR="00AE61E9" w:rsidRPr="007E5FC8">
        <w:rPr>
          <w:rFonts w:ascii="Arial" w:hAnsi="Arial" w:cs="Arial"/>
          <w:sz w:val="24"/>
          <w:szCs w:val="24"/>
        </w:rPr>
        <w:t xml:space="preserve"> of 7582 dwellings</w:t>
      </w:r>
      <w:r w:rsidRPr="007E5FC8">
        <w:rPr>
          <w:rFonts w:ascii="Arial" w:hAnsi="Arial" w:cs="Arial"/>
          <w:sz w:val="24"/>
          <w:szCs w:val="24"/>
        </w:rPr>
        <w:t xml:space="preserve">. </w:t>
      </w:r>
    </w:p>
    <w:p w14:paraId="5B1196C9" w14:textId="77777777" w:rsidR="002B3AF7" w:rsidRPr="007E5FC8" w:rsidRDefault="002B3AF7" w:rsidP="002B3AF7">
      <w:pPr>
        <w:pStyle w:val="ListParagraph"/>
        <w:ind w:left="567"/>
        <w:rPr>
          <w:rFonts w:ascii="Arial" w:hAnsi="Arial" w:cs="Arial"/>
          <w:sz w:val="24"/>
          <w:szCs w:val="24"/>
        </w:rPr>
      </w:pPr>
    </w:p>
    <w:p w14:paraId="1BB9F9BC" w14:textId="4008554E" w:rsidR="002E2F60" w:rsidRDefault="00024B9E" w:rsidP="00F4622E">
      <w:pPr>
        <w:pStyle w:val="ListParagraph"/>
        <w:numPr>
          <w:ilvl w:val="1"/>
          <w:numId w:val="26"/>
        </w:numPr>
        <w:ind w:left="567" w:hanging="567"/>
        <w:rPr>
          <w:rFonts w:ascii="Arial" w:hAnsi="Arial" w:cs="Arial"/>
          <w:sz w:val="24"/>
          <w:szCs w:val="24"/>
        </w:rPr>
      </w:pPr>
      <w:r w:rsidRPr="00024B9E">
        <w:rPr>
          <w:rFonts w:ascii="Arial" w:hAnsi="Arial" w:cs="Arial"/>
          <w:sz w:val="24"/>
          <w:szCs w:val="24"/>
        </w:rPr>
        <w:t xml:space="preserve">Similarly, in respect of employment land, available sites from Stages 1-3 of the site selection process will only yield around </w:t>
      </w:r>
      <w:r w:rsidR="002E2F60" w:rsidRPr="00024B9E">
        <w:rPr>
          <w:rFonts w:ascii="Arial" w:hAnsi="Arial" w:cs="Arial"/>
          <w:b/>
          <w:bCs/>
          <w:sz w:val="24"/>
          <w:szCs w:val="24"/>
        </w:rPr>
        <w:t>27.5</w:t>
      </w:r>
      <w:r w:rsidR="00703244">
        <w:rPr>
          <w:rFonts w:ascii="Arial" w:hAnsi="Arial" w:cs="Arial"/>
          <w:b/>
          <w:bCs/>
          <w:sz w:val="24"/>
          <w:szCs w:val="24"/>
        </w:rPr>
        <w:t>0</w:t>
      </w:r>
      <w:r w:rsidR="002E2F60" w:rsidRPr="00024B9E">
        <w:rPr>
          <w:rFonts w:ascii="Arial" w:hAnsi="Arial" w:cs="Arial"/>
          <w:b/>
          <w:bCs/>
          <w:sz w:val="24"/>
          <w:szCs w:val="24"/>
        </w:rPr>
        <w:t xml:space="preserve"> Ha</w:t>
      </w:r>
      <w:r w:rsidR="007E5FC8">
        <w:rPr>
          <w:rFonts w:ascii="Arial" w:hAnsi="Arial" w:cs="Arial"/>
          <w:b/>
          <w:bCs/>
          <w:sz w:val="24"/>
          <w:szCs w:val="24"/>
        </w:rPr>
        <w:t xml:space="preserve">, </w:t>
      </w:r>
      <w:r w:rsidR="007E5FC8">
        <w:rPr>
          <w:rFonts w:ascii="Arial" w:hAnsi="Arial" w:cs="Arial"/>
          <w:sz w:val="24"/>
          <w:szCs w:val="24"/>
        </w:rPr>
        <w:t>therefore</w:t>
      </w:r>
      <w:r w:rsidRPr="00024B9E">
        <w:rPr>
          <w:rFonts w:ascii="Arial" w:hAnsi="Arial" w:cs="Arial"/>
          <w:sz w:val="24"/>
          <w:szCs w:val="24"/>
        </w:rPr>
        <w:t xml:space="preserve"> greenfield sites will be required to meet the identified demand of 81Ha</w:t>
      </w:r>
      <w:r w:rsidR="002B3AF7">
        <w:rPr>
          <w:rFonts w:ascii="Arial" w:hAnsi="Arial" w:cs="Arial"/>
          <w:sz w:val="24"/>
          <w:szCs w:val="24"/>
        </w:rPr>
        <w:t xml:space="preserve"> and key logistics sites</w:t>
      </w:r>
      <w:r w:rsidRPr="00024B9E">
        <w:rPr>
          <w:rFonts w:ascii="Arial" w:hAnsi="Arial" w:cs="Arial"/>
          <w:sz w:val="24"/>
          <w:szCs w:val="24"/>
        </w:rPr>
        <w:t>.</w:t>
      </w:r>
    </w:p>
    <w:p w14:paraId="0A946BF6" w14:textId="77777777" w:rsidR="007E5FC8" w:rsidRDefault="007E5FC8" w:rsidP="007E5FC8">
      <w:pPr>
        <w:pStyle w:val="ListParagraph"/>
        <w:ind w:left="567"/>
        <w:rPr>
          <w:rFonts w:ascii="Arial" w:hAnsi="Arial" w:cs="Arial"/>
          <w:sz w:val="24"/>
          <w:szCs w:val="24"/>
        </w:rPr>
      </w:pPr>
    </w:p>
    <w:p w14:paraId="50A9B705" w14:textId="77777777" w:rsidR="007E5FC8" w:rsidRDefault="007E5FC8" w:rsidP="007E5FC8">
      <w:pPr>
        <w:pStyle w:val="ListParagraph"/>
        <w:numPr>
          <w:ilvl w:val="1"/>
          <w:numId w:val="26"/>
        </w:numPr>
        <w:ind w:left="567" w:hanging="567"/>
        <w:rPr>
          <w:rFonts w:ascii="Arial" w:hAnsi="Arial" w:cs="Arial"/>
          <w:sz w:val="24"/>
          <w:szCs w:val="24"/>
        </w:rPr>
      </w:pPr>
      <w:r>
        <w:rPr>
          <w:rFonts w:ascii="Arial" w:hAnsi="Arial" w:cs="Arial"/>
          <w:sz w:val="24"/>
          <w:szCs w:val="24"/>
        </w:rPr>
        <w:t>Consequently, additional sites are proposed to be allocated at Stages 4 and 5 of the site selection process.</w:t>
      </w:r>
    </w:p>
    <w:p w14:paraId="6B319A56" w14:textId="77777777" w:rsidR="007E5FC8" w:rsidRPr="00024B9E" w:rsidRDefault="007E5FC8" w:rsidP="007E5FC8">
      <w:pPr>
        <w:pStyle w:val="ListParagraph"/>
        <w:ind w:left="567"/>
        <w:rPr>
          <w:rFonts w:ascii="Arial" w:hAnsi="Arial" w:cs="Arial"/>
          <w:sz w:val="24"/>
          <w:szCs w:val="24"/>
        </w:rPr>
      </w:pPr>
    </w:p>
    <w:p w14:paraId="16FB2312" w14:textId="77777777" w:rsidR="007B50B8" w:rsidRPr="00024B9E" w:rsidRDefault="007B50B8" w:rsidP="00724C39"/>
    <w:p w14:paraId="04BD8841" w14:textId="5A163FCB" w:rsidR="00B54A89" w:rsidRPr="00B54A89" w:rsidRDefault="00B54A89" w:rsidP="00B54A89">
      <w:pPr>
        <w:pStyle w:val="Heading2"/>
        <w:rPr>
          <w:rFonts w:ascii="Arial" w:hAnsi="Arial" w:cs="Arial"/>
          <w:b/>
          <w:bCs/>
          <w:color w:val="auto"/>
          <w:sz w:val="28"/>
          <w:szCs w:val="28"/>
        </w:rPr>
      </w:pPr>
      <w:bookmarkStart w:id="90" w:name="_Toc150415711"/>
      <w:r w:rsidRPr="00B54A89">
        <w:rPr>
          <w:rFonts w:ascii="Arial" w:hAnsi="Arial" w:cs="Arial"/>
          <w:b/>
          <w:bCs/>
          <w:color w:val="auto"/>
          <w:sz w:val="28"/>
          <w:szCs w:val="28"/>
        </w:rPr>
        <w:t xml:space="preserve">Stage </w:t>
      </w:r>
      <w:r>
        <w:rPr>
          <w:rFonts w:ascii="Arial" w:hAnsi="Arial" w:cs="Arial"/>
          <w:b/>
          <w:bCs/>
          <w:color w:val="auto"/>
          <w:sz w:val="28"/>
          <w:szCs w:val="28"/>
        </w:rPr>
        <w:t>4</w:t>
      </w:r>
      <w:r w:rsidRPr="00B54A89">
        <w:rPr>
          <w:rFonts w:ascii="Arial" w:hAnsi="Arial" w:cs="Arial"/>
          <w:b/>
          <w:bCs/>
          <w:color w:val="auto"/>
          <w:sz w:val="28"/>
          <w:szCs w:val="28"/>
        </w:rPr>
        <w:t xml:space="preserve">: </w:t>
      </w:r>
      <w:r w:rsidR="001D1701">
        <w:rPr>
          <w:rFonts w:ascii="Arial" w:hAnsi="Arial" w:cs="Arial"/>
          <w:b/>
          <w:bCs/>
          <w:color w:val="auto"/>
          <w:sz w:val="28"/>
          <w:szCs w:val="28"/>
        </w:rPr>
        <w:t>Green</w:t>
      </w:r>
      <w:r w:rsidRPr="00B54A89">
        <w:rPr>
          <w:rFonts w:ascii="Arial" w:hAnsi="Arial" w:cs="Arial"/>
          <w:b/>
          <w:bCs/>
          <w:color w:val="auto"/>
          <w:sz w:val="28"/>
          <w:szCs w:val="28"/>
        </w:rPr>
        <w:t>field sites without Planning Permission</w:t>
      </w:r>
      <w:bookmarkEnd w:id="90"/>
    </w:p>
    <w:p w14:paraId="03A3F581" w14:textId="77777777" w:rsidR="00757F82" w:rsidRDefault="00757F82" w:rsidP="00CF399D">
      <w:pPr>
        <w:rPr>
          <w:rFonts w:ascii="Arial" w:hAnsi="Arial" w:cs="Arial"/>
          <w:u w:val="single"/>
        </w:rPr>
      </w:pPr>
    </w:p>
    <w:p w14:paraId="2E8C790F" w14:textId="6D9116C6" w:rsidR="002C3178" w:rsidRDefault="002C3178" w:rsidP="00F4622E">
      <w:pPr>
        <w:pStyle w:val="ListParagraph"/>
        <w:numPr>
          <w:ilvl w:val="1"/>
          <w:numId w:val="26"/>
        </w:numPr>
        <w:ind w:left="567" w:hanging="567"/>
        <w:rPr>
          <w:rFonts w:ascii="Arial" w:hAnsi="Arial" w:cs="Arial"/>
          <w:sz w:val="24"/>
          <w:szCs w:val="24"/>
        </w:rPr>
      </w:pPr>
      <w:r w:rsidRPr="008D2EC9">
        <w:rPr>
          <w:rFonts w:ascii="Arial" w:hAnsi="Arial" w:cs="Arial"/>
          <w:sz w:val="24"/>
          <w:szCs w:val="24"/>
        </w:rPr>
        <w:t xml:space="preserve">Tables </w:t>
      </w:r>
      <w:r w:rsidR="009F161E">
        <w:rPr>
          <w:rFonts w:ascii="Arial" w:hAnsi="Arial" w:cs="Arial"/>
          <w:sz w:val="24"/>
          <w:szCs w:val="24"/>
        </w:rPr>
        <w:t>1</w:t>
      </w:r>
      <w:r w:rsidR="002B3AF7">
        <w:rPr>
          <w:rFonts w:ascii="Arial" w:hAnsi="Arial" w:cs="Arial"/>
          <w:sz w:val="24"/>
          <w:szCs w:val="24"/>
        </w:rPr>
        <w:t>6</w:t>
      </w:r>
      <w:r w:rsidR="009F161E">
        <w:rPr>
          <w:rFonts w:ascii="Arial" w:hAnsi="Arial" w:cs="Arial"/>
          <w:sz w:val="24"/>
          <w:szCs w:val="24"/>
        </w:rPr>
        <w:t xml:space="preserve"> and 1</w:t>
      </w:r>
      <w:r w:rsidR="002B3AF7">
        <w:rPr>
          <w:rFonts w:ascii="Arial" w:hAnsi="Arial" w:cs="Arial"/>
          <w:sz w:val="24"/>
          <w:szCs w:val="24"/>
        </w:rPr>
        <w:t>7</w:t>
      </w:r>
      <w:r w:rsidRPr="008D2EC9">
        <w:rPr>
          <w:rFonts w:ascii="Arial" w:hAnsi="Arial" w:cs="Arial"/>
          <w:sz w:val="24"/>
          <w:szCs w:val="24"/>
        </w:rPr>
        <w:t xml:space="preserve"> </w:t>
      </w:r>
      <w:r w:rsidR="00024B9E">
        <w:rPr>
          <w:rFonts w:ascii="Arial" w:hAnsi="Arial" w:cs="Arial"/>
          <w:sz w:val="24"/>
          <w:szCs w:val="24"/>
        </w:rPr>
        <w:t>list</w:t>
      </w:r>
      <w:r w:rsidRPr="008D2EC9">
        <w:rPr>
          <w:rFonts w:ascii="Arial" w:hAnsi="Arial" w:cs="Arial"/>
          <w:sz w:val="24"/>
          <w:szCs w:val="24"/>
        </w:rPr>
        <w:t xml:space="preserve"> </w:t>
      </w:r>
      <w:r>
        <w:rPr>
          <w:rFonts w:ascii="Arial" w:hAnsi="Arial" w:cs="Arial"/>
          <w:sz w:val="24"/>
          <w:szCs w:val="24"/>
        </w:rPr>
        <w:t>green</w:t>
      </w:r>
      <w:r w:rsidRPr="008D2EC9">
        <w:rPr>
          <w:rFonts w:ascii="Arial" w:hAnsi="Arial" w:cs="Arial"/>
          <w:sz w:val="24"/>
          <w:szCs w:val="24"/>
        </w:rPr>
        <w:t xml:space="preserve">field site allocations which have been assessed through the SHELAA as ‘achievable’ or ‘potentially achievable’ </w:t>
      </w:r>
      <w:r>
        <w:rPr>
          <w:rFonts w:ascii="Arial" w:hAnsi="Arial" w:cs="Arial"/>
          <w:sz w:val="24"/>
          <w:szCs w:val="24"/>
        </w:rPr>
        <w:t xml:space="preserve">but do not have the benefit of planning permission. These sites are </w:t>
      </w:r>
      <w:r w:rsidRPr="008D2EC9">
        <w:rPr>
          <w:rFonts w:ascii="Arial" w:hAnsi="Arial" w:cs="Arial"/>
          <w:sz w:val="24"/>
          <w:szCs w:val="24"/>
        </w:rPr>
        <w:t>consistent with the Council’s strategic approach for sustainable growth</w:t>
      </w:r>
      <w:r>
        <w:rPr>
          <w:rFonts w:ascii="Arial" w:hAnsi="Arial" w:cs="Arial"/>
          <w:sz w:val="24"/>
          <w:szCs w:val="24"/>
        </w:rPr>
        <w:t xml:space="preserve"> in respect of location and the ability to deliver</w:t>
      </w:r>
      <w:r w:rsidRPr="008D2EC9">
        <w:rPr>
          <w:rFonts w:ascii="Arial" w:hAnsi="Arial" w:cs="Arial"/>
          <w:sz w:val="24"/>
          <w:szCs w:val="24"/>
        </w:rPr>
        <w:t xml:space="preserve">. They do not include </w:t>
      </w:r>
      <w:r>
        <w:rPr>
          <w:rFonts w:ascii="Arial" w:hAnsi="Arial" w:cs="Arial"/>
          <w:sz w:val="24"/>
          <w:szCs w:val="24"/>
        </w:rPr>
        <w:t>allocations</w:t>
      </w:r>
      <w:r w:rsidRPr="008D2EC9">
        <w:rPr>
          <w:rFonts w:ascii="Arial" w:hAnsi="Arial" w:cs="Arial"/>
          <w:sz w:val="24"/>
          <w:szCs w:val="24"/>
        </w:rPr>
        <w:t xml:space="preserve"> which are a mix of brownfield and greenfield</w:t>
      </w:r>
      <w:r w:rsidR="00024B9E">
        <w:rPr>
          <w:rFonts w:ascii="Arial" w:hAnsi="Arial" w:cs="Arial"/>
          <w:sz w:val="24"/>
          <w:szCs w:val="24"/>
        </w:rPr>
        <w:t xml:space="preserve"> land,</w:t>
      </w:r>
      <w:r w:rsidRPr="008D2EC9">
        <w:rPr>
          <w:rFonts w:ascii="Arial" w:hAnsi="Arial" w:cs="Arial"/>
          <w:sz w:val="24"/>
          <w:szCs w:val="24"/>
        </w:rPr>
        <w:t xml:space="preserve"> as these </w:t>
      </w:r>
      <w:r>
        <w:rPr>
          <w:rFonts w:ascii="Arial" w:hAnsi="Arial" w:cs="Arial"/>
          <w:sz w:val="24"/>
          <w:szCs w:val="24"/>
        </w:rPr>
        <w:t xml:space="preserve">all require Green Belt release and are </w:t>
      </w:r>
      <w:r w:rsidR="00024B9E">
        <w:rPr>
          <w:rFonts w:ascii="Arial" w:hAnsi="Arial" w:cs="Arial"/>
          <w:sz w:val="24"/>
          <w:szCs w:val="24"/>
        </w:rPr>
        <w:t xml:space="preserve">therefore </w:t>
      </w:r>
      <w:r>
        <w:rPr>
          <w:rFonts w:ascii="Arial" w:hAnsi="Arial" w:cs="Arial"/>
          <w:sz w:val="24"/>
          <w:szCs w:val="24"/>
        </w:rPr>
        <w:t>considered at Stage 5</w:t>
      </w:r>
      <w:r w:rsidRPr="008D2EC9">
        <w:rPr>
          <w:rFonts w:ascii="Arial" w:hAnsi="Arial" w:cs="Arial"/>
          <w:sz w:val="24"/>
          <w:szCs w:val="24"/>
        </w:rPr>
        <w:t xml:space="preserve">. </w:t>
      </w:r>
    </w:p>
    <w:p w14:paraId="47A8B74A" w14:textId="77777777" w:rsidR="002C3178" w:rsidRDefault="002C3178" w:rsidP="00CF399D">
      <w:pPr>
        <w:rPr>
          <w:rFonts w:ascii="Arial" w:hAnsi="Arial" w:cs="Arial"/>
          <w:u w:val="single"/>
        </w:rPr>
      </w:pPr>
    </w:p>
    <w:p w14:paraId="25D28153" w14:textId="5999B291" w:rsidR="001D1701" w:rsidRPr="002B3AF7" w:rsidRDefault="001D1701" w:rsidP="001D1701">
      <w:pPr>
        <w:pStyle w:val="Heading3"/>
        <w:rPr>
          <w:rFonts w:ascii="Arial" w:hAnsi="Arial" w:cs="Arial"/>
          <w:b/>
          <w:bCs/>
          <w:i/>
          <w:iCs/>
          <w:color w:val="auto"/>
        </w:rPr>
      </w:pPr>
      <w:bookmarkStart w:id="91" w:name="_Toc150415712"/>
      <w:r w:rsidRPr="002B3AF7">
        <w:rPr>
          <w:rFonts w:ascii="Arial" w:hAnsi="Arial" w:cs="Arial"/>
          <w:b/>
          <w:bCs/>
          <w:i/>
          <w:iCs/>
          <w:color w:val="auto"/>
        </w:rPr>
        <w:t xml:space="preserve">Table </w:t>
      </w:r>
      <w:r w:rsidR="009F161E" w:rsidRPr="002B3AF7">
        <w:rPr>
          <w:rFonts w:ascii="Arial" w:hAnsi="Arial" w:cs="Arial"/>
          <w:b/>
          <w:bCs/>
          <w:i/>
          <w:iCs/>
          <w:color w:val="auto"/>
        </w:rPr>
        <w:t>1</w:t>
      </w:r>
      <w:r w:rsidR="002B3AF7" w:rsidRPr="002B3AF7">
        <w:rPr>
          <w:rFonts w:ascii="Arial" w:hAnsi="Arial" w:cs="Arial"/>
          <w:b/>
          <w:bCs/>
          <w:i/>
          <w:iCs/>
          <w:color w:val="auto"/>
        </w:rPr>
        <w:t>6</w:t>
      </w:r>
      <w:r w:rsidR="009F161E" w:rsidRPr="002B3AF7">
        <w:rPr>
          <w:rFonts w:ascii="Arial" w:hAnsi="Arial" w:cs="Arial"/>
          <w:b/>
          <w:bCs/>
          <w:i/>
          <w:iCs/>
          <w:color w:val="auto"/>
        </w:rPr>
        <w:t>:</w:t>
      </w:r>
      <w:r w:rsidRPr="002B3AF7">
        <w:rPr>
          <w:rFonts w:ascii="Arial" w:hAnsi="Arial" w:cs="Arial"/>
          <w:b/>
          <w:bCs/>
          <w:i/>
          <w:iCs/>
          <w:color w:val="auto"/>
        </w:rPr>
        <w:t xml:space="preserve"> Housing </w:t>
      </w:r>
      <w:r w:rsidR="002B3AF7">
        <w:rPr>
          <w:rFonts w:ascii="Arial" w:hAnsi="Arial" w:cs="Arial"/>
          <w:b/>
          <w:bCs/>
          <w:i/>
          <w:iCs/>
          <w:color w:val="auto"/>
        </w:rPr>
        <w:t>a</w:t>
      </w:r>
      <w:r w:rsidRPr="002B3AF7">
        <w:rPr>
          <w:rFonts w:ascii="Arial" w:hAnsi="Arial" w:cs="Arial"/>
          <w:b/>
          <w:bCs/>
          <w:i/>
          <w:iCs/>
          <w:color w:val="auto"/>
        </w:rPr>
        <w:t>llocations on Greenfield sites without planning permission</w:t>
      </w:r>
      <w:bookmarkEnd w:id="91"/>
    </w:p>
    <w:p w14:paraId="54CC75E4" w14:textId="77777777" w:rsidR="002B5DAA" w:rsidRPr="002B3AF7" w:rsidRDefault="002B5DAA" w:rsidP="00CF399D">
      <w:pPr>
        <w:rPr>
          <w:rFonts w:ascii="Arial" w:hAnsi="Arial" w:cs="Arial"/>
          <w:b/>
          <w:bCs/>
          <w:u w:val="single"/>
        </w:rPr>
      </w:pPr>
    </w:p>
    <w:p w14:paraId="1C7F627A" w14:textId="77777777" w:rsidR="001D1701" w:rsidRPr="0033145F" w:rsidRDefault="001D1701" w:rsidP="001D1701">
      <w:pPr>
        <w:rPr>
          <w:rFonts w:ascii="Arial" w:hAnsi="Arial" w:cs="Arial"/>
          <w:sz w:val="24"/>
          <w:szCs w:val="24"/>
        </w:rPr>
      </w:pPr>
      <w:r w:rsidRPr="0033145F">
        <w:rPr>
          <w:rFonts w:ascii="Arial" w:hAnsi="Arial" w:cs="Arial"/>
          <w:sz w:val="24"/>
          <w:szCs w:val="24"/>
        </w:rPr>
        <w:t>Kirkby Area</w:t>
      </w:r>
    </w:p>
    <w:tbl>
      <w:tblPr>
        <w:tblW w:w="9209" w:type="dxa"/>
        <w:tblLook w:val="04A0" w:firstRow="1" w:lastRow="0" w:firstColumn="1" w:lastColumn="0" w:noHBand="0" w:noVBand="1"/>
      </w:tblPr>
      <w:tblGrid>
        <w:gridCol w:w="920"/>
        <w:gridCol w:w="4178"/>
        <w:gridCol w:w="1418"/>
        <w:gridCol w:w="1417"/>
        <w:gridCol w:w="1276"/>
      </w:tblGrid>
      <w:tr w:rsidR="007B50B8" w:rsidRPr="00D060ED" w14:paraId="39F455F3" w14:textId="4E4066DC" w:rsidTr="00D060ED">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2EBC62A0"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Ref.</w:t>
            </w:r>
          </w:p>
        </w:tc>
        <w:tc>
          <w:tcPr>
            <w:tcW w:w="4178" w:type="dxa"/>
            <w:tcBorders>
              <w:top w:val="single" w:sz="4" w:space="0" w:color="auto"/>
              <w:left w:val="nil"/>
              <w:bottom w:val="single" w:sz="4" w:space="0" w:color="auto"/>
              <w:right w:val="single" w:sz="4" w:space="0" w:color="auto"/>
            </w:tcBorders>
            <w:shd w:val="clear" w:color="000000" w:fill="D9D9D9"/>
            <w:hideMark/>
          </w:tcPr>
          <w:p w14:paraId="0C205B63"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Name</w:t>
            </w:r>
          </w:p>
        </w:tc>
        <w:tc>
          <w:tcPr>
            <w:tcW w:w="1418" w:type="dxa"/>
            <w:tcBorders>
              <w:top w:val="single" w:sz="4" w:space="0" w:color="auto"/>
              <w:left w:val="nil"/>
              <w:bottom w:val="single" w:sz="4" w:space="0" w:color="auto"/>
              <w:right w:val="single" w:sz="4" w:space="0" w:color="auto"/>
            </w:tcBorders>
            <w:shd w:val="clear" w:color="000000" w:fill="D9D9D9"/>
            <w:hideMark/>
          </w:tcPr>
          <w:p w14:paraId="568CA9EC"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Potential Yield (Dwellings)</w:t>
            </w:r>
          </w:p>
        </w:tc>
        <w:tc>
          <w:tcPr>
            <w:tcW w:w="1417" w:type="dxa"/>
            <w:tcBorders>
              <w:top w:val="single" w:sz="4" w:space="0" w:color="auto"/>
              <w:left w:val="nil"/>
              <w:bottom w:val="single" w:sz="4" w:space="0" w:color="auto"/>
              <w:right w:val="single" w:sz="4" w:space="0" w:color="auto"/>
            </w:tcBorders>
            <w:shd w:val="clear" w:color="000000" w:fill="D9D9D9"/>
            <w:hideMark/>
          </w:tcPr>
          <w:p w14:paraId="099BD2D8"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Greenfield/ Brownfield</w:t>
            </w:r>
          </w:p>
        </w:tc>
        <w:tc>
          <w:tcPr>
            <w:tcW w:w="1276" w:type="dxa"/>
            <w:tcBorders>
              <w:top w:val="single" w:sz="4" w:space="0" w:color="auto"/>
              <w:left w:val="nil"/>
              <w:bottom w:val="single" w:sz="4" w:space="0" w:color="auto"/>
              <w:right w:val="single" w:sz="4" w:space="0" w:color="auto"/>
            </w:tcBorders>
            <w:shd w:val="clear" w:color="000000" w:fill="D9D9D9"/>
          </w:tcPr>
          <w:p w14:paraId="17B6D87F" w14:textId="5A22E29C"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7B50B8" w:rsidRPr="00D060ED" w14:paraId="501633C7" w14:textId="5C9C3A0E" w:rsidTr="00D060ED">
        <w:trPr>
          <w:trHeight w:val="315"/>
        </w:trPr>
        <w:tc>
          <w:tcPr>
            <w:tcW w:w="920" w:type="dxa"/>
            <w:tcBorders>
              <w:top w:val="nil"/>
              <w:left w:val="single" w:sz="4" w:space="0" w:color="auto"/>
              <w:bottom w:val="single" w:sz="4" w:space="0" w:color="auto"/>
              <w:right w:val="single" w:sz="4" w:space="0" w:color="auto"/>
            </w:tcBorders>
            <w:shd w:val="clear" w:color="auto" w:fill="auto"/>
            <w:noWrap/>
            <w:hideMark/>
          </w:tcPr>
          <w:p w14:paraId="6D922EEE"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H1Ke</w:t>
            </w:r>
          </w:p>
        </w:tc>
        <w:tc>
          <w:tcPr>
            <w:tcW w:w="4178" w:type="dxa"/>
            <w:tcBorders>
              <w:top w:val="nil"/>
              <w:left w:val="nil"/>
              <w:bottom w:val="single" w:sz="4" w:space="0" w:color="auto"/>
              <w:right w:val="single" w:sz="4" w:space="0" w:color="auto"/>
            </w:tcBorders>
            <w:shd w:val="clear" w:color="auto" w:fill="auto"/>
            <w:noWrap/>
            <w:hideMark/>
          </w:tcPr>
          <w:p w14:paraId="1C1F50A2"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Land off Diamond Avenue, Kirkby-In-Ashfield</w:t>
            </w:r>
          </w:p>
        </w:tc>
        <w:tc>
          <w:tcPr>
            <w:tcW w:w="1418" w:type="dxa"/>
            <w:tcBorders>
              <w:top w:val="nil"/>
              <w:left w:val="nil"/>
              <w:bottom w:val="single" w:sz="4" w:space="0" w:color="auto"/>
              <w:right w:val="single" w:sz="4" w:space="0" w:color="auto"/>
            </w:tcBorders>
            <w:shd w:val="clear" w:color="auto" w:fill="auto"/>
            <w:noWrap/>
            <w:hideMark/>
          </w:tcPr>
          <w:p w14:paraId="56D14F9E" w14:textId="77777777" w:rsidR="007B50B8" w:rsidRPr="00D060ED" w:rsidRDefault="007B50B8" w:rsidP="001D1701">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63</w:t>
            </w:r>
          </w:p>
        </w:tc>
        <w:tc>
          <w:tcPr>
            <w:tcW w:w="1417" w:type="dxa"/>
            <w:tcBorders>
              <w:top w:val="nil"/>
              <w:left w:val="nil"/>
              <w:bottom w:val="single" w:sz="4" w:space="0" w:color="auto"/>
              <w:right w:val="single" w:sz="4" w:space="0" w:color="auto"/>
            </w:tcBorders>
            <w:shd w:val="clear" w:color="auto" w:fill="auto"/>
            <w:noWrap/>
            <w:hideMark/>
          </w:tcPr>
          <w:p w14:paraId="08EEE6BA"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706C1495" w14:textId="17B1555E" w:rsidR="007B50B8" w:rsidRPr="00D060ED" w:rsidRDefault="00D060ED"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KA026</w:t>
            </w:r>
          </w:p>
        </w:tc>
      </w:tr>
      <w:tr w:rsidR="007B50B8" w:rsidRPr="00D060ED" w14:paraId="05E34D8A" w14:textId="7D5E8EBD" w:rsidTr="00D060ED">
        <w:trPr>
          <w:trHeight w:val="315"/>
        </w:trPr>
        <w:tc>
          <w:tcPr>
            <w:tcW w:w="920" w:type="dxa"/>
            <w:tcBorders>
              <w:top w:val="nil"/>
              <w:left w:val="single" w:sz="4" w:space="0" w:color="auto"/>
              <w:bottom w:val="single" w:sz="4" w:space="0" w:color="auto"/>
              <w:right w:val="single" w:sz="4" w:space="0" w:color="auto"/>
            </w:tcBorders>
            <w:shd w:val="clear" w:color="auto" w:fill="auto"/>
            <w:noWrap/>
            <w:hideMark/>
          </w:tcPr>
          <w:p w14:paraId="7ECD3AB2"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H1Kg</w:t>
            </w:r>
          </w:p>
        </w:tc>
        <w:tc>
          <w:tcPr>
            <w:tcW w:w="4178" w:type="dxa"/>
            <w:tcBorders>
              <w:top w:val="nil"/>
              <w:left w:val="nil"/>
              <w:bottom w:val="single" w:sz="4" w:space="0" w:color="auto"/>
              <w:right w:val="single" w:sz="4" w:space="0" w:color="auto"/>
            </w:tcBorders>
            <w:shd w:val="clear" w:color="auto" w:fill="auto"/>
            <w:noWrap/>
            <w:hideMark/>
          </w:tcPr>
          <w:p w14:paraId="2251C3F7"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Land behind 126 Skegby Road, Kirkby-In-Ashfield</w:t>
            </w:r>
          </w:p>
        </w:tc>
        <w:tc>
          <w:tcPr>
            <w:tcW w:w="1418" w:type="dxa"/>
            <w:tcBorders>
              <w:top w:val="nil"/>
              <w:left w:val="nil"/>
              <w:bottom w:val="single" w:sz="4" w:space="0" w:color="auto"/>
              <w:right w:val="single" w:sz="4" w:space="0" w:color="auto"/>
            </w:tcBorders>
            <w:shd w:val="clear" w:color="auto" w:fill="auto"/>
            <w:noWrap/>
            <w:hideMark/>
          </w:tcPr>
          <w:p w14:paraId="2A464F9E" w14:textId="77777777" w:rsidR="007B50B8" w:rsidRPr="00D060ED" w:rsidRDefault="007B50B8" w:rsidP="001D1701">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15</w:t>
            </w:r>
          </w:p>
        </w:tc>
        <w:tc>
          <w:tcPr>
            <w:tcW w:w="1417" w:type="dxa"/>
            <w:tcBorders>
              <w:top w:val="nil"/>
              <w:left w:val="nil"/>
              <w:bottom w:val="single" w:sz="4" w:space="0" w:color="auto"/>
              <w:right w:val="single" w:sz="4" w:space="0" w:color="auto"/>
            </w:tcBorders>
            <w:shd w:val="clear" w:color="auto" w:fill="auto"/>
            <w:noWrap/>
            <w:hideMark/>
          </w:tcPr>
          <w:p w14:paraId="69A1F93B"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2F96D72E" w14:textId="756D18F8" w:rsidR="007B50B8" w:rsidRPr="00D060ED" w:rsidRDefault="00D060ED"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KA038</w:t>
            </w:r>
          </w:p>
        </w:tc>
      </w:tr>
      <w:tr w:rsidR="007B50B8" w:rsidRPr="00D060ED" w14:paraId="7218B638" w14:textId="48C9D68D" w:rsidTr="007B50B8">
        <w:trPr>
          <w:trHeight w:val="315"/>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14:paraId="7C225955"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p>
        </w:tc>
        <w:tc>
          <w:tcPr>
            <w:tcW w:w="4178" w:type="dxa"/>
            <w:tcBorders>
              <w:top w:val="nil"/>
              <w:left w:val="nil"/>
              <w:bottom w:val="single" w:sz="4" w:space="0" w:color="auto"/>
              <w:right w:val="single" w:sz="4" w:space="0" w:color="auto"/>
            </w:tcBorders>
            <w:shd w:val="clear" w:color="auto" w:fill="auto"/>
            <w:noWrap/>
            <w:vAlign w:val="bottom"/>
            <w:hideMark/>
          </w:tcPr>
          <w:p w14:paraId="4CCA068B" w14:textId="193A4FBB" w:rsidR="007B50B8" w:rsidRPr="007E5FC8" w:rsidRDefault="007B50B8" w:rsidP="001D1701">
            <w:pPr>
              <w:spacing w:after="0" w:line="240" w:lineRule="auto"/>
              <w:rPr>
                <w:rFonts w:ascii="Arial" w:eastAsia="Times New Roman" w:hAnsi="Arial" w:cs="Arial"/>
                <w:b/>
                <w:bCs/>
                <w:color w:val="000000"/>
                <w:sz w:val="24"/>
                <w:szCs w:val="24"/>
                <w:lang w:eastAsia="en-GB"/>
              </w:rPr>
            </w:pPr>
            <w:r w:rsidRPr="00D060ED">
              <w:rPr>
                <w:rFonts w:ascii="Arial" w:eastAsia="Times New Roman" w:hAnsi="Arial" w:cs="Arial"/>
                <w:color w:val="000000"/>
                <w:sz w:val="24"/>
                <w:szCs w:val="24"/>
                <w:lang w:eastAsia="en-GB"/>
              </w:rPr>
              <w:t> </w:t>
            </w:r>
            <w:r w:rsidR="007E5FC8" w:rsidRPr="007E5FC8">
              <w:rPr>
                <w:rFonts w:ascii="Arial" w:eastAsia="Times New Roman" w:hAnsi="Arial" w:cs="Arial"/>
                <w:b/>
                <w:bCs/>
                <w:color w:val="000000"/>
                <w:sz w:val="24"/>
                <w:szCs w:val="24"/>
                <w:lang w:eastAsia="en-GB"/>
              </w:rPr>
              <w:t>Total</w:t>
            </w:r>
          </w:p>
        </w:tc>
        <w:tc>
          <w:tcPr>
            <w:tcW w:w="1418" w:type="dxa"/>
            <w:tcBorders>
              <w:top w:val="nil"/>
              <w:left w:val="nil"/>
              <w:bottom w:val="single" w:sz="4" w:space="0" w:color="auto"/>
              <w:right w:val="single" w:sz="4" w:space="0" w:color="auto"/>
            </w:tcBorders>
            <w:shd w:val="clear" w:color="auto" w:fill="auto"/>
            <w:noWrap/>
            <w:vAlign w:val="bottom"/>
            <w:hideMark/>
          </w:tcPr>
          <w:p w14:paraId="60286D12" w14:textId="77777777" w:rsidR="007B50B8" w:rsidRPr="00D060ED" w:rsidRDefault="007B50B8" w:rsidP="001D1701">
            <w:pPr>
              <w:spacing w:after="0" w:line="240" w:lineRule="auto"/>
              <w:jc w:val="right"/>
              <w:rPr>
                <w:rFonts w:ascii="Arial" w:eastAsia="Times New Roman" w:hAnsi="Arial" w:cs="Arial"/>
                <w:b/>
                <w:bCs/>
                <w:color w:val="000000"/>
                <w:sz w:val="24"/>
                <w:szCs w:val="24"/>
                <w:lang w:eastAsia="en-GB"/>
              </w:rPr>
            </w:pPr>
            <w:r w:rsidRPr="00D060ED">
              <w:rPr>
                <w:rFonts w:ascii="Arial" w:eastAsia="Times New Roman" w:hAnsi="Arial" w:cs="Arial"/>
                <w:b/>
                <w:bCs/>
                <w:color w:val="000000"/>
                <w:sz w:val="24"/>
                <w:szCs w:val="24"/>
                <w:lang w:eastAsia="en-GB"/>
              </w:rPr>
              <w:t>78</w:t>
            </w:r>
          </w:p>
        </w:tc>
        <w:tc>
          <w:tcPr>
            <w:tcW w:w="1417" w:type="dxa"/>
            <w:tcBorders>
              <w:top w:val="nil"/>
              <w:left w:val="nil"/>
              <w:bottom w:val="single" w:sz="4" w:space="0" w:color="auto"/>
              <w:right w:val="single" w:sz="4" w:space="0" w:color="auto"/>
            </w:tcBorders>
            <w:shd w:val="clear" w:color="auto" w:fill="auto"/>
            <w:noWrap/>
            <w:vAlign w:val="bottom"/>
            <w:hideMark/>
          </w:tcPr>
          <w:p w14:paraId="6A3E4638"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p>
        </w:tc>
        <w:tc>
          <w:tcPr>
            <w:tcW w:w="1276" w:type="dxa"/>
            <w:tcBorders>
              <w:top w:val="nil"/>
              <w:left w:val="nil"/>
              <w:bottom w:val="single" w:sz="4" w:space="0" w:color="auto"/>
              <w:right w:val="single" w:sz="4" w:space="0" w:color="auto"/>
            </w:tcBorders>
          </w:tcPr>
          <w:p w14:paraId="0238CD12"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p>
        </w:tc>
      </w:tr>
    </w:tbl>
    <w:p w14:paraId="2517C8CF" w14:textId="77777777" w:rsidR="001D1701" w:rsidRPr="00D060ED" w:rsidRDefault="001D1701" w:rsidP="00CF399D">
      <w:pPr>
        <w:rPr>
          <w:rFonts w:ascii="Arial" w:hAnsi="Arial" w:cs="Arial"/>
          <w:sz w:val="24"/>
          <w:szCs w:val="24"/>
          <w:u w:val="single"/>
        </w:rPr>
      </w:pPr>
    </w:p>
    <w:p w14:paraId="641F9FCF" w14:textId="4933B3BF" w:rsidR="002556FA" w:rsidRPr="00D060ED" w:rsidRDefault="001D1701" w:rsidP="00DB73B0">
      <w:pPr>
        <w:rPr>
          <w:rFonts w:ascii="Arial" w:hAnsi="Arial" w:cs="Arial"/>
          <w:sz w:val="24"/>
          <w:szCs w:val="24"/>
        </w:rPr>
      </w:pPr>
      <w:r w:rsidRPr="00D060ED">
        <w:rPr>
          <w:rFonts w:ascii="Arial" w:hAnsi="Arial" w:cs="Arial"/>
          <w:sz w:val="24"/>
          <w:szCs w:val="24"/>
        </w:rPr>
        <w:t>Sutton Area</w:t>
      </w:r>
    </w:p>
    <w:tbl>
      <w:tblPr>
        <w:tblW w:w="9209" w:type="dxa"/>
        <w:tblLook w:val="04A0" w:firstRow="1" w:lastRow="0" w:firstColumn="1" w:lastColumn="0" w:noHBand="0" w:noVBand="1"/>
      </w:tblPr>
      <w:tblGrid>
        <w:gridCol w:w="883"/>
        <w:gridCol w:w="4215"/>
        <w:gridCol w:w="1418"/>
        <w:gridCol w:w="1417"/>
        <w:gridCol w:w="1276"/>
      </w:tblGrid>
      <w:tr w:rsidR="007B50B8" w:rsidRPr="00D060ED" w14:paraId="529D015E" w14:textId="7FD0A3F0" w:rsidTr="00D060ED">
        <w:trPr>
          <w:trHeight w:val="945"/>
        </w:trPr>
        <w:tc>
          <w:tcPr>
            <w:tcW w:w="883" w:type="dxa"/>
            <w:tcBorders>
              <w:top w:val="single" w:sz="4" w:space="0" w:color="auto"/>
              <w:left w:val="single" w:sz="4" w:space="0" w:color="auto"/>
              <w:bottom w:val="single" w:sz="4" w:space="0" w:color="auto"/>
              <w:right w:val="single" w:sz="4" w:space="0" w:color="auto"/>
            </w:tcBorders>
            <w:shd w:val="clear" w:color="000000" w:fill="D9D9D9"/>
            <w:hideMark/>
          </w:tcPr>
          <w:p w14:paraId="47846685"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Ref.</w:t>
            </w:r>
          </w:p>
        </w:tc>
        <w:tc>
          <w:tcPr>
            <w:tcW w:w="4215" w:type="dxa"/>
            <w:tcBorders>
              <w:top w:val="single" w:sz="4" w:space="0" w:color="auto"/>
              <w:left w:val="nil"/>
              <w:bottom w:val="single" w:sz="4" w:space="0" w:color="auto"/>
              <w:right w:val="single" w:sz="4" w:space="0" w:color="auto"/>
            </w:tcBorders>
            <w:shd w:val="clear" w:color="000000" w:fill="D9D9D9"/>
            <w:hideMark/>
          </w:tcPr>
          <w:p w14:paraId="3D5DC513"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Name</w:t>
            </w:r>
          </w:p>
        </w:tc>
        <w:tc>
          <w:tcPr>
            <w:tcW w:w="1418" w:type="dxa"/>
            <w:tcBorders>
              <w:top w:val="single" w:sz="4" w:space="0" w:color="auto"/>
              <w:left w:val="nil"/>
              <w:bottom w:val="single" w:sz="4" w:space="0" w:color="auto"/>
              <w:right w:val="single" w:sz="4" w:space="0" w:color="auto"/>
            </w:tcBorders>
            <w:shd w:val="clear" w:color="000000" w:fill="D9D9D9"/>
            <w:hideMark/>
          </w:tcPr>
          <w:p w14:paraId="24BEEB36"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Potential Yield (Dwellings)</w:t>
            </w:r>
          </w:p>
        </w:tc>
        <w:tc>
          <w:tcPr>
            <w:tcW w:w="1417" w:type="dxa"/>
            <w:tcBorders>
              <w:top w:val="single" w:sz="4" w:space="0" w:color="auto"/>
              <w:left w:val="nil"/>
              <w:bottom w:val="single" w:sz="4" w:space="0" w:color="auto"/>
              <w:right w:val="single" w:sz="4" w:space="0" w:color="auto"/>
            </w:tcBorders>
            <w:shd w:val="clear" w:color="000000" w:fill="D9D9D9"/>
            <w:hideMark/>
          </w:tcPr>
          <w:p w14:paraId="2CDA6D39"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Greenfield/ Brownfield</w:t>
            </w:r>
          </w:p>
        </w:tc>
        <w:tc>
          <w:tcPr>
            <w:tcW w:w="1276" w:type="dxa"/>
            <w:tcBorders>
              <w:top w:val="single" w:sz="4" w:space="0" w:color="auto"/>
              <w:left w:val="nil"/>
              <w:bottom w:val="single" w:sz="4" w:space="0" w:color="auto"/>
              <w:right w:val="single" w:sz="4" w:space="0" w:color="auto"/>
            </w:tcBorders>
            <w:shd w:val="clear" w:color="000000" w:fill="D9D9D9"/>
          </w:tcPr>
          <w:p w14:paraId="022E1B23" w14:textId="14C1921D"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D060ED" w:rsidRPr="00D060ED" w14:paraId="3C7AF13F" w14:textId="3DD3C563" w:rsidTr="00D060ED">
        <w:trPr>
          <w:trHeight w:val="728"/>
        </w:trPr>
        <w:tc>
          <w:tcPr>
            <w:tcW w:w="883" w:type="dxa"/>
            <w:tcBorders>
              <w:top w:val="nil"/>
              <w:left w:val="single" w:sz="4" w:space="0" w:color="auto"/>
              <w:bottom w:val="single" w:sz="4" w:space="0" w:color="auto"/>
              <w:right w:val="single" w:sz="4" w:space="0" w:color="auto"/>
            </w:tcBorders>
            <w:shd w:val="clear" w:color="auto" w:fill="auto"/>
            <w:noWrap/>
            <w:hideMark/>
          </w:tcPr>
          <w:p w14:paraId="6C4A4EEF"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H1Sb</w:t>
            </w:r>
          </w:p>
        </w:tc>
        <w:tc>
          <w:tcPr>
            <w:tcW w:w="4215" w:type="dxa"/>
            <w:tcBorders>
              <w:top w:val="nil"/>
              <w:left w:val="nil"/>
              <w:bottom w:val="single" w:sz="4" w:space="0" w:color="auto"/>
              <w:right w:val="single" w:sz="4" w:space="0" w:color="auto"/>
            </w:tcBorders>
            <w:shd w:val="clear" w:color="auto" w:fill="auto"/>
            <w:noWrap/>
            <w:hideMark/>
          </w:tcPr>
          <w:p w14:paraId="79C3143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South of Vision West Nottinghamshire College, Cauldwell Road, Sutton-In-Ashfield</w:t>
            </w:r>
          </w:p>
        </w:tc>
        <w:tc>
          <w:tcPr>
            <w:tcW w:w="1418" w:type="dxa"/>
            <w:tcBorders>
              <w:top w:val="nil"/>
              <w:left w:val="nil"/>
              <w:bottom w:val="single" w:sz="4" w:space="0" w:color="auto"/>
              <w:right w:val="single" w:sz="4" w:space="0" w:color="auto"/>
            </w:tcBorders>
            <w:shd w:val="clear" w:color="auto" w:fill="auto"/>
            <w:noWrap/>
            <w:hideMark/>
          </w:tcPr>
          <w:p w14:paraId="260D89E4"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208</w:t>
            </w:r>
          </w:p>
        </w:tc>
        <w:tc>
          <w:tcPr>
            <w:tcW w:w="1417" w:type="dxa"/>
            <w:tcBorders>
              <w:top w:val="nil"/>
              <w:left w:val="nil"/>
              <w:bottom w:val="single" w:sz="4" w:space="0" w:color="auto"/>
              <w:right w:val="single" w:sz="4" w:space="0" w:color="auto"/>
            </w:tcBorders>
            <w:shd w:val="clear" w:color="auto" w:fill="auto"/>
            <w:noWrap/>
            <w:hideMark/>
          </w:tcPr>
          <w:p w14:paraId="084E3CB0"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00483F3D" w14:textId="63D3F492"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SA009</w:t>
            </w:r>
          </w:p>
        </w:tc>
      </w:tr>
      <w:tr w:rsidR="00D060ED" w:rsidRPr="00D060ED" w14:paraId="3288FACD" w14:textId="6EAEAA39"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5385D866"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H1Sd</w:t>
            </w:r>
          </w:p>
        </w:tc>
        <w:tc>
          <w:tcPr>
            <w:tcW w:w="4215" w:type="dxa"/>
            <w:tcBorders>
              <w:top w:val="nil"/>
              <w:left w:val="nil"/>
              <w:bottom w:val="single" w:sz="4" w:space="0" w:color="auto"/>
              <w:right w:val="single" w:sz="4" w:space="0" w:color="auto"/>
            </w:tcBorders>
            <w:shd w:val="clear" w:color="auto" w:fill="auto"/>
            <w:noWrap/>
            <w:hideMark/>
          </w:tcPr>
          <w:p w14:paraId="50CBAB14"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Adj Oakham Business Park, off Hamilton Road</w:t>
            </w:r>
          </w:p>
        </w:tc>
        <w:tc>
          <w:tcPr>
            <w:tcW w:w="1418" w:type="dxa"/>
            <w:tcBorders>
              <w:top w:val="nil"/>
              <w:left w:val="nil"/>
              <w:bottom w:val="single" w:sz="4" w:space="0" w:color="auto"/>
              <w:right w:val="single" w:sz="4" w:space="0" w:color="auto"/>
            </w:tcBorders>
            <w:shd w:val="clear" w:color="auto" w:fill="auto"/>
            <w:noWrap/>
            <w:hideMark/>
          </w:tcPr>
          <w:p w14:paraId="2C50940F"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225</w:t>
            </w:r>
          </w:p>
        </w:tc>
        <w:tc>
          <w:tcPr>
            <w:tcW w:w="1417" w:type="dxa"/>
            <w:tcBorders>
              <w:top w:val="nil"/>
              <w:left w:val="nil"/>
              <w:bottom w:val="single" w:sz="4" w:space="0" w:color="auto"/>
              <w:right w:val="single" w:sz="4" w:space="0" w:color="auto"/>
            </w:tcBorders>
            <w:shd w:val="clear" w:color="auto" w:fill="auto"/>
            <w:noWrap/>
            <w:hideMark/>
          </w:tcPr>
          <w:p w14:paraId="60B59E5B"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DC54D36" w14:textId="555A7CD9"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SA016</w:t>
            </w:r>
          </w:p>
        </w:tc>
      </w:tr>
      <w:tr w:rsidR="00D060ED" w:rsidRPr="00D060ED" w14:paraId="0EB83EC0" w14:textId="552FE642"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4C0A59F9"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H1Se</w:t>
            </w:r>
          </w:p>
        </w:tc>
        <w:tc>
          <w:tcPr>
            <w:tcW w:w="4215" w:type="dxa"/>
            <w:tcBorders>
              <w:top w:val="nil"/>
              <w:left w:val="nil"/>
              <w:bottom w:val="single" w:sz="4" w:space="0" w:color="auto"/>
              <w:right w:val="single" w:sz="4" w:space="0" w:color="auto"/>
            </w:tcBorders>
            <w:shd w:val="clear" w:color="auto" w:fill="auto"/>
            <w:noWrap/>
            <w:hideMark/>
          </w:tcPr>
          <w:p w14:paraId="442A7495"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Priestic Road</w:t>
            </w:r>
          </w:p>
        </w:tc>
        <w:tc>
          <w:tcPr>
            <w:tcW w:w="1418" w:type="dxa"/>
            <w:tcBorders>
              <w:top w:val="nil"/>
              <w:left w:val="nil"/>
              <w:bottom w:val="single" w:sz="4" w:space="0" w:color="auto"/>
              <w:right w:val="single" w:sz="4" w:space="0" w:color="auto"/>
            </w:tcBorders>
            <w:shd w:val="clear" w:color="auto" w:fill="auto"/>
            <w:noWrap/>
            <w:hideMark/>
          </w:tcPr>
          <w:p w14:paraId="178C752F"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19</w:t>
            </w:r>
          </w:p>
        </w:tc>
        <w:tc>
          <w:tcPr>
            <w:tcW w:w="1417" w:type="dxa"/>
            <w:tcBorders>
              <w:top w:val="nil"/>
              <w:left w:val="nil"/>
              <w:bottom w:val="single" w:sz="4" w:space="0" w:color="auto"/>
              <w:right w:val="single" w:sz="4" w:space="0" w:color="auto"/>
            </w:tcBorders>
            <w:shd w:val="clear" w:color="auto" w:fill="auto"/>
            <w:noWrap/>
            <w:hideMark/>
          </w:tcPr>
          <w:p w14:paraId="5BE581FA"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29A1636B" w14:textId="0B747BAF"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SA017</w:t>
            </w:r>
          </w:p>
        </w:tc>
      </w:tr>
      <w:tr w:rsidR="00D060ED" w:rsidRPr="00D060ED" w14:paraId="41CD9519" w14:textId="2F6FD9DC"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4D4BF795"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H1Sf</w:t>
            </w:r>
          </w:p>
        </w:tc>
        <w:tc>
          <w:tcPr>
            <w:tcW w:w="4215" w:type="dxa"/>
            <w:tcBorders>
              <w:top w:val="nil"/>
              <w:left w:val="nil"/>
              <w:bottom w:val="single" w:sz="4" w:space="0" w:color="auto"/>
              <w:right w:val="single" w:sz="4" w:space="0" w:color="auto"/>
            </w:tcBorders>
            <w:shd w:val="clear" w:color="auto" w:fill="auto"/>
            <w:noWrap/>
            <w:hideMark/>
          </w:tcPr>
          <w:p w14:paraId="7665F2EE"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Rear 23 Beck Lane, Skegby</w:t>
            </w:r>
          </w:p>
        </w:tc>
        <w:tc>
          <w:tcPr>
            <w:tcW w:w="1418" w:type="dxa"/>
            <w:tcBorders>
              <w:top w:val="nil"/>
              <w:left w:val="nil"/>
              <w:bottom w:val="single" w:sz="4" w:space="0" w:color="auto"/>
              <w:right w:val="single" w:sz="4" w:space="0" w:color="auto"/>
            </w:tcBorders>
            <w:shd w:val="clear" w:color="auto" w:fill="auto"/>
            <w:noWrap/>
            <w:hideMark/>
          </w:tcPr>
          <w:p w14:paraId="7C74931F"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23</w:t>
            </w:r>
          </w:p>
        </w:tc>
        <w:tc>
          <w:tcPr>
            <w:tcW w:w="1417" w:type="dxa"/>
            <w:tcBorders>
              <w:top w:val="nil"/>
              <w:left w:val="nil"/>
              <w:bottom w:val="single" w:sz="4" w:space="0" w:color="auto"/>
              <w:right w:val="single" w:sz="4" w:space="0" w:color="auto"/>
            </w:tcBorders>
            <w:shd w:val="clear" w:color="auto" w:fill="auto"/>
            <w:noWrap/>
            <w:hideMark/>
          </w:tcPr>
          <w:p w14:paraId="0519974A"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7105AC87" w14:textId="0EB99CCD"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SA022</w:t>
            </w:r>
          </w:p>
        </w:tc>
      </w:tr>
      <w:tr w:rsidR="00D060ED" w:rsidRPr="00D060ED" w14:paraId="7F8F6D82" w14:textId="01B8AE8F"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06DDC829"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H1Sg</w:t>
            </w:r>
          </w:p>
        </w:tc>
        <w:tc>
          <w:tcPr>
            <w:tcW w:w="4215" w:type="dxa"/>
            <w:tcBorders>
              <w:top w:val="nil"/>
              <w:left w:val="nil"/>
              <w:bottom w:val="single" w:sz="4" w:space="0" w:color="auto"/>
              <w:right w:val="single" w:sz="4" w:space="0" w:color="auto"/>
            </w:tcBorders>
            <w:shd w:val="clear" w:color="auto" w:fill="auto"/>
            <w:noWrap/>
            <w:hideMark/>
          </w:tcPr>
          <w:p w14:paraId="05548BD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Former Miner's Welfare Sports Ground, Stanton Hill</w:t>
            </w:r>
          </w:p>
        </w:tc>
        <w:tc>
          <w:tcPr>
            <w:tcW w:w="1418" w:type="dxa"/>
            <w:tcBorders>
              <w:top w:val="nil"/>
              <w:left w:val="nil"/>
              <w:bottom w:val="single" w:sz="4" w:space="0" w:color="auto"/>
              <w:right w:val="single" w:sz="4" w:space="0" w:color="auto"/>
            </w:tcBorders>
            <w:shd w:val="clear" w:color="auto" w:fill="auto"/>
            <w:noWrap/>
            <w:hideMark/>
          </w:tcPr>
          <w:p w14:paraId="71E9C3BB"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85</w:t>
            </w:r>
          </w:p>
        </w:tc>
        <w:tc>
          <w:tcPr>
            <w:tcW w:w="1417" w:type="dxa"/>
            <w:tcBorders>
              <w:top w:val="nil"/>
              <w:left w:val="nil"/>
              <w:bottom w:val="single" w:sz="4" w:space="0" w:color="auto"/>
              <w:right w:val="single" w:sz="4" w:space="0" w:color="auto"/>
            </w:tcBorders>
            <w:shd w:val="clear" w:color="auto" w:fill="auto"/>
            <w:noWrap/>
            <w:hideMark/>
          </w:tcPr>
          <w:p w14:paraId="13780CCA"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250D4CA3" w14:textId="01C12F1B"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SA023</w:t>
            </w:r>
          </w:p>
        </w:tc>
      </w:tr>
      <w:tr w:rsidR="00D060ED" w:rsidRPr="00D060ED" w14:paraId="756D860F" w14:textId="0A41D4E6"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3C69030C"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H1Sh</w:t>
            </w:r>
          </w:p>
        </w:tc>
        <w:tc>
          <w:tcPr>
            <w:tcW w:w="4215" w:type="dxa"/>
            <w:tcBorders>
              <w:top w:val="nil"/>
              <w:left w:val="nil"/>
              <w:bottom w:val="single" w:sz="4" w:space="0" w:color="auto"/>
              <w:right w:val="single" w:sz="4" w:space="0" w:color="auto"/>
            </w:tcBorders>
            <w:shd w:val="clear" w:color="auto" w:fill="auto"/>
            <w:noWrap/>
            <w:hideMark/>
          </w:tcPr>
          <w:p w14:paraId="23A6AFB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Pasture Farm, Alfreton Road</w:t>
            </w:r>
          </w:p>
        </w:tc>
        <w:tc>
          <w:tcPr>
            <w:tcW w:w="1418" w:type="dxa"/>
            <w:tcBorders>
              <w:top w:val="nil"/>
              <w:left w:val="nil"/>
              <w:bottom w:val="single" w:sz="4" w:space="0" w:color="auto"/>
              <w:right w:val="single" w:sz="4" w:space="0" w:color="auto"/>
            </w:tcBorders>
            <w:shd w:val="clear" w:color="auto" w:fill="auto"/>
            <w:noWrap/>
            <w:hideMark/>
          </w:tcPr>
          <w:p w14:paraId="0BF84C9A"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34</w:t>
            </w:r>
          </w:p>
        </w:tc>
        <w:tc>
          <w:tcPr>
            <w:tcW w:w="1417" w:type="dxa"/>
            <w:tcBorders>
              <w:top w:val="nil"/>
              <w:left w:val="nil"/>
              <w:bottom w:val="single" w:sz="4" w:space="0" w:color="auto"/>
              <w:right w:val="single" w:sz="4" w:space="0" w:color="auto"/>
            </w:tcBorders>
            <w:shd w:val="clear" w:color="auto" w:fill="auto"/>
            <w:noWrap/>
            <w:hideMark/>
          </w:tcPr>
          <w:p w14:paraId="305CDBEB"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1A913135" w14:textId="6B38CEFC"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SA025</w:t>
            </w:r>
          </w:p>
        </w:tc>
      </w:tr>
      <w:tr w:rsidR="00D060ED" w:rsidRPr="00D060ED" w14:paraId="05668096" w14:textId="4F1973D4"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05BCD66D"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H1Si</w:t>
            </w:r>
          </w:p>
        </w:tc>
        <w:tc>
          <w:tcPr>
            <w:tcW w:w="4215" w:type="dxa"/>
            <w:tcBorders>
              <w:top w:val="nil"/>
              <w:left w:val="nil"/>
              <w:bottom w:val="single" w:sz="4" w:space="0" w:color="auto"/>
              <w:right w:val="single" w:sz="4" w:space="0" w:color="auto"/>
            </w:tcBorders>
            <w:shd w:val="clear" w:color="auto" w:fill="auto"/>
            <w:noWrap/>
            <w:hideMark/>
          </w:tcPr>
          <w:p w14:paraId="387AD982"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Rear Kingsmill Hospital</w:t>
            </w:r>
          </w:p>
        </w:tc>
        <w:tc>
          <w:tcPr>
            <w:tcW w:w="1418" w:type="dxa"/>
            <w:tcBorders>
              <w:top w:val="nil"/>
              <w:left w:val="nil"/>
              <w:bottom w:val="single" w:sz="4" w:space="0" w:color="auto"/>
              <w:right w:val="single" w:sz="4" w:space="0" w:color="auto"/>
            </w:tcBorders>
            <w:shd w:val="clear" w:color="auto" w:fill="auto"/>
            <w:noWrap/>
            <w:hideMark/>
          </w:tcPr>
          <w:p w14:paraId="310AA2E5"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264</w:t>
            </w:r>
          </w:p>
        </w:tc>
        <w:tc>
          <w:tcPr>
            <w:tcW w:w="1417" w:type="dxa"/>
            <w:tcBorders>
              <w:top w:val="nil"/>
              <w:left w:val="nil"/>
              <w:bottom w:val="single" w:sz="4" w:space="0" w:color="auto"/>
              <w:right w:val="single" w:sz="4" w:space="0" w:color="auto"/>
            </w:tcBorders>
            <w:shd w:val="clear" w:color="auto" w:fill="auto"/>
            <w:noWrap/>
            <w:hideMark/>
          </w:tcPr>
          <w:p w14:paraId="35186EFC"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1E7D60FD" w14:textId="7D6991E1"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SA033</w:t>
            </w:r>
          </w:p>
        </w:tc>
      </w:tr>
      <w:tr w:rsidR="00D060ED" w:rsidRPr="00D060ED" w14:paraId="67B7E1F0" w14:textId="4AFE7CA3"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485F9CBC"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H1Sj</w:t>
            </w:r>
          </w:p>
        </w:tc>
        <w:tc>
          <w:tcPr>
            <w:tcW w:w="4215" w:type="dxa"/>
            <w:tcBorders>
              <w:top w:val="nil"/>
              <w:left w:val="nil"/>
              <w:bottom w:val="single" w:sz="4" w:space="0" w:color="auto"/>
              <w:right w:val="single" w:sz="4" w:space="0" w:color="auto"/>
            </w:tcBorders>
            <w:shd w:val="clear" w:color="auto" w:fill="auto"/>
            <w:noWrap/>
            <w:hideMark/>
          </w:tcPr>
          <w:p w14:paraId="170CB283"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Clegg Hill Drive, Huthwaite</w:t>
            </w:r>
          </w:p>
        </w:tc>
        <w:tc>
          <w:tcPr>
            <w:tcW w:w="1418" w:type="dxa"/>
            <w:tcBorders>
              <w:top w:val="nil"/>
              <w:left w:val="nil"/>
              <w:bottom w:val="single" w:sz="4" w:space="0" w:color="auto"/>
              <w:right w:val="single" w:sz="4" w:space="0" w:color="auto"/>
            </w:tcBorders>
            <w:shd w:val="clear" w:color="auto" w:fill="auto"/>
            <w:noWrap/>
            <w:hideMark/>
          </w:tcPr>
          <w:p w14:paraId="0CCD52D0"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104</w:t>
            </w:r>
          </w:p>
        </w:tc>
        <w:tc>
          <w:tcPr>
            <w:tcW w:w="1417" w:type="dxa"/>
            <w:tcBorders>
              <w:top w:val="nil"/>
              <w:left w:val="nil"/>
              <w:bottom w:val="single" w:sz="4" w:space="0" w:color="auto"/>
              <w:right w:val="single" w:sz="4" w:space="0" w:color="auto"/>
            </w:tcBorders>
            <w:shd w:val="clear" w:color="auto" w:fill="auto"/>
            <w:noWrap/>
            <w:hideMark/>
          </w:tcPr>
          <w:p w14:paraId="4C62071E"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200051EF" w14:textId="560E7114"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SA041</w:t>
            </w:r>
          </w:p>
        </w:tc>
      </w:tr>
      <w:tr w:rsidR="00D060ED" w:rsidRPr="00D060ED" w14:paraId="3554F8D5" w14:textId="4753F3B3"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14639E70"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H1Sk</w:t>
            </w:r>
          </w:p>
        </w:tc>
        <w:tc>
          <w:tcPr>
            <w:tcW w:w="4215" w:type="dxa"/>
            <w:tcBorders>
              <w:top w:val="nil"/>
              <w:left w:val="nil"/>
              <w:bottom w:val="single" w:sz="4" w:space="0" w:color="auto"/>
              <w:right w:val="single" w:sz="4" w:space="0" w:color="auto"/>
            </w:tcBorders>
            <w:shd w:val="clear" w:color="auto" w:fill="auto"/>
            <w:noWrap/>
            <w:hideMark/>
          </w:tcPr>
          <w:p w14:paraId="4CC1F7E4"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Sunnyside Farm, Blackwell Road, Huthwaite</w:t>
            </w:r>
          </w:p>
        </w:tc>
        <w:tc>
          <w:tcPr>
            <w:tcW w:w="1418" w:type="dxa"/>
            <w:tcBorders>
              <w:top w:val="nil"/>
              <w:left w:val="nil"/>
              <w:bottom w:val="single" w:sz="4" w:space="0" w:color="auto"/>
              <w:right w:val="single" w:sz="4" w:space="0" w:color="auto"/>
            </w:tcBorders>
            <w:shd w:val="clear" w:color="auto" w:fill="auto"/>
            <w:noWrap/>
            <w:hideMark/>
          </w:tcPr>
          <w:p w14:paraId="39221625"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283</w:t>
            </w:r>
          </w:p>
        </w:tc>
        <w:tc>
          <w:tcPr>
            <w:tcW w:w="1417" w:type="dxa"/>
            <w:tcBorders>
              <w:top w:val="nil"/>
              <w:left w:val="nil"/>
              <w:bottom w:val="single" w:sz="4" w:space="0" w:color="auto"/>
              <w:right w:val="single" w:sz="4" w:space="0" w:color="auto"/>
            </w:tcBorders>
            <w:shd w:val="clear" w:color="auto" w:fill="auto"/>
            <w:noWrap/>
            <w:hideMark/>
          </w:tcPr>
          <w:p w14:paraId="1910D200"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7AB8E481" w14:textId="0314EE5A"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SA057</w:t>
            </w:r>
          </w:p>
        </w:tc>
      </w:tr>
      <w:tr w:rsidR="00D060ED" w:rsidRPr="00D060ED" w14:paraId="0D55BD2F" w14:textId="222317D6" w:rsidTr="00D060ED">
        <w:trPr>
          <w:trHeight w:val="281"/>
        </w:trPr>
        <w:tc>
          <w:tcPr>
            <w:tcW w:w="883" w:type="dxa"/>
            <w:tcBorders>
              <w:top w:val="nil"/>
              <w:left w:val="single" w:sz="4" w:space="0" w:color="auto"/>
              <w:bottom w:val="single" w:sz="4" w:space="0" w:color="auto"/>
              <w:right w:val="single" w:sz="4" w:space="0" w:color="auto"/>
            </w:tcBorders>
            <w:shd w:val="clear" w:color="auto" w:fill="auto"/>
            <w:noWrap/>
            <w:hideMark/>
          </w:tcPr>
          <w:p w14:paraId="17DACB03"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H1Sl</w:t>
            </w:r>
          </w:p>
        </w:tc>
        <w:tc>
          <w:tcPr>
            <w:tcW w:w="4215" w:type="dxa"/>
            <w:tcBorders>
              <w:top w:val="nil"/>
              <w:left w:val="nil"/>
              <w:bottom w:val="single" w:sz="4" w:space="0" w:color="auto"/>
              <w:right w:val="single" w:sz="4" w:space="0" w:color="auto"/>
            </w:tcBorders>
            <w:shd w:val="clear" w:color="auto" w:fill="auto"/>
            <w:noWrap/>
            <w:hideMark/>
          </w:tcPr>
          <w:p w14:paraId="3FAAFE71"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North of Fackley Road, Teversal</w:t>
            </w:r>
          </w:p>
        </w:tc>
        <w:tc>
          <w:tcPr>
            <w:tcW w:w="1418" w:type="dxa"/>
            <w:tcBorders>
              <w:top w:val="nil"/>
              <w:left w:val="nil"/>
              <w:bottom w:val="single" w:sz="4" w:space="0" w:color="auto"/>
              <w:right w:val="single" w:sz="4" w:space="0" w:color="auto"/>
            </w:tcBorders>
            <w:shd w:val="clear" w:color="auto" w:fill="auto"/>
            <w:noWrap/>
            <w:hideMark/>
          </w:tcPr>
          <w:p w14:paraId="1DFF2C6D"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124</w:t>
            </w:r>
          </w:p>
        </w:tc>
        <w:tc>
          <w:tcPr>
            <w:tcW w:w="1417" w:type="dxa"/>
            <w:tcBorders>
              <w:top w:val="nil"/>
              <w:left w:val="nil"/>
              <w:bottom w:val="single" w:sz="4" w:space="0" w:color="auto"/>
              <w:right w:val="single" w:sz="4" w:space="0" w:color="auto"/>
            </w:tcBorders>
            <w:shd w:val="clear" w:color="auto" w:fill="auto"/>
            <w:noWrap/>
            <w:hideMark/>
          </w:tcPr>
          <w:p w14:paraId="086E5F96"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75620AB" w14:textId="55089D41"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SA058</w:t>
            </w:r>
          </w:p>
        </w:tc>
      </w:tr>
      <w:tr w:rsidR="00D060ED" w:rsidRPr="00D060ED" w14:paraId="628F5437" w14:textId="7E30153C"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2D4776B0"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H1Sm</w:t>
            </w:r>
          </w:p>
        </w:tc>
        <w:tc>
          <w:tcPr>
            <w:tcW w:w="4215" w:type="dxa"/>
            <w:tcBorders>
              <w:top w:val="nil"/>
              <w:left w:val="nil"/>
              <w:bottom w:val="single" w:sz="4" w:space="0" w:color="auto"/>
              <w:right w:val="single" w:sz="4" w:space="0" w:color="auto"/>
            </w:tcBorders>
            <w:shd w:val="clear" w:color="auto" w:fill="auto"/>
            <w:noWrap/>
            <w:hideMark/>
          </w:tcPr>
          <w:p w14:paraId="29A103C6"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Land adjacent 88 High Hazels Drive</w:t>
            </w:r>
          </w:p>
        </w:tc>
        <w:tc>
          <w:tcPr>
            <w:tcW w:w="1418" w:type="dxa"/>
            <w:tcBorders>
              <w:top w:val="nil"/>
              <w:left w:val="nil"/>
              <w:bottom w:val="single" w:sz="4" w:space="0" w:color="auto"/>
              <w:right w:val="single" w:sz="4" w:space="0" w:color="auto"/>
            </w:tcBorders>
            <w:shd w:val="clear" w:color="auto" w:fill="auto"/>
            <w:noWrap/>
            <w:hideMark/>
          </w:tcPr>
          <w:p w14:paraId="10E6B251"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11</w:t>
            </w:r>
          </w:p>
        </w:tc>
        <w:tc>
          <w:tcPr>
            <w:tcW w:w="1417" w:type="dxa"/>
            <w:tcBorders>
              <w:top w:val="nil"/>
              <w:left w:val="nil"/>
              <w:bottom w:val="single" w:sz="4" w:space="0" w:color="auto"/>
              <w:right w:val="single" w:sz="4" w:space="0" w:color="auto"/>
            </w:tcBorders>
            <w:shd w:val="clear" w:color="auto" w:fill="auto"/>
            <w:noWrap/>
            <w:hideMark/>
          </w:tcPr>
          <w:p w14:paraId="080929A5"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15ABAC31" w14:textId="4685A70C"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SA061</w:t>
            </w:r>
          </w:p>
        </w:tc>
      </w:tr>
      <w:tr w:rsidR="00D060ED" w:rsidRPr="00D060ED" w14:paraId="7A627519" w14:textId="75F97DFC"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2F9EA171"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H1Sn</w:t>
            </w:r>
          </w:p>
        </w:tc>
        <w:tc>
          <w:tcPr>
            <w:tcW w:w="4215" w:type="dxa"/>
            <w:tcBorders>
              <w:top w:val="nil"/>
              <w:left w:val="nil"/>
              <w:bottom w:val="single" w:sz="4" w:space="0" w:color="auto"/>
              <w:right w:val="single" w:sz="4" w:space="0" w:color="auto"/>
            </w:tcBorders>
            <w:shd w:val="clear" w:color="auto" w:fill="auto"/>
            <w:noWrap/>
            <w:hideMark/>
          </w:tcPr>
          <w:p w14:paraId="73A42F42"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Adj Molyneux Farm, Fackley Road, Teversal</w:t>
            </w:r>
          </w:p>
        </w:tc>
        <w:tc>
          <w:tcPr>
            <w:tcW w:w="1418" w:type="dxa"/>
            <w:tcBorders>
              <w:top w:val="nil"/>
              <w:left w:val="nil"/>
              <w:bottom w:val="single" w:sz="4" w:space="0" w:color="auto"/>
              <w:right w:val="single" w:sz="4" w:space="0" w:color="auto"/>
            </w:tcBorders>
            <w:shd w:val="clear" w:color="auto" w:fill="auto"/>
            <w:noWrap/>
            <w:hideMark/>
          </w:tcPr>
          <w:p w14:paraId="6B73D5E8"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14</w:t>
            </w:r>
          </w:p>
        </w:tc>
        <w:tc>
          <w:tcPr>
            <w:tcW w:w="1417" w:type="dxa"/>
            <w:tcBorders>
              <w:top w:val="nil"/>
              <w:left w:val="nil"/>
              <w:bottom w:val="single" w:sz="4" w:space="0" w:color="auto"/>
              <w:right w:val="single" w:sz="4" w:space="0" w:color="auto"/>
            </w:tcBorders>
            <w:shd w:val="clear" w:color="auto" w:fill="auto"/>
            <w:noWrap/>
            <w:hideMark/>
          </w:tcPr>
          <w:p w14:paraId="5E54E859"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7F63107F" w14:textId="10665F70"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SA064</w:t>
            </w:r>
          </w:p>
        </w:tc>
      </w:tr>
      <w:tr w:rsidR="00D060ED" w:rsidRPr="00D060ED" w14:paraId="2BFD2E13" w14:textId="167CE455"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2E3326F6"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H1So</w:t>
            </w:r>
          </w:p>
        </w:tc>
        <w:tc>
          <w:tcPr>
            <w:tcW w:w="4215" w:type="dxa"/>
            <w:tcBorders>
              <w:top w:val="nil"/>
              <w:left w:val="nil"/>
              <w:bottom w:val="single" w:sz="4" w:space="0" w:color="auto"/>
              <w:right w:val="single" w:sz="4" w:space="0" w:color="auto"/>
            </w:tcBorders>
            <w:shd w:val="clear" w:color="auto" w:fill="auto"/>
            <w:noWrap/>
            <w:hideMark/>
          </w:tcPr>
          <w:p w14:paraId="7B6A6DFA"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Off Fackley Road, Teversal</w:t>
            </w:r>
          </w:p>
        </w:tc>
        <w:tc>
          <w:tcPr>
            <w:tcW w:w="1418" w:type="dxa"/>
            <w:tcBorders>
              <w:top w:val="nil"/>
              <w:left w:val="nil"/>
              <w:bottom w:val="single" w:sz="4" w:space="0" w:color="auto"/>
              <w:right w:val="single" w:sz="4" w:space="0" w:color="auto"/>
            </w:tcBorders>
            <w:shd w:val="clear" w:color="auto" w:fill="auto"/>
            <w:noWrap/>
            <w:hideMark/>
          </w:tcPr>
          <w:p w14:paraId="43160A62"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12</w:t>
            </w:r>
          </w:p>
        </w:tc>
        <w:tc>
          <w:tcPr>
            <w:tcW w:w="1417" w:type="dxa"/>
            <w:tcBorders>
              <w:top w:val="nil"/>
              <w:left w:val="nil"/>
              <w:bottom w:val="single" w:sz="4" w:space="0" w:color="auto"/>
              <w:right w:val="single" w:sz="4" w:space="0" w:color="auto"/>
            </w:tcBorders>
            <w:shd w:val="clear" w:color="auto" w:fill="auto"/>
            <w:noWrap/>
            <w:hideMark/>
          </w:tcPr>
          <w:p w14:paraId="703E9593"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50503EA9" w14:textId="42680AA1"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SA065</w:t>
            </w:r>
          </w:p>
        </w:tc>
      </w:tr>
      <w:tr w:rsidR="00D060ED" w:rsidRPr="00D060ED" w14:paraId="1D34A682" w14:textId="3180B28F"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2ADD6A8B"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H1Sq</w:t>
            </w:r>
          </w:p>
        </w:tc>
        <w:tc>
          <w:tcPr>
            <w:tcW w:w="4215" w:type="dxa"/>
            <w:tcBorders>
              <w:top w:val="nil"/>
              <w:left w:val="nil"/>
              <w:bottom w:val="single" w:sz="4" w:space="0" w:color="auto"/>
              <w:right w:val="single" w:sz="4" w:space="0" w:color="auto"/>
            </w:tcBorders>
            <w:shd w:val="clear" w:color="auto" w:fill="auto"/>
            <w:noWrap/>
            <w:hideMark/>
          </w:tcPr>
          <w:p w14:paraId="0B4D0F98"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Hardwick Lane Recreation Ground</w:t>
            </w:r>
          </w:p>
        </w:tc>
        <w:tc>
          <w:tcPr>
            <w:tcW w:w="1418" w:type="dxa"/>
            <w:tcBorders>
              <w:top w:val="nil"/>
              <w:left w:val="nil"/>
              <w:bottom w:val="single" w:sz="4" w:space="0" w:color="auto"/>
              <w:right w:val="single" w:sz="4" w:space="0" w:color="auto"/>
            </w:tcBorders>
            <w:shd w:val="clear" w:color="auto" w:fill="auto"/>
            <w:noWrap/>
            <w:hideMark/>
          </w:tcPr>
          <w:p w14:paraId="32163C2E"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40</w:t>
            </w:r>
          </w:p>
        </w:tc>
        <w:tc>
          <w:tcPr>
            <w:tcW w:w="1417" w:type="dxa"/>
            <w:tcBorders>
              <w:top w:val="nil"/>
              <w:left w:val="nil"/>
              <w:bottom w:val="single" w:sz="4" w:space="0" w:color="auto"/>
              <w:right w:val="single" w:sz="4" w:space="0" w:color="auto"/>
            </w:tcBorders>
            <w:shd w:val="clear" w:color="auto" w:fill="auto"/>
            <w:noWrap/>
            <w:hideMark/>
          </w:tcPr>
          <w:p w14:paraId="5DFBBAA8"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14EF7A2" w14:textId="2C6C8C25"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SA069</w:t>
            </w:r>
          </w:p>
        </w:tc>
      </w:tr>
      <w:tr w:rsidR="00D060ED" w:rsidRPr="00D060ED" w14:paraId="7E1278B3" w14:textId="3D7ED9F8"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07E49D26"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H1Ss</w:t>
            </w:r>
          </w:p>
        </w:tc>
        <w:tc>
          <w:tcPr>
            <w:tcW w:w="4215" w:type="dxa"/>
            <w:tcBorders>
              <w:top w:val="nil"/>
              <w:left w:val="nil"/>
              <w:bottom w:val="single" w:sz="4" w:space="0" w:color="auto"/>
              <w:right w:val="single" w:sz="4" w:space="0" w:color="auto"/>
            </w:tcBorders>
            <w:shd w:val="clear" w:color="auto" w:fill="auto"/>
            <w:noWrap/>
            <w:hideMark/>
          </w:tcPr>
          <w:p w14:paraId="686D7F10"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 xml:space="preserve">Land to the east off A6075 Beck Lane, Skegby </w:t>
            </w:r>
          </w:p>
        </w:tc>
        <w:tc>
          <w:tcPr>
            <w:tcW w:w="1418" w:type="dxa"/>
            <w:tcBorders>
              <w:top w:val="nil"/>
              <w:left w:val="nil"/>
              <w:bottom w:val="single" w:sz="4" w:space="0" w:color="auto"/>
              <w:right w:val="single" w:sz="4" w:space="0" w:color="auto"/>
            </w:tcBorders>
            <w:shd w:val="clear" w:color="auto" w:fill="auto"/>
            <w:noWrap/>
            <w:hideMark/>
          </w:tcPr>
          <w:p w14:paraId="4B7FF2EA"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212</w:t>
            </w:r>
          </w:p>
        </w:tc>
        <w:tc>
          <w:tcPr>
            <w:tcW w:w="1417" w:type="dxa"/>
            <w:tcBorders>
              <w:top w:val="nil"/>
              <w:left w:val="nil"/>
              <w:bottom w:val="single" w:sz="4" w:space="0" w:color="auto"/>
              <w:right w:val="single" w:sz="4" w:space="0" w:color="auto"/>
            </w:tcBorders>
            <w:shd w:val="clear" w:color="auto" w:fill="auto"/>
            <w:noWrap/>
            <w:hideMark/>
          </w:tcPr>
          <w:p w14:paraId="62C6C222"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467CC9F2" w14:textId="5B49301F"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SA074</w:t>
            </w:r>
          </w:p>
        </w:tc>
      </w:tr>
      <w:tr w:rsidR="00D060ED" w:rsidRPr="00D060ED" w14:paraId="11FBFD3C" w14:textId="3C5C345D"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25AD6FE1"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H1St</w:t>
            </w:r>
          </w:p>
        </w:tc>
        <w:tc>
          <w:tcPr>
            <w:tcW w:w="4215" w:type="dxa"/>
            <w:tcBorders>
              <w:top w:val="nil"/>
              <w:left w:val="nil"/>
              <w:bottom w:val="single" w:sz="4" w:space="0" w:color="auto"/>
              <w:right w:val="single" w:sz="4" w:space="0" w:color="auto"/>
            </w:tcBorders>
            <w:shd w:val="clear" w:color="auto" w:fill="auto"/>
            <w:noWrap/>
            <w:hideMark/>
          </w:tcPr>
          <w:p w14:paraId="09A9C02A"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Land off Blackwell Road/Main Street, Huthwaite</w:t>
            </w:r>
          </w:p>
        </w:tc>
        <w:tc>
          <w:tcPr>
            <w:tcW w:w="1418" w:type="dxa"/>
            <w:tcBorders>
              <w:top w:val="nil"/>
              <w:left w:val="nil"/>
              <w:bottom w:val="single" w:sz="4" w:space="0" w:color="auto"/>
              <w:right w:val="single" w:sz="4" w:space="0" w:color="auto"/>
            </w:tcBorders>
            <w:shd w:val="clear" w:color="auto" w:fill="auto"/>
            <w:noWrap/>
            <w:hideMark/>
          </w:tcPr>
          <w:p w14:paraId="6EB94236"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99</w:t>
            </w:r>
          </w:p>
        </w:tc>
        <w:tc>
          <w:tcPr>
            <w:tcW w:w="1417" w:type="dxa"/>
            <w:tcBorders>
              <w:top w:val="nil"/>
              <w:left w:val="nil"/>
              <w:bottom w:val="single" w:sz="4" w:space="0" w:color="auto"/>
              <w:right w:val="single" w:sz="4" w:space="0" w:color="auto"/>
            </w:tcBorders>
            <w:shd w:val="clear" w:color="auto" w:fill="auto"/>
            <w:noWrap/>
            <w:hideMark/>
          </w:tcPr>
          <w:p w14:paraId="06269A59"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8519965" w14:textId="21C7F672"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SA021</w:t>
            </w:r>
          </w:p>
        </w:tc>
      </w:tr>
      <w:tr w:rsidR="00D060ED" w:rsidRPr="00D060ED" w14:paraId="36FD6BCC" w14:textId="2D7687B7"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0B2EA36B"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H1Su</w:t>
            </w:r>
          </w:p>
        </w:tc>
        <w:tc>
          <w:tcPr>
            <w:tcW w:w="4215" w:type="dxa"/>
            <w:tcBorders>
              <w:top w:val="nil"/>
              <w:left w:val="nil"/>
              <w:bottom w:val="single" w:sz="4" w:space="0" w:color="auto"/>
              <w:right w:val="single" w:sz="4" w:space="0" w:color="auto"/>
            </w:tcBorders>
            <w:shd w:val="clear" w:color="auto" w:fill="auto"/>
            <w:noWrap/>
            <w:hideMark/>
          </w:tcPr>
          <w:p w14:paraId="173FF154"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Rear 113 to 139 Beck Lane, Skegby</w:t>
            </w:r>
          </w:p>
        </w:tc>
        <w:tc>
          <w:tcPr>
            <w:tcW w:w="1418" w:type="dxa"/>
            <w:tcBorders>
              <w:top w:val="nil"/>
              <w:left w:val="nil"/>
              <w:bottom w:val="single" w:sz="4" w:space="0" w:color="auto"/>
              <w:right w:val="single" w:sz="4" w:space="0" w:color="auto"/>
            </w:tcBorders>
            <w:shd w:val="clear" w:color="auto" w:fill="auto"/>
            <w:noWrap/>
            <w:hideMark/>
          </w:tcPr>
          <w:p w14:paraId="78AD27B4"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100</w:t>
            </w:r>
          </w:p>
        </w:tc>
        <w:tc>
          <w:tcPr>
            <w:tcW w:w="1417" w:type="dxa"/>
            <w:tcBorders>
              <w:top w:val="nil"/>
              <w:left w:val="nil"/>
              <w:bottom w:val="single" w:sz="4" w:space="0" w:color="auto"/>
              <w:right w:val="single" w:sz="4" w:space="0" w:color="auto"/>
            </w:tcBorders>
            <w:shd w:val="clear" w:color="auto" w:fill="auto"/>
            <w:noWrap/>
            <w:hideMark/>
          </w:tcPr>
          <w:p w14:paraId="131C1279"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7415105" w14:textId="0F463D72"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SA084</w:t>
            </w:r>
          </w:p>
        </w:tc>
      </w:tr>
      <w:tr w:rsidR="00D060ED" w:rsidRPr="00D060ED" w14:paraId="6CC6B6D2" w14:textId="5FCE08FA"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331D41A9"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p>
        </w:tc>
        <w:tc>
          <w:tcPr>
            <w:tcW w:w="4215" w:type="dxa"/>
            <w:tcBorders>
              <w:top w:val="nil"/>
              <w:left w:val="nil"/>
              <w:bottom w:val="single" w:sz="4" w:space="0" w:color="auto"/>
              <w:right w:val="single" w:sz="4" w:space="0" w:color="auto"/>
            </w:tcBorders>
            <w:shd w:val="clear" w:color="auto" w:fill="auto"/>
            <w:noWrap/>
            <w:hideMark/>
          </w:tcPr>
          <w:p w14:paraId="046CADFD" w14:textId="719A96C9"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r w:rsidR="007E5FC8" w:rsidRPr="007E5FC8">
              <w:rPr>
                <w:rFonts w:ascii="Arial" w:eastAsia="Times New Roman" w:hAnsi="Arial" w:cs="Arial"/>
                <w:b/>
                <w:bCs/>
                <w:color w:val="000000"/>
                <w:sz w:val="24"/>
                <w:szCs w:val="24"/>
                <w:lang w:eastAsia="en-GB"/>
              </w:rPr>
              <w:t>Total</w:t>
            </w:r>
          </w:p>
        </w:tc>
        <w:tc>
          <w:tcPr>
            <w:tcW w:w="1418" w:type="dxa"/>
            <w:tcBorders>
              <w:top w:val="nil"/>
              <w:left w:val="nil"/>
              <w:bottom w:val="single" w:sz="4" w:space="0" w:color="auto"/>
              <w:right w:val="single" w:sz="4" w:space="0" w:color="auto"/>
            </w:tcBorders>
            <w:shd w:val="clear" w:color="auto" w:fill="auto"/>
            <w:noWrap/>
            <w:hideMark/>
          </w:tcPr>
          <w:p w14:paraId="499FB134" w14:textId="77777777" w:rsidR="00D060ED" w:rsidRPr="00D060ED" w:rsidRDefault="00D060ED" w:rsidP="00D060ED">
            <w:pPr>
              <w:spacing w:after="0" w:line="240" w:lineRule="auto"/>
              <w:jc w:val="right"/>
              <w:rPr>
                <w:rFonts w:ascii="Arial" w:eastAsia="Times New Roman" w:hAnsi="Arial" w:cs="Arial"/>
                <w:b/>
                <w:bCs/>
                <w:sz w:val="24"/>
                <w:szCs w:val="24"/>
                <w:lang w:eastAsia="en-GB"/>
              </w:rPr>
            </w:pPr>
            <w:r w:rsidRPr="00D060ED">
              <w:rPr>
                <w:rFonts w:ascii="Arial" w:eastAsia="Times New Roman" w:hAnsi="Arial" w:cs="Arial"/>
                <w:b/>
                <w:bCs/>
                <w:sz w:val="24"/>
                <w:szCs w:val="24"/>
                <w:lang w:eastAsia="en-GB"/>
              </w:rPr>
              <w:t>1857</w:t>
            </w:r>
          </w:p>
        </w:tc>
        <w:tc>
          <w:tcPr>
            <w:tcW w:w="1417" w:type="dxa"/>
            <w:tcBorders>
              <w:top w:val="nil"/>
              <w:left w:val="nil"/>
              <w:bottom w:val="single" w:sz="4" w:space="0" w:color="auto"/>
              <w:right w:val="single" w:sz="4" w:space="0" w:color="auto"/>
            </w:tcBorders>
            <w:shd w:val="clear" w:color="auto" w:fill="auto"/>
            <w:noWrap/>
            <w:hideMark/>
          </w:tcPr>
          <w:p w14:paraId="45266392"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p>
        </w:tc>
        <w:tc>
          <w:tcPr>
            <w:tcW w:w="1276" w:type="dxa"/>
            <w:tcBorders>
              <w:top w:val="nil"/>
              <w:left w:val="nil"/>
              <w:bottom w:val="single" w:sz="4" w:space="0" w:color="auto"/>
              <w:right w:val="single" w:sz="4" w:space="0" w:color="auto"/>
            </w:tcBorders>
          </w:tcPr>
          <w:p w14:paraId="7E3B48B1" w14:textId="3F85EAFB" w:rsidR="00D060ED" w:rsidRPr="00D060ED" w:rsidRDefault="00D060ED" w:rsidP="00D060ED">
            <w:pPr>
              <w:spacing w:after="0" w:line="240" w:lineRule="auto"/>
              <w:jc w:val="center"/>
              <w:rPr>
                <w:rFonts w:ascii="Arial" w:eastAsia="Times New Roman" w:hAnsi="Arial" w:cs="Arial"/>
                <w:color w:val="000000"/>
                <w:sz w:val="24"/>
                <w:szCs w:val="24"/>
                <w:lang w:eastAsia="en-GB"/>
              </w:rPr>
            </w:pPr>
          </w:p>
        </w:tc>
      </w:tr>
    </w:tbl>
    <w:p w14:paraId="1534F574" w14:textId="77777777" w:rsidR="002556FA" w:rsidRDefault="002556FA" w:rsidP="002556FA">
      <w:pPr>
        <w:spacing w:after="0" w:line="240" w:lineRule="auto"/>
        <w:contextualSpacing/>
        <w:rPr>
          <w:rFonts w:ascii="Arial" w:eastAsia="Times New Roman" w:hAnsi="Arial" w:cs="Arial"/>
          <w:color w:val="000000"/>
          <w:sz w:val="24"/>
          <w:szCs w:val="28"/>
          <w:highlight w:val="yellow"/>
        </w:rPr>
      </w:pPr>
    </w:p>
    <w:p w14:paraId="75B1280F" w14:textId="77777777" w:rsidR="002556FA" w:rsidRDefault="002556FA" w:rsidP="002556FA">
      <w:pPr>
        <w:spacing w:after="0" w:line="240" w:lineRule="auto"/>
        <w:contextualSpacing/>
        <w:rPr>
          <w:rFonts w:ascii="Arial" w:eastAsia="Times New Roman" w:hAnsi="Arial" w:cs="Arial"/>
          <w:color w:val="000000"/>
          <w:sz w:val="24"/>
          <w:szCs w:val="28"/>
          <w:highlight w:val="yellow"/>
        </w:rPr>
      </w:pPr>
    </w:p>
    <w:p w14:paraId="01A21C8C" w14:textId="2CCC5E9D" w:rsidR="00173FE4" w:rsidRDefault="00173FE4" w:rsidP="00173FE4">
      <w:pPr>
        <w:rPr>
          <w:rFonts w:ascii="Arial" w:hAnsi="Arial" w:cs="Arial"/>
          <w:sz w:val="24"/>
          <w:szCs w:val="24"/>
        </w:rPr>
      </w:pPr>
      <w:r>
        <w:rPr>
          <w:rFonts w:ascii="Arial" w:hAnsi="Arial" w:cs="Arial"/>
          <w:sz w:val="24"/>
          <w:szCs w:val="24"/>
        </w:rPr>
        <w:t>‘Rurals’</w:t>
      </w:r>
      <w:r w:rsidRPr="0033145F">
        <w:rPr>
          <w:rFonts w:ascii="Arial" w:hAnsi="Arial" w:cs="Arial"/>
          <w:sz w:val="24"/>
          <w:szCs w:val="24"/>
        </w:rPr>
        <w:t xml:space="preserve"> Area</w:t>
      </w:r>
    </w:p>
    <w:tbl>
      <w:tblPr>
        <w:tblW w:w="9209" w:type="dxa"/>
        <w:tblLook w:val="04A0" w:firstRow="1" w:lastRow="0" w:firstColumn="1" w:lastColumn="0" w:noHBand="0" w:noVBand="1"/>
      </w:tblPr>
      <w:tblGrid>
        <w:gridCol w:w="920"/>
        <w:gridCol w:w="4178"/>
        <w:gridCol w:w="1418"/>
        <w:gridCol w:w="1390"/>
        <w:gridCol w:w="1303"/>
      </w:tblGrid>
      <w:tr w:rsidR="00D060ED" w:rsidRPr="00173FE4" w14:paraId="2BFD8990" w14:textId="5495F220" w:rsidTr="00D060ED">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3D434C13" w14:textId="77777777" w:rsidR="00D060ED" w:rsidRPr="00D060ED" w:rsidRDefault="00D060ED" w:rsidP="00173FE4">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Ref.</w:t>
            </w:r>
          </w:p>
        </w:tc>
        <w:tc>
          <w:tcPr>
            <w:tcW w:w="4178" w:type="dxa"/>
            <w:tcBorders>
              <w:top w:val="single" w:sz="4" w:space="0" w:color="auto"/>
              <w:left w:val="nil"/>
              <w:bottom w:val="single" w:sz="4" w:space="0" w:color="auto"/>
              <w:right w:val="single" w:sz="4" w:space="0" w:color="auto"/>
            </w:tcBorders>
            <w:shd w:val="clear" w:color="000000" w:fill="D9D9D9"/>
            <w:hideMark/>
          </w:tcPr>
          <w:p w14:paraId="59CA36FD" w14:textId="77777777" w:rsidR="00D060ED" w:rsidRPr="00D060ED" w:rsidRDefault="00D060ED" w:rsidP="00173FE4">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Name</w:t>
            </w:r>
          </w:p>
        </w:tc>
        <w:tc>
          <w:tcPr>
            <w:tcW w:w="1418" w:type="dxa"/>
            <w:tcBorders>
              <w:top w:val="single" w:sz="4" w:space="0" w:color="auto"/>
              <w:left w:val="nil"/>
              <w:bottom w:val="single" w:sz="4" w:space="0" w:color="auto"/>
              <w:right w:val="single" w:sz="4" w:space="0" w:color="auto"/>
            </w:tcBorders>
            <w:shd w:val="clear" w:color="000000" w:fill="D9D9D9"/>
            <w:hideMark/>
          </w:tcPr>
          <w:p w14:paraId="1A5F86B7" w14:textId="77777777" w:rsidR="00D060ED" w:rsidRPr="00D060ED" w:rsidRDefault="00D060ED" w:rsidP="00173FE4">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Potential Yield (Dwellings)</w:t>
            </w:r>
          </w:p>
        </w:tc>
        <w:tc>
          <w:tcPr>
            <w:tcW w:w="1390" w:type="dxa"/>
            <w:tcBorders>
              <w:top w:val="single" w:sz="4" w:space="0" w:color="auto"/>
              <w:left w:val="nil"/>
              <w:bottom w:val="single" w:sz="4" w:space="0" w:color="auto"/>
              <w:right w:val="single" w:sz="4" w:space="0" w:color="auto"/>
            </w:tcBorders>
            <w:shd w:val="clear" w:color="000000" w:fill="D9D9D9"/>
            <w:hideMark/>
          </w:tcPr>
          <w:p w14:paraId="25C259D8" w14:textId="77777777" w:rsidR="00D060ED" w:rsidRPr="00D060ED" w:rsidRDefault="00D060ED" w:rsidP="00173FE4">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Greenfield/ Brownfield</w:t>
            </w:r>
          </w:p>
        </w:tc>
        <w:tc>
          <w:tcPr>
            <w:tcW w:w="1303" w:type="dxa"/>
            <w:tcBorders>
              <w:top w:val="single" w:sz="4" w:space="0" w:color="auto"/>
              <w:left w:val="nil"/>
              <w:bottom w:val="single" w:sz="4" w:space="0" w:color="auto"/>
              <w:right w:val="single" w:sz="4" w:space="0" w:color="auto"/>
            </w:tcBorders>
            <w:shd w:val="clear" w:color="000000" w:fill="D9D9D9"/>
          </w:tcPr>
          <w:p w14:paraId="17768F51" w14:textId="2A58D81C" w:rsidR="00D060ED" w:rsidRPr="00D060ED" w:rsidRDefault="00D060ED" w:rsidP="00173FE4">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D060ED" w:rsidRPr="00173FE4" w14:paraId="41E088E0" w14:textId="3A64DA29" w:rsidTr="00D060ED">
        <w:trPr>
          <w:trHeight w:val="507"/>
        </w:trPr>
        <w:tc>
          <w:tcPr>
            <w:tcW w:w="920" w:type="dxa"/>
            <w:tcBorders>
              <w:top w:val="nil"/>
              <w:left w:val="single" w:sz="4" w:space="0" w:color="auto"/>
              <w:bottom w:val="single" w:sz="4" w:space="0" w:color="auto"/>
              <w:right w:val="single" w:sz="4" w:space="0" w:color="auto"/>
            </w:tcBorders>
            <w:shd w:val="clear" w:color="auto" w:fill="auto"/>
            <w:noWrap/>
            <w:hideMark/>
          </w:tcPr>
          <w:p w14:paraId="389327D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H1Vb</w:t>
            </w:r>
          </w:p>
        </w:tc>
        <w:tc>
          <w:tcPr>
            <w:tcW w:w="4178" w:type="dxa"/>
            <w:tcBorders>
              <w:top w:val="nil"/>
              <w:left w:val="nil"/>
              <w:bottom w:val="single" w:sz="4" w:space="0" w:color="auto"/>
              <w:right w:val="single" w:sz="4" w:space="0" w:color="auto"/>
            </w:tcBorders>
            <w:shd w:val="clear" w:color="auto" w:fill="auto"/>
            <w:noWrap/>
            <w:hideMark/>
          </w:tcPr>
          <w:p w14:paraId="006C245F"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Off Westdale Road, Jacksdale</w:t>
            </w:r>
          </w:p>
        </w:tc>
        <w:tc>
          <w:tcPr>
            <w:tcW w:w="1418" w:type="dxa"/>
            <w:tcBorders>
              <w:top w:val="nil"/>
              <w:left w:val="nil"/>
              <w:bottom w:val="single" w:sz="4" w:space="0" w:color="auto"/>
              <w:right w:val="single" w:sz="4" w:space="0" w:color="auto"/>
            </w:tcBorders>
            <w:shd w:val="clear" w:color="auto" w:fill="auto"/>
            <w:noWrap/>
            <w:hideMark/>
          </w:tcPr>
          <w:p w14:paraId="7C2564BE"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49</w:t>
            </w:r>
          </w:p>
        </w:tc>
        <w:tc>
          <w:tcPr>
            <w:tcW w:w="1390" w:type="dxa"/>
            <w:tcBorders>
              <w:top w:val="nil"/>
              <w:left w:val="nil"/>
              <w:bottom w:val="single" w:sz="4" w:space="0" w:color="auto"/>
              <w:right w:val="single" w:sz="4" w:space="0" w:color="auto"/>
            </w:tcBorders>
            <w:shd w:val="clear" w:color="auto" w:fill="auto"/>
            <w:noWrap/>
            <w:hideMark/>
          </w:tcPr>
          <w:p w14:paraId="501B4986"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303" w:type="dxa"/>
            <w:tcBorders>
              <w:top w:val="nil"/>
              <w:left w:val="nil"/>
              <w:bottom w:val="single" w:sz="4" w:space="0" w:color="auto"/>
              <w:right w:val="single" w:sz="4" w:space="0" w:color="auto"/>
            </w:tcBorders>
          </w:tcPr>
          <w:p w14:paraId="4A123887" w14:textId="47F05EED"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SJU003</w:t>
            </w:r>
          </w:p>
        </w:tc>
      </w:tr>
      <w:tr w:rsidR="00D060ED" w:rsidRPr="00173FE4" w14:paraId="24F33567" w14:textId="380F6085" w:rsidTr="00D060ED">
        <w:trPr>
          <w:trHeight w:val="428"/>
        </w:trPr>
        <w:tc>
          <w:tcPr>
            <w:tcW w:w="920" w:type="dxa"/>
            <w:tcBorders>
              <w:top w:val="single" w:sz="4" w:space="0" w:color="auto"/>
              <w:left w:val="single" w:sz="4" w:space="0" w:color="auto"/>
              <w:bottom w:val="single" w:sz="4" w:space="0" w:color="auto"/>
              <w:right w:val="single" w:sz="4" w:space="0" w:color="auto"/>
            </w:tcBorders>
            <w:shd w:val="clear" w:color="auto" w:fill="auto"/>
            <w:noWrap/>
            <w:hideMark/>
          </w:tcPr>
          <w:p w14:paraId="5DEFC221"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H1Vh</w:t>
            </w:r>
          </w:p>
        </w:tc>
        <w:tc>
          <w:tcPr>
            <w:tcW w:w="4178" w:type="dxa"/>
            <w:tcBorders>
              <w:top w:val="single" w:sz="4" w:space="0" w:color="auto"/>
              <w:left w:val="nil"/>
              <w:bottom w:val="single" w:sz="4" w:space="0" w:color="auto"/>
              <w:right w:val="single" w:sz="4" w:space="0" w:color="auto"/>
            </w:tcBorders>
            <w:shd w:val="clear" w:color="auto" w:fill="auto"/>
            <w:noWrap/>
            <w:hideMark/>
          </w:tcPr>
          <w:p w14:paraId="51F75423"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Rear of 64-82 Church Lane, Underwood</w:t>
            </w:r>
          </w:p>
        </w:tc>
        <w:tc>
          <w:tcPr>
            <w:tcW w:w="1418" w:type="dxa"/>
            <w:tcBorders>
              <w:top w:val="single" w:sz="4" w:space="0" w:color="auto"/>
              <w:left w:val="nil"/>
              <w:bottom w:val="single" w:sz="4" w:space="0" w:color="auto"/>
              <w:right w:val="single" w:sz="4" w:space="0" w:color="auto"/>
            </w:tcBorders>
            <w:shd w:val="clear" w:color="auto" w:fill="auto"/>
            <w:noWrap/>
            <w:hideMark/>
          </w:tcPr>
          <w:p w14:paraId="433CE572"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10</w:t>
            </w:r>
          </w:p>
        </w:tc>
        <w:tc>
          <w:tcPr>
            <w:tcW w:w="1390" w:type="dxa"/>
            <w:tcBorders>
              <w:top w:val="single" w:sz="4" w:space="0" w:color="auto"/>
              <w:left w:val="nil"/>
              <w:bottom w:val="single" w:sz="4" w:space="0" w:color="auto"/>
              <w:right w:val="single" w:sz="4" w:space="0" w:color="auto"/>
            </w:tcBorders>
            <w:shd w:val="clear" w:color="auto" w:fill="auto"/>
            <w:noWrap/>
            <w:hideMark/>
          </w:tcPr>
          <w:p w14:paraId="7ECD4C40"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303" w:type="dxa"/>
            <w:tcBorders>
              <w:top w:val="single" w:sz="4" w:space="0" w:color="auto"/>
              <w:left w:val="nil"/>
              <w:bottom w:val="single" w:sz="4" w:space="0" w:color="auto"/>
              <w:right w:val="single" w:sz="4" w:space="0" w:color="auto"/>
            </w:tcBorders>
          </w:tcPr>
          <w:p w14:paraId="40F6A11D" w14:textId="6B767E2A"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SJU032</w:t>
            </w:r>
          </w:p>
        </w:tc>
      </w:tr>
      <w:tr w:rsidR="00D060ED" w:rsidRPr="00173FE4" w14:paraId="57708213" w14:textId="508FA45C" w:rsidTr="00D060ED">
        <w:trPr>
          <w:trHeight w:val="407"/>
        </w:trPr>
        <w:tc>
          <w:tcPr>
            <w:tcW w:w="920" w:type="dxa"/>
            <w:tcBorders>
              <w:top w:val="single" w:sz="4" w:space="0" w:color="auto"/>
              <w:left w:val="single" w:sz="4" w:space="0" w:color="auto"/>
              <w:bottom w:val="single" w:sz="4" w:space="0" w:color="auto"/>
              <w:right w:val="single" w:sz="4" w:space="0" w:color="auto"/>
            </w:tcBorders>
            <w:shd w:val="clear" w:color="auto" w:fill="auto"/>
            <w:noWrap/>
            <w:hideMark/>
          </w:tcPr>
          <w:p w14:paraId="2154778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H1Vi</w:t>
            </w:r>
          </w:p>
        </w:tc>
        <w:tc>
          <w:tcPr>
            <w:tcW w:w="4178" w:type="dxa"/>
            <w:tcBorders>
              <w:top w:val="single" w:sz="4" w:space="0" w:color="auto"/>
              <w:left w:val="nil"/>
              <w:bottom w:val="single" w:sz="4" w:space="0" w:color="auto"/>
              <w:right w:val="single" w:sz="4" w:space="0" w:color="auto"/>
            </w:tcBorders>
            <w:shd w:val="clear" w:color="auto" w:fill="auto"/>
            <w:noWrap/>
            <w:hideMark/>
          </w:tcPr>
          <w:p w14:paraId="407A37FB"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Westdale Road/ Rutland Road, Jacksdale</w:t>
            </w:r>
          </w:p>
        </w:tc>
        <w:tc>
          <w:tcPr>
            <w:tcW w:w="1418" w:type="dxa"/>
            <w:tcBorders>
              <w:top w:val="single" w:sz="4" w:space="0" w:color="auto"/>
              <w:left w:val="nil"/>
              <w:bottom w:val="single" w:sz="4" w:space="0" w:color="auto"/>
              <w:right w:val="single" w:sz="4" w:space="0" w:color="auto"/>
            </w:tcBorders>
            <w:shd w:val="clear" w:color="auto" w:fill="auto"/>
            <w:noWrap/>
            <w:hideMark/>
          </w:tcPr>
          <w:p w14:paraId="5CB72C32"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22</w:t>
            </w:r>
          </w:p>
        </w:tc>
        <w:tc>
          <w:tcPr>
            <w:tcW w:w="1390" w:type="dxa"/>
            <w:tcBorders>
              <w:top w:val="single" w:sz="4" w:space="0" w:color="auto"/>
              <w:left w:val="nil"/>
              <w:bottom w:val="single" w:sz="4" w:space="0" w:color="auto"/>
              <w:right w:val="single" w:sz="4" w:space="0" w:color="auto"/>
            </w:tcBorders>
            <w:shd w:val="clear" w:color="auto" w:fill="auto"/>
            <w:noWrap/>
            <w:hideMark/>
          </w:tcPr>
          <w:p w14:paraId="5527157F"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303" w:type="dxa"/>
            <w:tcBorders>
              <w:top w:val="single" w:sz="4" w:space="0" w:color="auto"/>
              <w:left w:val="nil"/>
              <w:bottom w:val="single" w:sz="4" w:space="0" w:color="auto"/>
              <w:right w:val="single" w:sz="4" w:space="0" w:color="auto"/>
            </w:tcBorders>
          </w:tcPr>
          <w:p w14:paraId="31A13A8F" w14:textId="3BD309D1"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SJU035</w:t>
            </w:r>
          </w:p>
        </w:tc>
      </w:tr>
      <w:tr w:rsidR="00D060ED" w:rsidRPr="00173FE4" w14:paraId="61996A62" w14:textId="11505153" w:rsidTr="00D060ED">
        <w:trPr>
          <w:trHeight w:val="407"/>
        </w:trPr>
        <w:tc>
          <w:tcPr>
            <w:tcW w:w="920" w:type="dxa"/>
            <w:tcBorders>
              <w:top w:val="single" w:sz="4" w:space="0" w:color="auto"/>
              <w:left w:val="single" w:sz="4" w:space="0" w:color="auto"/>
              <w:bottom w:val="single" w:sz="4" w:space="0" w:color="auto"/>
              <w:right w:val="single" w:sz="4" w:space="0" w:color="auto"/>
            </w:tcBorders>
            <w:shd w:val="clear" w:color="auto" w:fill="auto"/>
            <w:noWrap/>
          </w:tcPr>
          <w:p w14:paraId="0884E399" w14:textId="77777777" w:rsidR="00D060ED" w:rsidRPr="00D060ED" w:rsidRDefault="00D060ED" w:rsidP="00173FE4">
            <w:pPr>
              <w:spacing w:after="0" w:line="240" w:lineRule="auto"/>
              <w:rPr>
                <w:rFonts w:ascii="Arial" w:eastAsia="Times New Roman" w:hAnsi="Arial" w:cs="Arial"/>
                <w:color w:val="000000"/>
                <w:sz w:val="24"/>
                <w:szCs w:val="24"/>
                <w:lang w:eastAsia="en-GB"/>
              </w:rPr>
            </w:pPr>
          </w:p>
        </w:tc>
        <w:tc>
          <w:tcPr>
            <w:tcW w:w="4178" w:type="dxa"/>
            <w:tcBorders>
              <w:top w:val="single" w:sz="4" w:space="0" w:color="auto"/>
              <w:left w:val="nil"/>
              <w:bottom w:val="single" w:sz="4" w:space="0" w:color="auto"/>
              <w:right w:val="single" w:sz="4" w:space="0" w:color="auto"/>
            </w:tcBorders>
            <w:shd w:val="clear" w:color="auto" w:fill="auto"/>
            <w:noWrap/>
          </w:tcPr>
          <w:p w14:paraId="6D1C234B" w14:textId="52979FD8" w:rsidR="00D060ED" w:rsidRPr="00D060ED" w:rsidRDefault="007E5FC8" w:rsidP="00173FE4">
            <w:pPr>
              <w:spacing w:after="0" w:line="240" w:lineRule="auto"/>
              <w:rPr>
                <w:rFonts w:ascii="Arial" w:eastAsia="Times New Roman" w:hAnsi="Arial" w:cs="Arial"/>
                <w:color w:val="000000"/>
                <w:sz w:val="24"/>
                <w:szCs w:val="24"/>
                <w:lang w:eastAsia="en-GB"/>
              </w:rPr>
            </w:pPr>
            <w:r w:rsidRPr="007E5FC8">
              <w:rPr>
                <w:rFonts w:ascii="Arial" w:eastAsia="Times New Roman" w:hAnsi="Arial" w:cs="Arial"/>
                <w:b/>
                <w:bCs/>
                <w:color w:val="000000"/>
                <w:sz w:val="24"/>
                <w:szCs w:val="24"/>
                <w:lang w:eastAsia="en-GB"/>
              </w:rPr>
              <w:t>Total</w:t>
            </w:r>
          </w:p>
        </w:tc>
        <w:tc>
          <w:tcPr>
            <w:tcW w:w="1418" w:type="dxa"/>
            <w:tcBorders>
              <w:top w:val="single" w:sz="4" w:space="0" w:color="auto"/>
              <w:left w:val="nil"/>
              <w:bottom w:val="single" w:sz="4" w:space="0" w:color="auto"/>
              <w:right w:val="single" w:sz="4" w:space="0" w:color="auto"/>
            </w:tcBorders>
            <w:shd w:val="clear" w:color="auto" w:fill="auto"/>
            <w:noWrap/>
          </w:tcPr>
          <w:p w14:paraId="6B82F5B8" w14:textId="69815CD0" w:rsidR="00D060ED" w:rsidRPr="00D060ED" w:rsidRDefault="00D060ED" w:rsidP="00173FE4">
            <w:pPr>
              <w:spacing w:after="0" w:line="240" w:lineRule="auto"/>
              <w:jc w:val="right"/>
              <w:rPr>
                <w:rFonts w:ascii="Arial" w:eastAsia="Times New Roman" w:hAnsi="Arial" w:cs="Arial"/>
                <w:b/>
                <w:bCs/>
                <w:color w:val="000000"/>
                <w:sz w:val="24"/>
                <w:szCs w:val="24"/>
                <w:lang w:eastAsia="en-GB"/>
              </w:rPr>
            </w:pPr>
            <w:r w:rsidRPr="00D060ED">
              <w:rPr>
                <w:rFonts w:ascii="Arial" w:eastAsia="Times New Roman" w:hAnsi="Arial" w:cs="Arial"/>
                <w:b/>
                <w:bCs/>
                <w:color w:val="000000"/>
                <w:sz w:val="24"/>
                <w:szCs w:val="24"/>
                <w:lang w:eastAsia="en-GB"/>
              </w:rPr>
              <w:t>81</w:t>
            </w:r>
          </w:p>
        </w:tc>
        <w:tc>
          <w:tcPr>
            <w:tcW w:w="1390" w:type="dxa"/>
            <w:tcBorders>
              <w:top w:val="single" w:sz="4" w:space="0" w:color="auto"/>
              <w:left w:val="nil"/>
              <w:bottom w:val="single" w:sz="4" w:space="0" w:color="auto"/>
              <w:right w:val="single" w:sz="4" w:space="0" w:color="auto"/>
            </w:tcBorders>
            <w:shd w:val="clear" w:color="auto" w:fill="auto"/>
            <w:noWrap/>
          </w:tcPr>
          <w:p w14:paraId="1A198F41" w14:textId="77777777" w:rsidR="00D060ED" w:rsidRPr="00D060ED" w:rsidRDefault="00D060ED" w:rsidP="00173FE4">
            <w:pPr>
              <w:spacing w:after="0" w:line="240" w:lineRule="auto"/>
              <w:jc w:val="center"/>
              <w:rPr>
                <w:rFonts w:ascii="Arial" w:eastAsia="Times New Roman" w:hAnsi="Arial" w:cs="Arial"/>
                <w:color w:val="000000"/>
                <w:sz w:val="24"/>
                <w:szCs w:val="24"/>
                <w:lang w:eastAsia="en-GB"/>
              </w:rPr>
            </w:pPr>
          </w:p>
        </w:tc>
        <w:tc>
          <w:tcPr>
            <w:tcW w:w="1303" w:type="dxa"/>
            <w:tcBorders>
              <w:top w:val="single" w:sz="4" w:space="0" w:color="auto"/>
              <w:left w:val="nil"/>
              <w:bottom w:val="single" w:sz="4" w:space="0" w:color="auto"/>
              <w:right w:val="single" w:sz="4" w:space="0" w:color="auto"/>
            </w:tcBorders>
          </w:tcPr>
          <w:p w14:paraId="514C9AAB" w14:textId="77777777" w:rsidR="00D060ED" w:rsidRPr="00D060ED" w:rsidRDefault="00D060ED" w:rsidP="00173FE4">
            <w:pPr>
              <w:spacing w:after="0" w:line="240" w:lineRule="auto"/>
              <w:jc w:val="center"/>
              <w:rPr>
                <w:rFonts w:ascii="Arial" w:eastAsia="Times New Roman" w:hAnsi="Arial" w:cs="Arial"/>
                <w:color w:val="000000"/>
                <w:sz w:val="24"/>
                <w:szCs w:val="24"/>
                <w:lang w:eastAsia="en-GB"/>
              </w:rPr>
            </w:pPr>
          </w:p>
        </w:tc>
      </w:tr>
    </w:tbl>
    <w:p w14:paraId="08FAA52B" w14:textId="77777777" w:rsidR="00173FE4" w:rsidRDefault="00173FE4" w:rsidP="00173FE4">
      <w:pPr>
        <w:rPr>
          <w:rFonts w:ascii="Arial" w:hAnsi="Arial" w:cs="Arial"/>
          <w:sz w:val="24"/>
          <w:szCs w:val="24"/>
        </w:rPr>
      </w:pPr>
    </w:p>
    <w:p w14:paraId="27ADFC00" w14:textId="2CC07EC0" w:rsidR="005431E8" w:rsidRDefault="005431E8" w:rsidP="00173FE4">
      <w:pPr>
        <w:rPr>
          <w:rFonts w:ascii="Arial" w:hAnsi="Arial" w:cs="Arial"/>
          <w:sz w:val="24"/>
          <w:szCs w:val="24"/>
        </w:rPr>
      </w:pPr>
      <w:r>
        <w:rPr>
          <w:rFonts w:ascii="Arial" w:hAnsi="Arial" w:cs="Arial"/>
          <w:sz w:val="24"/>
          <w:szCs w:val="24"/>
        </w:rPr>
        <w:t>Total h</w:t>
      </w:r>
      <w:r w:rsidRPr="005431E8">
        <w:rPr>
          <w:rFonts w:ascii="Arial" w:hAnsi="Arial" w:cs="Arial"/>
          <w:sz w:val="24"/>
          <w:szCs w:val="24"/>
        </w:rPr>
        <w:t xml:space="preserve">ousing on </w:t>
      </w:r>
      <w:r>
        <w:rPr>
          <w:rFonts w:ascii="Arial" w:hAnsi="Arial" w:cs="Arial"/>
          <w:sz w:val="24"/>
          <w:szCs w:val="24"/>
        </w:rPr>
        <w:t>g</w:t>
      </w:r>
      <w:r w:rsidRPr="005431E8">
        <w:rPr>
          <w:rFonts w:ascii="Arial" w:hAnsi="Arial" w:cs="Arial"/>
          <w:sz w:val="24"/>
          <w:szCs w:val="24"/>
        </w:rPr>
        <w:t>reenfield sites without planning permission</w:t>
      </w:r>
      <w:r>
        <w:rPr>
          <w:rFonts w:ascii="Arial" w:hAnsi="Arial" w:cs="Arial"/>
          <w:sz w:val="24"/>
          <w:szCs w:val="24"/>
        </w:rPr>
        <w:t xml:space="preserve"> = 2016 dwellings</w:t>
      </w:r>
    </w:p>
    <w:p w14:paraId="6A9E19B1" w14:textId="77777777" w:rsidR="005431E8" w:rsidRDefault="005431E8" w:rsidP="00173FE4">
      <w:pPr>
        <w:rPr>
          <w:rFonts w:ascii="Arial" w:hAnsi="Arial" w:cs="Arial"/>
          <w:sz w:val="24"/>
          <w:szCs w:val="24"/>
        </w:rPr>
      </w:pPr>
    </w:p>
    <w:p w14:paraId="2A62E0D6" w14:textId="3D202D30" w:rsidR="00063896" w:rsidRPr="002B3AF7" w:rsidRDefault="00063896" w:rsidP="002B3AF7">
      <w:pPr>
        <w:pStyle w:val="Heading3"/>
        <w:ind w:right="-755" w:hanging="142"/>
        <w:rPr>
          <w:rFonts w:ascii="Arial" w:hAnsi="Arial" w:cs="Arial"/>
          <w:b/>
          <w:bCs/>
          <w:i/>
          <w:iCs/>
          <w:color w:val="auto"/>
        </w:rPr>
      </w:pPr>
      <w:bookmarkStart w:id="92" w:name="_Toc150415713"/>
      <w:r w:rsidRPr="002B3AF7">
        <w:rPr>
          <w:rFonts w:ascii="Arial" w:hAnsi="Arial" w:cs="Arial"/>
          <w:b/>
          <w:bCs/>
          <w:i/>
          <w:iCs/>
          <w:color w:val="auto"/>
        </w:rPr>
        <w:t xml:space="preserve">Table </w:t>
      </w:r>
      <w:r w:rsidR="009F161E" w:rsidRPr="002B3AF7">
        <w:rPr>
          <w:rFonts w:ascii="Arial" w:hAnsi="Arial" w:cs="Arial"/>
          <w:b/>
          <w:bCs/>
          <w:i/>
          <w:iCs/>
          <w:color w:val="auto"/>
        </w:rPr>
        <w:t>1</w:t>
      </w:r>
      <w:r w:rsidR="002B3AF7">
        <w:rPr>
          <w:rFonts w:ascii="Arial" w:hAnsi="Arial" w:cs="Arial"/>
          <w:b/>
          <w:bCs/>
          <w:i/>
          <w:iCs/>
          <w:color w:val="auto"/>
        </w:rPr>
        <w:t>7</w:t>
      </w:r>
      <w:r w:rsidR="009F161E" w:rsidRPr="002B3AF7">
        <w:rPr>
          <w:rFonts w:ascii="Arial" w:hAnsi="Arial" w:cs="Arial"/>
          <w:b/>
          <w:bCs/>
          <w:i/>
          <w:iCs/>
          <w:color w:val="auto"/>
        </w:rPr>
        <w:t>:</w:t>
      </w:r>
      <w:r w:rsidRPr="002B3AF7">
        <w:rPr>
          <w:rFonts w:ascii="Arial" w:hAnsi="Arial" w:cs="Arial"/>
          <w:b/>
          <w:bCs/>
          <w:i/>
          <w:iCs/>
          <w:color w:val="auto"/>
        </w:rPr>
        <w:t xml:space="preserve"> Employment Allocations on </w:t>
      </w:r>
      <w:r w:rsidR="009A61F8" w:rsidRPr="002B3AF7">
        <w:rPr>
          <w:rFonts w:ascii="Arial" w:hAnsi="Arial" w:cs="Arial"/>
          <w:b/>
          <w:bCs/>
          <w:i/>
          <w:iCs/>
          <w:color w:val="auto"/>
        </w:rPr>
        <w:t>g</w:t>
      </w:r>
      <w:r w:rsidRPr="002B3AF7">
        <w:rPr>
          <w:rFonts w:ascii="Arial" w:hAnsi="Arial" w:cs="Arial"/>
          <w:b/>
          <w:bCs/>
          <w:i/>
          <w:iCs/>
          <w:color w:val="auto"/>
        </w:rPr>
        <w:t>reenfield sites without planning permission</w:t>
      </w:r>
      <w:bookmarkEnd w:id="92"/>
    </w:p>
    <w:p w14:paraId="097E1369" w14:textId="77777777" w:rsidR="00CD608F" w:rsidRPr="002B3AF7" w:rsidRDefault="00CD608F" w:rsidP="00CD608F">
      <w:pPr>
        <w:rPr>
          <w:b/>
          <w:bCs/>
        </w:rPr>
      </w:pPr>
    </w:p>
    <w:tbl>
      <w:tblPr>
        <w:tblW w:w="9210" w:type="dxa"/>
        <w:tblLayout w:type="fixed"/>
        <w:tblLook w:val="04A0" w:firstRow="1" w:lastRow="0" w:firstColumn="1" w:lastColumn="0" w:noHBand="0" w:noVBand="1"/>
      </w:tblPr>
      <w:tblGrid>
        <w:gridCol w:w="1129"/>
        <w:gridCol w:w="2835"/>
        <w:gridCol w:w="1701"/>
        <w:gridCol w:w="3545"/>
      </w:tblGrid>
      <w:tr w:rsidR="00063896" w:rsidRPr="00B53D9B" w14:paraId="0D486649" w14:textId="77777777" w:rsidTr="00D060ED">
        <w:trPr>
          <w:trHeight w:val="945"/>
        </w:trPr>
        <w:tc>
          <w:tcPr>
            <w:tcW w:w="1129" w:type="dxa"/>
            <w:tcBorders>
              <w:top w:val="single" w:sz="4" w:space="0" w:color="auto"/>
              <w:left w:val="single" w:sz="4" w:space="0" w:color="auto"/>
              <w:bottom w:val="single" w:sz="4" w:space="0" w:color="auto"/>
              <w:right w:val="single" w:sz="4" w:space="0" w:color="auto"/>
            </w:tcBorders>
            <w:shd w:val="clear" w:color="000000" w:fill="D9D9D9"/>
            <w:hideMark/>
          </w:tcPr>
          <w:p w14:paraId="2E582871" w14:textId="77777777" w:rsidR="00063896" w:rsidRPr="00063896" w:rsidRDefault="00063896" w:rsidP="00B70404">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Ref.</w:t>
            </w:r>
          </w:p>
        </w:tc>
        <w:tc>
          <w:tcPr>
            <w:tcW w:w="2835" w:type="dxa"/>
            <w:tcBorders>
              <w:top w:val="single" w:sz="4" w:space="0" w:color="auto"/>
              <w:left w:val="nil"/>
              <w:bottom w:val="single" w:sz="4" w:space="0" w:color="auto"/>
              <w:right w:val="single" w:sz="4" w:space="0" w:color="auto"/>
            </w:tcBorders>
            <w:shd w:val="clear" w:color="000000" w:fill="D9D9D9"/>
            <w:hideMark/>
          </w:tcPr>
          <w:p w14:paraId="07144175" w14:textId="77777777" w:rsidR="00063896" w:rsidRPr="00063896" w:rsidRDefault="00063896" w:rsidP="00B70404">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Name</w:t>
            </w:r>
          </w:p>
        </w:tc>
        <w:tc>
          <w:tcPr>
            <w:tcW w:w="1701" w:type="dxa"/>
            <w:tcBorders>
              <w:top w:val="single" w:sz="4" w:space="0" w:color="auto"/>
              <w:left w:val="nil"/>
              <w:bottom w:val="single" w:sz="4" w:space="0" w:color="auto"/>
              <w:right w:val="single" w:sz="4" w:space="0" w:color="auto"/>
            </w:tcBorders>
            <w:shd w:val="clear" w:color="000000" w:fill="D9D9D9"/>
            <w:hideMark/>
          </w:tcPr>
          <w:p w14:paraId="2F1FE724" w14:textId="26161AEE" w:rsidR="00063896" w:rsidRPr="00D060ED" w:rsidRDefault="009A61F8" w:rsidP="00B70404">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Approximate net s</w:t>
            </w:r>
            <w:r w:rsidR="00063896" w:rsidRPr="00D060ED">
              <w:rPr>
                <w:rFonts w:ascii="Arial" w:eastAsia="Times New Roman" w:hAnsi="Arial" w:cs="Arial"/>
                <w:color w:val="000000"/>
                <w:sz w:val="24"/>
                <w:szCs w:val="24"/>
                <w:lang w:eastAsia="en-GB"/>
              </w:rPr>
              <w:t>ite area</w:t>
            </w:r>
            <w:r w:rsidR="00CD608F">
              <w:rPr>
                <w:rFonts w:ascii="Arial" w:eastAsia="Times New Roman" w:hAnsi="Arial" w:cs="Arial"/>
                <w:color w:val="000000"/>
                <w:sz w:val="24"/>
                <w:szCs w:val="24"/>
                <w:lang w:eastAsia="en-GB"/>
              </w:rPr>
              <w:t xml:space="preserve"> (Ha)</w:t>
            </w:r>
          </w:p>
        </w:tc>
        <w:tc>
          <w:tcPr>
            <w:tcW w:w="3545" w:type="dxa"/>
            <w:tcBorders>
              <w:top w:val="single" w:sz="4" w:space="0" w:color="auto"/>
              <w:left w:val="nil"/>
              <w:bottom w:val="single" w:sz="4" w:space="0" w:color="auto"/>
              <w:right w:val="single" w:sz="4" w:space="0" w:color="auto"/>
            </w:tcBorders>
            <w:shd w:val="clear" w:color="000000" w:fill="D9D9D9"/>
            <w:hideMark/>
          </w:tcPr>
          <w:p w14:paraId="75F32E69" w14:textId="77777777" w:rsidR="00063896" w:rsidRPr="00D060ED" w:rsidRDefault="00063896" w:rsidP="00B70404">
            <w:pPr>
              <w:spacing w:after="0" w:line="240" w:lineRule="auto"/>
              <w:ind w:left="-227" w:firstLine="227"/>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Commentary</w:t>
            </w:r>
          </w:p>
        </w:tc>
      </w:tr>
      <w:tr w:rsidR="009A61F8" w:rsidRPr="00B53D9B" w14:paraId="3340EB54" w14:textId="77777777" w:rsidTr="00CD608F">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tcPr>
          <w:p w14:paraId="401199C6" w14:textId="664ACED9" w:rsidR="009A61F8" w:rsidRPr="009A61F8" w:rsidRDefault="009A61F8" w:rsidP="009A61F8">
            <w:pPr>
              <w:spacing w:after="0" w:line="240" w:lineRule="auto"/>
              <w:rPr>
                <w:rFonts w:ascii="Arial" w:hAnsi="Arial" w:cs="Arial"/>
                <w:color w:val="000000"/>
                <w:sz w:val="24"/>
                <w:szCs w:val="24"/>
              </w:rPr>
            </w:pPr>
            <w:r w:rsidRPr="009A61F8">
              <w:rPr>
                <w:rFonts w:ascii="Arial" w:hAnsi="Arial" w:cs="Arial"/>
                <w:color w:val="000000"/>
                <w:sz w:val="24"/>
                <w:szCs w:val="24"/>
              </w:rPr>
              <w:t>EM2 S3</w:t>
            </w:r>
          </w:p>
        </w:tc>
        <w:tc>
          <w:tcPr>
            <w:tcW w:w="2835" w:type="dxa"/>
            <w:tcBorders>
              <w:top w:val="single" w:sz="4" w:space="0" w:color="auto"/>
              <w:left w:val="nil"/>
              <w:bottom w:val="single" w:sz="4" w:space="0" w:color="auto"/>
              <w:right w:val="single" w:sz="4" w:space="0" w:color="auto"/>
            </w:tcBorders>
            <w:shd w:val="clear" w:color="auto" w:fill="auto"/>
            <w:noWrap/>
          </w:tcPr>
          <w:p w14:paraId="7E451598" w14:textId="5EEE411C" w:rsidR="009A61F8" w:rsidRPr="009A61F8" w:rsidRDefault="009A61F8" w:rsidP="009A61F8">
            <w:pPr>
              <w:spacing w:after="0" w:line="240" w:lineRule="auto"/>
              <w:rPr>
                <w:rFonts w:ascii="Arial" w:hAnsi="Arial" w:cs="Arial"/>
                <w:color w:val="000000"/>
                <w:sz w:val="24"/>
                <w:szCs w:val="24"/>
              </w:rPr>
            </w:pPr>
            <w:r w:rsidRPr="009A61F8">
              <w:rPr>
                <w:rFonts w:ascii="Arial" w:hAnsi="Arial" w:cs="Arial"/>
                <w:color w:val="000000"/>
                <w:sz w:val="24"/>
                <w:szCs w:val="24"/>
              </w:rPr>
              <w:t>Hamilton Road, Sutton in Ashfield</w:t>
            </w:r>
          </w:p>
        </w:tc>
        <w:tc>
          <w:tcPr>
            <w:tcW w:w="1701" w:type="dxa"/>
            <w:tcBorders>
              <w:top w:val="single" w:sz="4" w:space="0" w:color="auto"/>
              <w:left w:val="nil"/>
              <w:bottom w:val="single" w:sz="4" w:space="0" w:color="auto"/>
              <w:right w:val="single" w:sz="4" w:space="0" w:color="auto"/>
            </w:tcBorders>
            <w:shd w:val="clear" w:color="auto" w:fill="auto"/>
            <w:noWrap/>
          </w:tcPr>
          <w:p w14:paraId="3B5A722A" w14:textId="7544A6AF" w:rsidR="009A61F8" w:rsidRPr="009A61F8" w:rsidRDefault="009A61F8" w:rsidP="009A61F8">
            <w:pPr>
              <w:spacing w:after="0" w:line="240" w:lineRule="auto"/>
              <w:jc w:val="center"/>
              <w:rPr>
                <w:rFonts w:ascii="Arial" w:hAnsi="Arial" w:cs="Arial"/>
                <w:color w:val="000000"/>
                <w:sz w:val="24"/>
                <w:szCs w:val="24"/>
              </w:rPr>
            </w:pPr>
            <w:r w:rsidRPr="009A61F8">
              <w:rPr>
                <w:rFonts w:ascii="Arial" w:hAnsi="Arial" w:cs="Arial"/>
                <w:color w:val="000000"/>
                <w:sz w:val="24"/>
                <w:szCs w:val="24"/>
              </w:rPr>
              <w:t>3.34</w:t>
            </w:r>
          </w:p>
        </w:tc>
        <w:tc>
          <w:tcPr>
            <w:tcW w:w="3545" w:type="dxa"/>
            <w:tcBorders>
              <w:top w:val="single" w:sz="4" w:space="0" w:color="auto"/>
              <w:left w:val="single" w:sz="4" w:space="0" w:color="auto"/>
              <w:bottom w:val="single" w:sz="4" w:space="0" w:color="auto"/>
              <w:right w:val="single" w:sz="4" w:space="0" w:color="auto"/>
            </w:tcBorders>
            <w:shd w:val="clear" w:color="auto" w:fill="auto"/>
            <w:noWrap/>
          </w:tcPr>
          <w:p w14:paraId="17DA782C" w14:textId="16C550F4" w:rsidR="009A61F8" w:rsidRPr="00063896" w:rsidRDefault="009A61F8" w:rsidP="009A61F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Greenfield site adjoining existing industrial development off Hamilton Road.</w:t>
            </w:r>
          </w:p>
        </w:tc>
      </w:tr>
      <w:tr w:rsidR="009A61F8" w:rsidRPr="00B53D9B" w14:paraId="399EA26C" w14:textId="77777777" w:rsidTr="00CD608F">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tcPr>
          <w:p w14:paraId="5C90C9F5" w14:textId="6412444C" w:rsidR="009A61F8" w:rsidRPr="009A61F8" w:rsidRDefault="009A61F8" w:rsidP="009A61F8">
            <w:pPr>
              <w:spacing w:after="0" w:line="240" w:lineRule="auto"/>
              <w:rPr>
                <w:rFonts w:ascii="Arial" w:hAnsi="Arial" w:cs="Arial"/>
                <w:color w:val="000000"/>
                <w:sz w:val="24"/>
                <w:szCs w:val="24"/>
              </w:rPr>
            </w:pPr>
            <w:r w:rsidRPr="009A61F8">
              <w:rPr>
                <w:rFonts w:ascii="Arial" w:hAnsi="Arial" w:cs="Arial"/>
                <w:color w:val="000000"/>
                <w:sz w:val="24"/>
                <w:szCs w:val="24"/>
              </w:rPr>
              <w:t>EM2 K1</w:t>
            </w:r>
          </w:p>
        </w:tc>
        <w:tc>
          <w:tcPr>
            <w:tcW w:w="2835" w:type="dxa"/>
            <w:tcBorders>
              <w:top w:val="single" w:sz="4" w:space="0" w:color="auto"/>
              <w:left w:val="nil"/>
              <w:bottom w:val="single" w:sz="4" w:space="0" w:color="auto"/>
              <w:right w:val="single" w:sz="4" w:space="0" w:color="auto"/>
            </w:tcBorders>
            <w:shd w:val="clear" w:color="auto" w:fill="auto"/>
            <w:noWrap/>
          </w:tcPr>
          <w:p w14:paraId="39A0B10B" w14:textId="2BD2FE90" w:rsidR="009A61F8" w:rsidRPr="009A61F8" w:rsidRDefault="009A61F8" w:rsidP="009A61F8">
            <w:pPr>
              <w:spacing w:after="0" w:line="240" w:lineRule="auto"/>
              <w:rPr>
                <w:rFonts w:ascii="Arial" w:hAnsi="Arial" w:cs="Arial"/>
                <w:color w:val="000000"/>
                <w:sz w:val="24"/>
                <w:szCs w:val="24"/>
              </w:rPr>
            </w:pPr>
            <w:r w:rsidRPr="009A61F8">
              <w:rPr>
                <w:rFonts w:ascii="Arial" w:hAnsi="Arial" w:cs="Arial"/>
                <w:color w:val="000000"/>
                <w:sz w:val="24"/>
                <w:szCs w:val="24"/>
              </w:rPr>
              <w:t>Kings Mill Road, Kirkby-in-Ashfield</w:t>
            </w:r>
          </w:p>
        </w:tc>
        <w:tc>
          <w:tcPr>
            <w:tcW w:w="1701" w:type="dxa"/>
            <w:tcBorders>
              <w:top w:val="single" w:sz="4" w:space="0" w:color="auto"/>
              <w:left w:val="nil"/>
              <w:bottom w:val="single" w:sz="4" w:space="0" w:color="auto"/>
              <w:right w:val="single" w:sz="4" w:space="0" w:color="auto"/>
            </w:tcBorders>
            <w:shd w:val="clear" w:color="auto" w:fill="auto"/>
            <w:noWrap/>
          </w:tcPr>
          <w:p w14:paraId="64B4C232" w14:textId="587CA3D1" w:rsidR="009A61F8" w:rsidRPr="009A61F8" w:rsidRDefault="009A61F8" w:rsidP="009A61F8">
            <w:pPr>
              <w:spacing w:after="0" w:line="240" w:lineRule="auto"/>
              <w:jc w:val="center"/>
              <w:rPr>
                <w:rFonts w:ascii="Arial" w:hAnsi="Arial" w:cs="Arial"/>
                <w:color w:val="000000"/>
                <w:sz w:val="24"/>
                <w:szCs w:val="24"/>
              </w:rPr>
            </w:pPr>
            <w:r w:rsidRPr="009A61F8">
              <w:rPr>
                <w:rFonts w:ascii="Arial" w:hAnsi="Arial" w:cs="Arial"/>
                <w:color w:val="000000"/>
                <w:sz w:val="24"/>
                <w:szCs w:val="24"/>
              </w:rPr>
              <w:t>1.99</w:t>
            </w:r>
          </w:p>
        </w:tc>
        <w:tc>
          <w:tcPr>
            <w:tcW w:w="3545" w:type="dxa"/>
            <w:tcBorders>
              <w:top w:val="single" w:sz="4" w:space="0" w:color="auto"/>
              <w:left w:val="single" w:sz="4" w:space="0" w:color="auto"/>
              <w:bottom w:val="single" w:sz="4" w:space="0" w:color="auto"/>
              <w:right w:val="single" w:sz="4" w:space="0" w:color="auto"/>
            </w:tcBorders>
            <w:shd w:val="clear" w:color="auto" w:fill="auto"/>
            <w:noWrap/>
          </w:tcPr>
          <w:p w14:paraId="058AD1C8" w14:textId="6B89BC71" w:rsidR="009A61F8" w:rsidRPr="00063896" w:rsidRDefault="00DD6C07" w:rsidP="009A61F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Greenfield site former part of a</w:t>
            </w:r>
            <w:r>
              <w:t xml:space="preserve"> </w:t>
            </w:r>
            <w:r w:rsidRPr="00DD6C07">
              <w:rPr>
                <w:rFonts w:ascii="Arial" w:eastAsia="Times New Roman" w:hAnsi="Arial" w:cs="Arial"/>
                <w:sz w:val="24"/>
                <w:szCs w:val="24"/>
                <w:lang w:eastAsia="en-GB"/>
              </w:rPr>
              <w:t>substantially developed Business Park. Planning application submitted.</w:t>
            </w:r>
          </w:p>
        </w:tc>
      </w:tr>
      <w:tr w:rsidR="009A61F8" w:rsidRPr="00B53D9B" w14:paraId="764919E0" w14:textId="77777777" w:rsidTr="00CD608F">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tcPr>
          <w:p w14:paraId="15C9EEFD" w14:textId="7BAE87CF" w:rsidR="009A61F8" w:rsidRPr="00CD608F" w:rsidRDefault="009A61F8" w:rsidP="009A61F8">
            <w:pPr>
              <w:spacing w:after="0" w:line="240" w:lineRule="auto"/>
              <w:rPr>
                <w:rFonts w:ascii="Arial" w:hAnsi="Arial" w:cs="Arial"/>
                <w:sz w:val="24"/>
                <w:szCs w:val="24"/>
              </w:rPr>
            </w:pPr>
            <w:r w:rsidRPr="00CD608F">
              <w:rPr>
                <w:rFonts w:ascii="Arial" w:hAnsi="Arial" w:cs="Arial"/>
                <w:sz w:val="24"/>
                <w:szCs w:val="24"/>
              </w:rPr>
              <w:t>EM2 K4</w:t>
            </w:r>
          </w:p>
        </w:tc>
        <w:tc>
          <w:tcPr>
            <w:tcW w:w="2835" w:type="dxa"/>
            <w:tcBorders>
              <w:top w:val="single" w:sz="4" w:space="0" w:color="auto"/>
              <w:left w:val="nil"/>
              <w:bottom w:val="single" w:sz="4" w:space="0" w:color="auto"/>
              <w:right w:val="single" w:sz="4" w:space="0" w:color="auto"/>
            </w:tcBorders>
            <w:shd w:val="clear" w:color="auto" w:fill="auto"/>
            <w:noWrap/>
          </w:tcPr>
          <w:p w14:paraId="7EE22D02" w14:textId="780A4F4C" w:rsidR="009A61F8" w:rsidRPr="00CD608F" w:rsidRDefault="009A61F8" w:rsidP="009A61F8">
            <w:pPr>
              <w:spacing w:after="0" w:line="240" w:lineRule="auto"/>
              <w:rPr>
                <w:rFonts w:ascii="Arial" w:hAnsi="Arial" w:cs="Arial"/>
                <w:sz w:val="24"/>
                <w:szCs w:val="24"/>
              </w:rPr>
            </w:pPr>
            <w:r w:rsidRPr="00CD608F">
              <w:rPr>
                <w:rFonts w:ascii="Arial" w:hAnsi="Arial" w:cs="Arial"/>
                <w:sz w:val="24"/>
                <w:szCs w:val="24"/>
              </w:rPr>
              <w:t xml:space="preserve">Land to the East of Lowmoor Road, Kirkby-in-Ashfield </w:t>
            </w:r>
          </w:p>
        </w:tc>
        <w:tc>
          <w:tcPr>
            <w:tcW w:w="1701" w:type="dxa"/>
            <w:tcBorders>
              <w:top w:val="single" w:sz="4" w:space="0" w:color="auto"/>
              <w:left w:val="nil"/>
              <w:bottom w:val="single" w:sz="4" w:space="0" w:color="auto"/>
              <w:right w:val="single" w:sz="4" w:space="0" w:color="auto"/>
            </w:tcBorders>
            <w:shd w:val="clear" w:color="auto" w:fill="auto"/>
            <w:noWrap/>
          </w:tcPr>
          <w:p w14:paraId="45E5A268" w14:textId="2DFEBA08" w:rsidR="009A61F8" w:rsidRPr="00CD608F" w:rsidRDefault="009A61F8" w:rsidP="009A61F8">
            <w:pPr>
              <w:spacing w:after="0" w:line="240" w:lineRule="auto"/>
              <w:jc w:val="center"/>
              <w:rPr>
                <w:rFonts w:ascii="Arial" w:hAnsi="Arial" w:cs="Arial"/>
                <w:sz w:val="24"/>
                <w:szCs w:val="24"/>
              </w:rPr>
            </w:pPr>
            <w:r w:rsidRPr="00CD608F">
              <w:rPr>
                <w:rFonts w:ascii="Arial" w:hAnsi="Arial" w:cs="Arial"/>
                <w:sz w:val="24"/>
                <w:szCs w:val="24"/>
              </w:rPr>
              <w:t>11.11</w:t>
            </w:r>
          </w:p>
        </w:tc>
        <w:tc>
          <w:tcPr>
            <w:tcW w:w="3545" w:type="dxa"/>
            <w:tcBorders>
              <w:top w:val="single" w:sz="4" w:space="0" w:color="auto"/>
              <w:left w:val="single" w:sz="4" w:space="0" w:color="auto"/>
              <w:bottom w:val="single" w:sz="4" w:space="0" w:color="auto"/>
              <w:right w:val="single" w:sz="4" w:space="0" w:color="auto"/>
            </w:tcBorders>
            <w:shd w:val="clear" w:color="auto" w:fill="auto"/>
            <w:noWrap/>
          </w:tcPr>
          <w:p w14:paraId="15945337" w14:textId="1BD30771" w:rsidR="009A61F8" w:rsidRPr="00063896" w:rsidRDefault="009A61F8" w:rsidP="009A61F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Greenfield site adjoining existing industrial development off Lowmoor Road.</w:t>
            </w:r>
          </w:p>
        </w:tc>
      </w:tr>
      <w:tr w:rsidR="007E5FC8" w:rsidRPr="00B53D9B" w14:paraId="59096565" w14:textId="77777777" w:rsidTr="007E5FC8">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tcPr>
          <w:p w14:paraId="7429333C" w14:textId="77777777" w:rsidR="007E5FC8" w:rsidRPr="00CD608F" w:rsidRDefault="007E5FC8" w:rsidP="009A61F8">
            <w:pPr>
              <w:spacing w:after="0" w:line="240" w:lineRule="auto"/>
              <w:rPr>
                <w:rFonts w:ascii="Arial" w:hAnsi="Arial" w:cs="Arial"/>
                <w:sz w:val="24"/>
                <w:szCs w:val="24"/>
              </w:rPr>
            </w:pPr>
          </w:p>
        </w:tc>
        <w:tc>
          <w:tcPr>
            <w:tcW w:w="2835" w:type="dxa"/>
            <w:tcBorders>
              <w:top w:val="single" w:sz="4" w:space="0" w:color="auto"/>
              <w:left w:val="nil"/>
              <w:bottom w:val="single" w:sz="4" w:space="0" w:color="auto"/>
              <w:right w:val="single" w:sz="4" w:space="0" w:color="auto"/>
            </w:tcBorders>
            <w:shd w:val="clear" w:color="auto" w:fill="auto"/>
            <w:noWrap/>
            <w:vAlign w:val="center"/>
          </w:tcPr>
          <w:p w14:paraId="6B9F7E07" w14:textId="5883B0AD" w:rsidR="007E5FC8" w:rsidRPr="00CD608F" w:rsidRDefault="007E5FC8" w:rsidP="009A61F8">
            <w:pPr>
              <w:spacing w:after="0" w:line="240" w:lineRule="auto"/>
              <w:rPr>
                <w:rFonts w:ascii="Arial" w:hAnsi="Arial" w:cs="Arial"/>
                <w:sz w:val="24"/>
                <w:szCs w:val="24"/>
              </w:rPr>
            </w:pPr>
            <w:r w:rsidRPr="007E5FC8">
              <w:rPr>
                <w:rFonts w:ascii="Arial" w:eastAsia="Times New Roman" w:hAnsi="Arial" w:cs="Arial"/>
                <w:b/>
                <w:bCs/>
                <w:color w:val="000000"/>
                <w:sz w:val="24"/>
                <w:szCs w:val="24"/>
                <w:lang w:eastAsia="en-GB"/>
              </w:rPr>
              <w:t>Total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0B2CED9" w14:textId="5DEA75FB" w:rsidR="007E5FC8" w:rsidRPr="007E5FC8" w:rsidRDefault="007E5FC8" w:rsidP="009A61F8">
            <w:pPr>
              <w:spacing w:after="0" w:line="240" w:lineRule="auto"/>
              <w:jc w:val="center"/>
              <w:rPr>
                <w:rFonts w:ascii="Arial" w:hAnsi="Arial" w:cs="Arial"/>
                <w:b/>
                <w:bCs/>
                <w:sz w:val="24"/>
                <w:szCs w:val="24"/>
              </w:rPr>
            </w:pPr>
            <w:r w:rsidRPr="007E5FC8">
              <w:rPr>
                <w:rFonts w:ascii="Arial" w:hAnsi="Arial" w:cs="Arial"/>
                <w:b/>
                <w:bCs/>
                <w:sz w:val="24"/>
                <w:szCs w:val="24"/>
              </w:rPr>
              <w:t>16.44</w:t>
            </w:r>
          </w:p>
        </w:tc>
        <w:tc>
          <w:tcPr>
            <w:tcW w:w="35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B641DC" w14:textId="77777777" w:rsidR="007E5FC8" w:rsidRDefault="007E5FC8" w:rsidP="009A61F8">
            <w:pPr>
              <w:spacing w:after="0" w:line="240" w:lineRule="auto"/>
              <w:rPr>
                <w:rFonts w:ascii="Arial" w:eastAsia="Times New Roman" w:hAnsi="Arial" w:cs="Arial"/>
                <w:sz w:val="24"/>
                <w:szCs w:val="24"/>
                <w:lang w:eastAsia="en-GB"/>
              </w:rPr>
            </w:pPr>
          </w:p>
        </w:tc>
      </w:tr>
    </w:tbl>
    <w:p w14:paraId="3258BA28" w14:textId="77777777" w:rsidR="00173FE4" w:rsidRDefault="00173FE4" w:rsidP="002556FA">
      <w:pPr>
        <w:spacing w:after="0" w:line="240" w:lineRule="auto"/>
        <w:contextualSpacing/>
        <w:rPr>
          <w:rFonts w:ascii="Arial" w:eastAsia="Times New Roman" w:hAnsi="Arial" w:cs="Arial"/>
          <w:color w:val="000000"/>
          <w:sz w:val="24"/>
          <w:szCs w:val="28"/>
          <w:highlight w:val="yellow"/>
        </w:rPr>
      </w:pPr>
    </w:p>
    <w:p w14:paraId="0483CBC8" w14:textId="77777777" w:rsidR="00063896" w:rsidRDefault="00063896" w:rsidP="002556FA">
      <w:pPr>
        <w:spacing w:after="0" w:line="240" w:lineRule="auto"/>
        <w:contextualSpacing/>
        <w:rPr>
          <w:rFonts w:ascii="Arial" w:eastAsia="Times New Roman" w:hAnsi="Arial" w:cs="Arial"/>
          <w:color w:val="000000"/>
          <w:sz w:val="24"/>
          <w:szCs w:val="28"/>
          <w:highlight w:val="yellow"/>
        </w:rPr>
      </w:pPr>
    </w:p>
    <w:p w14:paraId="13DA18DF" w14:textId="77777777" w:rsidR="00063896" w:rsidRDefault="00063896" w:rsidP="002556FA">
      <w:pPr>
        <w:spacing w:after="0" w:line="240" w:lineRule="auto"/>
        <w:contextualSpacing/>
        <w:rPr>
          <w:rFonts w:ascii="Arial" w:eastAsia="Times New Roman" w:hAnsi="Arial" w:cs="Arial"/>
          <w:color w:val="000000"/>
          <w:sz w:val="24"/>
          <w:szCs w:val="28"/>
          <w:highlight w:val="yellow"/>
        </w:rPr>
      </w:pPr>
    </w:p>
    <w:p w14:paraId="02000821" w14:textId="09681658" w:rsidR="002C3178" w:rsidRPr="009F161E" w:rsidRDefault="002C3178" w:rsidP="002C3178">
      <w:pPr>
        <w:pStyle w:val="Heading2"/>
        <w:rPr>
          <w:rFonts w:ascii="Arial" w:hAnsi="Arial" w:cs="Arial"/>
          <w:b/>
          <w:bCs/>
          <w:color w:val="auto"/>
          <w:sz w:val="28"/>
          <w:szCs w:val="28"/>
        </w:rPr>
      </w:pPr>
      <w:bookmarkStart w:id="93" w:name="_Toc150415714"/>
      <w:r w:rsidRPr="009F161E">
        <w:rPr>
          <w:rFonts w:ascii="Arial" w:hAnsi="Arial" w:cs="Arial"/>
          <w:b/>
          <w:bCs/>
          <w:color w:val="auto"/>
          <w:sz w:val="28"/>
          <w:szCs w:val="28"/>
        </w:rPr>
        <w:t xml:space="preserve">Stage 5: Sites requiring Green Belt </w:t>
      </w:r>
      <w:r w:rsidR="007E5FC8" w:rsidRPr="009F161E">
        <w:rPr>
          <w:rFonts w:ascii="Arial" w:hAnsi="Arial" w:cs="Arial"/>
          <w:b/>
          <w:bCs/>
          <w:color w:val="auto"/>
          <w:sz w:val="28"/>
          <w:szCs w:val="28"/>
        </w:rPr>
        <w:t>release.</w:t>
      </w:r>
      <w:bookmarkEnd w:id="93"/>
    </w:p>
    <w:p w14:paraId="3F87255F" w14:textId="77777777" w:rsidR="00173FE4" w:rsidRPr="009F161E" w:rsidRDefault="00173FE4" w:rsidP="002556FA">
      <w:pPr>
        <w:spacing w:after="0" w:line="240" w:lineRule="auto"/>
        <w:contextualSpacing/>
        <w:rPr>
          <w:rFonts w:ascii="Arial" w:eastAsia="Times New Roman" w:hAnsi="Arial" w:cs="Arial"/>
          <w:color w:val="000000"/>
          <w:sz w:val="24"/>
          <w:szCs w:val="28"/>
        </w:rPr>
      </w:pPr>
    </w:p>
    <w:p w14:paraId="26489841" w14:textId="47624222" w:rsidR="00DB73B0" w:rsidRPr="009F161E" w:rsidRDefault="00482CE3" w:rsidP="00F4622E">
      <w:pPr>
        <w:pStyle w:val="ListParagraph"/>
        <w:numPr>
          <w:ilvl w:val="1"/>
          <w:numId w:val="26"/>
        </w:numPr>
        <w:ind w:left="567" w:hanging="567"/>
        <w:rPr>
          <w:rFonts w:ascii="Arial" w:eastAsia="Times New Roman" w:hAnsi="Arial" w:cs="Arial"/>
          <w:color w:val="000000"/>
          <w:sz w:val="24"/>
          <w:szCs w:val="24"/>
        </w:rPr>
      </w:pPr>
      <w:r w:rsidRPr="009F161E">
        <w:rPr>
          <w:rFonts w:ascii="Arial" w:eastAsia="Times New Roman" w:hAnsi="Arial" w:cs="Arial"/>
          <w:color w:val="000000"/>
          <w:sz w:val="24"/>
          <w:szCs w:val="24"/>
        </w:rPr>
        <w:t>Table</w:t>
      </w:r>
      <w:r w:rsidR="00DB73B0" w:rsidRPr="009F161E">
        <w:rPr>
          <w:rFonts w:ascii="Arial" w:eastAsia="Times New Roman" w:hAnsi="Arial" w:cs="Arial"/>
          <w:color w:val="000000"/>
          <w:sz w:val="24"/>
          <w:szCs w:val="24"/>
        </w:rPr>
        <w:t>s</w:t>
      </w:r>
      <w:r w:rsidRPr="009F161E">
        <w:rPr>
          <w:rFonts w:ascii="Arial" w:eastAsia="Times New Roman" w:hAnsi="Arial" w:cs="Arial"/>
          <w:color w:val="000000"/>
          <w:sz w:val="24"/>
          <w:szCs w:val="24"/>
        </w:rPr>
        <w:t xml:space="preserve"> </w:t>
      </w:r>
      <w:r w:rsidR="009F161E" w:rsidRPr="009F161E">
        <w:rPr>
          <w:rFonts w:ascii="Arial" w:eastAsia="Times New Roman" w:hAnsi="Arial" w:cs="Arial"/>
          <w:color w:val="000000"/>
          <w:sz w:val="24"/>
          <w:szCs w:val="24"/>
        </w:rPr>
        <w:t>1</w:t>
      </w:r>
      <w:r w:rsidR="002B3AF7">
        <w:rPr>
          <w:rFonts w:ascii="Arial" w:eastAsia="Times New Roman" w:hAnsi="Arial" w:cs="Arial"/>
          <w:color w:val="000000"/>
          <w:sz w:val="24"/>
          <w:szCs w:val="24"/>
        </w:rPr>
        <w:t>8</w:t>
      </w:r>
      <w:r w:rsidRPr="009F161E">
        <w:rPr>
          <w:rFonts w:ascii="Arial" w:eastAsia="Times New Roman" w:hAnsi="Arial" w:cs="Arial"/>
          <w:color w:val="000000"/>
          <w:sz w:val="24"/>
          <w:szCs w:val="24"/>
        </w:rPr>
        <w:t xml:space="preserve"> </w:t>
      </w:r>
      <w:r w:rsidR="00DB73B0" w:rsidRPr="009F161E">
        <w:rPr>
          <w:rFonts w:ascii="Arial" w:eastAsia="Times New Roman" w:hAnsi="Arial" w:cs="Arial"/>
          <w:color w:val="000000"/>
          <w:sz w:val="24"/>
          <w:szCs w:val="24"/>
        </w:rPr>
        <w:t xml:space="preserve">and </w:t>
      </w:r>
      <w:r w:rsidR="002B3AF7">
        <w:rPr>
          <w:rFonts w:ascii="Arial" w:eastAsia="Times New Roman" w:hAnsi="Arial" w:cs="Arial"/>
          <w:color w:val="000000"/>
          <w:sz w:val="24"/>
          <w:szCs w:val="24"/>
        </w:rPr>
        <w:t>19</w:t>
      </w:r>
      <w:r w:rsidR="00DB73B0" w:rsidRPr="009F161E">
        <w:rPr>
          <w:rFonts w:ascii="Arial" w:eastAsia="Times New Roman" w:hAnsi="Arial" w:cs="Arial"/>
          <w:color w:val="000000"/>
          <w:sz w:val="24"/>
          <w:szCs w:val="24"/>
        </w:rPr>
        <w:t xml:space="preserve"> </w:t>
      </w:r>
      <w:r w:rsidRPr="009F161E">
        <w:rPr>
          <w:rFonts w:ascii="Arial" w:eastAsia="Times New Roman" w:hAnsi="Arial" w:cs="Arial"/>
          <w:color w:val="000000"/>
          <w:sz w:val="24"/>
          <w:szCs w:val="24"/>
        </w:rPr>
        <w:t>set out the limited number of proposed allocations</w:t>
      </w:r>
      <w:r w:rsidR="00DB73B0" w:rsidRPr="009F161E">
        <w:rPr>
          <w:rFonts w:ascii="Arial" w:eastAsia="Times New Roman" w:hAnsi="Arial" w:cs="Arial"/>
          <w:color w:val="000000"/>
          <w:sz w:val="24"/>
          <w:szCs w:val="24"/>
        </w:rPr>
        <w:t xml:space="preserve"> which will require Green Belt release.</w:t>
      </w:r>
      <w:r w:rsidR="00EA76F6" w:rsidRPr="009F161E">
        <w:rPr>
          <w:rFonts w:ascii="Arial" w:eastAsia="Times New Roman" w:hAnsi="Arial" w:cs="Arial"/>
          <w:color w:val="000000"/>
          <w:sz w:val="24"/>
          <w:szCs w:val="24"/>
        </w:rPr>
        <w:t xml:space="preserve"> </w:t>
      </w:r>
      <w:r w:rsidR="00C1608A" w:rsidRPr="009F161E">
        <w:rPr>
          <w:rFonts w:ascii="Arial" w:eastAsia="Times New Roman" w:hAnsi="Arial" w:cs="Arial"/>
          <w:color w:val="000000"/>
          <w:sz w:val="24"/>
          <w:szCs w:val="24"/>
        </w:rPr>
        <w:t xml:space="preserve">Chapter 9 </w:t>
      </w:r>
      <w:r w:rsidR="00AB5B3F" w:rsidRPr="009F161E">
        <w:rPr>
          <w:rFonts w:ascii="Arial" w:hAnsi="Arial" w:cs="Arial"/>
          <w:bCs/>
          <w:sz w:val="24"/>
        </w:rPr>
        <w:t>explains why the Council believes that there are exceptional circumstances to release land in these locations from the Green Belt</w:t>
      </w:r>
      <w:r w:rsidR="00FA53C8" w:rsidRPr="009F161E">
        <w:rPr>
          <w:rFonts w:ascii="Arial" w:hAnsi="Arial" w:cs="Arial"/>
          <w:bCs/>
          <w:sz w:val="24"/>
        </w:rPr>
        <w:t xml:space="preserve"> in order to deliver the spatial strategy for the District</w:t>
      </w:r>
      <w:r w:rsidR="00AB5B3F" w:rsidRPr="009F161E">
        <w:rPr>
          <w:rFonts w:ascii="Arial" w:hAnsi="Arial" w:cs="Arial"/>
          <w:bCs/>
          <w:sz w:val="24"/>
        </w:rPr>
        <w:t>.</w:t>
      </w:r>
      <w:r w:rsidR="00026BAD">
        <w:rPr>
          <w:rFonts w:ascii="Arial" w:hAnsi="Arial" w:cs="Arial"/>
          <w:bCs/>
          <w:sz w:val="24"/>
        </w:rPr>
        <w:t xml:space="preserve"> It should be noted that this list excludes sites with planning permission, or a resolution to grant planning permission subject to signing a Section 106 legal agreement for developer contributions</w:t>
      </w:r>
      <w:r w:rsidR="00BE416C">
        <w:rPr>
          <w:rFonts w:ascii="Arial" w:hAnsi="Arial" w:cs="Arial"/>
          <w:bCs/>
          <w:sz w:val="24"/>
        </w:rPr>
        <w:t xml:space="preserve"> (</w:t>
      </w:r>
      <w:r w:rsidR="00300C1F">
        <w:rPr>
          <w:rFonts w:ascii="Arial" w:hAnsi="Arial" w:cs="Arial"/>
          <w:bCs/>
          <w:sz w:val="24"/>
        </w:rPr>
        <w:t>except for</w:t>
      </w:r>
      <w:r w:rsidR="00BE416C">
        <w:rPr>
          <w:rFonts w:ascii="Arial" w:hAnsi="Arial" w:cs="Arial"/>
          <w:bCs/>
          <w:sz w:val="24"/>
        </w:rPr>
        <w:t xml:space="preserve"> Site H1Hb, which has outline permission for 9 dwellings on part of the site)</w:t>
      </w:r>
      <w:r w:rsidR="00026BAD">
        <w:rPr>
          <w:rFonts w:ascii="Arial" w:hAnsi="Arial" w:cs="Arial"/>
          <w:bCs/>
          <w:sz w:val="24"/>
        </w:rPr>
        <w:t>.</w:t>
      </w:r>
    </w:p>
    <w:p w14:paraId="584FDE61" w14:textId="6B30013A" w:rsidR="00944B87" w:rsidRPr="002B3AF7" w:rsidRDefault="00944B87" w:rsidP="00995023">
      <w:pPr>
        <w:pStyle w:val="Heading3"/>
        <w:rPr>
          <w:rFonts w:ascii="Arial" w:eastAsia="Times New Roman" w:hAnsi="Arial" w:cs="Arial"/>
          <w:b/>
          <w:bCs/>
          <w:i/>
          <w:iCs/>
          <w:color w:val="auto"/>
          <w:highlight w:val="yellow"/>
        </w:rPr>
      </w:pPr>
      <w:bookmarkStart w:id="94" w:name="_Toc150415715"/>
      <w:r w:rsidRPr="002B3AF7">
        <w:rPr>
          <w:rFonts w:ascii="Arial" w:hAnsi="Arial" w:cs="Arial"/>
          <w:b/>
          <w:bCs/>
          <w:i/>
          <w:iCs/>
          <w:color w:val="auto"/>
        </w:rPr>
        <w:t xml:space="preserve">Table </w:t>
      </w:r>
      <w:r w:rsidR="009F161E" w:rsidRPr="002B3AF7">
        <w:rPr>
          <w:rFonts w:ascii="Arial" w:hAnsi="Arial" w:cs="Arial"/>
          <w:b/>
          <w:bCs/>
          <w:i/>
          <w:iCs/>
          <w:color w:val="auto"/>
        </w:rPr>
        <w:t>1</w:t>
      </w:r>
      <w:r w:rsidR="002B3AF7" w:rsidRPr="002B3AF7">
        <w:rPr>
          <w:rFonts w:ascii="Arial" w:hAnsi="Arial" w:cs="Arial"/>
          <w:b/>
          <w:bCs/>
          <w:i/>
          <w:iCs/>
          <w:color w:val="auto"/>
        </w:rPr>
        <w:t>8</w:t>
      </w:r>
      <w:r w:rsidR="009F161E" w:rsidRPr="002B3AF7">
        <w:rPr>
          <w:rFonts w:ascii="Arial" w:hAnsi="Arial" w:cs="Arial"/>
          <w:b/>
          <w:bCs/>
          <w:i/>
          <w:iCs/>
          <w:color w:val="auto"/>
        </w:rPr>
        <w:t>:</w:t>
      </w:r>
      <w:r w:rsidRPr="002B3AF7">
        <w:rPr>
          <w:rFonts w:ascii="Arial" w:hAnsi="Arial" w:cs="Arial"/>
          <w:b/>
          <w:bCs/>
          <w:i/>
          <w:iCs/>
          <w:color w:val="auto"/>
        </w:rPr>
        <w:t xml:space="preserve"> Housing </w:t>
      </w:r>
      <w:r w:rsidR="002B3AF7">
        <w:rPr>
          <w:rFonts w:ascii="Arial" w:hAnsi="Arial" w:cs="Arial"/>
          <w:b/>
          <w:bCs/>
          <w:i/>
          <w:iCs/>
          <w:color w:val="auto"/>
        </w:rPr>
        <w:t>a</w:t>
      </w:r>
      <w:r w:rsidRPr="002B3AF7">
        <w:rPr>
          <w:rFonts w:ascii="Arial" w:hAnsi="Arial" w:cs="Arial"/>
          <w:b/>
          <w:bCs/>
          <w:i/>
          <w:iCs/>
          <w:color w:val="auto"/>
        </w:rPr>
        <w:t xml:space="preserve">llocations requiring </w:t>
      </w:r>
      <w:r w:rsidR="00730E94" w:rsidRPr="002B3AF7">
        <w:rPr>
          <w:rFonts w:ascii="Arial" w:hAnsi="Arial" w:cs="Arial"/>
          <w:b/>
          <w:bCs/>
          <w:i/>
          <w:iCs/>
          <w:color w:val="auto"/>
        </w:rPr>
        <w:t>G</w:t>
      </w:r>
      <w:r w:rsidRPr="002B3AF7">
        <w:rPr>
          <w:rFonts w:ascii="Arial" w:hAnsi="Arial" w:cs="Arial"/>
          <w:b/>
          <w:bCs/>
          <w:i/>
          <w:iCs/>
          <w:color w:val="auto"/>
        </w:rPr>
        <w:t xml:space="preserve">reen </w:t>
      </w:r>
      <w:r w:rsidR="00730E94" w:rsidRPr="002B3AF7">
        <w:rPr>
          <w:rFonts w:ascii="Arial" w:hAnsi="Arial" w:cs="Arial"/>
          <w:b/>
          <w:bCs/>
          <w:i/>
          <w:iCs/>
          <w:color w:val="auto"/>
        </w:rPr>
        <w:t>B</w:t>
      </w:r>
      <w:r w:rsidRPr="002B3AF7">
        <w:rPr>
          <w:rFonts w:ascii="Arial" w:hAnsi="Arial" w:cs="Arial"/>
          <w:b/>
          <w:bCs/>
          <w:i/>
          <w:iCs/>
          <w:color w:val="auto"/>
        </w:rPr>
        <w:t>elt release</w:t>
      </w:r>
      <w:bookmarkStart w:id="95" w:name="_Hlk144370117"/>
      <w:bookmarkEnd w:id="94"/>
    </w:p>
    <w:bookmarkEnd w:id="95"/>
    <w:p w14:paraId="74AC11CC" w14:textId="77777777" w:rsidR="00944B87" w:rsidRPr="00944B87" w:rsidRDefault="00944B87" w:rsidP="002556FA">
      <w:pPr>
        <w:spacing w:after="0" w:line="240" w:lineRule="auto"/>
        <w:contextualSpacing/>
        <w:rPr>
          <w:rFonts w:ascii="Arial" w:eastAsia="Times New Roman" w:hAnsi="Arial" w:cs="Arial"/>
          <w:color w:val="000000"/>
          <w:sz w:val="24"/>
          <w:szCs w:val="24"/>
          <w:highlight w:val="yellow"/>
        </w:rPr>
      </w:pPr>
    </w:p>
    <w:p w14:paraId="7895593E" w14:textId="031B4BB3" w:rsidR="00A70BD6" w:rsidRPr="00DB73B0" w:rsidRDefault="00DB73B0" w:rsidP="00DB73B0">
      <w:pPr>
        <w:rPr>
          <w:rFonts w:ascii="Arial" w:hAnsi="Arial" w:cs="Arial"/>
          <w:sz w:val="24"/>
          <w:szCs w:val="24"/>
        </w:rPr>
      </w:pPr>
      <w:r w:rsidRPr="00F44DB6">
        <w:rPr>
          <w:rFonts w:ascii="Arial" w:hAnsi="Arial" w:cs="Arial"/>
          <w:sz w:val="24"/>
          <w:szCs w:val="24"/>
        </w:rPr>
        <w:t>Hucknall</w:t>
      </w:r>
      <w:r>
        <w:rPr>
          <w:rFonts w:ascii="Arial" w:hAnsi="Arial" w:cs="Arial"/>
          <w:sz w:val="24"/>
          <w:szCs w:val="24"/>
        </w:rPr>
        <w:t xml:space="preserve"> Area</w:t>
      </w:r>
    </w:p>
    <w:tbl>
      <w:tblPr>
        <w:tblW w:w="9016" w:type="dxa"/>
        <w:tblLook w:val="04A0" w:firstRow="1" w:lastRow="0" w:firstColumn="1" w:lastColumn="0" w:noHBand="0" w:noVBand="1"/>
      </w:tblPr>
      <w:tblGrid>
        <w:gridCol w:w="920"/>
        <w:gridCol w:w="4037"/>
        <w:gridCol w:w="1403"/>
        <w:gridCol w:w="1390"/>
        <w:gridCol w:w="1266"/>
      </w:tblGrid>
      <w:tr w:rsidR="00261841" w:rsidRPr="00A70BD6" w14:paraId="4D9600DF" w14:textId="68AFC267" w:rsidTr="00DC6A7B">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2C320492"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Ref.</w:t>
            </w:r>
          </w:p>
        </w:tc>
        <w:tc>
          <w:tcPr>
            <w:tcW w:w="4037" w:type="dxa"/>
            <w:tcBorders>
              <w:top w:val="single" w:sz="4" w:space="0" w:color="auto"/>
              <w:left w:val="nil"/>
              <w:bottom w:val="single" w:sz="4" w:space="0" w:color="auto"/>
              <w:right w:val="single" w:sz="4" w:space="0" w:color="auto"/>
            </w:tcBorders>
            <w:shd w:val="clear" w:color="000000" w:fill="D9D9D9"/>
            <w:hideMark/>
          </w:tcPr>
          <w:p w14:paraId="15E61734"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403" w:type="dxa"/>
            <w:tcBorders>
              <w:top w:val="single" w:sz="4" w:space="0" w:color="auto"/>
              <w:left w:val="nil"/>
              <w:bottom w:val="single" w:sz="4" w:space="0" w:color="auto"/>
              <w:right w:val="single" w:sz="4" w:space="0" w:color="auto"/>
            </w:tcBorders>
            <w:shd w:val="clear" w:color="000000" w:fill="D9D9D9"/>
            <w:hideMark/>
          </w:tcPr>
          <w:p w14:paraId="381FC316"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Potential Yield (Dwellings)</w:t>
            </w:r>
          </w:p>
        </w:tc>
        <w:tc>
          <w:tcPr>
            <w:tcW w:w="1390" w:type="dxa"/>
            <w:tcBorders>
              <w:top w:val="single" w:sz="4" w:space="0" w:color="auto"/>
              <w:left w:val="nil"/>
              <w:bottom w:val="single" w:sz="4" w:space="0" w:color="auto"/>
              <w:right w:val="single" w:sz="4" w:space="0" w:color="auto"/>
            </w:tcBorders>
            <w:shd w:val="clear" w:color="000000" w:fill="D9D9D9"/>
            <w:hideMark/>
          </w:tcPr>
          <w:p w14:paraId="543342C9" w14:textId="77777777" w:rsidR="00261841" w:rsidRPr="001D11C3" w:rsidRDefault="00261841" w:rsidP="00A70BD6">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266" w:type="dxa"/>
            <w:tcBorders>
              <w:top w:val="single" w:sz="4" w:space="0" w:color="auto"/>
              <w:left w:val="nil"/>
              <w:bottom w:val="single" w:sz="4" w:space="0" w:color="auto"/>
              <w:right w:val="single" w:sz="4" w:space="0" w:color="auto"/>
            </w:tcBorders>
            <w:shd w:val="clear" w:color="000000" w:fill="D9D9D9"/>
          </w:tcPr>
          <w:p w14:paraId="39C1E8B9" w14:textId="0B5EED3C" w:rsidR="00261841" w:rsidRPr="001D11C3" w:rsidRDefault="00261841" w:rsidP="00A70BD6">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2A6036" w:rsidRPr="00A70BD6" w14:paraId="63B79758" w14:textId="5F09CBFC" w:rsidTr="00DC6A7B">
        <w:trPr>
          <w:trHeight w:val="615"/>
        </w:trPr>
        <w:tc>
          <w:tcPr>
            <w:tcW w:w="920" w:type="dxa"/>
            <w:tcBorders>
              <w:top w:val="nil"/>
              <w:left w:val="single" w:sz="4" w:space="0" w:color="auto"/>
              <w:bottom w:val="single" w:sz="4" w:space="0" w:color="auto"/>
              <w:right w:val="single" w:sz="4" w:space="0" w:color="auto"/>
            </w:tcBorders>
            <w:shd w:val="clear" w:color="auto" w:fill="auto"/>
            <w:noWrap/>
            <w:hideMark/>
          </w:tcPr>
          <w:p w14:paraId="0EAC3B6A" w14:textId="77777777" w:rsidR="002A6036" w:rsidRPr="00A70BD6" w:rsidRDefault="002A6036" w:rsidP="002A603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H1Hb</w:t>
            </w:r>
          </w:p>
        </w:tc>
        <w:tc>
          <w:tcPr>
            <w:tcW w:w="4037" w:type="dxa"/>
            <w:tcBorders>
              <w:top w:val="nil"/>
              <w:left w:val="nil"/>
              <w:bottom w:val="single" w:sz="4" w:space="0" w:color="auto"/>
              <w:right w:val="single" w:sz="4" w:space="0" w:color="auto"/>
            </w:tcBorders>
            <w:shd w:val="clear" w:color="auto" w:fill="auto"/>
            <w:noWrap/>
            <w:hideMark/>
          </w:tcPr>
          <w:p w14:paraId="0070012B" w14:textId="77777777" w:rsidR="002A6036" w:rsidRPr="00A70BD6" w:rsidRDefault="002A6036" w:rsidP="002A603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Linby Boarding Kennels, East of Church Lane, Hucknall</w:t>
            </w:r>
          </w:p>
        </w:tc>
        <w:tc>
          <w:tcPr>
            <w:tcW w:w="1403" w:type="dxa"/>
            <w:tcBorders>
              <w:top w:val="nil"/>
              <w:left w:val="nil"/>
              <w:bottom w:val="single" w:sz="4" w:space="0" w:color="auto"/>
              <w:right w:val="single" w:sz="4" w:space="0" w:color="auto"/>
            </w:tcBorders>
            <w:shd w:val="clear" w:color="auto" w:fill="auto"/>
            <w:noWrap/>
            <w:hideMark/>
          </w:tcPr>
          <w:p w14:paraId="0D736A50" w14:textId="77777777" w:rsidR="002A6036" w:rsidRPr="00A70BD6" w:rsidRDefault="002A6036" w:rsidP="002A6036">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43</w:t>
            </w:r>
          </w:p>
        </w:tc>
        <w:tc>
          <w:tcPr>
            <w:tcW w:w="1390" w:type="dxa"/>
            <w:tcBorders>
              <w:top w:val="nil"/>
              <w:left w:val="nil"/>
              <w:bottom w:val="single" w:sz="4" w:space="0" w:color="auto"/>
              <w:right w:val="single" w:sz="4" w:space="0" w:color="auto"/>
            </w:tcBorders>
            <w:shd w:val="clear" w:color="auto" w:fill="auto"/>
            <w:noWrap/>
            <w:hideMark/>
          </w:tcPr>
          <w:p w14:paraId="7AF6A8D3" w14:textId="77777777" w:rsidR="002A6036" w:rsidRPr="00A70BD6" w:rsidRDefault="002A6036" w:rsidP="002A603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G/B</w:t>
            </w:r>
          </w:p>
        </w:tc>
        <w:tc>
          <w:tcPr>
            <w:tcW w:w="1266" w:type="dxa"/>
            <w:tcBorders>
              <w:top w:val="nil"/>
              <w:left w:val="nil"/>
              <w:bottom w:val="single" w:sz="4" w:space="0" w:color="auto"/>
              <w:right w:val="single" w:sz="4" w:space="0" w:color="auto"/>
            </w:tcBorders>
          </w:tcPr>
          <w:p w14:paraId="15E36707" w14:textId="55BF2BAB" w:rsidR="002A6036" w:rsidRPr="002A6036" w:rsidRDefault="002A6036" w:rsidP="002A6036">
            <w:pPr>
              <w:spacing w:after="0" w:line="240" w:lineRule="auto"/>
              <w:jc w:val="center"/>
              <w:rPr>
                <w:rFonts w:ascii="Arial" w:eastAsia="Times New Roman" w:hAnsi="Arial" w:cs="Arial"/>
                <w:color w:val="000000"/>
                <w:sz w:val="24"/>
                <w:szCs w:val="24"/>
                <w:lang w:eastAsia="en-GB"/>
              </w:rPr>
            </w:pPr>
            <w:r w:rsidRPr="002A6036">
              <w:rPr>
                <w:rFonts w:ascii="Arial" w:hAnsi="Arial" w:cs="Arial"/>
                <w:sz w:val="24"/>
                <w:szCs w:val="24"/>
              </w:rPr>
              <w:t>HK013</w:t>
            </w:r>
          </w:p>
        </w:tc>
      </w:tr>
      <w:tr w:rsidR="002A6036" w:rsidRPr="00A70BD6" w14:paraId="03519F4B" w14:textId="4FF44146" w:rsidTr="00DC6A7B">
        <w:trPr>
          <w:trHeight w:val="690"/>
        </w:trPr>
        <w:tc>
          <w:tcPr>
            <w:tcW w:w="920" w:type="dxa"/>
            <w:tcBorders>
              <w:top w:val="nil"/>
              <w:left w:val="single" w:sz="4" w:space="0" w:color="auto"/>
              <w:bottom w:val="single" w:sz="4" w:space="0" w:color="auto"/>
              <w:right w:val="single" w:sz="4" w:space="0" w:color="auto"/>
            </w:tcBorders>
            <w:shd w:val="clear" w:color="auto" w:fill="auto"/>
            <w:noWrap/>
            <w:hideMark/>
          </w:tcPr>
          <w:p w14:paraId="1535EC01" w14:textId="77777777" w:rsidR="002A6036" w:rsidRPr="00A70BD6" w:rsidRDefault="002A6036" w:rsidP="002A6036">
            <w:pPr>
              <w:spacing w:after="0" w:line="240" w:lineRule="auto"/>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H1Hc</w:t>
            </w:r>
          </w:p>
        </w:tc>
        <w:tc>
          <w:tcPr>
            <w:tcW w:w="4037" w:type="dxa"/>
            <w:tcBorders>
              <w:top w:val="nil"/>
              <w:left w:val="nil"/>
              <w:bottom w:val="single" w:sz="4" w:space="0" w:color="auto"/>
              <w:right w:val="single" w:sz="4" w:space="0" w:color="auto"/>
            </w:tcBorders>
            <w:shd w:val="clear" w:color="auto" w:fill="auto"/>
            <w:noWrap/>
            <w:hideMark/>
          </w:tcPr>
          <w:p w14:paraId="50AB9E75" w14:textId="77777777" w:rsidR="002A6036" w:rsidRPr="00A70BD6" w:rsidRDefault="002A6036" w:rsidP="002A6036">
            <w:pPr>
              <w:spacing w:after="0" w:line="240" w:lineRule="auto"/>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Land north of A611 / South of Broomhill Farm, Hucknall</w:t>
            </w:r>
          </w:p>
        </w:tc>
        <w:tc>
          <w:tcPr>
            <w:tcW w:w="1403" w:type="dxa"/>
            <w:tcBorders>
              <w:top w:val="nil"/>
              <w:left w:val="nil"/>
              <w:bottom w:val="single" w:sz="4" w:space="0" w:color="auto"/>
              <w:right w:val="single" w:sz="4" w:space="0" w:color="auto"/>
            </w:tcBorders>
            <w:shd w:val="clear" w:color="auto" w:fill="auto"/>
            <w:noWrap/>
            <w:hideMark/>
          </w:tcPr>
          <w:p w14:paraId="62377F1B" w14:textId="77777777" w:rsidR="002A6036" w:rsidRPr="00A70BD6" w:rsidRDefault="002A6036" w:rsidP="002A6036">
            <w:pPr>
              <w:spacing w:after="0" w:line="240" w:lineRule="auto"/>
              <w:jc w:val="right"/>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499</w:t>
            </w:r>
          </w:p>
        </w:tc>
        <w:tc>
          <w:tcPr>
            <w:tcW w:w="1390" w:type="dxa"/>
            <w:tcBorders>
              <w:top w:val="nil"/>
              <w:left w:val="nil"/>
              <w:bottom w:val="single" w:sz="4" w:space="0" w:color="auto"/>
              <w:right w:val="single" w:sz="4" w:space="0" w:color="auto"/>
            </w:tcBorders>
            <w:shd w:val="clear" w:color="auto" w:fill="auto"/>
            <w:noWrap/>
            <w:hideMark/>
          </w:tcPr>
          <w:p w14:paraId="4E53E3A9" w14:textId="77777777" w:rsidR="002A6036" w:rsidRPr="00A70BD6" w:rsidRDefault="002A6036" w:rsidP="002A603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6878EA14" w14:textId="21FB25B3" w:rsidR="002A6036" w:rsidRPr="002A6036" w:rsidRDefault="002A6036" w:rsidP="002A6036">
            <w:pPr>
              <w:spacing w:after="0" w:line="240" w:lineRule="auto"/>
              <w:jc w:val="center"/>
              <w:rPr>
                <w:rFonts w:ascii="Arial" w:eastAsia="Times New Roman" w:hAnsi="Arial" w:cs="Arial"/>
                <w:color w:val="000000"/>
                <w:sz w:val="24"/>
                <w:szCs w:val="24"/>
                <w:lang w:eastAsia="en-GB"/>
              </w:rPr>
            </w:pPr>
            <w:r w:rsidRPr="002A6036">
              <w:rPr>
                <w:rFonts w:ascii="Arial" w:hAnsi="Arial" w:cs="Arial"/>
                <w:sz w:val="24"/>
                <w:szCs w:val="24"/>
              </w:rPr>
              <w:t>HK051</w:t>
            </w:r>
          </w:p>
        </w:tc>
      </w:tr>
      <w:tr w:rsidR="002A6036" w:rsidRPr="00A70BD6" w14:paraId="2AE7A430" w14:textId="01B8DE55" w:rsidTr="00DC6A7B">
        <w:trPr>
          <w:trHeight w:val="315"/>
        </w:trPr>
        <w:tc>
          <w:tcPr>
            <w:tcW w:w="920" w:type="dxa"/>
            <w:tcBorders>
              <w:top w:val="nil"/>
              <w:left w:val="single" w:sz="4" w:space="0" w:color="auto"/>
              <w:bottom w:val="single" w:sz="4" w:space="0" w:color="auto"/>
              <w:right w:val="single" w:sz="4" w:space="0" w:color="auto"/>
            </w:tcBorders>
            <w:shd w:val="clear" w:color="auto" w:fill="auto"/>
            <w:noWrap/>
            <w:hideMark/>
          </w:tcPr>
          <w:p w14:paraId="6D58AC00" w14:textId="77777777" w:rsidR="002A6036" w:rsidRPr="00A70BD6" w:rsidRDefault="002A6036" w:rsidP="002A6036">
            <w:pPr>
              <w:spacing w:after="0" w:line="240" w:lineRule="auto"/>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H1Hd</w:t>
            </w:r>
          </w:p>
        </w:tc>
        <w:tc>
          <w:tcPr>
            <w:tcW w:w="4037" w:type="dxa"/>
            <w:tcBorders>
              <w:top w:val="nil"/>
              <w:left w:val="nil"/>
              <w:bottom w:val="single" w:sz="4" w:space="0" w:color="auto"/>
              <w:right w:val="single" w:sz="4" w:space="0" w:color="auto"/>
            </w:tcBorders>
            <w:shd w:val="clear" w:color="auto" w:fill="auto"/>
            <w:noWrap/>
            <w:hideMark/>
          </w:tcPr>
          <w:p w14:paraId="7DCB7F33" w14:textId="77777777" w:rsidR="002A6036" w:rsidRPr="00A70BD6" w:rsidRDefault="002A6036" w:rsidP="002A6036">
            <w:pPr>
              <w:spacing w:after="0" w:line="240" w:lineRule="auto"/>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Land adjoining Stubbing Wood Farm, Watnall Road, Hucknall</w:t>
            </w:r>
          </w:p>
        </w:tc>
        <w:tc>
          <w:tcPr>
            <w:tcW w:w="1403" w:type="dxa"/>
            <w:tcBorders>
              <w:top w:val="nil"/>
              <w:left w:val="nil"/>
              <w:bottom w:val="single" w:sz="4" w:space="0" w:color="auto"/>
              <w:right w:val="single" w:sz="4" w:space="0" w:color="auto"/>
            </w:tcBorders>
            <w:shd w:val="clear" w:color="auto" w:fill="auto"/>
            <w:noWrap/>
            <w:hideMark/>
          </w:tcPr>
          <w:p w14:paraId="428A79B3" w14:textId="77777777" w:rsidR="002A6036" w:rsidRPr="00A70BD6" w:rsidRDefault="002A6036" w:rsidP="002A6036">
            <w:pPr>
              <w:spacing w:after="0" w:line="240" w:lineRule="auto"/>
              <w:jc w:val="right"/>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198</w:t>
            </w:r>
          </w:p>
        </w:tc>
        <w:tc>
          <w:tcPr>
            <w:tcW w:w="1390" w:type="dxa"/>
            <w:tcBorders>
              <w:top w:val="nil"/>
              <w:left w:val="nil"/>
              <w:bottom w:val="single" w:sz="4" w:space="0" w:color="auto"/>
              <w:right w:val="single" w:sz="4" w:space="0" w:color="auto"/>
            </w:tcBorders>
            <w:shd w:val="clear" w:color="auto" w:fill="auto"/>
            <w:noWrap/>
            <w:hideMark/>
          </w:tcPr>
          <w:p w14:paraId="1ED9F70E" w14:textId="77777777" w:rsidR="002A6036" w:rsidRPr="00A70BD6" w:rsidRDefault="002A6036" w:rsidP="002A603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2C3606EC" w14:textId="3AE2110E" w:rsidR="002A6036" w:rsidRPr="002A6036" w:rsidRDefault="002A6036" w:rsidP="002A6036">
            <w:pPr>
              <w:spacing w:after="0" w:line="240" w:lineRule="auto"/>
              <w:jc w:val="center"/>
              <w:rPr>
                <w:rFonts w:ascii="Arial" w:eastAsia="Times New Roman" w:hAnsi="Arial" w:cs="Arial"/>
                <w:color w:val="000000"/>
                <w:sz w:val="24"/>
                <w:szCs w:val="24"/>
                <w:lang w:eastAsia="en-GB"/>
              </w:rPr>
            </w:pPr>
            <w:r w:rsidRPr="002A6036">
              <w:rPr>
                <w:rFonts w:ascii="Arial" w:hAnsi="Arial" w:cs="Arial"/>
                <w:sz w:val="24"/>
                <w:szCs w:val="24"/>
              </w:rPr>
              <w:t>HK022</w:t>
            </w:r>
          </w:p>
        </w:tc>
      </w:tr>
      <w:tr w:rsidR="00261841" w:rsidRPr="00A70BD6" w14:paraId="2009AF03" w14:textId="2FB44D60" w:rsidTr="0074554D">
        <w:trPr>
          <w:trHeight w:val="483"/>
        </w:trPr>
        <w:tc>
          <w:tcPr>
            <w:tcW w:w="920" w:type="dxa"/>
            <w:tcBorders>
              <w:top w:val="nil"/>
              <w:left w:val="single" w:sz="4" w:space="0" w:color="auto"/>
              <w:bottom w:val="single" w:sz="4" w:space="0" w:color="auto"/>
              <w:right w:val="single" w:sz="4" w:space="0" w:color="auto"/>
            </w:tcBorders>
            <w:shd w:val="clear" w:color="auto" w:fill="auto"/>
            <w:noWrap/>
            <w:vAlign w:val="center"/>
            <w:hideMark/>
          </w:tcPr>
          <w:p w14:paraId="13927F96"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w:t>
            </w:r>
          </w:p>
        </w:tc>
        <w:tc>
          <w:tcPr>
            <w:tcW w:w="4037" w:type="dxa"/>
            <w:tcBorders>
              <w:top w:val="nil"/>
              <w:left w:val="nil"/>
              <w:bottom w:val="single" w:sz="4" w:space="0" w:color="auto"/>
              <w:right w:val="single" w:sz="4" w:space="0" w:color="auto"/>
            </w:tcBorders>
            <w:shd w:val="clear" w:color="auto" w:fill="auto"/>
            <w:noWrap/>
            <w:vAlign w:val="center"/>
            <w:hideMark/>
          </w:tcPr>
          <w:p w14:paraId="76354F2B" w14:textId="378BD14F" w:rsidR="00261841" w:rsidRPr="007E5FC8" w:rsidRDefault="00261841" w:rsidP="00A70BD6">
            <w:pPr>
              <w:spacing w:after="0" w:line="240" w:lineRule="auto"/>
              <w:rPr>
                <w:rFonts w:ascii="Arial" w:eastAsia="Times New Roman" w:hAnsi="Arial" w:cs="Arial"/>
                <w:b/>
                <w:bCs/>
                <w:color w:val="000000"/>
                <w:sz w:val="24"/>
                <w:szCs w:val="24"/>
                <w:lang w:eastAsia="en-GB"/>
              </w:rPr>
            </w:pPr>
            <w:r w:rsidRPr="00A70BD6">
              <w:rPr>
                <w:rFonts w:ascii="Arial" w:eastAsia="Times New Roman" w:hAnsi="Arial" w:cs="Arial"/>
                <w:color w:val="000000"/>
                <w:sz w:val="24"/>
                <w:szCs w:val="24"/>
                <w:lang w:eastAsia="en-GB"/>
              </w:rPr>
              <w:t> </w:t>
            </w:r>
            <w:r w:rsidR="007E5FC8" w:rsidRPr="007E5FC8">
              <w:rPr>
                <w:rFonts w:ascii="Arial" w:eastAsia="Times New Roman" w:hAnsi="Arial" w:cs="Arial"/>
                <w:b/>
                <w:bCs/>
                <w:color w:val="000000"/>
                <w:sz w:val="24"/>
                <w:szCs w:val="24"/>
                <w:lang w:eastAsia="en-GB"/>
              </w:rPr>
              <w:t>Total</w:t>
            </w:r>
          </w:p>
        </w:tc>
        <w:tc>
          <w:tcPr>
            <w:tcW w:w="1403" w:type="dxa"/>
            <w:tcBorders>
              <w:top w:val="nil"/>
              <w:left w:val="nil"/>
              <w:bottom w:val="single" w:sz="4" w:space="0" w:color="auto"/>
              <w:right w:val="single" w:sz="4" w:space="0" w:color="auto"/>
            </w:tcBorders>
            <w:shd w:val="clear" w:color="auto" w:fill="auto"/>
            <w:noWrap/>
            <w:vAlign w:val="center"/>
            <w:hideMark/>
          </w:tcPr>
          <w:p w14:paraId="6CE64A5D" w14:textId="77777777" w:rsidR="00261841" w:rsidRPr="00A70BD6" w:rsidRDefault="00261841" w:rsidP="00A70BD6">
            <w:pPr>
              <w:spacing w:after="0" w:line="240" w:lineRule="auto"/>
              <w:jc w:val="right"/>
              <w:rPr>
                <w:rFonts w:ascii="Arial" w:eastAsia="Times New Roman" w:hAnsi="Arial" w:cs="Arial"/>
                <w:b/>
                <w:bCs/>
                <w:color w:val="000000"/>
                <w:sz w:val="24"/>
                <w:szCs w:val="24"/>
                <w:lang w:eastAsia="en-GB"/>
              </w:rPr>
            </w:pPr>
            <w:r w:rsidRPr="00A70BD6">
              <w:rPr>
                <w:rFonts w:ascii="Arial" w:eastAsia="Times New Roman" w:hAnsi="Arial" w:cs="Arial"/>
                <w:b/>
                <w:bCs/>
                <w:color w:val="000000"/>
                <w:sz w:val="24"/>
                <w:szCs w:val="24"/>
                <w:lang w:eastAsia="en-GB"/>
              </w:rPr>
              <w:t>740</w:t>
            </w:r>
          </w:p>
        </w:tc>
        <w:tc>
          <w:tcPr>
            <w:tcW w:w="1390" w:type="dxa"/>
            <w:tcBorders>
              <w:top w:val="nil"/>
              <w:left w:val="nil"/>
              <w:bottom w:val="single" w:sz="4" w:space="0" w:color="auto"/>
              <w:right w:val="single" w:sz="4" w:space="0" w:color="auto"/>
            </w:tcBorders>
            <w:shd w:val="clear" w:color="auto" w:fill="auto"/>
            <w:noWrap/>
            <w:vAlign w:val="center"/>
            <w:hideMark/>
          </w:tcPr>
          <w:p w14:paraId="2DEAB40A"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w:t>
            </w:r>
          </w:p>
        </w:tc>
        <w:tc>
          <w:tcPr>
            <w:tcW w:w="1266" w:type="dxa"/>
            <w:tcBorders>
              <w:top w:val="nil"/>
              <w:left w:val="nil"/>
              <w:bottom w:val="single" w:sz="4" w:space="0" w:color="auto"/>
              <w:right w:val="single" w:sz="4" w:space="0" w:color="auto"/>
            </w:tcBorders>
          </w:tcPr>
          <w:p w14:paraId="33092ADA"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p>
        </w:tc>
      </w:tr>
    </w:tbl>
    <w:p w14:paraId="33A744B7" w14:textId="77777777" w:rsidR="00A70BD6" w:rsidRDefault="00A70BD6" w:rsidP="002556FA">
      <w:pPr>
        <w:spacing w:after="0" w:line="240" w:lineRule="auto"/>
        <w:contextualSpacing/>
        <w:rPr>
          <w:rFonts w:ascii="Arial" w:eastAsia="Times New Roman" w:hAnsi="Arial" w:cs="Arial"/>
          <w:color w:val="000000"/>
          <w:sz w:val="24"/>
          <w:szCs w:val="24"/>
          <w:highlight w:val="yellow"/>
        </w:rPr>
      </w:pPr>
    </w:p>
    <w:p w14:paraId="225E4B9C" w14:textId="1766C567" w:rsidR="00A70BD6" w:rsidRPr="00DB73B0" w:rsidRDefault="00DB73B0" w:rsidP="002556FA">
      <w:pPr>
        <w:spacing w:after="0" w:line="240" w:lineRule="auto"/>
        <w:contextualSpacing/>
        <w:rPr>
          <w:rFonts w:ascii="Arial" w:eastAsia="Times New Roman" w:hAnsi="Arial" w:cs="Arial"/>
          <w:color w:val="000000"/>
          <w:sz w:val="24"/>
          <w:szCs w:val="24"/>
        </w:rPr>
      </w:pPr>
      <w:r w:rsidRPr="00DB73B0">
        <w:rPr>
          <w:rFonts w:ascii="Arial" w:eastAsia="Times New Roman" w:hAnsi="Arial" w:cs="Arial"/>
          <w:color w:val="000000"/>
          <w:sz w:val="24"/>
          <w:szCs w:val="24"/>
        </w:rPr>
        <w:t>Kirkby Area</w:t>
      </w:r>
    </w:p>
    <w:p w14:paraId="5B9249FE" w14:textId="77777777" w:rsidR="00DB73B0" w:rsidRDefault="00DB73B0" w:rsidP="002556FA">
      <w:pPr>
        <w:spacing w:after="0" w:line="240" w:lineRule="auto"/>
        <w:contextualSpacing/>
        <w:rPr>
          <w:rFonts w:ascii="Arial" w:eastAsia="Times New Roman" w:hAnsi="Arial" w:cs="Arial"/>
          <w:color w:val="000000"/>
          <w:sz w:val="24"/>
          <w:szCs w:val="24"/>
          <w:highlight w:val="yellow"/>
        </w:rPr>
      </w:pPr>
    </w:p>
    <w:tbl>
      <w:tblPr>
        <w:tblW w:w="9016" w:type="dxa"/>
        <w:tblLook w:val="04A0" w:firstRow="1" w:lastRow="0" w:firstColumn="1" w:lastColumn="0" w:noHBand="0" w:noVBand="1"/>
      </w:tblPr>
      <w:tblGrid>
        <w:gridCol w:w="920"/>
        <w:gridCol w:w="4037"/>
        <w:gridCol w:w="1403"/>
        <w:gridCol w:w="1390"/>
        <w:gridCol w:w="1266"/>
      </w:tblGrid>
      <w:tr w:rsidR="00261841" w:rsidRPr="00A70BD6" w14:paraId="7B61A68A" w14:textId="2C91BE89" w:rsidTr="00DC6A7B">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2E1441E9"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Ref.</w:t>
            </w:r>
          </w:p>
        </w:tc>
        <w:tc>
          <w:tcPr>
            <w:tcW w:w="4037" w:type="dxa"/>
            <w:tcBorders>
              <w:top w:val="single" w:sz="4" w:space="0" w:color="auto"/>
              <w:left w:val="nil"/>
              <w:bottom w:val="single" w:sz="4" w:space="0" w:color="auto"/>
              <w:right w:val="single" w:sz="4" w:space="0" w:color="auto"/>
            </w:tcBorders>
            <w:shd w:val="clear" w:color="000000" w:fill="D9D9D9"/>
            <w:hideMark/>
          </w:tcPr>
          <w:p w14:paraId="5A3147BF"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403" w:type="dxa"/>
            <w:tcBorders>
              <w:top w:val="single" w:sz="4" w:space="0" w:color="auto"/>
              <w:left w:val="nil"/>
              <w:bottom w:val="single" w:sz="4" w:space="0" w:color="auto"/>
              <w:right w:val="single" w:sz="4" w:space="0" w:color="auto"/>
            </w:tcBorders>
            <w:shd w:val="clear" w:color="000000" w:fill="D9D9D9"/>
            <w:hideMark/>
          </w:tcPr>
          <w:p w14:paraId="4B9B8DD4"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Potential Yield (Dwellings)</w:t>
            </w:r>
          </w:p>
        </w:tc>
        <w:tc>
          <w:tcPr>
            <w:tcW w:w="1390" w:type="dxa"/>
            <w:tcBorders>
              <w:top w:val="single" w:sz="4" w:space="0" w:color="auto"/>
              <w:left w:val="nil"/>
              <w:bottom w:val="single" w:sz="4" w:space="0" w:color="auto"/>
              <w:right w:val="single" w:sz="4" w:space="0" w:color="auto"/>
            </w:tcBorders>
            <w:shd w:val="clear" w:color="000000" w:fill="D9D9D9"/>
            <w:hideMark/>
          </w:tcPr>
          <w:p w14:paraId="00B002A2" w14:textId="77777777" w:rsidR="00261841" w:rsidRPr="001D11C3" w:rsidRDefault="00261841" w:rsidP="00A70BD6">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266" w:type="dxa"/>
            <w:tcBorders>
              <w:top w:val="single" w:sz="4" w:space="0" w:color="auto"/>
              <w:left w:val="nil"/>
              <w:bottom w:val="single" w:sz="4" w:space="0" w:color="auto"/>
              <w:right w:val="single" w:sz="4" w:space="0" w:color="auto"/>
            </w:tcBorders>
            <w:shd w:val="clear" w:color="000000" w:fill="D9D9D9"/>
          </w:tcPr>
          <w:p w14:paraId="6E474896" w14:textId="71A7EA34" w:rsidR="00261841" w:rsidRPr="001D11C3" w:rsidRDefault="002A6036" w:rsidP="00A70BD6">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261841" w:rsidRPr="00A70BD6" w14:paraId="5E7AB168" w14:textId="3FB892E3" w:rsidTr="00DC6A7B">
        <w:trPr>
          <w:trHeight w:val="315"/>
        </w:trPr>
        <w:tc>
          <w:tcPr>
            <w:tcW w:w="920" w:type="dxa"/>
            <w:tcBorders>
              <w:top w:val="nil"/>
              <w:left w:val="single" w:sz="4" w:space="0" w:color="auto"/>
              <w:bottom w:val="single" w:sz="4" w:space="0" w:color="auto"/>
              <w:right w:val="single" w:sz="4" w:space="0" w:color="auto"/>
            </w:tcBorders>
            <w:shd w:val="clear" w:color="auto" w:fill="auto"/>
            <w:noWrap/>
            <w:hideMark/>
          </w:tcPr>
          <w:p w14:paraId="6C3EE3FB"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H1Ka</w:t>
            </w:r>
          </w:p>
        </w:tc>
        <w:tc>
          <w:tcPr>
            <w:tcW w:w="4037" w:type="dxa"/>
            <w:tcBorders>
              <w:top w:val="nil"/>
              <w:left w:val="nil"/>
              <w:bottom w:val="single" w:sz="4" w:space="0" w:color="auto"/>
              <w:right w:val="single" w:sz="4" w:space="0" w:color="auto"/>
            </w:tcBorders>
            <w:shd w:val="clear" w:color="auto" w:fill="auto"/>
            <w:noWrap/>
            <w:hideMark/>
          </w:tcPr>
          <w:p w14:paraId="43BD167C"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Beacon Farm, Derby Road, Kirkby-In Ashfield</w:t>
            </w:r>
          </w:p>
        </w:tc>
        <w:tc>
          <w:tcPr>
            <w:tcW w:w="1403" w:type="dxa"/>
            <w:tcBorders>
              <w:top w:val="nil"/>
              <w:left w:val="nil"/>
              <w:bottom w:val="single" w:sz="4" w:space="0" w:color="auto"/>
              <w:right w:val="single" w:sz="4" w:space="0" w:color="auto"/>
            </w:tcBorders>
            <w:shd w:val="clear" w:color="auto" w:fill="auto"/>
            <w:noWrap/>
            <w:hideMark/>
          </w:tcPr>
          <w:p w14:paraId="51EA1A6A" w14:textId="77777777" w:rsidR="00261841" w:rsidRPr="00A70BD6" w:rsidRDefault="00261841" w:rsidP="00A70BD6">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41</w:t>
            </w:r>
          </w:p>
        </w:tc>
        <w:tc>
          <w:tcPr>
            <w:tcW w:w="1390" w:type="dxa"/>
            <w:tcBorders>
              <w:top w:val="nil"/>
              <w:left w:val="nil"/>
              <w:bottom w:val="single" w:sz="4" w:space="0" w:color="auto"/>
              <w:right w:val="single" w:sz="4" w:space="0" w:color="auto"/>
            </w:tcBorders>
            <w:shd w:val="clear" w:color="auto" w:fill="auto"/>
            <w:noWrap/>
            <w:hideMark/>
          </w:tcPr>
          <w:p w14:paraId="43A9A70F"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G/B</w:t>
            </w:r>
          </w:p>
        </w:tc>
        <w:tc>
          <w:tcPr>
            <w:tcW w:w="1266" w:type="dxa"/>
            <w:tcBorders>
              <w:top w:val="nil"/>
              <w:left w:val="nil"/>
              <w:bottom w:val="single" w:sz="4" w:space="0" w:color="auto"/>
              <w:right w:val="single" w:sz="4" w:space="0" w:color="auto"/>
            </w:tcBorders>
          </w:tcPr>
          <w:p w14:paraId="26E7D3A0" w14:textId="1AA5113B" w:rsidR="00261841" w:rsidRPr="00A70BD6" w:rsidRDefault="002A6036" w:rsidP="00A70BD6">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KA002</w:t>
            </w:r>
          </w:p>
        </w:tc>
      </w:tr>
      <w:tr w:rsidR="00261841" w:rsidRPr="00A70BD6" w14:paraId="1826E4EF" w14:textId="26AE6DB4" w:rsidTr="00DC6A7B">
        <w:trPr>
          <w:trHeight w:val="315"/>
        </w:trPr>
        <w:tc>
          <w:tcPr>
            <w:tcW w:w="920" w:type="dxa"/>
            <w:tcBorders>
              <w:top w:val="nil"/>
              <w:left w:val="single" w:sz="4" w:space="0" w:color="auto"/>
              <w:bottom w:val="single" w:sz="4" w:space="0" w:color="auto"/>
              <w:right w:val="single" w:sz="4" w:space="0" w:color="auto"/>
            </w:tcBorders>
            <w:shd w:val="clear" w:color="auto" w:fill="auto"/>
            <w:noWrap/>
            <w:hideMark/>
          </w:tcPr>
          <w:p w14:paraId="23F4BD26"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H1Kh</w:t>
            </w:r>
          </w:p>
        </w:tc>
        <w:tc>
          <w:tcPr>
            <w:tcW w:w="4037" w:type="dxa"/>
            <w:tcBorders>
              <w:top w:val="nil"/>
              <w:left w:val="nil"/>
              <w:bottom w:val="single" w:sz="4" w:space="0" w:color="auto"/>
              <w:right w:val="single" w:sz="4" w:space="0" w:color="auto"/>
            </w:tcBorders>
            <w:shd w:val="clear" w:color="auto" w:fill="auto"/>
            <w:noWrap/>
            <w:hideMark/>
          </w:tcPr>
          <w:p w14:paraId="7F091086"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Land Off Hucknall Road, Newstead</w:t>
            </w:r>
          </w:p>
        </w:tc>
        <w:tc>
          <w:tcPr>
            <w:tcW w:w="1403" w:type="dxa"/>
            <w:tcBorders>
              <w:top w:val="nil"/>
              <w:left w:val="nil"/>
              <w:bottom w:val="single" w:sz="4" w:space="0" w:color="auto"/>
              <w:right w:val="single" w:sz="4" w:space="0" w:color="auto"/>
            </w:tcBorders>
            <w:shd w:val="clear" w:color="auto" w:fill="auto"/>
            <w:noWrap/>
            <w:hideMark/>
          </w:tcPr>
          <w:p w14:paraId="3F745420" w14:textId="77777777" w:rsidR="00261841" w:rsidRPr="00A70BD6" w:rsidRDefault="00261841" w:rsidP="00A70BD6">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47</w:t>
            </w:r>
          </w:p>
        </w:tc>
        <w:tc>
          <w:tcPr>
            <w:tcW w:w="1390" w:type="dxa"/>
            <w:tcBorders>
              <w:top w:val="nil"/>
              <w:left w:val="nil"/>
              <w:bottom w:val="single" w:sz="4" w:space="0" w:color="auto"/>
              <w:right w:val="single" w:sz="4" w:space="0" w:color="auto"/>
            </w:tcBorders>
            <w:shd w:val="clear" w:color="auto" w:fill="auto"/>
            <w:noWrap/>
            <w:hideMark/>
          </w:tcPr>
          <w:p w14:paraId="6F512C8C"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0CB35E4C" w14:textId="39145014" w:rsidR="00261841" w:rsidRPr="00A70BD6" w:rsidRDefault="002A6036" w:rsidP="00A70BD6">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KA046</w:t>
            </w:r>
          </w:p>
        </w:tc>
      </w:tr>
      <w:tr w:rsidR="00261841" w:rsidRPr="00A70BD6" w14:paraId="6B366493" w14:textId="58353D29" w:rsidTr="007E5FC8">
        <w:trPr>
          <w:trHeight w:val="585"/>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14:paraId="272951DC"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w:t>
            </w:r>
          </w:p>
        </w:tc>
        <w:tc>
          <w:tcPr>
            <w:tcW w:w="4037" w:type="dxa"/>
            <w:tcBorders>
              <w:top w:val="nil"/>
              <w:left w:val="nil"/>
              <w:bottom w:val="single" w:sz="4" w:space="0" w:color="auto"/>
              <w:right w:val="single" w:sz="4" w:space="0" w:color="auto"/>
            </w:tcBorders>
            <w:shd w:val="clear" w:color="auto" w:fill="auto"/>
            <w:noWrap/>
            <w:vAlign w:val="center"/>
            <w:hideMark/>
          </w:tcPr>
          <w:p w14:paraId="77361EC3" w14:textId="40557699" w:rsidR="00261841" w:rsidRPr="007E5FC8" w:rsidRDefault="00261841" w:rsidP="00A70BD6">
            <w:pPr>
              <w:spacing w:after="0" w:line="240" w:lineRule="auto"/>
              <w:rPr>
                <w:rFonts w:ascii="Arial" w:eastAsia="Times New Roman" w:hAnsi="Arial" w:cs="Arial"/>
                <w:b/>
                <w:bCs/>
                <w:color w:val="000000"/>
                <w:sz w:val="24"/>
                <w:szCs w:val="24"/>
                <w:lang w:eastAsia="en-GB"/>
              </w:rPr>
            </w:pPr>
            <w:r w:rsidRPr="00A70BD6">
              <w:rPr>
                <w:rFonts w:ascii="Arial" w:eastAsia="Times New Roman" w:hAnsi="Arial" w:cs="Arial"/>
                <w:color w:val="000000"/>
                <w:sz w:val="24"/>
                <w:szCs w:val="24"/>
                <w:lang w:eastAsia="en-GB"/>
              </w:rPr>
              <w:t> </w:t>
            </w:r>
            <w:r w:rsidR="007E5FC8" w:rsidRPr="007E5FC8">
              <w:rPr>
                <w:rFonts w:ascii="Arial" w:eastAsia="Times New Roman" w:hAnsi="Arial" w:cs="Arial"/>
                <w:b/>
                <w:bCs/>
                <w:color w:val="000000"/>
                <w:sz w:val="24"/>
                <w:szCs w:val="24"/>
                <w:lang w:eastAsia="en-GB"/>
              </w:rPr>
              <w:t>Total</w:t>
            </w:r>
          </w:p>
        </w:tc>
        <w:tc>
          <w:tcPr>
            <w:tcW w:w="1403" w:type="dxa"/>
            <w:tcBorders>
              <w:top w:val="nil"/>
              <w:left w:val="nil"/>
              <w:bottom w:val="single" w:sz="4" w:space="0" w:color="auto"/>
              <w:right w:val="single" w:sz="4" w:space="0" w:color="auto"/>
            </w:tcBorders>
            <w:shd w:val="clear" w:color="auto" w:fill="auto"/>
            <w:noWrap/>
            <w:vAlign w:val="center"/>
            <w:hideMark/>
          </w:tcPr>
          <w:p w14:paraId="2ECC2BBE" w14:textId="77777777" w:rsidR="00261841" w:rsidRPr="00A70BD6" w:rsidRDefault="00261841" w:rsidP="00A70BD6">
            <w:pPr>
              <w:spacing w:after="0" w:line="240" w:lineRule="auto"/>
              <w:jc w:val="right"/>
              <w:rPr>
                <w:rFonts w:ascii="Arial" w:eastAsia="Times New Roman" w:hAnsi="Arial" w:cs="Arial"/>
                <w:b/>
                <w:bCs/>
                <w:color w:val="000000"/>
                <w:sz w:val="24"/>
                <w:szCs w:val="24"/>
                <w:lang w:eastAsia="en-GB"/>
              </w:rPr>
            </w:pPr>
            <w:r w:rsidRPr="00A70BD6">
              <w:rPr>
                <w:rFonts w:ascii="Arial" w:eastAsia="Times New Roman" w:hAnsi="Arial" w:cs="Arial"/>
                <w:b/>
                <w:bCs/>
                <w:color w:val="000000"/>
                <w:sz w:val="24"/>
                <w:szCs w:val="24"/>
                <w:lang w:eastAsia="en-GB"/>
              </w:rPr>
              <w:t>88</w:t>
            </w:r>
          </w:p>
        </w:tc>
        <w:tc>
          <w:tcPr>
            <w:tcW w:w="1390" w:type="dxa"/>
            <w:tcBorders>
              <w:top w:val="nil"/>
              <w:left w:val="nil"/>
              <w:bottom w:val="single" w:sz="4" w:space="0" w:color="auto"/>
              <w:right w:val="single" w:sz="4" w:space="0" w:color="auto"/>
            </w:tcBorders>
            <w:shd w:val="clear" w:color="auto" w:fill="auto"/>
            <w:noWrap/>
            <w:vAlign w:val="bottom"/>
            <w:hideMark/>
          </w:tcPr>
          <w:p w14:paraId="28C01019"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w:t>
            </w:r>
          </w:p>
        </w:tc>
        <w:tc>
          <w:tcPr>
            <w:tcW w:w="1266" w:type="dxa"/>
            <w:tcBorders>
              <w:top w:val="nil"/>
              <w:left w:val="nil"/>
              <w:bottom w:val="single" w:sz="4" w:space="0" w:color="auto"/>
              <w:right w:val="single" w:sz="4" w:space="0" w:color="auto"/>
            </w:tcBorders>
          </w:tcPr>
          <w:p w14:paraId="0D78268A"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p>
        </w:tc>
      </w:tr>
    </w:tbl>
    <w:p w14:paraId="387666AE" w14:textId="77777777" w:rsidR="00A70BD6" w:rsidRDefault="00A70BD6" w:rsidP="002556FA">
      <w:pPr>
        <w:spacing w:after="0" w:line="240" w:lineRule="auto"/>
        <w:contextualSpacing/>
        <w:rPr>
          <w:rFonts w:ascii="Arial" w:eastAsia="Times New Roman" w:hAnsi="Arial" w:cs="Arial"/>
          <w:color w:val="000000"/>
          <w:sz w:val="24"/>
          <w:szCs w:val="24"/>
          <w:highlight w:val="yellow"/>
        </w:rPr>
      </w:pPr>
    </w:p>
    <w:p w14:paraId="1DB38F67" w14:textId="2E639852" w:rsidR="00A70BD6" w:rsidRPr="00DB73B0" w:rsidRDefault="00DB73B0" w:rsidP="002556FA">
      <w:pPr>
        <w:spacing w:after="0" w:line="240" w:lineRule="auto"/>
        <w:contextualSpacing/>
        <w:rPr>
          <w:rFonts w:ascii="Arial" w:eastAsia="Times New Roman" w:hAnsi="Arial" w:cs="Arial"/>
          <w:color w:val="000000"/>
          <w:sz w:val="24"/>
          <w:szCs w:val="24"/>
        </w:rPr>
      </w:pPr>
      <w:r w:rsidRPr="00DB73B0">
        <w:rPr>
          <w:rFonts w:ascii="Arial" w:eastAsia="Times New Roman" w:hAnsi="Arial" w:cs="Arial"/>
          <w:color w:val="000000"/>
          <w:sz w:val="24"/>
          <w:szCs w:val="24"/>
        </w:rPr>
        <w:t>‘Rurals’ Area</w:t>
      </w:r>
    </w:p>
    <w:p w14:paraId="49AA33DD" w14:textId="77777777" w:rsidR="00DB73B0" w:rsidRDefault="00DB73B0" w:rsidP="002556FA">
      <w:pPr>
        <w:spacing w:after="0" w:line="240" w:lineRule="auto"/>
        <w:contextualSpacing/>
        <w:rPr>
          <w:rFonts w:ascii="Arial" w:eastAsia="Times New Roman" w:hAnsi="Arial" w:cs="Arial"/>
          <w:color w:val="000000"/>
          <w:sz w:val="24"/>
          <w:szCs w:val="24"/>
          <w:highlight w:val="yellow"/>
        </w:rPr>
      </w:pPr>
    </w:p>
    <w:tbl>
      <w:tblPr>
        <w:tblW w:w="9016" w:type="dxa"/>
        <w:tblLook w:val="04A0" w:firstRow="1" w:lastRow="0" w:firstColumn="1" w:lastColumn="0" w:noHBand="0" w:noVBand="1"/>
      </w:tblPr>
      <w:tblGrid>
        <w:gridCol w:w="920"/>
        <w:gridCol w:w="4037"/>
        <w:gridCol w:w="1403"/>
        <w:gridCol w:w="1390"/>
        <w:gridCol w:w="1266"/>
      </w:tblGrid>
      <w:tr w:rsidR="002A6036" w:rsidRPr="00A70BD6" w14:paraId="4ECA2860" w14:textId="3A6B8022" w:rsidTr="00FC1258">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6A6DBE81" w14:textId="77777777" w:rsidR="002A6036" w:rsidRPr="001D11C3" w:rsidRDefault="002A6036"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Ref.</w:t>
            </w:r>
          </w:p>
        </w:tc>
        <w:tc>
          <w:tcPr>
            <w:tcW w:w="4037" w:type="dxa"/>
            <w:tcBorders>
              <w:top w:val="single" w:sz="4" w:space="0" w:color="auto"/>
              <w:left w:val="nil"/>
              <w:bottom w:val="single" w:sz="4" w:space="0" w:color="auto"/>
              <w:right w:val="single" w:sz="4" w:space="0" w:color="auto"/>
            </w:tcBorders>
            <w:shd w:val="clear" w:color="000000" w:fill="D9D9D9"/>
            <w:hideMark/>
          </w:tcPr>
          <w:p w14:paraId="0F325DC4" w14:textId="77777777" w:rsidR="002A6036" w:rsidRPr="001D11C3" w:rsidRDefault="002A6036"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403" w:type="dxa"/>
            <w:tcBorders>
              <w:top w:val="single" w:sz="4" w:space="0" w:color="auto"/>
              <w:left w:val="nil"/>
              <w:bottom w:val="single" w:sz="4" w:space="0" w:color="auto"/>
              <w:right w:val="single" w:sz="4" w:space="0" w:color="auto"/>
            </w:tcBorders>
            <w:shd w:val="clear" w:color="000000" w:fill="D9D9D9"/>
            <w:hideMark/>
          </w:tcPr>
          <w:p w14:paraId="3A2F7E49" w14:textId="77777777" w:rsidR="002A6036" w:rsidRPr="001D11C3" w:rsidRDefault="002A6036"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Potential Yield (Dwellings)</w:t>
            </w:r>
          </w:p>
        </w:tc>
        <w:tc>
          <w:tcPr>
            <w:tcW w:w="1390" w:type="dxa"/>
            <w:tcBorders>
              <w:top w:val="single" w:sz="4" w:space="0" w:color="auto"/>
              <w:left w:val="nil"/>
              <w:bottom w:val="single" w:sz="4" w:space="0" w:color="auto"/>
              <w:right w:val="single" w:sz="4" w:space="0" w:color="auto"/>
            </w:tcBorders>
            <w:shd w:val="clear" w:color="000000" w:fill="D9D9D9"/>
            <w:hideMark/>
          </w:tcPr>
          <w:p w14:paraId="3C52C7DC" w14:textId="77777777" w:rsidR="002A6036" w:rsidRPr="001D11C3" w:rsidRDefault="002A6036" w:rsidP="00A70BD6">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266" w:type="dxa"/>
            <w:tcBorders>
              <w:top w:val="single" w:sz="4" w:space="0" w:color="auto"/>
              <w:left w:val="nil"/>
              <w:bottom w:val="single" w:sz="4" w:space="0" w:color="auto"/>
              <w:right w:val="single" w:sz="4" w:space="0" w:color="auto"/>
            </w:tcBorders>
            <w:shd w:val="clear" w:color="000000" w:fill="D9D9D9"/>
          </w:tcPr>
          <w:p w14:paraId="491F5B90" w14:textId="47145D77" w:rsidR="002A6036" w:rsidRPr="001D11C3" w:rsidRDefault="002A6036" w:rsidP="00A70BD6">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7D6A0E" w:rsidRPr="00A70BD6" w14:paraId="41AEB9B0" w14:textId="53087A87" w:rsidTr="00FC1258">
        <w:trPr>
          <w:trHeight w:val="586"/>
        </w:trPr>
        <w:tc>
          <w:tcPr>
            <w:tcW w:w="920" w:type="dxa"/>
            <w:tcBorders>
              <w:top w:val="nil"/>
              <w:left w:val="single" w:sz="4" w:space="0" w:color="auto"/>
              <w:bottom w:val="single" w:sz="4" w:space="0" w:color="auto"/>
              <w:right w:val="single" w:sz="4" w:space="0" w:color="auto"/>
            </w:tcBorders>
            <w:shd w:val="clear" w:color="auto" w:fill="auto"/>
            <w:noWrap/>
            <w:hideMark/>
          </w:tcPr>
          <w:p w14:paraId="3C7BC277"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H1Va</w:t>
            </w:r>
          </w:p>
        </w:tc>
        <w:tc>
          <w:tcPr>
            <w:tcW w:w="4037" w:type="dxa"/>
            <w:tcBorders>
              <w:top w:val="nil"/>
              <w:left w:val="nil"/>
              <w:bottom w:val="single" w:sz="4" w:space="0" w:color="auto"/>
              <w:right w:val="single" w:sz="4" w:space="0" w:color="auto"/>
            </w:tcBorders>
            <w:shd w:val="clear" w:color="auto" w:fill="auto"/>
            <w:noWrap/>
            <w:hideMark/>
          </w:tcPr>
          <w:p w14:paraId="72E03608" w14:textId="26866224"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Land at Plainspot Farm, New Brinsley</w:t>
            </w:r>
          </w:p>
        </w:tc>
        <w:tc>
          <w:tcPr>
            <w:tcW w:w="1403" w:type="dxa"/>
            <w:tcBorders>
              <w:top w:val="nil"/>
              <w:left w:val="nil"/>
              <w:bottom w:val="single" w:sz="4" w:space="0" w:color="auto"/>
              <w:right w:val="single" w:sz="4" w:space="0" w:color="auto"/>
            </w:tcBorders>
            <w:shd w:val="clear" w:color="auto" w:fill="auto"/>
            <w:noWrap/>
            <w:hideMark/>
          </w:tcPr>
          <w:p w14:paraId="0A2AA52B" w14:textId="77777777" w:rsidR="007D6A0E" w:rsidRPr="00A70BD6" w:rsidRDefault="007D6A0E" w:rsidP="007D6A0E">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42</w:t>
            </w:r>
          </w:p>
        </w:tc>
        <w:tc>
          <w:tcPr>
            <w:tcW w:w="1390" w:type="dxa"/>
            <w:tcBorders>
              <w:top w:val="nil"/>
              <w:left w:val="nil"/>
              <w:bottom w:val="single" w:sz="4" w:space="0" w:color="auto"/>
              <w:right w:val="single" w:sz="4" w:space="0" w:color="auto"/>
            </w:tcBorders>
            <w:shd w:val="clear" w:color="auto" w:fill="auto"/>
            <w:noWrap/>
            <w:hideMark/>
          </w:tcPr>
          <w:p w14:paraId="5E14091E" w14:textId="77777777" w:rsidR="007D6A0E" w:rsidRPr="00A70BD6" w:rsidRDefault="007D6A0E" w:rsidP="007D6A0E">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0751775F" w14:textId="4AEE7B3C"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SJU001</w:t>
            </w:r>
          </w:p>
        </w:tc>
      </w:tr>
      <w:tr w:rsidR="007D6A0E" w:rsidRPr="00A70BD6" w14:paraId="214A451A" w14:textId="5B5D2152" w:rsidTr="00FC1258">
        <w:trPr>
          <w:trHeight w:val="565"/>
        </w:trPr>
        <w:tc>
          <w:tcPr>
            <w:tcW w:w="920" w:type="dxa"/>
            <w:tcBorders>
              <w:top w:val="nil"/>
              <w:left w:val="single" w:sz="4" w:space="0" w:color="auto"/>
              <w:bottom w:val="single" w:sz="4" w:space="0" w:color="auto"/>
              <w:right w:val="single" w:sz="4" w:space="0" w:color="auto"/>
            </w:tcBorders>
            <w:shd w:val="clear" w:color="auto" w:fill="auto"/>
            <w:noWrap/>
            <w:hideMark/>
          </w:tcPr>
          <w:p w14:paraId="67165D17"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H1Vc</w:t>
            </w:r>
          </w:p>
        </w:tc>
        <w:tc>
          <w:tcPr>
            <w:tcW w:w="4037" w:type="dxa"/>
            <w:tcBorders>
              <w:top w:val="nil"/>
              <w:left w:val="nil"/>
              <w:bottom w:val="single" w:sz="4" w:space="0" w:color="auto"/>
              <w:right w:val="single" w:sz="4" w:space="0" w:color="auto"/>
            </w:tcBorders>
            <w:shd w:val="clear" w:color="auto" w:fill="auto"/>
            <w:noWrap/>
            <w:hideMark/>
          </w:tcPr>
          <w:p w14:paraId="5FFE387C"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Land adj. Bull &amp; Butcher PH, Selston</w:t>
            </w:r>
          </w:p>
        </w:tc>
        <w:tc>
          <w:tcPr>
            <w:tcW w:w="1403" w:type="dxa"/>
            <w:tcBorders>
              <w:top w:val="nil"/>
              <w:left w:val="nil"/>
              <w:bottom w:val="single" w:sz="4" w:space="0" w:color="auto"/>
              <w:right w:val="single" w:sz="4" w:space="0" w:color="auto"/>
            </w:tcBorders>
            <w:shd w:val="clear" w:color="auto" w:fill="auto"/>
            <w:noWrap/>
            <w:hideMark/>
          </w:tcPr>
          <w:p w14:paraId="77D3EDA2" w14:textId="77777777" w:rsidR="007D6A0E" w:rsidRPr="00A70BD6" w:rsidRDefault="007D6A0E" w:rsidP="007D6A0E">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149</w:t>
            </w:r>
          </w:p>
        </w:tc>
        <w:tc>
          <w:tcPr>
            <w:tcW w:w="1390" w:type="dxa"/>
            <w:tcBorders>
              <w:top w:val="nil"/>
              <w:left w:val="nil"/>
              <w:bottom w:val="single" w:sz="4" w:space="0" w:color="auto"/>
              <w:right w:val="single" w:sz="4" w:space="0" w:color="auto"/>
            </w:tcBorders>
            <w:shd w:val="clear" w:color="auto" w:fill="auto"/>
            <w:noWrap/>
            <w:hideMark/>
          </w:tcPr>
          <w:p w14:paraId="5A76F964" w14:textId="77777777" w:rsidR="007D6A0E" w:rsidRPr="00A70BD6" w:rsidRDefault="007D6A0E" w:rsidP="007D6A0E">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1ED42E44" w14:textId="39FA84FD"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SJU014</w:t>
            </w:r>
          </w:p>
        </w:tc>
      </w:tr>
      <w:tr w:rsidR="007D6A0E" w:rsidRPr="00A70BD6" w14:paraId="1751B9F2" w14:textId="4CFFBA9F" w:rsidTr="00FC1258">
        <w:trPr>
          <w:trHeight w:val="559"/>
        </w:trPr>
        <w:tc>
          <w:tcPr>
            <w:tcW w:w="920" w:type="dxa"/>
            <w:tcBorders>
              <w:top w:val="nil"/>
              <w:left w:val="single" w:sz="4" w:space="0" w:color="auto"/>
              <w:bottom w:val="single" w:sz="4" w:space="0" w:color="auto"/>
              <w:right w:val="single" w:sz="4" w:space="0" w:color="auto"/>
            </w:tcBorders>
            <w:shd w:val="clear" w:color="auto" w:fill="auto"/>
            <w:noWrap/>
            <w:hideMark/>
          </w:tcPr>
          <w:p w14:paraId="3949ACC5"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H1Vd</w:t>
            </w:r>
          </w:p>
        </w:tc>
        <w:tc>
          <w:tcPr>
            <w:tcW w:w="4037" w:type="dxa"/>
            <w:tcBorders>
              <w:top w:val="nil"/>
              <w:left w:val="nil"/>
              <w:bottom w:val="single" w:sz="4" w:space="0" w:color="auto"/>
              <w:right w:val="single" w:sz="4" w:space="0" w:color="auto"/>
            </w:tcBorders>
            <w:shd w:val="clear" w:color="auto" w:fill="auto"/>
            <w:noWrap/>
            <w:hideMark/>
          </w:tcPr>
          <w:p w14:paraId="5A75CF7E"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Adj 149 Stoney Lane, Selston</w:t>
            </w:r>
          </w:p>
        </w:tc>
        <w:tc>
          <w:tcPr>
            <w:tcW w:w="1403" w:type="dxa"/>
            <w:tcBorders>
              <w:top w:val="nil"/>
              <w:left w:val="nil"/>
              <w:bottom w:val="single" w:sz="4" w:space="0" w:color="auto"/>
              <w:right w:val="single" w:sz="4" w:space="0" w:color="auto"/>
            </w:tcBorders>
            <w:shd w:val="clear" w:color="auto" w:fill="auto"/>
            <w:noWrap/>
            <w:hideMark/>
          </w:tcPr>
          <w:p w14:paraId="1C35D4EB" w14:textId="77777777" w:rsidR="007D6A0E" w:rsidRPr="00A70BD6" w:rsidRDefault="007D6A0E" w:rsidP="007D6A0E">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6</w:t>
            </w:r>
          </w:p>
        </w:tc>
        <w:tc>
          <w:tcPr>
            <w:tcW w:w="1390" w:type="dxa"/>
            <w:tcBorders>
              <w:top w:val="nil"/>
              <w:left w:val="nil"/>
              <w:bottom w:val="single" w:sz="4" w:space="0" w:color="auto"/>
              <w:right w:val="single" w:sz="4" w:space="0" w:color="auto"/>
            </w:tcBorders>
            <w:shd w:val="clear" w:color="auto" w:fill="auto"/>
            <w:noWrap/>
            <w:hideMark/>
          </w:tcPr>
          <w:p w14:paraId="28F342AD" w14:textId="77777777" w:rsidR="007D6A0E" w:rsidRPr="00A70BD6" w:rsidRDefault="007D6A0E" w:rsidP="007D6A0E">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G/B</w:t>
            </w:r>
          </w:p>
        </w:tc>
        <w:tc>
          <w:tcPr>
            <w:tcW w:w="1266" w:type="dxa"/>
            <w:tcBorders>
              <w:top w:val="nil"/>
              <w:left w:val="nil"/>
              <w:bottom w:val="single" w:sz="4" w:space="0" w:color="auto"/>
              <w:right w:val="single" w:sz="4" w:space="0" w:color="auto"/>
            </w:tcBorders>
          </w:tcPr>
          <w:p w14:paraId="09A75063" w14:textId="5ACCAFBB"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SJU016</w:t>
            </w:r>
          </w:p>
        </w:tc>
      </w:tr>
      <w:tr w:rsidR="007D6A0E" w:rsidRPr="00A70BD6" w14:paraId="2931212C" w14:textId="72C3ABA5" w:rsidTr="00FC1258">
        <w:trPr>
          <w:trHeight w:val="553"/>
        </w:trPr>
        <w:tc>
          <w:tcPr>
            <w:tcW w:w="920" w:type="dxa"/>
            <w:tcBorders>
              <w:top w:val="nil"/>
              <w:left w:val="single" w:sz="4" w:space="0" w:color="auto"/>
              <w:bottom w:val="single" w:sz="4" w:space="0" w:color="auto"/>
              <w:right w:val="single" w:sz="4" w:space="0" w:color="auto"/>
            </w:tcBorders>
            <w:shd w:val="clear" w:color="auto" w:fill="auto"/>
            <w:noWrap/>
            <w:hideMark/>
          </w:tcPr>
          <w:p w14:paraId="35573D40"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H1Ve</w:t>
            </w:r>
          </w:p>
        </w:tc>
        <w:tc>
          <w:tcPr>
            <w:tcW w:w="4037" w:type="dxa"/>
            <w:tcBorders>
              <w:top w:val="nil"/>
              <w:left w:val="nil"/>
              <w:bottom w:val="single" w:sz="4" w:space="0" w:color="auto"/>
              <w:right w:val="single" w:sz="4" w:space="0" w:color="auto"/>
            </w:tcBorders>
            <w:shd w:val="clear" w:color="auto" w:fill="auto"/>
            <w:noWrap/>
            <w:hideMark/>
          </w:tcPr>
          <w:p w14:paraId="6ED58CE6" w14:textId="520E36B4"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Land off Park Lane/ South</w:t>
            </w:r>
            <w:r w:rsidR="003E4271">
              <w:rPr>
                <w:rFonts w:ascii="Arial" w:eastAsia="Times New Roman" w:hAnsi="Arial" w:cs="Arial"/>
                <w:color w:val="000000"/>
                <w:sz w:val="24"/>
                <w:szCs w:val="24"/>
                <w:lang w:eastAsia="en-GB"/>
              </w:rPr>
              <w:t>-</w:t>
            </w:r>
            <w:r w:rsidRPr="00A70BD6">
              <w:rPr>
                <w:rFonts w:ascii="Arial" w:eastAsia="Times New Roman" w:hAnsi="Arial" w:cs="Arial"/>
                <w:color w:val="000000"/>
                <w:sz w:val="24"/>
                <w:szCs w:val="24"/>
                <w:lang w:eastAsia="en-GB"/>
              </w:rPr>
              <w:t>West M1, Selston</w:t>
            </w:r>
          </w:p>
        </w:tc>
        <w:tc>
          <w:tcPr>
            <w:tcW w:w="1403" w:type="dxa"/>
            <w:tcBorders>
              <w:top w:val="nil"/>
              <w:left w:val="nil"/>
              <w:bottom w:val="single" w:sz="4" w:space="0" w:color="auto"/>
              <w:right w:val="single" w:sz="4" w:space="0" w:color="auto"/>
            </w:tcBorders>
            <w:shd w:val="clear" w:color="auto" w:fill="auto"/>
            <w:noWrap/>
            <w:hideMark/>
          </w:tcPr>
          <w:p w14:paraId="280DB754" w14:textId="77777777" w:rsidR="007D6A0E" w:rsidRPr="00A70BD6" w:rsidRDefault="007D6A0E" w:rsidP="007D6A0E">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169</w:t>
            </w:r>
          </w:p>
        </w:tc>
        <w:tc>
          <w:tcPr>
            <w:tcW w:w="1390" w:type="dxa"/>
            <w:tcBorders>
              <w:top w:val="nil"/>
              <w:left w:val="nil"/>
              <w:bottom w:val="single" w:sz="4" w:space="0" w:color="auto"/>
              <w:right w:val="single" w:sz="4" w:space="0" w:color="auto"/>
            </w:tcBorders>
            <w:shd w:val="clear" w:color="auto" w:fill="auto"/>
            <w:noWrap/>
            <w:hideMark/>
          </w:tcPr>
          <w:p w14:paraId="520F1F50" w14:textId="77777777" w:rsidR="007D6A0E" w:rsidRPr="00A70BD6" w:rsidRDefault="007D6A0E" w:rsidP="007D6A0E">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579CD64C" w14:textId="797E8042"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SJU020</w:t>
            </w:r>
          </w:p>
        </w:tc>
      </w:tr>
      <w:tr w:rsidR="007D6A0E" w:rsidRPr="00A70BD6" w14:paraId="45661BE5" w14:textId="36D5F71A" w:rsidTr="00FC1258">
        <w:trPr>
          <w:trHeight w:val="561"/>
        </w:trPr>
        <w:tc>
          <w:tcPr>
            <w:tcW w:w="920" w:type="dxa"/>
            <w:tcBorders>
              <w:top w:val="nil"/>
              <w:left w:val="single" w:sz="4" w:space="0" w:color="auto"/>
              <w:bottom w:val="single" w:sz="4" w:space="0" w:color="auto"/>
              <w:right w:val="single" w:sz="4" w:space="0" w:color="auto"/>
            </w:tcBorders>
            <w:shd w:val="clear" w:color="auto" w:fill="auto"/>
            <w:noWrap/>
            <w:hideMark/>
          </w:tcPr>
          <w:p w14:paraId="5CD2580B"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H1Vg</w:t>
            </w:r>
          </w:p>
        </w:tc>
        <w:tc>
          <w:tcPr>
            <w:tcW w:w="4037" w:type="dxa"/>
            <w:tcBorders>
              <w:top w:val="nil"/>
              <w:left w:val="nil"/>
              <w:bottom w:val="single" w:sz="4" w:space="0" w:color="auto"/>
              <w:right w:val="single" w:sz="4" w:space="0" w:color="auto"/>
            </w:tcBorders>
            <w:shd w:val="clear" w:color="auto" w:fill="auto"/>
            <w:noWrap/>
            <w:hideMark/>
          </w:tcPr>
          <w:p w14:paraId="0C888DA5"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Land North of Larch Close, Underwood</w:t>
            </w:r>
          </w:p>
        </w:tc>
        <w:tc>
          <w:tcPr>
            <w:tcW w:w="1403" w:type="dxa"/>
            <w:tcBorders>
              <w:top w:val="nil"/>
              <w:left w:val="nil"/>
              <w:bottom w:val="single" w:sz="4" w:space="0" w:color="auto"/>
              <w:right w:val="single" w:sz="4" w:space="0" w:color="auto"/>
            </w:tcBorders>
            <w:shd w:val="clear" w:color="auto" w:fill="auto"/>
            <w:noWrap/>
            <w:hideMark/>
          </w:tcPr>
          <w:p w14:paraId="5E280014" w14:textId="77777777" w:rsidR="007D6A0E" w:rsidRPr="00DB73B0" w:rsidRDefault="007D6A0E" w:rsidP="007D6A0E">
            <w:pPr>
              <w:spacing w:after="0" w:line="240" w:lineRule="auto"/>
              <w:jc w:val="right"/>
              <w:rPr>
                <w:rFonts w:ascii="Arial" w:eastAsia="Times New Roman" w:hAnsi="Arial" w:cs="Arial"/>
                <w:color w:val="000000"/>
                <w:sz w:val="24"/>
                <w:szCs w:val="24"/>
                <w:lang w:eastAsia="en-GB"/>
              </w:rPr>
            </w:pPr>
            <w:r w:rsidRPr="00DB73B0">
              <w:rPr>
                <w:rFonts w:ascii="Arial" w:eastAsia="Times New Roman" w:hAnsi="Arial" w:cs="Arial"/>
                <w:color w:val="000000"/>
                <w:sz w:val="24"/>
                <w:szCs w:val="24"/>
                <w:lang w:eastAsia="en-GB"/>
              </w:rPr>
              <w:t>52</w:t>
            </w:r>
          </w:p>
        </w:tc>
        <w:tc>
          <w:tcPr>
            <w:tcW w:w="1390" w:type="dxa"/>
            <w:tcBorders>
              <w:top w:val="nil"/>
              <w:left w:val="nil"/>
              <w:bottom w:val="single" w:sz="4" w:space="0" w:color="auto"/>
              <w:right w:val="single" w:sz="4" w:space="0" w:color="auto"/>
            </w:tcBorders>
            <w:shd w:val="clear" w:color="auto" w:fill="auto"/>
            <w:noWrap/>
            <w:hideMark/>
          </w:tcPr>
          <w:p w14:paraId="428A0EC9" w14:textId="77777777" w:rsidR="007D6A0E" w:rsidRPr="00DB73B0" w:rsidRDefault="007D6A0E" w:rsidP="007D6A0E">
            <w:pPr>
              <w:spacing w:after="0" w:line="240" w:lineRule="auto"/>
              <w:jc w:val="center"/>
              <w:rPr>
                <w:rFonts w:ascii="Arial" w:eastAsia="Times New Roman" w:hAnsi="Arial" w:cs="Arial"/>
                <w:color w:val="000000"/>
                <w:sz w:val="24"/>
                <w:szCs w:val="24"/>
                <w:lang w:eastAsia="en-GB"/>
              </w:rPr>
            </w:pPr>
            <w:r w:rsidRPr="00DB73B0">
              <w:rPr>
                <w:rFonts w:ascii="Arial" w:eastAsia="Times New Roman" w:hAnsi="Arial" w:cs="Arial"/>
                <w:color w:val="000000"/>
                <w:sz w:val="24"/>
                <w:szCs w:val="24"/>
                <w:lang w:eastAsia="en-GB"/>
              </w:rPr>
              <w:t>G/B</w:t>
            </w:r>
          </w:p>
        </w:tc>
        <w:tc>
          <w:tcPr>
            <w:tcW w:w="1266" w:type="dxa"/>
            <w:tcBorders>
              <w:top w:val="nil"/>
              <w:left w:val="nil"/>
              <w:bottom w:val="single" w:sz="4" w:space="0" w:color="auto"/>
              <w:right w:val="single" w:sz="4" w:space="0" w:color="auto"/>
            </w:tcBorders>
          </w:tcPr>
          <w:p w14:paraId="497583F3" w14:textId="050B5054"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SJU031/ SJU043</w:t>
            </w:r>
          </w:p>
        </w:tc>
      </w:tr>
      <w:tr w:rsidR="007E5FC8" w:rsidRPr="00A70BD6" w14:paraId="14CFBC25" w14:textId="77777777" w:rsidTr="007E5FC8">
        <w:trPr>
          <w:trHeight w:val="561"/>
        </w:trPr>
        <w:tc>
          <w:tcPr>
            <w:tcW w:w="920" w:type="dxa"/>
            <w:tcBorders>
              <w:top w:val="nil"/>
              <w:left w:val="single" w:sz="4" w:space="0" w:color="auto"/>
              <w:bottom w:val="single" w:sz="4" w:space="0" w:color="auto"/>
              <w:right w:val="single" w:sz="4" w:space="0" w:color="auto"/>
            </w:tcBorders>
            <w:shd w:val="clear" w:color="auto" w:fill="auto"/>
            <w:noWrap/>
          </w:tcPr>
          <w:p w14:paraId="5171BF73" w14:textId="77777777" w:rsidR="007E5FC8" w:rsidRPr="00A70BD6" w:rsidRDefault="007E5FC8" w:rsidP="007D6A0E">
            <w:pPr>
              <w:spacing w:after="0" w:line="240" w:lineRule="auto"/>
              <w:rPr>
                <w:rFonts w:ascii="Arial" w:eastAsia="Times New Roman" w:hAnsi="Arial" w:cs="Arial"/>
                <w:color w:val="000000"/>
                <w:sz w:val="24"/>
                <w:szCs w:val="24"/>
                <w:lang w:eastAsia="en-GB"/>
              </w:rPr>
            </w:pPr>
          </w:p>
        </w:tc>
        <w:tc>
          <w:tcPr>
            <w:tcW w:w="4037" w:type="dxa"/>
            <w:tcBorders>
              <w:top w:val="nil"/>
              <w:left w:val="nil"/>
              <w:bottom w:val="single" w:sz="4" w:space="0" w:color="auto"/>
              <w:right w:val="single" w:sz="4" w:space="0" w:color="auto"/>
            </w:tcBorders>
            <w:shd w:val="clear" w:color="auto" w:fill="auto"/>
            <w:noWrap/>
            <w:vAlign w:val="center"/>
          </w:tcPr>
          <w:p w14:paraId="13CA8A61" w14:textId="171892A6" w:rsidR="007E5FC8" w:rsidRPr="007E5FC8" w:rsidRDefault="007E5FC8" w:rsidP="007D6A0E">
            <w:pPr>
              <w:spacing w:after="0" w:line="240" w:lineRule="auto"/>
              <w:rPr>
                <w:rFonts w:ascii="Arial" w:eastAsia="Times New Roman" w:hAnsi="Arial" w:cs="Arial"/>
                <w:b/>
                <w:bCs/>
                <w:color w:val="000000"/>
                <w:sz w:val="24"/>
                <w:szCs w:val="24"/>
                <w:lang w:eastAsia="en-GB"/>
              </w:rPr>
            </w:pPr>
            <w:r w:rsidRPr="007E5FC8">
              <w:rPr>
                <w:rFonts w:ascii="Arial" w:eastAsia="Times New Roman" w:hAnsi="Arial" w:cs="Arial"/>
                <w:b/>
                <w:bCs/>
                <w:color w:val="000000"/>
                <w:sz w:val="24"/>
                <w:szCs w:val="24"/>
                <w:lang w:eastAsia="en-GB"/>
              </w:rPr>
              <w:t>Total</w:t>
            </w:r>
          </w:p>
        </w:tc>
        <w:tc>
          <w:tcPr>
            <w:tcW w:w="1403" w:type="dxa"/>
            <w:tcBorders>
              <w:top w:val="nil"/>
              <w:left w:val="nil"/>
              <w:bottom w:val="single" w:sz="4" w:space="0" w:color="auto"/>
              <w:right w:val="single" w:sz="4" w:space="0" w:color="auto"/>
            </w:tcBorders>
            <w:shd w:val="clear" w:color="auto" w:fill="auto"/>
            <w:noWrap/>
            <w:vAlign w:val="center"/>
          </w:tcPr>
          <w:p w14:paraId="5C2B586B" w14:textId="50FA523C" w:rsidR="007E5FC8" w:rsidRPr="007E5FC8" w:rsidRDefault="007E5FC8" w:rsidP="007D6A0E">
            <w:pPr>
              <w:spacing w:after="0" w:line="240" w:lineRule="auto"/>
              <w:jc w:val="right"/>
              <w:rPr>
                <w:rFonts w:ascii="Arial" w:eastAsia="Times New Roman" w:hAnsi="Arial" w:cs="Arial"/>
                <w:b/>
                <w:bCs/>
                <w:color w:val="000000"/>
                <w:sz w:val="24"/>
                <w:szCs w:val="24"/>
                <w:lang w:eastAsia="en-GB"/>
              </w:rPr>
            </w:pPr>
            <w:r w:rsidRPr="007E5FC8">
              <w:rPr>
                <w:rFonts w:ascii="Arial" w:eastAsia="Times New Roman" w:hAnsi="Arial" w:cs="Arial"/>
                <w:b/>
                <w:bCs/>
                <w:color w:val="000000"/>
                <w:sz w:val="24"/>
                <w:szCs w:val="24"/>
                <w:lang w:eastAsia="en-GB"/>
              </w:rPr>
              <w:t>418</w:t>
            </w:r>
          </w:p>
        </w:tc>
        <w:tc>
          <w:tcPr>
            <w:tcW w:w="1390" w:type="dxa"/>
            <w:tcBorders>
              <w:top w:val="nil"/>
              <w:left w:val="nil"/>
              <w:bottom w:val="single" w:sz="4" w:space="0" w:color="auto"/>
              <w:right w:val="single" w:sz="4" w:space="0" w:color="auto"/>
            </w:tcBorders>
            <w:shd w:val="clear" w:color="auto" w:fill="auto"/>
            <w:noWrap/>
          </w:tcPr>
          <w:p w14:paraId="05EBEF05" w14:textId="77777777" w:rsidR="007E5FC8" w:rsidRPr="00DB73B0" w:rsidRDefault="007E5FC8" w:rsidP="007D6A0E">
            <w:pPr>
              <w:spacing w:after="0" w:line="240" w:lineRule="auto"/>
              <w:jc w:val="center"/>
              <w:rPr>
                <w:rFonts w:ascii="Arial" w:eastAsia="Times New Roman" w:hAnsi="Arial" w:cs="Arial"/>
                <w:color w:val="000000"/>
                <w:sz w:val="24"/>
                <w:szCs w:val="24"/>
                <w:lang w:eastAsia="en-GB"/>
              </w:rPr>
            </w:pPr>
          </w:p>
        </w:tc>
        <w:tc>
          <w:tcPr>
            <w:tcW w:w="1266" w:type="dxa"/>
            <w:tcBorders>
              <w:top w:val="nil"/>
              <w:left w:val="nil"/>
              <w:bottom w:val="single" w:sz="4" w:space="0" w:color="auto"/>
              <w:right w:val="single" w:sz="4" w:space="0" w:color="auto"/>
            </w:tcBorders>
          </w:tcPr>
          <w:p w14:paraId="473D46BE" w14:textId="77777777" w:rsidR="007E5FC8" w:rsidRPr="007D6A0E" w:rsidRDefault="007E5FC8" w:rsidP="007D6A0E">
            <w:pPr>
              <w:spacing w:after="0" w:line="240" w:lineRule="auto"/>
              <w:jc w:val="center"/>
              <w:rPr>
                <w:rFonts w:ascii="Arial" w:hAnsi="Arial" w:cs="Arial"/>
                <w:sz w:val="24"/>
                <w:szCs w:val="24"/>
              </w:rPr>
            </w:pPr>
          </w:p>
        </w:tc>
      </w:tr>
      <w:tr w:rsidR="002A6036" w:rsidRPr="00A70BD6" w14:paraId="7D9EA5DF" w14:textId="3C53E382" w:rsidTr="002A6036">
        <w:trPr>
          <w:trHeight w:val="315"/>
        </w:trPr>
        <w:tc>
          <w:tcPr>
            <w:tcW w:w="920" w:type="dxa"/>
            <w:tcBorders>
              <w:top w:val="nil"/>
              <w:left w:val="nil"/>
              <w:bottom w:val="nil"/>
              <w:right w:val="nil"/>
            </w:tcBorders>
            <w:shd w:val="clear" w:color="auto" w:fill="auto"/>
            <w:noWrap/>
            <w:vAlign w:val="bottom"/>
            <w:hideMark/>
          </w:tcPr>
          <w:p w14:paraId="79490916" w14:textId="77777777" w:rsidR="002A6036" w:rsidRPr="00A70BD6" w:rsidRDefault="002A6036" w:rsidP="00A70BD6">
            <w:pPr>
              <w:spacing w:after="0" w:line="240" w:lineRule="auto"/>
              <w:jc w:val="center"/>
              <w:rPr>
                <w:rFonts w:ascii="Arial" w:eastAsia="Times New Roman" w:hAnsi="Arial" w:cs="Arial"/>
                <w:color w:val="000000"/>
                <w:sz w:val="24"/>
                <w:szCs w:val="24"/>
                <w:lang w:eastAsia="en-GB"/>
              </w:rPr>
            </w:pPr>
          </w:p>
        </w:tc>
        <w:tc>
          <w:tcPr>
            <w:tcW w:w="4037" w:type="dxa"/>
            <w:tcBorders>
              <w:top w:val="nil"/>
              <w:left w:val="nil"/>
              <w:bottom w:val="nil"/>
              <w:right w:val="nil"/>
            </w:tcBorders>
            <w:shd w:val="clear" w:color="auto" w:fill="auto"/>
            <w:noWrap/>
            <w:vAlign w:val="bottom"/>
            <w:hideMark/>
          </w:tcPr>
          <w:p w14:paraId="01EE9C96" w14:textId="77777777" w:rsidR="002A6036" w:rsidRPr="00A70BD6" w:rsidRDefault="002A6036" w:rsidP="00A70BD6">
            <w:pPr>
              <w:spacing w:after="0" w:line="240" w:lineRule="auto"/>
              <w:rPr>
                <w:rFonts w:ascii="Times New Roman" w:eastAsia="Times New Roman" w:hAnsi="Times New Roman" w:cs="Times New Roman"/>
                <w:sz w:val="20"/>
                <w:szCs w:val="20"/>
                <w:lang w:eastAsia="en-GB"/>
              </w:rPr>
            </w:pPr>
          </w:p>
        </w:tc>
        <w:tc>
          <w:tcPr>
            <w:tcW w:w="1403" w:type="dxa"/>
            <w:tcBorders>
              <w:top w:val="nil"/>
              <w:left w:val="nil"/>
              <w:bottom w:val="nil"/>
              <w:right w:val="nil"/>
            </w:tcBorders>
            <w:shd w:val="clear" w:color="auto" w:fill="auto"/>
            <w:noWrap/>
            <w:vAlign w:val="bottom"/>
            <w:hideMark/>
          </w:tcPr>
          <w:p w14:paraId="43763663" w14:textId="2E31ACE0" w:rsidR="002A6036" w:rsidRPr="00A70BD6" w:rsidRDefault="002A6036" w:rsidP="00A70BD6">
            <w:pPr>
              <w:spacing w:after="0" w:line="240" w:lineRule="auto"/>
              <w:jc w:val="right"/>
              <w:rPr>
                <w:rFonts w:ascii="Arial" w:eastAsia="Times New Roman" w:hAnsi="Arial" w:cs="Arial"/>
                <w:b/>
                <w:bCs/>
                <w:color w:val="000000"/>
                <w:sz w:val="24"/>
                <w:szCs w:val="24"/>
                <w:lang w:eastAsia="en-GB"/>
              </w:rPr>
            </w:pPr>
          </w:p>
        </w:tc>
        <w:tc>
          <w:tcPr>
            <w:tcW w:w="1390" w:type="dxa"/>
            <w:tcBorders>
              <w:top w:val="nil"/>
              <w:left w:val="nil"/>
              <w:bottom w:val="nil"/>
              <w:right w:val="nil"/>
            </w:tcBorders>
            <w:shd w:val="clear" w:color="auto" w:fill="auto"/>
            <w:noWrap/>
            <w:vAlign w:val="bottom"/>
            <w:hideMark/>
          </w:tcPr>
          <w:p w14:paraId="16029F1C" w14:textId="77777777" w:rsidR="002A6036" w:rsidRPr="00A70BD6" w:rsidRDefault="002A6036" w:rsidP="00A70BD6">
            <w:pPr>
              <w:spacing w:after="0" w:line="240" w:lineRule="auto"/>
              <w:jc w:val="center"/>
              <w:rPr>
                <w:rFonts w:ascii="Times New Roman" w:eastAsia="Times New Roman" w:hAnsi="Times New Roman" w:cs="Times New Roman"/>
                <w:sz w:val="20"/>
                <w:szCs w:val="20"/>
                <w:lang w:eastAsia="en-GB"/>
              </w:rPr>
            </w:pPr>
          </w:p>
        </w:tc>
        <w:tc>
          <w:tcPr>
            <w:tcW w:w="1266" w:type="dxa"/>
            <w:tcBorders>
              <w:top w:val="nil"/>
              <w:left w:val="nil"/>
              <w:bottom w:val="nil"/>
              <w:right w:val="nil"/>
            </w:tcBorders>
          </w:tcPr>
          <w:p w14:paraId="794BD115" w14:textId="77777777" w:rsidR="002A6036" w:rsidRPr="007D6A0E" w:rsidRDefault="002A6036" w:rsidP="00A70BD6">
            <w:pPr>
              <w:spacing w:after="0" w:line="240" w:lineRule="auto"/>
              <w:jc w:val="center"/>
              <w:rPr>
                <w:rFonts w:ascii="Arial" w:eastAsia="Times New Roman" w:hAnsi="Arial" w:cs="Arial"/>
                <w:sz w:val="24"/>
                <w:szCs w:val="24"/>
                <w:lang w:eastAsia="en-GB"/>
              </w:rPr>
            </w:pPr>
          </w:p>
        </w:tc>
      </w:tr>
    </w:tbl>
    <w:p w14:paraId="53B5F429" w14:textId="77777777" w:rsidR="00A70BD6" w:rsidRDefault="00A70BD6" w:rsidP="002556FA">
      <w:pPr>
        <w:spacing w:after="0" w:line="240" w:lineRule="auto"/>
        <w:contextualSpacing/>
        <w:rPr>
          <w:rFonts w:ascii="Arial" w:eastAsia="Times New Roman" w:hAnsi="Arial" w:cs="Arial"/>
          <w:color w:val="000000"/>
          <w:sz w:val="24"/>
          <w:szCs w:val="24"/>
          <w:highlight w:val="yellow"/>
        </w:rPr>
      </w:pPr>
    </w:p>
    <w:p w14:paraId="00A96C22" w14:textId="43E148F3" w:rsidR="0081707E" w:rsidRPr="002B3AF7" w:rsidRDefault="0081707E" w:rsidP="0081707E">
      <w:pPr>
        <w:pStyle w:val="Heading3"/>
        <w:rPr>
          <w:rFonts w:ascii="Arial" w:eastAsia="Times New Roman" w:hAnsi="Arial" w:cs="Arial"/>
          <w:b/>
          <w:bCs/>
          <w:i/>
          <w:iCs/>
          <w:color w:val="auto"/>
          <w:highlight w:val="yellow"/>
        </w:rPr>
      </w:pPr>
      <w:bookmarkStart w:id="96" w:name="_Hlk146035619"/>
      <w:bookmarkStart w:id="97" w:name="_Toc150415716"/>
      <w:r w:rsidRPr="002B3AF7">
        <w:rPr>
          <w:rFonts w:ascii="Arial" w:hAnsi="Arial" w:cs="Arial"/>
          <w:b/>
          <w:bCs/>
          <w:i/>
          <w:iCs/>
          <w:color w:val="auto"/>
        </w:rPr>
        <w:t xml:space="preserve">Table </w:t>
      </w:r>
      <w:bookmarkEnd w:id="96"/>
      <w:r w:rsidR="002B3AF7" w:rsidRPr="002B3AF7">
        <w:rPr>
          <w:rFonts w:ascii="Arial" w:hAnsi="Arial" w:cs="Arial"/>
          <w:b/>
          <w:bCs/>
          <w:i/>
          <w:iCs/>
          <w:color w:val="auto"/>
        </w:rPr>
        <w:t>19</w:t>
      </w:r>
      <w:r w:rsidR="009F161E" w:rsidRPr="002B3AF7">
        <w:rPr>
          <w:rFonts w:ascii="Arial" w:hAnsi="Arial" w:cs="Arial"/>
          <w:b/>
          <w:bCs/>
          <w:i/>
          <w:iCs/>
          <w:color w:val="auto"/>
        </w:rPr>
        <w:t xml:space="preserve">: </w:t>
      </w:r>
      <w:r w:rsidRPr="002B3AF7">
        <w:rPr>
          <w:rFonts w:ascii="Arial" w:hAnsi="Arial" w:cs="Arial"/>
          <w:b/>
          <w:bCs/>
          <w:i/>
          <w:iCs/>
          <w:color w:val="auto"/>
        </w:rPr>
        <w:t xml:space="preserve">Employment </w:t>
      </w:r>
      <w:r w:rsidR="002B3AF7" w:rsidRPr="002B3AF7">
        <w:rPr>
          <w:rFonts w:ascii="Arial" w:hAnsi="Arial" w:cs="Arial"/>
          <w:b/>
          <w:bCs/>
          <w:i/>
          <w:iCs/>
          <w:color w:val="auto"/>
        </w:rPr>
        <w:t>a</w:t>
      </w:r>
      <w:r w:rsidRPr="002B3AF7">
        <w:rPr>
          <w:rFonts w:ascii="Arial" w:hAnsi="Arial" w:cs="Arial"/>
          <w:b/>
          <w:bCs/>
          <w:i/>
          <w:iCs/>
          <w:color w:val="auto"/>
        </w:rPr>
        <w:t xml:space="preserve">llocations requiring </w:t>
      </w:r>
      <w:r w:rsidR="009A61F8" w:rsidRPr="002B3AF7">
        <w:rPr>
          <w:rFonts w:ascii="Arial" w:hAnsi="Arial" w:cs="Arial"/>
          <w:b/>
          <w:bCs/>
          <w:i/>
          <w:iCs/>
          <w:color w:val="auto"/>
        </w:rPr>
        <w:t>G</w:t>
      </w:r>
      <w:r w:rsidRPr="002B3AF7">
        <w:rPr>
          <w:rFonts w:ascii="Arial" w:hAnsi="Arial" w:cs="Arial"/>
          <w:b/>
          <w:bCs/>
          <w:i/>
          <w:iCs/>
          <w:color w:val="auto"/>
        </w:rPr>
        <w:t xml:space="preserve">reen </w:t>
      </w:r>
      <w:r w:rsidR="009A61F8" w:rsidRPr="002B3AF7">
        <w:rPr>
          <w:rFonts w:ascii="Arial" w:hAnsi="Arial" w:cs="Arial"/>
          <w:b/>
          <w:bCs/>
          <w:i/>
          <w:iCs/>
          <w:color w:val="auto"/>
        </w:rPr>
        <w:t>B</w:t>
      </w:r>
      <w:r w:rsidRPr="002B3AF7">
        <w:rPr>
          <w:rFonts w:ascii="Arial" w:hAnsi="Arial" w:cs="Arial"/>
          <w:b/>
          <w:bCs/>
          <w:i/>
          <w:iCs/>
          <w:color w:val="auto"/>
        </w:rPr>
        <w:t>elt release</w:t>
      </w:r>
      <w:bookmarkEnd w:id="97"/>
    </w:p>
    <w:p w14:paraId="6795CE36" w14:textId="77777777" w:rsidR="00A70BD6" w:rsidRDefault="00A70BD6" w:rsidP="002556FA">
      <w:pPr>
        <w:spacing w:after="0" w:line="240" w:lineRule="auto"/>
        <w:contextualSpacing/>
        <w:rPr>
          <w:rFonts w:ascii="Arial" w:eastAsia="Times New Roman" w:hAnsi="Arial" w:cs="Arial"/>
          <w:color w:val="000000"/>
          <w:sz w:val="24"/>
          <w:szCs w:val="24"/>
          <w:highlight w:val="yellow"/>
        </w:rPr>
      </w:pP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
        <w:gridCol w:w="4111"/>
        <w:gridCol w:w="1643"/>
        <w:gridCol w:w="1396"/>
        <w:gridCol w:w="1164"/>
      </w:tblGrid>
      <w:tr w:rsidR="00A05DED" w:rsidRPr="00A70BD6" w14:paraId="3934EB20" w14:textId="267069BD" w:rsidTr="00FC1258">
        <w:trPr>
          <w:trHeight w:val="945"/>
        </w:trPr>
        <w:tc>
          <w:tcPr>
            <w:tcW w:w="703" w:type="dxa"/>
            <w:shd w:val="clear" w:color="000000" w:fill="D9D9D9"/>
            <w:hideMark/>
          </w:tcPr>
          <w:p w14:paraId="25018257" w14:textId="77777777" w:rsidR="00A05DED" w:rsidRPr="001D11C3" w:rsidRDefault="00A05DED" w:rsidP="009A61F8">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Ref.</w:t>
            </w:r>
          </w:p>
        </w:tc>
        <w:tc>
          <w:tcPr>
            <w:tcW w:w="4112" w:type="dxa"/>
            <w:shd w:val="clear" w:color="000000" w:fill="D9D9D9"/>
            <w:hideMark/>
          </w:tcPr>
          <w:p w14:paraId="45F21C05" w14:textId="77777777" w:rsidR="00A05DED" w:rsidRPr="001D11C3" w:rsidRDefault="00A05DED" w:rsidP="00FC1258">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644" w:type="dxa"/>
            <w:shd w:val="clear" w:color="000000" w:fill="D9D9D9"/>
            <w:hideMark/>
          </w:tcPr>
          <w:p w14:paraId="7429D28A" w14:textId="0B72C55E" w:rsidR="00A05DED" w:rsidRPr="001D11C3" w:rsidRDefault="00A05DED" w:rsidP="009A61F8">
            <w:pPr>
              <w:spacing w:after="0" w:line="240" w:lineRule="auto"/>
              <w:jc w:val="center"/>
              <w:rPr>
                <w:rFonts w:ascii="Arial" w:eastAsia="Times New Roman" w:hAnsi="Arial" w:cs="Arial"/>
                <w:color w:val="000000"/>
                <w:sz w:val="24"/>
                <w:szCs w:val="24"/>
                <w:lang w:eastAsia="en-GB"/>
              </w:rPr>
            </w:pPr>
            <w:r w:rsidRPr="009A61F8">
              <w:rPr>
                <w:rFonts w:ascii="Arial" w:eastAsia="Times New Roman" w:hAnsi="Arial" w:cs="Arial"/>
                <w:color w:val="000000"/>
                <w:sz w:val="24"/>
                <w:szCs w:val="24"/>
                <w:lang w:eastAsia="en-GB"/>
              </w:rPr>
              <w:t>Approximate net site area</w:t>
            </w:r>
            <w:r>
              <w:rPr>
                <w:rFonts w:ascii="Arial" w:eastAsia="Times New Roman" w:hAnsi="Arial" w:cs="Arial"/>
                <w:color w:val="000000"/>
                <w:sz w:val="24"/>
                <w:szCs w:val="24"/>
                <w:lang w:eastAsia="en-GB"/>
              </w:rPr>
              <w:t xml:space="preserve"> (Ha)</w:t>
            </w:r>
          </w:p>
        </w:tc>
        <w:tc>
          <w:tcPr>
            <w:tcW w:w="1396" w:type="dxa"/>
            <w:shd w:val="clear" w:color="000000" w:fill="D9D9D9"/>
            <w:hideMark/>
          </w:tcPr>
          <w:p w14:paraId="037EF977" w14:textId="77777777" w:rsidR="00A05DED" w:rsidRPr="001D11C3" w:rsidRDefault="00A05DED" w:rsidP="009A61F8">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161" w:type="dxa"/>
            <w:shd w:val="clear" w:color="000000" w:fill="D9D9D9"/>
          </w:tcPr>
          <w:p w14:paraId="41954955" w14:textId="439096CD" w:rsidR="00A05DED" w:rsidRPr="001D11C3" w:rsidRDefault="00A05DED" w:rsidP="009A61F8">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A05DED" w:rsidRPr="00A70BD6" w14:paraId="00B0F0C7" w14:textId="172B1B45" w:rsidTr="00FC1258">
        <w:trPr>
          <w:trHeight w:val="586"/>
        </w:trPr>
        <w:tc>
          <w:tcPr>
            <w:tcW w:w="703" w:type="dxa"/>
            <w:shd w:val="clear" w:color="auto" w:fill="auto"/>
            <w:noWrap/>
          </w:tcPr>
          <w:p w14:paraId="3E2CFA80" w14:textId="25BCE832" w:rsidR="00A05DED" w:rsidRPr="00A70BD6" w:rsidRDefault="00A05DED" w:rsidP="00F13E77">
            <w:pPr>
              <w:spacing w:after="0" w:line="240" w:lineRule="auto"/>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S6a</w:t>
            </w:r>
          </w:p>
        </w:tc>
        <w:tc>
          <w:tcPr>
            <w:tcW w:w="4112" w:type="dxa"/>
            <w:shd w:val="clear" w:color="auto" w:fill="auto"/>
            <w:noWrap/>
          </w:tcPr>
          <w:p w14:paraId="109C6E1A" w14:textId="77777777" w:rsidR="00A05DED" w:rsidRDefault="00A05DED" w:rsidP="00F13E77">
            <w:pPr>
              <w:spacing w:after="0" w:line="240" w:lineRule="auto"/>
              <w:rPr>
                <w:rFonts w:ascii="Arial" w:eastAsia="Times New Roman" w:hAnsi="Arial" w:cs="Arial"/>
                <w:color w:val="000000"/>
                <w:sz w:val="24"/>
                <w:szCs w:val="24"/>
                <w:lang w:eastAsia="en-GB"/>
              </w:rPr>
            </w:pPr>
            <w:r w:rsidRPr="00180781">
              <w:rPr>
                <w:rFonts w:ascii="Arial" w:eastAsia="Times New Roman" w:hAnsi="Arial" w:cs="Arial"/>
                <w:color w:val="000000"/>
                <w:sz w:val="24"/>
                <w:szCs w:val="24"/>
                <w:lang w:eastAsia="en-GB"/>
              </w:rPr>
              <w:t>Land to the North-East of Junction 27</w:t>
            </w:r>
            <w:r>
              <w:rPr>
                <w:rFonts w:ascii="Arial" w:eastAsia="Times New Roman" w:hAnsi="Arial" w:cs="Arial"/>
                <w:color w:val="000000"/>
                <w:sz w:val="24"/>
                <w:szCs w:val="24"/>
                <w:lang w:eastAsia="en-GB"/>
              </w:rPr>
              <w:t xml:space="preserve">, M1 Motorway </w:t>
            </w:r>
            <w:r w:rsidRPr="00180781">
              <w:rPr>
                <w:rFonts w:ascii="Arial" w:eastAsia="Times New Roman" w:hAnsi="Arial" w:cs="Arial"/>
                <w:color w:val="000000"/>
                <w:sz w:val="24"/>
                <w:szCs w:val="24"/>
                <w:lang w:eastAsia="en-GB"/>
              </w:rPr>
              <w:t>and west of Sherwood Business Park</w:t>
            </w:r>
          </w:p>
          <w:p w14:paraId="5E92CC1A" w14:textId="06DA096D" w:rsidR="002C6F7F" w:rsidRPr="00A70BD6" w:rsidRDefault="002C6F7F" w:rsidP="00F13E77">
            <w:pPr>
              <w:spacing w:after="0" w:line="240" w:lineRule="auto"/>
              <w:rPr>
                <w:rFonts w:ascii="Arial" w:eastAsia="Times New Roman" w:hAnsi="Arial" w:cs="Arial"/>
                <w:color w:val="000000"/>
                <w:sz w:val="24"/>
                <w:szCs w:val="24"/>
                <w:lang w:eastAsia="en-GB"/>
              </w:rPr>
            </w:pPr>
          </w:p>
        </w:tc>
        <w:tc>
          <w:tcPr>
            <w:tcW w:w="1644" w:type="dxa"/>
            <w:tcBorders>
              <w:top w:val="single" w:sz="4" w:space="0" w:color="auto"/>
              <w:left w:val="single" w:sz="4" w:space="0" w:color="auto"/>
              <w:bottom w:val="single" w:sz="4" w:space="0" w:color="auto"/>
              <w:right w:val="single" w:sz="4" w:space="0" w:color="auto"/>
            </w:tcBorders>
            <w:shd w:val="clear" w:color="auto" w:fill="auto"/>
            <w:noWrap/>
          </w:tcPr>
          <w:p w14:paraId="40ACE5D9" w14:textId="03F44D76" w:rsidR="00A05DED" w:rsidRPr="009A61F8" w:rsidRDefault="00A05DED" w:rsidP="00F13E77">
            <w:pPr>
              <w:spacing w:after="0" w:line="240" w:lineRule="auto"/>
              <w:jc w:val="center"/>
              <w:rPr>
                <w:rFonts w:ascii="Arial" w:eastAsia="Times New Roman" w:hAnsi="Arial" w:cs="Arial"/>
                <w:color w:val="000000"/>
                <w:sz w:val="24"/>
                <w:szCs w:val="24"/>
                <w:lang w:eastAsia="en-GB"/>
              </w:rPr>
            </w:pPr>
            <w:r w:rsidRPr="009A61F8">
              <w:rPr>
                <w:rFonts w:ascii="Arial" w:hAnsi="Arial" w:cs="Arial"/>
                <w:color w:val="000000"/>
                <w:sz w:val="24"/>
                <w:szCs w:val="24"/>
              </w:rPr>
              <w:t>18.42</w:t>
            </w:r>
          </w:p>
        </w:tc>
        <w:tc>
          <w:tcPr>
            <w:tcW w:w="1396" w:type="dxa"/>
            <w:shd w:val="clear" w:color="auto" w:fill="auto"/>
            <w:noWrap/>
          </w:tcPr>
          <w:p w14:paraId="43FA9EF5" w14:textId="7D23A012" w:rsidR="00A05DED" w:rsidRPr="00A70BD6" w:rsidRDefault="00A05DED" w:rsidP="00F13E77">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G</w:t>
            </w:r>
          </w:p>
        </w:tc>
        <w:tc>
          <w:tcPr>
            <w:tcW w:w="1161" w:type="dxa"/>
          </w:tcPr>
          <w:p w14:paraId="6BC1F44A" w14:textId="6FFB2517" w:rsidR="00A05DED" w:rsidRDefault="00FC1258" w:rsidP="00F13E77">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KA020</w:t>
            </w:r>
          </w:p>
        </w:tc>
      </w:tr>
      <w:tr w:rsidR="00A05DED" w:rsidRPr="00A70BD6" w14:paraId="6C0DE749" w14:textId="0AC5AD01" w:rsidTr="00B77DD6">
        <w:trPr>
          <w:trHeight w:val="586"/>
        </w:trPr>
        <w:tc>
          <w:tcPr>
            <w:tcW w:w="703" w:type="dxa"/>
            <w:tcBorders>
              <w:bottom w:val="single" w:sz="4" w:space="0" w:color="auto"/>
            </w:tcBorders>
            <w:shd w:val="clear" w:color="auto" w:fill="auto"/>
            <w:noWrap/>
          </w:tcPr>
          <w:p w14:paraId="441D7B1D" w14:textId="5B248657" w:rsidR="00A05DED" w:rsidRDefault="00A05DED" w:rsidP="00F13E77">
            <w:pPr>
              <w:spacing w:after="0" w:line="240" w:lineRule="auto"/>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S6b</w:t>
            </w:r>
          </w:p>
        </w:tc>
        <w:tc>
          <w:tcPr>
            <w:tcW w:w="4112" w:type="dxa"/>
            <w:tcBorders>
              <w:bottom w:val="single" w:sz="4" w:space="0" w:color="auto"/>
            </w:tcBorders>
            <w:shd w:val="clear" w:color="auto" w:fill="auto"/>
            <w:noWrap/>
          </w:tcPr>
          <w:p w14:paraId="028791A0" w14:textId="77777777" w:rsidR="00A05DED" w:rsidRDefault="00A05DED" w:rsidP="00F13E77">
            <w:pPr>
              <w:spacing w:after="0" w:line="240" w:lineRule="auto"/>
              <w:rPr>
                <w:rFonts w:ascii="Arial" w:eastAsia="Times New Roman" w:hAnsi="Arial" w:cs="Arial"/>
                <w:color w:val="000000"/>
                <w:sz w:val="24"/>
                <w:szCs w:val="24"/>
                <w:lang w:eastAsia="en-GB"/>
              </w:rPr>
            </w:pPr>
            <w:r w:rsidRPr="00911C54">
              <w:rPr>
                <w:rFonts w:ascii="Arial" w:eastAsia="Times New Roman" w:hAnsi="Arial" w:cs="Arial"/>
                <w:color w:val="000000"/>
                <w:sz w:val="24"/>
                <w:szCs w:val="24"/>
                <w:lang w:eastAsia="en-GB"/>
              </w:rPr>
              <w:t>Land to the South- East of Junction 27</w:t>
            </w:r>
            <w:r>
              <w:rPr>
                <w:rFonts w:ascii="Arial" w:eastAsia="Times New Roman" w:hAnsi="Arial" w:cs="Arial"/>
                <w:color w:val="000000"/>
                <w:sz w:val="24"/>
                <w:szCs w:val="24"/>
                <w:lang w:eastAsia="en-GB"/>
              </w:rPr>
              <w:t>, M1 Motorway</w:t>
            </w:r>
          </w:p>
          <w:p w14:paraId="3A08D16A" w14:textId="524270A9" w:rsidR="002C6F7F" w:rsidRPr="00180781" w:rsidRDefault="002C6F7F" w:rsidP="00F13E77">
            <w:pPr>
              <w:spacing w:after="0" w:line="240" w:lineRule="auto"/>
              <w:rPr>
                <w:rFonts w:ascii="Arial" w:eastAsia="Times New Roman" w:hAnsi="Arial" w:cs="Arial"/>
                <w:color w:val="000000"/>
                <w:sz w:val="24"/>
                <w:szCs w:val="24"/>
                <w:lang w:eastAsia="en-GB"/>
              </w:rPr>
            </w:pPr>
          </w:p>
        </w:tc>
        <w:tc>
          <w:tcPr>
            <w:tcW w:w="1644" w:type="dxa"/>
            <w:tcBorders>
              <w:top w:val="nil"/>
              <w:left w:val="single" w:sz="4" w:space="0" w:color="auto"/>
              <w:bottom w:val="single" w:sz="4" w:space="0" w:color="auto"/>
              <w:right w:val="single" w:sz="4" w:space="0" w:color="auto"/>
            </w:tcBorders>
            <w:shd w:val="clear" w:color="auto" w:fill="auto"/>
            <w:noWrap/>
          </w:tcPr>
          <w:p w14:paraId="7F56AD17" w14:textId="4E4C4F81" w:rsidR="00A05DED" w:rsidRPr="009A61F8" w:rsidRDefault="00A05DED" w:rsidP="00F13E77">
            <w:pPr>
              <w:spacing w:after="0" w:line="240" w:lineRule="auto"/>
              <w:jc w:val="center"/>
              <w:rPr>
                <w:rFonts w:ascii="Arial" w:eastAsia="Times New Roman" w:hAnsi="Arial" w:cs="Arial"/>
                <w:color w:val="000000"/>
                <w:sz w:val="24"/>
                <w:szCs w:val="24"/>
                <w:lang w:eastAsia="en-GB"/>
              </w:rPr>
            </w:pPr>
            <w:r w:rsidRPr="009A61F8">
              <w:rPr>
                <w:rFonts w:ascii="Arial" w:hAnsi="Arial" w:cs="Arial"/>
                <w:color w:val="000000"/>
                <w:sz w:val="24"/>
                <w:szCs w:val="24"/>
              </w:rPr>
              <w:t>22.5</w:t>
            </w:r>
          </w:p>
        </w:tc>
        <w:tc>
          <w:tcPr>
            <w:tcW w:w="1396" w:type="dxa"/>
            <w:tcBorders>
              <w:bottom w:val="single" w:sz="4" w:space="0" w:color="auto"/>
            </w:tcBorders>
            <w:shd w:val="clear" w:color="auto" w:fill="auto"/>
            <w:noWrap/>
          </w:tcPr>
          <w:p w14:paraId="3B3B468A" w14:textId="5AC0CF38" w:rsidR="00A05DED" w:rsidRPr="00A70BD6" w:rsidRDefault="00A05DED" w:rsidP="00F13E77">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G</w:t>
            </w:r>
          </w:p>
        </w:tc>
        <w:tc>
          <w:tcPr>
            <w:tcW w:w="1161" w:type="dxa"/>
            <w:tcBorders>
              <w:bottom w:val="single" w:sz="4" w:space="0" w:color="auto"/>
            </w:tcBorders>
          </w:tcPr>
          <w:p w14:paraId="5C8AA50D" w14:textId="583D6E57" w:rsidR="00A05DED" w:rsidRDefault="00FC1258" w:rsidP="00F13E77">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KA025</w:t>
            </w:r>
          </w:p>
        </w:tc>
      </w:tr>
      <w:tr w:rsidR="00B77DD6" w:rsidRPr="00A70BD6" w14:paraId="133960C5" w14:textId="77777777" w:rsidTr="00763204">
        <w:trPr>
          <w:trHeight w:val="479"/>
        </w:trPr>
        <w:tc>
          <w:tcPr>
            <w:tcW w:w="703" w:type="dxa"/>
            <w:tcBorders>
              <w:top w:val="single" w:sz="4" w:space="0" w:color="auto"/>
            </w:tcBorders>
            <w:shd w:val="clear" w:color="auto" w:fill="auto"/>
            <w:noWrap/>
          </w:tcPr>
          <w:p w14:paraId="024E2772" w14:textId="77777777" w:rsidR="00B77DD6" w:rsidRDefault="00B77DD6" w:rsidP="00F13E77">
            <w:pPr>
              <w:spacing w:after="0" w:line="240" w:lineRule="auto"/>
              <w:rPr>
                <w:rFonts w:ascii="Arial" w:eastAsia="Times New Roman" w:hAnsi="Arial" w:cs="Arial"/>
                <w:color w:val="000000"/>
                <w:sz w:val="24"/>
                <w:szCs w:val="24"/>
                <w:lang w:eastAsia="en-GB"/>
              </w:rPr>
            </w:pPr>
          </w:p>
        </w:tc>
        <w:tc>
          <w:tcPr>
            <w:tcW w:w="4112" w:type="dxa"/>
            <w:tcBorders>
              <w:top w:val="single" w:sz="4" w:space="0" w:color="auto"/>
            </w:tcBorders>
            <w:shd w:val="clear" w:color="auto" w:fill="auto"/>
            <w:noWrap/>
          </w:tcPr>
          <w:p w14:paraId="0B4C044D" w14:textId="4670C7BB" w:rsidR="00B77DD6" w:rsidRPr="00B77DD6" w:rsidRDefault="00B77DD6" w:rsidP="00F13E77">
            <w:pPr>
              <w:spacing w:after="0" w:line="240" w:lineRule="auto"/>
              <w:rPr>
                <w:rFonts w:ascii="Arial" w:eastAsia="Times New Roman" w:hAnsi="Arial" w:cs="Arial"/>
                <w:b/>
                <w:bCs/>
                <w:color w:val="000000"/>
                <w:sz w:val="24"/>
                <w:szCs w:val="24"/>
                <w:lang w:eastAsia="en-GB"/>
              </w:rPr>
            </w:pPr>
            <w:r w:rsidRPr="00B77DD6">
              <w:rPr>
                <w:rFonts w:ascii="Arial" w:eastAsia="Times New Roman" w:hAnsi="Arial" w:cs="Arial"/>
                <w:b/>
                <w:bCs/>
                <w:color w:val="000000"/>
                <w:sz w:val="24"/>
                <w:szCs w:val="24"/>
                <w:lang w:eastAsia="en-GB"/>
              </w:rPr>
              <w:t>Total</w:t>
            </w:r>
          </w:p>
        </w:tc>
        <w:tc>
          <w:tcPr>
            <w:tcW w:w="1644" w:type="dxa"/>
            <w:tcBorders>
              <w:top w:val="single" w:sz="4" w:space="0" w:color="auto"/>
              <w:left w:val="single" w:sz="4" w:space="0" w:color="auto"/>
              <w:bottom w:val="single" w:sz="4" w:space="0" w:color="auto"/>
              <w:right w:val="single" w:sz="4" w:space="0" w:color="auto"/>
            </w:tcBorders>
            <w:shd w:val="clear" w:color="auto" w:fill="auto"/>
            <w:noWrap/>
          </w:tcPr>
          <w:p w14:paraId="7E4DC72D" w14:textId="0B2C4677" w:rsidR="00B77DD6" w:rsidRPr="00B77DD6" w:rsidRDefault="00B77DD6" w:rsidP="00F13E77">
            <w:pPr>
              <w:spacing w:after="0" w:line="240" w:lineRule="auto"/>
              <w:jc w:val="center"/>
              <w:rPr>
                <w:rFonts w:ascii="Arial" w:hAnsi="Arial" w:cs="Arial"/>
                <w:b/>
                <w:bCs/>
                <w:color w:val="000000"/>
                <w:sz w:val="24"/>
                <w:szCs w:val="24"/>
              </w:rPr>
            </w:pPr>
            <w:r w:rsidRPr="00B77DD6">
              <w:rPr>
                <w:rFonts w:ascii="Arial" w:hAnsi="Arial" w:cs="Arial"/>
                <w:b/>
                <w:bCs/>
                <w:color w:val="000000"/>
                <w:sz w:val="24"/>
                <w:szCs w:val="24"/>
              </w:rPr>
              <w:t>40.92</w:t>
            </w:r>
          </w:p>
        </w:tc>
        <w:tc>
          <w:tcPr>
            <w:tcW w:w="1396" w:type="dxa"/>
            <w:tcBorders>
              <w:top w:val="single" w:sz="4" w:space="0" w:color="auto"/>
            </w:tcBorders>
            <w:shd w:val="clear" w:color="auto" w:fill="auto"/>
            <w:noWrap/>
          </w:tcPr>
          <w:p w14:paraId="08DF0BF1" w14:textId="77777777" w:rsidR="00B77DD6" w:rsidRDefault="00B77DD6" w:rsidP="00F13E77">
            <w:pPr>
              <w:spacing w:after="0" w:line="240" w:lineRule="auto"/>
              <w:jc w:val="center"/>
              <w:rPr>
                <w:rFonts w:ascii="Arial" w:eastAsia="Times New Roman" w:hAnsi="Arial" w:cs="Arial"/>
                <w:color w:val="000000"/>
                <w:sz w:val="24"/>
                <w:szCs w:val="24"/>
                <w:lang w:eastAsia="en-GB"/>
              </w:rPr>
            </w:pPr>
          </w:p>
        </w:tc>
        <w:tc>
          <w:tcPr>
            <w:tcW w:w="1161" w:type="dxa"/>
            <w:tcBorders>
              <w:top w:val="single" w:sz="4" w:space="0" w:color="auto"/>
            </w:tcBorders>
          </w:tcPr>
          <w:p w14:paraId="6FD9D7D1" w14:textId="77777777" w:rsidR="00B77DD6" w:rsidRDefault="00B77DD6" w:rsidP="00F13E77">
            <w:pPr>
              <w:spacing w:after="0" w:line="240" w:lineRule="auto"/>
              <w:jc w:val="center"/>
              <w:rPr>
                <w:rFonts w:ascii="Arial" w:eastAsia="Times New Roman" w:hAnsi="Arial" w:cs="Arial"/>
                <w:color w:val="000000"/>
                <w:sz w:val="24"/>
                <w:szCs w:val="24"/>
                <w:lang w:eastAsia="en-GB"/>
              </w:rPr>
            </w:pPr>
          </w:p>
        </w:tc>
      </w:tr>
    </w:tbl>
    <w:p w14:paraId="2FA1893E" w14:textId="77777777" w:rsidR="00A70BD6" w:rsidRPr="00944B87" w:rsidRDefault="00A70BD6" w:rsidP="002556FA">
      <w:pPr>
        <w:spacing w:after="0" w:line="240" w:lineRule="auto"/>
        <w:contextualSpacing/>
        <w:rPr>
          <w:rFonts w:ascii="Arial" w:eastAsia="Times New Roman" w:hAnsi="Arial" w:cs="Arial"/>
          <w:color w:val="000000"/>
          <w:sz w:val="24"/>
          <w:szCs w:val="24"/>
          <w:highlight w:val="yellow"/>
        </w:rPr>
      </w:pPr>
    </w:p>
    <w:p w14:paraId="5964DA38" w14:textId="77777777" w:rsidR="00DB73B0" w:rsidRDefault="00DB73B0" w:rsidP="002556FA">
      <w:pPr>
        <w:spacing w:after="0" w:line="240" w:lineRule="auto"/>
        <w:contextualSpacing/>
        <w:rPr>
          <w:rFonts w:ascii="Arial" w:eastAsia="Times New Roman" w:hAnsi="Arial" w:cs="Arial"/>
          <w:color w:val="000000"/>
          <w:sz w:val="24"/>
          <w:szCs w:val="28"/>
          <w:highlight w:val="yellow"/>
        </w:rPr>
      </w:pPr>
    </w:p>
    <w:p w14:paraId="3244C55B" w14:textId="49CEEEDE" w:rsidR="0003300B" w:rsidRDefault="0003300B" w:rsidP="00C1608A">
      <w:pPr>
        <w:pStyle w:val="Heading2"/>
        <w:rPr>
          <w:rFonts w:ascii="Arial" w:hAnsi="Arial" w:cs="Arial"/>
          <w:b/>
          <w:bCs/>
          <w:color w:val="auto"/>
          <w:sz w:val="28"/>
          <w:szCs w:val="28"/>
        </w:rPr>
      </w:pPr>
      <w:bookmarkStart w:id="98" w:name="_Toc150415717"/>
      <w:bookmarkStart w:id="99" w:name="_Hlk147307048"/>
      <w:r>
        <w:rPr>
          <w:rFonts w:ascii="Arial" w:hAnsi="Arial" w:cs="Arial"/>
          <w:b/>
          <w:bCs/>
          <w:color w:val="auto"/>
          <w:sz w:val="28"/>
          <w:szCs w:val="28"/>
        </w:rPr>
        <w:t xml:space="preserve">Summary of </w:t>
      </w:r>
      <w:bookmarkStart w:id="100" w:name="_Hlk150338074"/>
      <w:r w:rsidR="009A0B1F">
        <w:rPr>
          <w:rFonts w:ascii="Arial" w:hAnsi="Arial" w:cs="Arial"/>
          <w:b/>
          <w:bCs/>
          <w:color w:val="auto"/>
          <w:sz w:val="28"/>
          <w:szCs w:val="28"/>
        </w:rPr>
        <w:t>h</w:t>
      </w:r>
      <w:r>
        <w:rPr>
          <w:rFonts w:ascii="Arial" w:hAnsi="Arial" w:cs="Arial"/>
          <w:b/>
          <w:bCs/>
          <w:color w:val="auto"/>
          <w:sz w:val="28"/>
          <w:szCs w:val="28"/>
        </w:rPr>
        <w:t xml:space="preserve">ousing allocations from </w:t>
      </w:r>
      <w:r w:rsidR="002C6F7F">
        <w:rPr>
          <w:rFonts w:ascii="Arial" w:hAnsi="Arial" w:cs="Arial"/>
          <w:b/>
          <w:bCs/>
          <w:color w:val="auto"/>
          <w:sz w:val="28"/>
          <w:szCs w:val="28"/>
        </w:rPr>
        <w:t xml:space="preserve">all </w:t>
      </w:r>
      <w:r>
        <w:rPr>
          <w:rFonts w:ascii="Arial" w:hAnsi="Arial" w:cs="Arial"/>
          <w:b/>
          <w:bCs/>
          <w:color w:val="auto"/>
          <w:sz w:val="28"/>
          <w:szCs w:val="28"/>
        </w:rPr>
        <w:t>site selection stages</w:t>
      </w:r>
      <w:bookmarkEnd w:id="98"/>
      <w:r>
        <w:rPr>
          <w:rFonts w:ascii="Arial" w:hAnsi="Arial" w:cs="Arial"/>
          <w:b/>
          <w:bCs/>
          <w:color w:val="auto"/>
          <w:sz w:val="28"/>
          <w:szCs w:val="28"/>
        </w:rPr>
        <w:t xml:space="preserve"> </w:t>
      </w:r>
      <w:bookmarkEnd w:id="100"/>
    </w:p>
    <w:p w14:paraId="256A3F6F" w14:textId="77777777" w:rsidR="0003300B" w:rsidRDefault="0003300B" w:rsidP="0003300B"/>
    <w:p w14:paraId="4460D69C" w14:textId="55BABA29" w:rsidR="0003300B" w:rsidRDefault="0003300B" w:rsidP="0003300B">
      <w:pPr>
        <w:pStyle w:val="ListParagraph"/>
        <w:numPr>
          <w:ilvl w:val="1"/>
          <w:numId w:val="26"/>
        </w:numPr>
        <w:ind w:left="567" w:hanging="567"/>
        <w:rPr>
          <w:rFonts w:ascii="Arial" w:hAnsi="Arial" w:cs="Arial"/>
          <w:sz w:val="24"/>
          <w:szCs w:val="24"/>
        </w:rPr>
      </w:pPr>
      <w:r w:rsidRPr="0003300B">
        <w:rPr>
          <w:rFonts w:ascii="Arial" w:hAnsi="Arial" w:cs="Arial"/>
          <w:sz w:val="24"/>
          <w:szCs w:val="24"/>
        </w:rPr>
        <w:t xml:space="preserve">Table 20 </w:t>
      </w:r>
      <w:r>
        <w:rPr>
          <w:rFonts w:ascii="Arial" w:hAnsi="Arial" w:cs="Arial"/>
          <w:sz w:val="24"/>
          <w:szCs w:val="24"/>
        </w:rPr>
        <w:t xml:space="preserve">summaries the source of housing allocations and corresponding yield from stages 1 to 5 of the site selection process. It should be noted that site H1hd Linby boarding kennels has a small planning permission for 9 dwellings on part of the site, and as such has been netted off the total delivery from this site to ensure no duplication of figures.  The table illustrates that </w:t>
      </w:r>
      <w:r w:rsidR="009A0B1F">
        <w:rPr>
          <w:rFonts w:ascii="Arial" w:hAnsi="Arial" w:cs="Arial"/>
          <w:sz w:val="24"/>
          <w:szCs w:val="24"/>
        </w:rPr>
        <w:t>the vast majority (78%) of the dwelling supply is proposed on sites which do not require Green Belt release.</w:t>
      </w:r>
      <w:r w:rsidR="002C6F7F">
        <w:rPr>
          <w:rFonts w:ascii="Arial" w:hAnsi="Arial" w:cs="Arial"/>
          <w:sz w:val="24"/>
          <w:szCs w:val="24"/>
        </w:rPr>
        <w:t xml:space="preserve"> The remaining 22% meets a local need to support one town (Hucknall) and 3 large villages to the west of the M1 motorway, as discussed further in chapters 9 and 10 of this Paper. </w:t>
      </w:r>
    </w:p>
    <w:p w14:paraId="4C339F9D" w14:textId="77777777" w:rsidR="004046AD" w:rsidRDefault="004046AD" w:rsidP="004046AD">
      <w:pPr>
        <w:pStyle w:val="ListParagraph"/>
        <w:ind w:left="567"/>
        <w:rPr>
          <w:rFonts w:ascii="Arial" w:hAnsi="Arial" w:cs="Arial"/>
          <w:sz w:val="24"/>
          <w:szCs w:val="24"/>
        </w:rPr>
      </w:pPr>
    </w:p>
    <w:p w14:paraId="317793E6" w14:textId="3EF56B47" w:rsidR="009A0B1F" w:rsidRDefault="009A0B1F" w:rsidP="009A0B1F">
      <w:pPr>
        <w:pStyle w:val="Heading3"/>
        <w:rPr>
          <w:rFonts w:ascii="Arial" w:hAnsi="Arial" w:cs="Arial"/>
          <w:b/>
          <w:bCs/>
          <w:i/>
          <w:iCs/>
          <w:color w:val="auto"/>
        </w:rPr>
      </w:pPr>
      <w:bookmarkStart w:id="101" w:name="_Toc150415718"/>
      <w:r w:rsidRPr="009A0B1F">
        <w:rPr>
          <w:rFonts w:ascii="Arial" w:hAnsi="Arial" w:cs="Arial"/>
          <w:b/>
          <w:bCs/>
          <w:i/>
          <w:iCs/>
          <w:color w:val="auto"/>
        </w:rPr>
        <w:t xml:space="preserve">Table </w:t>
      </w:r>
      <w:r>
        <w:rPr>
          <w:rFonts w:ascii="Arial" w:hAnsi="Arial" w:cs="Arial"/>
          <w:b/>
          <w:bCs/>
          <w:i/>
          <w:iCs/>
          <w:color w:val="auto"/>
        </w:rPr>
        <w:t xml:space="preserve">20: Summary of </w:t>
      </w:r>
      <w:r w:rsidRPr="009A0B1F">
        <w:rPr>
          <w:rFonts w:ascii="Arial" w:hAnsi="Arial" w:cs="Arial"/>
          <w:b/>
          <w:bCs/>
          <w:i/>
          <w:iCs/>
          <w:color w:val="auto"/>
        </w:rPr>
        <w:t xml:space="preserve">housing allocations from </w:t>
      </w:r>
      <w:r w:rsidR="002C6F7F">
        <w:rPr>
          <w:rFonts w:ascii="Arial" w:hAnsi="Arial" w:cs="Arial"/>
          <w:b/>
          <w:bCs/>
          <w:i/>
          <w:iCs/>
          <w:color w:val="auto"/>
        </w:rPr>
        <w:t xml:space="preserve">all </w:t>
      </w:r>
      <w:r w:rsidRPr="009A0B1F">
        <w:rPr>
          <w:rFonts w:ascii="Arial" w:hAnsi="Arial" w:cs="Arial"/>
          <w:b/>
          <w:bCs/>
          <w:i/>
          <w:iCs/>
          <w:color w:val="auto"/>
        </w:rPr>
        <w:t>site selection stages</w:t>
      </w:r>
      <w:bookmarkEnd w:id="101"/>
    </w:p>
    <w:p w14:paraId="6375AFA4" w14:textId="77777777" w:rsidR="009A0B1F" w:rsidRPr="009A0B1F" w:rsidRDefault="009A0B1F" w:rsidP="009A0B1F"/>
    <w:tbl>
      <w:tblPr>
        <w:tblW w:w="8879" w:type="dxa"/>
        <w:tblInd w:w="137" w:type="dxa"/>
        <w:tblLook w:val="04A0" w:firstRow="1" w:lastRow="0" w:firstColumn="1" w:lastColumn="0" w:noHBand="0" w:noVBand="1"/>
      </w:tblPr>
      <w:tblGrid>
        <w:gridCol w:w="6095"/>
        <w:gridCol w:w="1580"/>
        <w:gridCol w:w="1204"/>
      </w:tblGrid>
      <w:tr w:rsidR="004046AD" w:rsidRPr="004046AD" w14:paraId="5BC4FD20" w14:textId="77777777" w:rsidTr="002C6F7F">
        <w:trPr>
          <w:trHeight w:val="991"/>
        </w:trPr>
        <w:tc>
          <w:tcPr>
            <w:tcW w:w="6095" w:type="dxa"/>
            <w:tcBorders>
              <w:top w:val="single" w:sz="4" w:space="0" w:color="auto"/>
              <w:left w:val="single" w:sz="4" w:space="0" w:color="auto"/>
              <w:bottom w:val="single" w:sz="4" w:space="0" w:color="auto"/>
              <w:right w:val="single" w:sz="4" w:space="0" w:color="auto"/>
            </w:tcBorders>
            <w:shd w:val="clear" w:color="000000" w:fill="E7E6E6"/>
            <w:hideMark/>
          </w:tcPr>
          <w:p w14:paraId="55E78FDF" w14:textId="77777777" w:rsidR="004046AD" w:rsidRPr="004046AD" w:rsidRDefault="004046AD" w:rsidP="004046AD">
            <w:pPr>
              <w:spacing w:after="0" w:line="240" w:lineRule="auto"/>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Site Selection Stage</w:t>
            </w:r>
          </w:p>
        </w:tc>
        <w:tc>
          <w:tcPr>
            <w:tcW w:w="1580" w:type="dxa"/>
            <w:tcBorders>
              <w:top w:val="single" w:sz="4" w:space="0" w:color="auto"/>
              <w:left w:val="nil"/>
              <w:bottom w:val="single" w:sz="4" w:space="0" w:color="auto"/>
              <w:right w:val="single" w:sz="4" w:space="0" w:color="auto"/>
            </w:tcBorders>
            <w:shd w:val="clear" w:color="000000" w:fill="E7E6E6"/>
            <w:noWrap/>
            <w:hideMark/>
          </w:tcPr>
          <w:p w14:paraId="24032089" w14:textId="40892BE1" w:rsidR="004046AD" w:rsidRPr="004046AD" w:rsidRDefault="004046AD" w:rsidP="004046AD">
            <w:pPr>
              <w:spacing w:after="0" w:line="240" w:lineRule="auto"/>
              <w:jc w:val="center"/>
              <w:rPr>
                <w:rFonts w:ascii="Arial" w:eastAsia="Times New Roman" w:hAnsi="Arial" w:cs="Arial"/>
                <w:b/>
                <w:bCs/>
                <w:color w:val="000000"/>
                <w:sz w:val="24"/>
                <w:szCs w:val="24"/>
                <w:lang w:eastAsia="en-GB"/>
              </w:rPr>
            </w:pPr>
            <w:r w:rsidRPr="002C6F7F">
              <w:rPr>
                <w:rFonts w:ascii="Arial" w:eastAsia="Times New Roman" w:hAnsi="Arial" w:cs="Arial"/>
                <w:b/>
                <w:bCs/>
                <w:color w:val="000000"/>
                <w:sz w:val="24"/>
                <w:szCs w:val="24"/>
                <w:lang w:eastAsia="en-GB"/>
              </w:rPr>
              <w:t>Estimated Yield (Dwellings)</w:t>
            </w:r>
          </w:p>
        </w:tc>
        <w:tc>
          <w:tcPr>
            <w:tcW w:w="1204" w:type="dxa"/>
            <w:tcBorders>
              <w:top w:val="single" w:sz="4" w:space="0" w:color="auto"/>
              <w:left w:val="nil"/>
              <w:bottom w:val="single" w:sz="4" w:space="0" w:color="auto"/>
              <w:right w:val="single" w:sz="4" w:space="0" w:color="auto"/>
            </w:tcBorders>
            <w:shd w:val="clear" w:color="000000" w:fill="E7E6E6"/>
            <w:noWrap/>
            <w:hideMark/>
          </w:tcPr>
          <w:p w14:paraId="2703E716" w14:textId="77777777" w:rsidR="004046AD" w:rsidRPr="004046AD" w:rsidRDefault="004046AD" w:rsidP="004046AD">
            <w:pPr>
              <w:spacing w:after="0" w:line="240" w:lineRule="auto"/>
              <w:jc w:val="center"/>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 Supply</w:t>
            </w:r>
          </w:p>
        </w:tc>
      </w:tr>
      <w:tr w:rsidR="004046AD" w:rsidRPr="004046AD" w14:paraId="08CAFD8E" w14:textId="77777777" w:rsidTr="002C6F7F">
        <w:trPr>
          <w:trHeight w:val="397"/>
        </w:trPr>
        <w:tc>
          <w:tcPr>
            <w:tcW w:w="6095" w:type="dxa"/>
            <w:tcBorders>
              <w:top w:val="nil"/>
              <w:left w:val="single" w:sz="4" w:space="0" w:color="auto"/>
              <w:bottom w:val="single" w:sz="4" w:space="0" w:color="auto"/>
              <w:right w:val="single" w:sz="4" w:space="0" w:color="auto"/>
            </w:tcBorders>
            <w:shd w:val="clear" w:color="auto" w:fill="auto"/>
            <w:hideMark/>
          </w:tcPr>
          <w:p w14:paraId="2F2F8F11"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1 - Sites with planning Permission</w:t>
            </w:r>
          </w:p>
        </w:tc>
        <w:tc>
          <w:tcPr>
            <w:tcW w:w="1580" w:type="dxa"/>
            <w:tcBorders>
              <w:top w:val="nil"/>
              <w:left w:val="nil"/>
              <w:bottom w:val="single" w:sz="4" w:space="0" w:color="auto"/>
              <w:right w:val="single" w:sz="4" w:space="0" w:color="auto"/>
            </w:tcBorders>
            <w:shd w:val="clear" w:color="auto" w:fill="auto"/>
            <w:noWrap/>
            <w:hideMark/>
          </w:tcPr>
          <w:p w14:paraId="4816546D"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1950</w:t>
            </w:r>
          </w:p>
        </w:tc>
        <w:tc>
          <w:tcPr>
            <w:tcW w:w="1204" w:type="dxa"/>
            <w:tcBorders>
              <w:top w:val="nil"/>
              <w:left w:val="nil"/>
              <w:bottom w:val="single" w:sz="4" w:space="0" w:color="auto"/>
              <w:right w:val="single" w:sz="4" w:space="0" w:color="auto"/>
            </w:tcBorders>
            <w:shd w:val="clear" w:color="auto" w:fill="auto"/>
            <w:noWrap/>
            <w:hideMark/>
          </w:tcPr>
          <w:p w14:paraId="1BB1A31B"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34%</w:t>
            </w:r>
          </w:p>
        </w:tc>
      </w:tr>
      <w:tr w:rsidR="004046AD" w:rsidRPr="004046AD" w14:paraId="77DDD889" w14:textId="77777777" w:rsidTr="002C6F7F">
        <w:trPr>
          <w:trHeight w:val="397"/>
        </w:trPr>
        <w:tc>
          <w:tcPr>
            <w:tcW w:w="6095" w:type="dxa"/>
            <w:tcBorders>
              <w:top w:val="nil"/>
              <w:left w:val="single" w:sz="4" w:space="0" w:color="auto"/>
              <w:bottom w:val="single" w:sz="4" w:space="0" w:color="auto"/>
              <w:right w:val="single" w:sz="4" w:space="0" w:color="auto"/>
            </w:tcBorders>
            <w:shd w:val="clear" w:color="auto" w:fill="auto"/>
            <w:hideMark/>
          </w:tcPr>
          <w:p w14:paraId="6E6DF3A5"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2 - Sites subject to s106</w:t>
            </w:r>
          </w:p>
        </w:tc>
        <w:tc>
          <w:tcPr>
            <w:tcW w:w="1580" w:type="dxa"/>
            <w:tcBorders>
              <w:top w:val="nil"/>
              <w:left w:val="nil"/>
              <w:bottom w:val="single" w:sz="4" w:space="0" w:color="auto"/>
              <w:right w:val="single" w:sz="4" w:space="0" w:color="auto"/>
            </w:tcBorders>
            <w:shd w:val="clear" w:color="auto" w:fill="auto"/>
            <w:noWrap/>
            <w:hideMark/>
          </w:tcPr>
          <w:p w14:paraId="3922D4C3"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315</w:t>
            </w:r>
          </w:p>
        </w:tc>
        <w:tc>
          <w:tcPr>
            <w:tcW w:w="1204" w:type="dxa"/>
            <w:tcBorders>
              <w:top w:val="nil"/>
              <w:left w:val="nil"/>
              <w:bottom w:val="single" w:sz="4" w:space="0" w:color="auto"/>
              <w:right w:val="single" w:sz="4" w:space="0" w:color="auto"/>
            </w:tcBorders>
            <w:shd w:val="clear" w:color="auto" w:fill="auto"/>
            <w:noWrap/>
            <w:hideMark/>
          </w:tcPr>
          <w:p w14:paraId="08491CAD"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6%</w:t>
            </w:r>
          </w:p>
        </w:tc>
      </w:tr>
      <w:tr w:rsidR="004046AD" w:rsidRPr="004046AD" w14:paraId="09045DD4" w14:textId="77777777" w:rsidTr="002C6F7F">
        <w:trPr>
          <w:trHeight w:val="397"/>
        </w:trPr>
        <w:tc>
          <w:tcPr>
            <w:tcW w:w="6095" w:type="dxa"/>
            <w:tcBorders>
              <w:top w:val="nil"/>
              <w:left w:val="single" w:sz="4" w:space="0" w:color="auto"/>
              <w:bottom w:val="single" w:sz="4" w:space="0" w:color="auto"/>
              <w:right w:val="single" w:sz="4" w:space="0" w:color="auto"/>
            </w:tcBorders>
            <w:shd w:val="clear" w:color="auto" w:fill="auto"/>
            <w:hideMark/>
          </w:tcPr>
          <w:p w14:paraId="14C8E8BF"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3 - Brownfield sites without planning permission</w:t>
            </w:r>
          </w:p>
        </w:tc>
        <w:tc>
          <w:tcPr>
            <w:tcW w:w="1580" w:type="dxa"/>
            <w:tcBorders>
              <w:top w:val="nil"/>
              <w:left w:val="nil"/>
              <w:bottom w:val="single" w:sz="4" w:space="0" w:color="auto"/>
              <w:right w:val="single" w:sz="4" w:space="0" w:color="auto"/>
            </w:tcBorders>
            <w:shd w:val="clear" w:color="auto" w:fill="auto"/>
            <w:noWrap/>
            <w:hideMark/>
          </w:tcPr>
          <w:p w14:paraId="46759CE5"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189</w:t>
            </w:r>
          </w:p>
        </w:tc>
        <w:tc>
          <w:tcPr>
            <w:tcW w:w="1204" w:type="dxa"/>
            <w:tcBorders>
              <w:top w:val="nil"/>
              <w:left w:val="nil"/>
              <w:bottom w:val="single" w:sz="4" w:space="0" w:color="auto"/>
              <w:right w:val="single" w:sz="4" w:space="0" w:color="auto"/>
            </w:tcBorders>
            <w:shd w:val="clear" w:color="auto" w:fill="auto"/>
            <w:noWrap/>
            <w:hideMark/>
          </w:tcPr>
          <w:p w14:paraId="2910EA97"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3%</w:t>
            </w:r>
          </w:p>
        </w:tc>
      </w:tr>
      <w:tr w:rsidR="004046AD" w:rsidRPr="004046AD" w14:paraId="15766B8A" w14:textId="77777777" w:rsidTr="002C6F7F">
        <w:trPr>
          <w:trHeight w:val="397"/>
        </w:trPr>
        <w:tc>
          <w:tcPr>
            <w:tcW w:w="6095" w:type="dxa"/>
            <w:tcBorders>
              <w:top w:val="nil"/>
              <w:left w:val="single" w:sz="4" w:space="0" w:color="auto"/>
              <w:bottom w:val="single" w:sz="4" w:space="0" w:color="auto"/>
              <w:right w:val="single" w:sz="4" w:space="0" w:color="auto"/>
            </w:tcBorders>
            <w:shd w:val="clear" w:color="auto" w:fill="auto"/>
            <w:hideMark/>
          </w:tcPr>
          <w:p w14:paraId="07903F9F"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4 - Greenfield sites without planning permission</w:t>
            </w:r>
          </w:p>
        </w:tc>
        <w:tc>
          <w:tcPr>
            <w:tcW w:w="1580" w:type="dxa"/>
            <w:tcBorders>
              <w:top w:val="nil"/>
              <w:left w:val="nil"/>
              <w:bottom w:val="single" w:sz="4" w:space="0" w:color="auto"/>
              <w:right w:val="single" w:sz="4" w:space="0" w:color="auto"/>
            </w:tcBorders>
            <w:shd w:val="clear" w:color="auto" w:fill="auto"/>
            <w:noWrap/>
            <w:hideMark/>
          </w:tcPr>
          <w:p w14:paraId="3DA895FE"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2016</w:t>
            </w:r>
          </w:p>
        </w:tc>
        <w:tc>
          <w:tcPr>
            <w:tcW w:w="1204" w:type="dxa"/>
            <w:tcBorders>
              <w:top w:val="nil"/>
              <w:left w:val="nil"/>
              <w:bottom w:val="single" w:sz="4" w:space="0" w:color="auto"/>
              <w:right w:val="single" w:sz="4" w:space="0" w:color="auto"/>
            </w:tcBorders>
            <w:shd w:val="clear" w:color="auto" w:fill="auto"/>
            <w:noWrap/>
            <w:hideMark/>
          </w:tcPr>
          <w:p w14:paraId="078F09C4"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35%</w:t>
            </w:r>
          </w:p>
        </w:tc>
      </w:tr>
      <w:tr w:rsidR="004046AD" w:rsidRPr="004046AD" w14:paraId="1DE71F18" w14:textId="77777777" w:rsidTr="002C6F7F">
        <w:trPr>
          <w:trHeight w:val="397"/>
        </w:trPr>
        <w:tc>
          <w:tcPr>
            <w:tcW w:w="6095" w:type="dxa"/>
            <w:tcBorders>
              <w:top w:val="nil"/>
              <w:left w:val="single" w:sz="4" w:space="0" w:color="auto"/>
              <w:bottom w:val="single" w:sz="4" w:space="0" w:color="auto"/>
              <w:right w:val="single" w:sz="4" w:space="0" w:color="auto"/>
            </w:tcBorders>
            <w:shd w:val="clear" w:color="auto" w:fill="auto"/>
            <w:hideMark/>
          </w:tcPr>
          <w:p w14:paraId="7B083D9C"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5 - Greenbelt sites (brownfield and Greenfield)</w:t>
            </w:r>
          </w:p>
        </w:tc>
        <w:tc>
          <w:tcPr>
            <w:tcW w:w="1580" w:type="dxa"/>
            <w:tcBorders>
              <w:top w:val="nil"/>
              <w:left w:val="nil"/>
              <w:bottom w:val="single" w:sz="4" w:space="0" w:color="auto"/>
              <w:right w:val="single" w:sz="4" w:space="0" w:color="auto"/>
            </w:tcBorders>
            <w:shd w:val="clear" w:color="auto" w:fill="auto"/>
            <w:noWrap/>
            <w:hideMark/>
          </w:tcPr>
          <w:p w14:paraId="10188194"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1246</w:t>
            </w:r>
          </w:p>
        </w:tc>
        <w:tc>
          <w:tcPr>
            <w:tcW w:w="1204" w:type="dxa"/>
            <w:tcBorders>
              <w:top w:val="nil"/>
              <w:left w:val="nil"/>
              <w:bottom w:val="single" w:sz="4" w:space="0" w:color="auto"/>
              <w:right w:val="single" w:sz="4" w:space="0" w:color="auto"/>
            </w:tcBorders>
            <w:shd w:val="clear" w:color="auto" w:fill="auto"/>
            <w:noWrap/>
            <w:hideMark/>
          </w:tcPr>
          <w:p w14:paraId="172FC00B"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22%</w:t>
            </w:r>
          </w:p>
        </w:tc>
      </w:tr>
      <w:tr w:rsidR="004046AD" w:rsidRPr="004046AD" w14:paraId="5F284B5C" w14:textId="77777777" w:rsidTr="00763204">
        <w:trPr>
          <w:trHeight w:val="463"/>
        </w:trPr>
        <w:tc>
          <w:tcPr>
            <w:tcW w:w="6095" w:type="dxa"/>
            <w:tcBorders>
              <w:top w:val="nil"/>
              <w:left w:val="single" w:sz="4" w:space="0" w:color="auto"/>
              <w:bottom w:val="single" w:sz="4" w:space="0" w:color="auto"/>
              <w:right w:val="single" w:sz="4" w:space="0" w:color="auto"/>
            </w:tcBorders>
            <w:shd w:val="clear" w:color="auto" w:fill="auto"/>
            <w:noWrap/>
            <w:hideMark/>
          </w:tcPr>
          <w:p w14:paraId="46A09EEE" w14:textId="78088B0E" w:rsidR="004046AD" w:rsidRPr="004046AD" w:rsidRDefault="004046AD" w:rsidP="004046AD">
            <w:pPr>
              <w:spacing w:after="0" w:line="240" w:lineRule="auto"/>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 xml:space="preserve">Total </w:t>
            </w:r>
            <w:r w:rsidR="00763204">
              <w:rPr>
                <w:rFonts w:ascii="Arial" w:eastAsia="Times New Roman" w:hAnsi="Arial" w:cs="Arial"/>
                <w:b/>
                <w:bCs/>
                <w:color w:val="000000"/>
                <w:sz w:val="24"/>
                <w:szCs w:val="24"/>
                <w:lang w:eastAsia="en-GB"/>
              </w:rPr>
              <w:t xml:space="preserve">dwellings from </w:t>
            </w:r>
            <w:r w:rsidRPr="004046AD">
              <w:rPr>
                <w:rFonts w:ascii="Arial" w:eastAsia="Times New Roman" w:hAnsi="Arial" w:cs="Arial"/>
                <w:b/>
                <w:bCs/>
                <w:color w:val="000000"/>
                <w:sz w:val="24"/>
                <w:szCs w:val="24"/>
                <w:lang w:eastAsia="en-GB"/>
              </w:rPr>
              <w:t>allocations</w:t>
            </w:r>
          </w:p>
        </w:tc>
        <w:tc>
          <w:tcPr>
            <w:tcW w:w="1580" w:type="dxa"/>
            <w:tcBorders>
              <w:top w:val="nil"/>
              <w:left w:val="nil"/>
              <w:bottom w:val="single" w:sz="4" w:space="0" w:color="auto"/>
              <w:right w:val="single" w:sz="4" w:space="0" w:color="auto"/>
            </w:tcBorders>
            <w:shd w:val="clear" w:color="auto" w:fill="auto"/>
            <w:noWrap/>
            <w:hideMark/>
          </w:tcPr>
          <w:p w14:paraId="130820A6" w14:textId="77777777" w:rsidR="004046AD" w:rsidRPr="004046AD" w:rsidRDefault="004046AD" w:rsidP="004046AD">
            <w:pPr>
              <w:spacing w:after="0" w:line="240" w:lineRule="auto"/>
              <w:jc w:val="right"/>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5716</w:t>
            </w:r>
          </w:p>
        </w:tc>
        <w:tc>
          <w:tcPr>
            <w:tcW w:w="1204" w:type="dxa"/>
            <w:tcBorders>
              <w:top w:val="nil"/>
              <w:left w:val="nil"/>
              <w:bottom w:val="single" w:sz="4" w:space="0" w:color="auto"/>
              <w:right w:val="single" w:sz="4" w:space="0" w:color="auto"/>
            </w:tcBorders>
            <w:shd w:val="clear" w:color="auto" w:fill="auto"/>
            <w:noWrap/>
            <w:hideMark/>
          </w:tcPr>
          <w:p w14:paraId="39D94491" w14:textId="77777777" w:rsidR="004046AD" w:rsidRPr="004046AD" w:rsidRDefault="004046AD" w:rsidP="004046AD">
            <w:pPr>
              <w:spacing w:after="0" w:line="240" w:lineRule="auto"/>
              <w:jc w:val="right"/>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100%</w:t>
            </w:r>
          </w:p>
        </w:tc>
      </w:tr>
    </w:tbl>
    <w:p w14:paraId="238AA930" w14:textId="77777777" w:rsidR="0003300B" w:rsidRPr="0003300B" w:rsidRDefault="0003300B" w:rsidP="0003300B"/>
    <w:p w14:paraId="3089940D" w14:textId="77777777" w:rsidR="009A0B1F" w:rsidRDefault="009A0B1F">
      <w:pPr>
        <w:rPr>
          <w:rFonts w:ascii="Arial" w:eastAsiaTheme="majorEastAsia" w:hAnsi="Arial" w:cs="Arial"/>
          <w:b/>
          <w:bCs/>
          <w:sz w:val="28"/>
          <w:szCs w:val="28"/>
        </w:rPr>
      </w:pPr>
      <w:r>
        <w:rPr>
          <w:rFonts w:ascii="Arial" w:hAnsi="Arial" w:cs="Arial"/>
          <w:b/>
          <w:bCs/>
          <w:sz w:val="28"/>
          <w:szCs w:val="28"/>
        </w:rPr>
        <w:br w:type="page"/>
      </w:r>
    </w:p>
    <w:p w14:paraId="6FFDC007" w14:textId="7142F3A2" w:rsidR="00C1608A" w:rsidRPr="00E665C2" w:rsidRDefault="00C1608A" w:rsidP="00C1608A">
      <w:pPr>
        <w:pStyle w:val="Heading2"/>
        <w:rPr>
          <w:rFonts w:ascii="Arial" w:hAnsi="Arial" w:cs="Arial"/>
          <w:b/>
          <w:bCs/>
          <w:color w:val="auto"/>
          <w:sz w:val="28"/>
          <w:szCs w:val="28"/>
        </w:rPr>
      </w:pPr>
      <w:bookmarkStart w:id="102" w:name="_Toc150415719"/>
      <w:r w:rsidRPr="00E665C2">
        <w:rPr>
          <w:rFonts w:ascii="Arial" w:hAnsi="Arial" w:cs="Arial"/>
          <w:b/>
          <w:bCs/>
          <w:color w:val="auto"/>
          <w:sz w:val="28"/>
          <w:szCs w:val="28"/>
        </w:rPr>
        <w:t xml:space="preserve">SHELAA Sites Excluded </w:t>
      </w:r>
      <w:r w:rsidR="0000330B">
        <w:rPr>
          <w:rFonts w:ascii="Arial" w:hAnsi="Arial" w:cs="Arial"/>
          <w:b/>
          <w:bCs/>
          <w:color w:val="auto"/>
          <w:sz w:val="28"/>
          <w:szCs w:val="28"/>
        </w:rPr>
        <w:t>from</w:t>
      </w:r>
      <w:r w:rsidRPr="00E665C2">
        <w:rPr>
          <w:rFonts w:ascii="Arial" w:hAnsi="Arial" w:cs="Arial"/>
          <w:b/>
          <w:bCs/>
          <w:color w:val="auto"/>
          <w:sz w:val="28"/>
          <w:szCs w:val="28"/>
        </w:rPr>
        <w:t xml:space="preserve"> Proposed Housing Allocations</w:t>
      </w:r>
      <w:bookmarkEnd w:id="102"/>
    </w:p>
    <w:bookmarkEnd w:id="99"/>
    <w:p w14:paraId="74BCB7B0" w14:textId="77777777" w:rsidR="00C1608A" w:rsidRDefault="00C1608A" w:rsidP="00C1608A">
      <w:pPr>
        <w:rPr>
          <w:rFonts w:ascii="Arial" w:hAnsi="Arial" w:cs="Arial"/>
          <w:sz w:val="24"/>
          <w:szCs w:val="24"/>
        </w:rPr>
      </w:pPr>
    </w:p>
    <w:p w14:paraId="06DFD18E" w14:textId="41366C4E" w:rsidR="00C1608A" w:rsidRPr="00EE4BED" w:rsidRDefault="00C1608A" w:rsidP="00F4622E">
      <w:pPr>
        <w:pStyle w:val="ListParagraph"/>
        <w:numPr>
          <w:ilvl w:val="1"/>
          <w:numId w:val="26"/>
        </w:numPr>
        <w:ind w:left="567" w:hanging="567"/>
        <w:rPr>
          <w:rFonts w:ascii="Arial" w:hAnsi="Arial" w:cs="Arial"/>
          <w:sz w:val="24"/>
          <w:szCs w:val="24"/>
        </w:rPr>
      </w:pPr>
      <w:r w:rsidRPr="00A70BD6">
        <w:rPr>
          <w:rFonts w:ascii="Arial" w:hAnsi="Arial" w:cs="Arial"/>
          <w:sz w:val="24"/>
          <w:szCs w:val="24"/>
        </w:rPr>
        <w:t xml:space="preserve">Table 2 in Chapter 5 of this document identifies a supply of housing sites from the SHELAA which have the potential to deliver around </w:t>
      </w:r>
      <w:r w:rsidRPr="00A70BD6">
        <w:rPr>
          <w:rFonts w:ascii="Arial" w:hAnsi="Arial" w:cs="Arial"/>
          <w:b/>
          <w:bCs/>
          <w:sz w:val="24"/>
          <w:szCs w:val="24"/>
        </w:rPr>
        <w:t>15,4</w:t>
      </w:r>
      <w:r w:rsidR="00D14C89">
        <w:rPr>
          <w:rFonts w:ascii="Arial" w:hAnsi="Arial" w:cs="Arial"/>
          <w:b/>
          <w:bCs/>
          <w:sz w:val="24"/>
          <w:szCs w:val="24"/>
        </w:rPr>
        <w:t>2</w:t>
      </w:r>
      <w:r w:rsidRPr="00A70BD6">
        <w:rPr>
          <w:rFonts w:ascii="Arial" w:hAnsi="Arial" w:cs="Arial"/>
          <w:b/>
          <w:bCs/>
          <w:sz w:val="24"/>
          <w:szCs w:val="24"/>
        </w:rPr>
        <w:t>6</w:t>
      </w:r>
      <w:r w:rsidRPr="00A70BD6">
        <w:rPr>
          <w:rFonts w:ascii="Arial" w:hAnsi="Arial" w:cs="Arial"/>
          <w:sz w:val="24"/>
          <w:szCs w:val="24"/>
        </w:rPr>
        <w:t xml:space="preserve"> dwellings. The SHELAA sites allocated in the Local Plan</w:t>
      </w:r>
      <w:r w:rsidRPr="00A70BD6">
        <w:rPr>
          <w:rFonts w:ascii="Arial" w:hAnsi="Arial" w:cs="Arial"/>
          <w:sz w:val="24"/>
        </w:rPr>
        <w:t xml:space="preserve"> are anticipated to deliver </w:t>
      </w:r>
      <w:r w:rsidRPr="00A70BD6">
        <w:rPr>
          <w:rFonts w:ascii="Arial" w:hAnsi="Arial" w:cs="Arial"/>
          <w:b/>
          <w:bCs/>
          <w:sz w:val="24"/>
        </w:rPr>
        <w:t>5,475</w:t>
      </w:r>
      <w:r w:rsidRPr="00A70BD6">
        <w:rPr>
          <w:rFonts w:ascii="Arial" w:hAnsi="Arial" w:cs="Arial"/>
          <w:sz w:val="24"/>
        </w:rPr>
        <w:t xml:space="preserve"> of these dwellings.  This figure includes some sites with planning permission which are included in Table </w:t>
      </w:r>
      <w:r w:rsidR="009F161E">
        <w:rPr>
          <w:rFonts w:ascii="Arial" w:hAnsi="Arial" w:cs="Arial"/>
          <w:sz w:val="24"/>
        </w:rPr>
        <w:t>12</w:t>
      </w:r>
      <w:r w:rsidRPr="00A70BD6">
        <w:rPr>
          <w:rFonts w:ascii="Arial" w:hAnsi="Arial" w:cs="Arial"/>
          <w:sz w:val="24"/>
        </w:rPr>
        <w:t xml:space="preserve">, and also </w:t>
      </w:r>
      <w:bookmarkStart w:id="103" w:name="_Hlk144299291"/>
      <w:r w:rsidRPr="00A70BD6">
        <w:rPr>
          <w:rFonts w:ascii="Arial" w:hAnsi="Arial" w:cs="Arial"/>
          <w:sz w:val="24"/>
        </w:rPr>
        <w:t>sites identified in the Brownfield land capacity study, Tables 4 and 5.</w:t>
      </w:r>
    </w:p>
    <w:p w14:paraId="1CF3E2CB" w14:textId="77777777" w:rsidR="00EE4BED" w:rsidRPr="00EE4BED" w:rsidRDefault="00EE4BED" w:rsidP="00EE4BED">
      <w:pPr>
        <w:pStyle w:val="ListParagraph"/>
        <w:ind w:left="567"/>
        <w:rPr>
          <w:rFonts w:ascii="Arial" w:hAnsi="Arial" w:cs="Arial"/>
          <w:sz w:val="24"/>
          <w:szCs w:val="24"/>
        </w:rPr>
      </w:pPr>
    </w:p>
    <w:p w14:paraId="338D8321" w14:textId="0F8F6B81" w:rsidR="00EE4BED" w:rsidRDefault="00EE4BED" w:rsidP="00F4622E">
      <w:pPr>
        <w:pStyle w:val="ListParagraph"/>
        <w:numPr>
          <w:ilvl w:val="1"/>
          <w:numId w:val="26"/>
        </w:numPr>
        <w:ind w:left="567" w:hanging="567"/>
        <w:rPr>
          <w:rFonts w:ascii="Arial" w:hAnsi="Arial" w:cs="Arial"/>
          <w:sz w:val="24"/>
          <w:szCs w:val="24"/>
        </w:rPr>
      </w:pPr>
      <w:r>
        <w:rPr>
          <w:rFonts w:ascii="Arial" w:hAnsi="Arial" w:cs="Arial"/>
          <w:sz w:val="24"/>
          <w:szCs w:val="24"/>
        </w:rPr>
        <w:t xml:space="preserve">Whilst it would initially appear that there is additional capacity for development from the remaining sites amounting to around </w:t>
      </w:r>
      <w:r w:rsidR="00081142">
        <w:rPr>
          <w:rFonts w:ascii="Arial" w:hAnsi="Arial" w:cs="Arial"/>
          <w:b/>
          <w:bCs/>
          <w:sz w:val="24"/>
          <w:szCs w:val="24"/>
        </w:rPr>
        <w:t>9</w:t>
      </w:r>
      <w:r w:rsidRPr="00EE4BED">
        <w:rPr>
          <w:rFonts w:ascii="Arial" w:hAnsi="Arial" w:cs="Arial"/>
          <w:b/>
          <w:bCs/>
          <w:sz w:val="24"/>
          <w:szCs w:val="24"/>
        </w:rPr>
        <w:t>,</w:t>
      </w:r>
      <w:r w:rsidR="00081142">
        <w:rPr>
          <w:rFonts w:ascii="Arial" w:hAnsi="Arial" w:cs="Arial"/>
          <w:b/>
          <w:bCs/>
          <w:sz w:val="24"/>
          <w:szCs w:val="24"/>
        </w:rPr>
        <w:t>9</w:t>
      </w:r>
      <w:r w:rsidR="00D14C89">
        <w:rPr>
          <w:rFonts w:ascii="Arial" w:hAnsi="Arial" w:cs="Arial"/>
          <w:b/>
          <w:bCs/>
          <w:sz w:val="24"/>
          <w:szCs w:val="24"/>
        </w:rPr>
        <w:t>5</w:t>
      </w:r>
      <w:r w:rsidR="00081142">
        <w:rPr>
          <w:rFonts w:ascii="Arial" w:hAnsi="Arial" w:cs="Arial"/>
          <w:b/>
          <w:bCs/>
          <w:sz w:val="24"/>
          <w:szCs w:val="24"/>
        </w:rPr>
        <w:t>1</w:t>
      </w:r>
      <w:r>
        <w:rPr>
          <w:rFonts w:ascii="Arial" w:hAnsi="Arial" w:cs="Arial"/>
          <w:sz w:val="24"/>
          <w:szCs w:val="24"/>
        </w:rPr>
        <w:t xml:space="preserve"> dwellings, analysis of the remaining sites illustrates this is not the case. </w:t>
      </w:r>
      <w:r w:rsidR="00950DFB">
        <w:rPr>
          <w:rFonts w:ascii="Arial" w:hAnsi="Arial" w:cs="Arial"/>
          <w:sz w:val="24"/>
          <w:szCs w:val="24"/>
        </w:rPr>
        <w:t>The following paragraphs</w:t>
      </w:r>
      <w:r>
        <w:rPr>
          <w:rFonts w:ascii="Arial" w:hAnsi="Arial" w:cs="Arial"/>
          <w:sz w:val="24"/>
          <w:szCs w:val="24"/>
        </w:rPr>
        <w:t xml:space="preserve"> summarise the reasoning behind this</w:t>
      </w:r>
      <w:r w:rsidR="00081142">
        <w:rPr>
          <w:rFonts w:ascii="Arial" w:hAnsi="Arial" w:cs="Arial"/>
          <w:sz w:val="24"/>
          <w:szCs w:val="24"/>
        </w:rPr>
        <w:t xml:space="preserve"> assertion.</w:t>
      </w:r>
    </w:p>
    <w:p w14:paraId="4330543D" w14:textId="77777777" w:rsidR="00A508FB" w:rsidRPr="00A508FB" w:rsidRDefault="00A508FB" w:rsidP="00A508FB">
      <w:pPr>
        <w:pStyle w:val="ListParagraph"/>
        <w:rPr>
          <w:rFonts w:ascii="Arial" w:hAnsi="Arial" w:cs="Arial"/>
          <w:sz w:val="24"/>
          <w:szCs w:val="24"/>
        </w:rPr>
      </w:pPr>
    </w:p>
    <w:bookmarkEnd w:id="103"/>
    <w:p w14:paraId="58528FBB" w14:textId="6F07CC8F" w:rsidR="001A635F" w:rsidRDefault="00950DFB" w:rsidP="00F4622E">
      <w:pPr>
        <w:pStyle w:val="ListParagraph"/>
        <w:numPr>
          <w:ilvl w:val="1"/>
          <w:numId w:val="26"/>
        </w:numPr>
        <w:ind w:left="567" w:hanging="567"/>
        <w:rPr>
          <w:rFonts w:ascii="Arial" w:hAnsi="Arial" w:cs="Arial"/>
          <w:sz w:val="24"/>
          <w:szCs w:val="24"/>
        </w:rPr>
      </w:pPr>
      <w:r w:rsidRPr="00950DFB">
        <w:rPr>
          <w:rFonts w:ascii="Arial" w:hAnsi="Arial" w:cs="Arial"/>
          <w:sz w:val="24"/>
          <w:szCs w:val="24"/>
        </w:rPr>
        <w:t xml:space="preserve">Chapter 3 of this paper describes how the spatial approach to growth has evolved throughout the Local Plan </w:t>
      </w:r>
      <w:r w:rsidRPr="001D45D3">
        <w:rPr>
          <w:rFonts w:ascii="Arial" w:hAnsi="Arial" w:cs="Arial"/>
          <w:sz w:val="24"/>
          <w:szCs w:val="24"/>
        </w:rPr>
        <w:t xml:space="preserve">process. </w:t>
      </w:r>
      <w:r w:rsidR="001D45D3" w:rsidRPr="001D45D3">
        <w:rPr>
          <w:rFonts w:ascii="Arial" w:hAnsi="Arial" w:cs="Arial"/>
          <w:sz w:val="24"/>
          <w:szCs w:val="24"/>
        </w:rPr>
        <w:t>In respect of housing growth, t</w:t>
      </w:r>
      <w:r w:rsidRPr="001D45D3">
        <w:rPr>
          <w:rFonts w:ascii="Arial" w:hAnsi="Arial" w:cs="Arial"/>
          <w:sz w:val="24"/>
          <w:szCs w:val="24"/>
        </w:rPr>
        <w:t xml:space="preserve">his </w:t>
      </w:r>
      <w:r w:rsidR="001D45D3">
        <w:rPr>
          <w:rFonts w:ascii="Arial" w:hAnsi="Arial" w:cs="Arial"/>
          <w:sz w:val="24"/>
          <w:szCs w:val="24"/>
        </w:rPr>
        <w:t>means</w:t>
      </w:r>
      <w:r w:rsidRPr="00950DFB">
        <w:rPr>
          <w:rFonts w:ascii="Arial" w:hAnsi="Arial" w:cs="Arial"/>
          <w:sz w:val="24"/>
          <w:szCs w:val="24"/>
        </w:rPr>
        <w:t xml:space="preserve"> </w:t>
      </w:r>
      <w:r>
        <w:rPr>
          <w:rFonts w:ascii="Arial" w:hAnsi="Arial" w:cs="Arial"/>
          <w:sz w:val="24"/>
          <w:szCs w:val="24"/>
        </w:rPr>
        <w:t>a strategy which does not rely on large scale strategic sites such as new settlements or Sustainable Urban Extensions (SUEs)</w:t>
      </w:r>
      <w:r w:rsidR="001A635F">
        <w:rPr>
          <w:rFonts w:ascii="Arial" w:hAnsi="Arial" w:cs="Arial"/>
          <w:sz w:val="24"/>
          <w:szCs w:val="24"/>
        </w:rPr>
        <w:t xml:space="preserve"> </w:t>
      </w:r>
      <w:bookmarkStart w:id="104" w:name="_Hlk144393653"/>
      <w:r w:rsidR="001D45D3">
        <w:rPr>
          <w:rFonts w:ascii="Arial" w:hAnsi="Arial" w:cs="Arial"/>
          <w:sz w:val="24"/>
          <w:szCs w:val="24"/>
        </w:rPr>
        <w:t>and reflects</w:t>
      </w:r>
      <w:r w:rsidR="001A635F" w:rsidRPr="001A635F">
        <w:rPr>
          <w:rFonts w:ascii="Arial" w:hAnsi="Arial" w:cs="Arial"/>
          <w:sz w:val="24"/>
          <w:szCs w:val="24"/>
        </w:rPr>
        <w:t xml:space="preserve"> </w:t>
      </w:r>
      <w:r w:rsidR="00BE32BA" w:rsidRPr="001A635F">
        <w:rPr>
          <w:rFonts w:ascii="Arial" w:hAnsi="Arial" w:cs="Arial"/>
          <w:sz w:val="24"/>
          <w:szCs w:val="24"/>
        </w:rPr>
        <w:t>O</w:t>
      </w:r>
      <w:r w:rsidRPr="001A635F">
        <w:rPr>
          <w:rFonts w:ascii="Arial" w:hAnsi="Arial" w:cs="Arial"/>
          <w:sz w:val="24"/>
          <w:szCs w:val="24"/>
        </w:rPr>
        <w:t xml:space="preserve">ption </w:t>
      </w:r>
      <w:r w:rsidR="00BE32BA" w:rsidRPr="001A635F">
        <w:rPr>
          <w:rFonts w:ascii="Arial" w:hAnsi="Arial" w:cs="Arial"/>
          <w:sz w:val="24"/>
          <w:szCs w:val="24"/>
        </w:rPr>
        <w:t>3</w:t>
      </w:r>
      <w:r w:rsidRPr="001A635F">
        <w:rPr>
          <w:rFonts w:ascii="Arial" w:hAnsi="Arial" w:cs="Arial"/>
          <w:sz w:val="24"/>
          <w:szCs w:val="24"/>
        </w:rPr>
        <w:t xml:space="preserve"> in the SA</w:t>
      </w:r>
      <w:r w:rsidR="001A635F" w:rsidRPr="001A635F">
        <w:rPr>
          <w:rFonts w:ascii="Arial" w:hAnsi="Arial" w:cs="Arial"/>
          <w:sz w:val="24"/>
          <w:szCs w:val="24"/>
        </w:rPr>
        <w:t xml:space="preserve"> (see Chapter 4).</w:t>
      </w:r>
      <w:r w:rsidRPr="001A635F">
        <w:rPr>
          <w:rFonts w:ascii="Arial" w:hAnsi="Arial" w:cs="Arial"/>
          <w:sz w:val="24"/>
          <w:szCs w:val="24"/>
        </w:rPr>
        <w:t xml:space="preserve"> </w:t>
      </w:r>
      <w:bookmarkEnd w:id="104"/>
      <w:r w:rsidR="002363E7" w:rsidRPr="00314954">
        <w:rPr>
          <w:rFonts w:ascii="Arial" w:hAnsi="Arial" w:cs="Arial"/>
          <w:sz w:val="24"/>
          <w:szCs w:val="24"/>
        </w:rPr>
        <w:t xml:space="preserve">The sites listed </w:t>
      </w:r>
      <w:r w:rsidR="00A508FB">
        <w:rPr>
          <w:rFonts w:ascii="Arial" w:hAnsi="Arial" w:cs="Arial"/>
          <w:sz w:val="24"/>
          <w:szCs w:val="24"/>
        </w:rPr>
        <w:t>below</w:t>
      </w:r>
      <w:r w:rsidR="002363E7" w:rsidRPr="00314954">
        <w:rPr>
          <w:rFonts w:ascii="Arial" w:hAnsi="Arial" w:cs="Arial"/>
          <w:sz w:val="24"/>
          <w:szCs w:val="24"/>
        </w:rPr>
        <w:t xml:space="preserve"> are e</w:t>
      </w:r>
      <w:r w:rsidR="001A635F" w:rsidRPr="00314954">
        <w:rPr>
          <w:rFonts w:ascii="Arial" w:hAnsi="Arial" w:cs="Arial"/>
          <w:sz w:val="24"/>
          <w:szCs w:val="24"/>
        </w:rPr>
        <w:t>xclud</w:t>
      </w:r>
      <w:r w:rsidR="002363E7" w:rsidRPr="00314954">
        <w:rPr>
          <w:rFonts w:ascii="Arial" w:hAnsi="Arial" w:cs="Arial"/>
          <w:sz w:val="24"/>
          <w:szCs w:val="24"/>
        </w:rPr>
        <w:t xml:space="preserve">ed as they </w:t>
      </w:r>
      <w:r w:rsidR="00A508FB">
        <w:rPr>
          <w:rFonts w:ascii="Arial" w:hAnsi="Arial" w:cs="Arial"/>
          <w:sz w:val="24"/>
          <w:szCs w:val="24"/>
        </w:rPr>
        <w:t>are inconsistent</w:t>
      </w:r>
      <w:r w:rsidR="002363E7" w:rsidRPr="00314954">
        <w:rPr>
          <w:rFonts w:ascii="Arial" w:hAnsi="Arial" w:cs="Arial"/>
          <w:sz w:val="24"/>
          <w:szCs w:val="24"/>
        </w:rPr>
        <w:t xml:space="preserve"> with the approach for dispersed development with no individual site delivering 500 or more dwellings. </w:t>
      </w:r>
      <w:r w:rsidR="00B77DD6">
        <w:rPr>
          <w:rFonts w:ascii="Arial" w:hAnsi="Arial" w:cs="Arial"/>
          <w:sz w:val="24"/>
          <w:szCs w:val="24"/>
        </w:rPr>
        <w:t>This results in</w:t>
      </w:r>
      <w:r w:rsidR="001A635F" w:rsidRPr="00314954">
        <w:rPr>
          <w:rFonts w:ascii="Arial" w:hAnsi="Arial" w:cs="Arial"/>
          <w:sz w:val="24"/>
          <w:szCs w:val="24"/>
        </w:rPr>
        <w:t xml:space="preserve"> the balance for potential yield </w:t>
      </w:r>
      <w:r w:rsidR="00B77DD6">
        <w:rPr>
          <w:rFonts w:ascii="Arial" w:hAnsi="Arial" w:cs="Arial"/>
          <w:sz w:val="24"/>
          <w:szCs w:val="24"/>
        </w:rPr>
        <w:t>being</w:t>
      </w:r>
      <w:r w:rsidR="00A508FB">
        <w:rPr>
          <w:rFonts w:ascii="Arial" w:hAnsi="Arial" w:cs="Arial"/>
          <w:sz w:val="24"/>
          <w:szCs w:val="24"/>
        </w:rPr>
        <w:t xml:space="preserve"> reduced </w:t>
      </w:r>
      <w:r w:rsidR="001A635F" w:rsidRPr="00314954">
        <w:rPr>
          <w:rFonts w:ascii="Arial" w:hAnsi="Arial" w:cs="Arial"/>
          <w:sz w:val="24"/>
          <w:szCs w:val="24"/>
        </w:rPr>
        <w:t xml:space="preserve">to </w:t>
      </w:r>
      <w:r w:rsidR="001A635F" w:rsidRPr="00B77DD6">
        <w:rPr>
          <w:rFonts w:ascii="Arial" w:hAnsi="Arial" w:cs="Arial"/>
          <w:b/>
          <w:bCs/>
          <w:sz w:val="24"/>
          <w:szCs w:val="24"/>
        </w:rPr>
        <w:t>3,388</w:t>
      </w:r>
      <w:r w:rsidR="001A635F" w:rsidRPr="00314954">
        <w:rPr>
          <w:rFonts w:ascii="Arial" w:hAnsi="Arial" w:cs="Arial"/>
          <w:sz w:val="24"/>
          <w:szCs w:val="24"/>
        </w:rPr>
        <w:t xml:space="preserve"> dwellings</w:t>
      </w:r>
      <w:r w:rsidR="00B77DD6">
        <w:rPr>
          <w:rFonts w:ascii="Arial" w:hAnsi="Arial" w:cs="Arial"/>
          <w:sz w:val="24"/>
          <w:szCs w:val="24"/>
        </w:rPr>
        <w:t xml:space="preserve"> as follows: </w:t>
      </w:r>
    </w:p>
    <w:p w14:paraId="538E9B95" w14:textId="27EB0ABC" w:rsidR="00A508FB" w:rsidRPr="00A508FB" w:rsidRDefault="00A508FB" w:rsidP="00A508FB">
      <w:pPr>
        <w:ind w:firstLine="567"/>
        <w:rPr>
          <w:rFonts w:ascii="Arial" w:hAnsi="Arial" w:cs="Arial"/>
          <w:sz w:val="24"/>
          <w:szCs w:val="24"/>
        </w:rPr>
      </w:pPr>
      <w:r w:rsidRPr="00A508FB">
        <w:rPr>
          <w:rFonts w:ascii="Arial" w:hAnsi="Arial" w:cs="Arial"/>
          <w:sz w:val="24"/>
          <w:szCs w:val="24"/>
        </w:rPr>
        <w:t>Green/Amber SHELAA sites not allocated</w:t>
      </w:r>
      <w:r w:rsidRPr="00A508FB">
        <w:rPr>
          <w:rFonts w:ascii="Arial" w:hAnsi="Arial" w:cs="Arial"/>
          <w:sz w:val="24"/>
          <w:szCs w:val="24"/>
        </w:rPr>
        <w:tab/>
      </w:r>
      <w:r w:rsidRPr="00A508FB">
        <w:rPr>
          <w:rFonts w:ascii="Arial" w:hAnsi="Arial" w:cs="Arial"/>
          <w:sz w:val="24"/>
          <w:szCs w:val="24"/>
        </w:rPr>
        <w:tab/>
      </w:r>
      <w:r w:rsidRPr="00A508FB">
        <w:rPr>
          <w:rFonts w:ascii="Arial" w:hAnsi="Arial" w:cs="Arial"/>
          <w:sz w:val="24"/>
          <w:szCs w:val="24"/>
        </w:rPr>
        <w:tab/>
        <w:t>99</w:t>
      </w:r>
      <w:r w:rsidR="00D14C89">
        <w:rPr>
          <w:rFonts w:ascii="Arial" w:hAnsi="Arial" w:cs="Arial"/>
          <w:sz w:val="24"/>
          <w:szCs w:val="24"/>
        </w:rPr>
        <w:t>5</w:t>
      </w:r>
      <w:r w:rsidRPr="00A508FB">
        <w:rPr>
          <w:rFonts w:ascii="Arial" w:hAnsi="Arial" w:cs="Arial"/>
          <w:sz w:val="24"/>
          <w:szCs w:val="24"/>
        </w:rPr>
        <w:t>1</w:t>
      </w:r>
      <w:r w:rsidR="00325881">
        <w:rPr>
          <w:rFonts w:ascii="Arial" w:hAnsi="Arial" w:cs="Arial"/>
          <w:sz w:val="24"/>
          <w:szCs w:val="24"/>
        </w:rPr>
        <w:t xml:space="preserve"> dwellings</w:t>
      </w:r>
    </w:p>
    <w:p w14:paraId="20F38729" w14:textId="7ADC00AD" w:rsidR="00A508FB" w:rsidRPr="00A508FB" w:rsidRDefault="00A508FB" w:rsidP="00A508FB">
      <w:pPr>
        <w:ind w:firstLine="567"/>
        <w:rPr>
          <w:rFonts w:ascii="Arial" w:hAnsi="Arial" w:cs="Arial"/>
          <w:sz w:val="24"/>
          <w:szCs w:val="24"/>
        </w:rPr>
      </w:pPr>
      <w:r w:rsidRPr="00A508FB">
        <w:rPr>
          <w:rFonts w:ascii="Arial" w:hAnsi="Arial" w:cs="Arial"/>
          <w:sz w:val="24"/>
          <w:szCs w:val="24"/>
        </w:rPr>
        <w:t>Less 1 new settlement at Whyburn Farm (HK028)</w:t>
      </w:r>
      <w:r w:rsidRPr="00A508FB">
        <w:rPr>
          <w:rFonts w:ascii="Arial" w:hAnsi="Arial" w:cs="Arial"/>
          <w:sz w:val="24"/>
          <w:szCs w:val="24"/>
        </w:rPr>
        <w:tab/>
        <w:t>3000</w:t>
      </w:r>
      <w:r w:rsidR="00325881" w:rsidRPr="00325881">
        <w:rPr>
          <w:rFonts w:ascii="Arial" w:hAnsi="Arial" w:cs="Arial"/>
          <w:sz w:val="24"/>
          <w:szCs w:val="24"/>
        </w:rPr>
        <w:t xml:space="preserve"> </w:t>
      </w:r>
      <w:r w:rsidR="00325881">
        <w:rPr>
          <w:rFonts w:ascii="Arial" w:hAnsi="Arial" w:cs="Arial"/>
          <w:sz w:val="24"/>
          <w:szCs w:val="24"/>
        </w:rPr>
        <w:t>dwellings</w:t>
      </w:r>
    </w:p>
    <w:p w14:paraId="3994F62E" w14:textId="79C44D72" w:rsidR="00A508FB" w:rsidRPr="00A508FB" w:rsidRDefault="00A508FB" w:rsidP="00A508FB">
      <w:pPr>
        <w:ind w:firstLine="567"/>
        <w:rPr>
          <w:rFonts w:ascii="Arial" w:hAnsi="Arial" w:cs="Arial"/>
          <w:sz w:val="24"/>
          <w:szCs w:val="24"/>
        </w:rPr>
      </w:pPr>
      <w:r w:rsidRPr="00A508FB">
        <w:rPr>
          <w:rFonts w:ascii="Arial" w:hAnsi="Arial" w:cs="Arial"/>
          <w:sz w:val="24"/>
          <w:szCs w:val="24"/>
        </w:rPr>
        <w:t xml:space="preserve">Less 1 </w:t>
      </w:r>
      <w:r w:rsidR="00282FC0">
        <w:rPr>
          <w:rFonts w:ascii="Arial" w:hAnsi="Arial" w:cs="Arial"/>
          <w:sz w:val="24"/>
          <w:szCs w:val="24"/>
        </w:rPr>
        <w:t xml:space="preserve">SUE </w:t>
      </w:r>
      <w:r w:rsidRPr="00A508FB">
        <w:rPr>
          <w:rFonts w:ascii="Arial" w:hAnsi="Arial" w:cs="Arial"/>
          <w:sz w:val="24"/>
          <w:szCs w:val="24"/>
        </w:rPr>
        <w:t>at Mowlands (KA021)</w:t>
      </w:r>
      <w:r w:rsidRPr="00A508FB">
        <w:rPr>
          <w:rFonts w:ascii="Arial" w:hAnsi="Arial" w:cs="Arial"/>
          <w:sz w:val="24"/>
          <w:szCs w:val="24"/>
        </w:rPr>
        <w:tab/>
      </w:r>
      <w:r w:rsidR="00282FC0">
        <w:rPr>
          <w:rFonts w:ascii="Arial" w:hAnsi="Arial" w:cs="Arial"/>
          <w:sz w:val="24"/>
          <w:szCs w:val="24"/>
        </w:rPr>
        <w:tab/>
      </w:r>
      <w:r w:rsidR="00282FC0">
        <w:rPr>
          <w:rFonts w:ascii="Arial" w:hAnsi="Arial" w:cs="Arial"/>
          <w:sz w:val="24"/>
          <w:szCs w:val="24"/>
        </w:rPr>
        <w:tab/>
      </w:r>
      <w:r w:rsidRPr="00A508FB">
        <w:rPr>
          <w:rFonts w:ascii="Arial" w:hAnsi="Arial" w:cs="Arial"/>
          <w:sz w:val="24"/>
          <w:szCs w:val="24"/>
        </w:rPr>
        <w:tab/>
        <w:t>1746</w:t>
      </w:r>
      <w:r w:rsidR="00325881" w:rsidRPr="00325881">
        <w:rPr>
          <w:rFonts w:ascii="Arial" w:hAnsi="Arial" w:cs="Arial"/>
          <w:sz w:val="24"/>
          <w:szCs w:val="24"/>
        </w:rPr>
        <w:t xml:space="preserve"> </w:t>
      </w:r>
      <w:r w:rsidR="00325881">
        <w:rPr>
          <w:rFonts w:ascii="Arial" w:hAnsi="Arial" w:cs="Arial"/>
          <w:sz w:val="24"/>
          <w:szCs w:val="24"/>
        </w:rPr>
        <w:t>dwellings</w:t>
      </w:r>
    </w:p>
    <w:p w14:paraId="22B504BA" w14:textId="24F5F8BC" w:rsidR="00A508FB" w:rsidRPr="00A508FB" w:rsidRDefault="00A508FB" w:rsidP="00A508FB">
      <w:pPr>
        <w:ind w:firstLine="567"/>
        <w:rPr>
          <w:rFonts w:ascii="Arial" w:hAnsi="Arial" w:cs="Arial"/>
          <w:sz w:val="24"/>
          <w:szCs w:val="24"/>
        </w:rPr>
      </w:pPr>
      <w:r w:rsidRPr="00A508FB">
        <w:rPr>
          <w:rFonts w:ascii="Arial" w:hAnsi="Arial" w:cs="Arial"/>
          <w:sz w:val="24"/>
          <w:szCs w:val="24"/>
        </w:rPr>
        <w:t xml:space="preserve">Less 1 </w:t>
      </w:r>
      <w:r w:rsidR="00282FC0">
        <w:rPr>
          <w:rFonts w:ascii="Arial" w:hAnsi="Arial" w:cs="Arial"/>
          <w:sz w:val="24"/>
          <w:szCs w:val="24"/>
        </w:rPr>
        <w:t>SUE</w:t>
      </w:r>
      <w:r w:rsidRPr="00A508FB">
        <w:rPr>
          <w:rFonts w:ascii="Arial" w:hAnsi="Arial" w:cs="Arial"/>
          <w:sz w:val="24"/>
          <w:szCs w:val="24"/>
        </w:rPr>
        <w:t xml:space="preserve"> at Sutton East (SA001)</w:t>
      </w:r>
      <w:r w:rsidRPr="00A508FB">
        <w:rPr>
          <w:rFonts w:ascii="Arial" w:hAnsi="Arial" w:cs="Arial"/>
          <w:sz w:val="24"/>
          <w:szCs w:val="24"/>
        </w:rPr>
        <w:tab/>
      </w:r>
      <w:r w:rsidR="00282FC0">
        <w:rPr>
          <w:rFonts w:ascii="Arial" w:hAnsi="Arial" w:cs="Arial"/>
          <w:sz w:val="24"/>
          <w:szCs w:val="24"/>
        </w:rPr>
        <w:tab/>
      </w:r>
      <w:r w:rsidR="00282FC0">
        <w:rPr>
          <w:rFonts w:ascii="Arial" w:hAnsi="Arial" w:cs="Arial"/>
          <w:sz w:val="24"/>
          <w:szCs w:val="24"/>
        </w:rPr>
        <w:tab/>
      </w:r>
      <w:r w:rsidRPr="00A508FB">
        <w:rPr>
          <w:rFonts w:ascii="Arial" w:hAnsi="Arial" w:cs="Arial"/>
          <w:sz w:val="24"/>
          <w:szCs w:val="24"/>
        </w:rPr>
        <w:t>1827</w:t>
      </w:r>
      <w:r w:rsidR="00325881" w:rsidRPr="00325881">
        <w:rPr>
          <w:rFonts w:ascii="Arial" w:hAnsi="Arial" w:cs="Arial"/>
          <w:sz w:val="24"/>
          <w:szCs w:val="24"/>
        </w:rPr>
        <w:t xml:space="preserve"> </w:t>
      </w:r>
      <w:r w:rsidR="00325881">
        <w:rPr>
          <w:rFonts w:ascii="Arial" w:hAnsi="Arial" w:cs="Arial"/>
          <w:sz w:val="24"/>
          <w:szCs w:val="24"/>
        </w:rPr>
        <w:t>dwellings</w:t>
      </w:r>
    </w:p>
    <w:p w14:paraId="548A9F36" w14:textId="77777777" w:rsidR="00312E10" w:rsidRDefault="00A508FB" w:rsidP="00312E10">
      <w:pPr>
        <w:ind w:firstLine="567"/>
        <w:rPr>
          <w:rFonts w:ascii="Arial" w:hAnsi="Arial" w:cs="Arial"/>
          <w:sz w:val="24"/>
          <w:szCs w:val="24"/>
        </w:rPr>
      </w:pPr>
      <w:r w:rsidRPr="00A508FB">
        <w:rPr>
          <w:rFonts w:ascii="Arial" w:hAnsi="Arial" w:cs="Arial"/>
          <w:sz w:val="24"/>
          <w:szCs w:val="24"/>
        </w:rPr>
        <w:t>Balance of potential yield</w:t>
      </w:r>
      <w:r w:rsidRPr="00A508FB">
        <w:rPr>
          <w:rFonts w:ascii="Arial" w:hAnsi="Arial" w:cs="Arial"/>
          <w:sz w:val="24"/>
          <w:szCs w:val="24"/>
        </w:rPr>
        <w:tab/>
      </w:r>
      <w:r w:rsidRPr="00A508FB">
        <w:rPr>
          <w:rFonts w:ascii="Arial" w:hAnsi="Arial" w:cs="Arial"/>
          <w:sz w:val="24"/>
          <w:szCs w:val="24"/>
        </w:rPr>
        <w:tab/>
      </w:r>
      <w:r w:rsidRPr="00A508FB">
        <w:rPr>
          <w:rFonts w:ascii="Arial" w:hAnsi="Arial" w:cs="Arial"/>
          <w:sz w:val="24"/>
          <w:szCs w:val="24"/>
        </w:rPr>
        <w:tab/>
      </w:r>
      <w:r w:rsidRPr="00A508FB">
        <w:rPr>
          <w:rFonts w:ascii="Arial" w:hAnsi="Arial" w:cs="Arial"/>
          <w:sz w:val="24"/>
          <w:szCs w:val="24"/>
        </w:rPr>
        <w:tab/>
      </w:r>
      <w:r w:rsidRPr="00A508FB">
        <w:rPr>
          <w:rFonts w:ascii="Arial" w:hAnsi="Arial" w:cs="Arial"/>
          <w:sz w:val="24"/>
          <w:szCs w:val="24"/>
        </w:rPr>
        <w:tab/>
      </w:r>
      <w:r w:rsidRPr="00A508FB">
        <w:rPr>
          <w:rFonts w:ascii="Arial" w:hAnsi="Arial" w:cs="Arial"/>
          <w:b/>
          <w:bCs/>
          <w:sz w:val="24"/>
          <w:szCs w:val="24"/>
        </w:rPr>
        <w:t>33</w:t>
      </w:r>
      <w:r w:rsidR="00D14C89">
        <w:rPr>
          <w:rFonts w:ascii="Arial" w:hAnsi="Arial" w:cs="Arial"/>
          <w:b/>
          <w:bCs/>
          <w:sz w:val="24"/>
          <w:szCs w:val="24"/>
        </w:rPr>
        <w:t>7</w:t>
      </w:r>
      <w:r w:rsidRPr="00A508FB">
        <w:rPr>
          <w:rFonts w:ascii="Arial" w:hAnsi="Arial" w:cs="Arial"/>
          <w:b/>
          <w:bCs/>
          <w:sz w:val="24"/>
          <w:szCs w:val="24"/>
        </w:rPr>
        <w:t>8</w:t>
      </w:r>
      <w:r w:rsidR="00325881" w:rsidRPr="00325881">
        <w:rPr>
          <w:rFonts w:ascii="Arial" w:hAnsi="Arial" w:cs="Arial"/>
          <w:sz w:val="24"/>
          <w:szCs w:val="24"/>
        </w:rPr>
        <w:t xml:space="preserve"> </w:t>
      </w:r>
      <w:r w:rsidR="00325881">
        <w:rPr>
          <w:rFonts w:ascii="Arial" w:hAnsi="Arial" w:cs="Arial"/>
          <w:sz w:val="24"/>
          <w:szCs w:val="24"/>
        </w:rPr>
        <w:t>dwellings</w:t>
      </w:r>
    </w:p>
    <w:p w14:paraId="6781C625" w14:textId="77777777" w:rsidR="00312E10" w:rsidRDefault="00312E10" w:rsidP="00312E10">
      <w:pPr>
        <w:pStyle w:val="ListParagraph"/>
        <w:ind w:left="567"/>
        <w:rPr>
          <w:rFonts w:ascii="Arial" w:hAnsi="Arial" w:cs="Arial"/>
          <w:sz w:val="24"/>
          <w:szCs w:val="24"/>
        </w:rPr>
      </w:pPr>
    </w:p>
    <w:p w14:paraId="1175CBD6" w14:textId="5858F37C" w:rsidR="00A508FB" w:rsidRPr="00312E10" w:rsidRDefault="00A508FB" w:rsidP="00312E10">
      <w:pPr>
        <w:pStyle w:val="ListParagraph"/>
        <w:numPr>
          <w:ilvl w:val="1"/>
          <w:numId w:val="26"/>
        </w:numPr>
        <w:ind w:left="567" w:hanging="567"/>
        <w:rPr>
          <w:rFonts w:ascii="Arial" w:hAnsi="Arial" w:cs="Arial"/>
          <w:sz w:val="24"/>
          <w:szCs w:val="24"/>
        </w:rPr>
      </w:pPr>
      <w:r w:rsidRPr="00312E10">
        <w:rPr>
          <w:rFonts w:ascii="Arial" w:hAnsi="Arial" w:cs="Arial"/>
          <w:sz w:val="24"/>
          <w:szCs w:val="24"/>
        </w:rPr>
        <w:t xml:space="preserve">The majority of the remaining sites which have not been put forward as allocations are located within the existing Green Belt </w:t>
      </w:r>
      <w:r w:rsidR="00DD223E" w:rsidRPr="00312E10">
        <w:rPr>
          <w:rFonts w:ascii="Arial" w:hAnsi="Arial" w:cs="Arial"/>
          <w:sz w:val="24"/>
          <w:szCs w:val="24"/>
        </w:rPr>
        <w:t xml:space="preserve">and are listed in Appendix 3.  </w:t>
      </w:r>
      <w:r w:rsidR="008F1BC6" w:rsidRPr="00312E10">
        <w:rPr>
          <w:rFonts w:ascii="Arial" w:hAnsi="Arial" w:cs="Arial"/>
          <w:sz w:val="24"/>
          <w:szCs w:val="24"/>
        </w:rPr>
        <w:t xml:space="preserve">The Green Belt Harm results (see Chapter 7) were considered in addition to site location attributes and other key constraints, </w:t>
      </w:r>
      <w:r w:rsidR="00B77DD6" w:rsidRPr="00312E10">
        <w:rPr>
          <w:rFonts w:ascii="Arial" w:hAnsi="Arial" w:cs="Arial"/>
          <w:sz w:val="24"/>
          <w:szCs w:val="24"/>
        </w:rPr>
        <w:t>e.g.</w:t>
      </w:r>
      <w:r w:rsidR="008F1BC6" w:rsidRPr="00312E10">
        <w:rPr>
          <w:rFonts w:ascii="Arial" w:hAnsi="Arial" w:cs="Arial"/>
          <w:sz w:val="24"/>
          <w:szCs w:val="24"/>
        </w:rPr>
        <w:t>, flooding issues and wildlife sites</w:t>
      </w:r>
      <w:r w:rsidR="00B77DD6" w:rsidRPr="00312E10">
        <w:rPr>
          <w:rFonts w:ascii="Arial" w:hAnsi="Arial" w:cs="Arial"/>
          <w:sz w:val="24"/>
          <w:szCs w:val="24"/>
        </w:rPr>
        <w:t>,</w:t>
      </w:r>
      <w:r w:rsidR="008F1BC6" w:rsidRPr="00312E10">
        <w:rPr>
          <w:rFonts w:ascii="Arial" w:hAnsi="Arial" w:cs="Arial"/>
          <w:sz w:val="24"/>
          <w:szCs w:val="24"/>
        </w:rPr>
        <w:t xml:space="preserve"> in determining th</w:t>
      </w:r>
      <w:r w:rsidR="00B77DD6" w:rsidRPr="00312E10">
        <w:rPr>
          <w:rFonts w:ascii="Arial" w:hAnsi="Arial" w:cs="Arial"/>
          <w:sz w:val="24"/>
          <w:szCs w:val="24"/>
        </w:rPr>
        <w:t>os</w:t>
      </w:r>
      <w:r w:rsidR="008F1BC6" w:rsidRPr="00312E10">
        <w:rPr>
          <w:rFonts w:ascii="Arial" w:hAnsi="Arial" w:cs="Arial"/>
          <w:sz w:val="24"/>
          <w:szCs w:val="24"/>
        </w:rPr>
        <w:t xml:space="preserve">e most appropriate for </w:t>
      </w:r>
      <w:r w:rsidR="00985A0D" w:rsidRPr="00312E10">
        <w:rPr>
          <w:rFonts w:ascii="Arial" w:hAnsi="Arial" w:cs="Arial"/>
          <w:sz w:val="24"/>
          <w:szCs w:val="24"/>
        </w:rPr>
        <w:t>G</w:t>
      </w:r>
      <w:r w:rsidR="008F1BC6" w:rsidRPr="00312E10">
        <w:rPr>
          <w:rFonts w:ascii="Arial" w:hAnsi="Arial" w:cs="Arial"/>
          <w:sz w:val="24"/>
          <w:szCs w:val="24"/>
        </w:rPr>
        <w:t xml:space="preserve">reen </w:t>
      </w:r>
      <w:r w:rsidR="00985A0D" w:rsidRPr="00312E10">
        <w:rPr>
          <w:rFonts w:ascii="Arial" w:hAnsi="Arial" w:cs="Arial"/>
          <w:sz w:val="24"/>
          <w:szCs w:val="24"/>
        </w:rPr>
        <w:t>B</w:t>
      </w:r>
      <w:r w:rsidR="008F1BC6" w:rsidRPr="00312E10">
        <w:rPr>
          <w:rFonts w:ascii="Arial" w:hAnsi="Arial" w:cs="Arial"/>
          <w:sz w:val="24"/>
          <w:szCs w:val="24"/>
        </w:rPr>
        <w:t xml:space="preserve">elt release to meet local needs in the Named Settlements and Hucknall.  The Council resolved to keep Green Belt release to that which is necessary to maintain </w:t>
      </w:r>
      <w:r w:rsidR="00B75E25" w:rsidRPr="00312E10">
        <w:rPr>
          <w:rFonts w:ascii="Arial" w:hAnsi="Arial" w:cs="Arial"/>
          <w:sz w:val="24"/>
          <w:szCs w:val="24"/>
        </w:rPr>
        <w:t xml:space="preserve">and enhance </w:t>
      </w:r>
      <w:r w:rsidR="008F1BC6" w:rsidRPr="00312E10">
        <w:rPr>
          <w:rFonts w:ascii="Arial" w:hAnsi="Arial" w:cs="Arial"/>
          <w:sz w:val="24"/>
          <w:szCs w:val="24"/>
        </w:rPr>
        <w:t xml:space="preserve">local services and provide for the needs of the community, whilst minimising the impacts on the purpose and openness of the Green Belt.  </w:t>
      </w:r>
      <w:r w:rsidR="00DD223E" w:rsidRPr="00312E10">
        <w:rPr>
          <w:rFonts w:ascii="Arial" w:hAnsi="Arial" w:cs="Arial"/>
          <w:sz w:val="24"/>
          <w:szCs w:val="24"/>
        </w:rPr>
        <w:t>In summary</w:t>
      </w:r>
      <w:r w:rsidR="00B75E25" w:rsidRPr="00312E10">
        <w:rPr>
          <w:rFonts w:ascii="Arial" w:hAnsi="Arial" w:cs="Arial"/>
          <w:sz w:val="24"/>
          <w:szCs w:val="24"/>
        </w:rPr>
        <w:t xml:space="preserve"> as a result there are</w:t>
      </w:r>
      <w:r w:rsidR="00105FE7" w:rsidRPr="00312E10">
        <w:rPr>
          <w:rFonts w:ascii="Arial" w:hAnsi="Arial" w:cs="Arial"/>
          <w:sz w:val="24"/>
          <w:szCs w:val="24"/>
        </w:rPr>
        <w:t>:</w:t>
      </w:r>
    </w:p>
    <w:p w14:paraId="35F998BE" w14:textId="77777777" w:rsidR="0042037F" w:rsidRPr="00C65FDE" w:rsidRDefault="0042037F" w:rsidP="0042037F">
      <w:pPr>
        <w:pStyle w:val="ListParagraph"/>
        <w:ind w:left="567"/>
        <w:rPr>
          <w:rFonts w:ascii="Arial" w:hAnsi="Arial" w:cs="Arial"/>
          <w:b/>
          <w:bCs/>
          <w:color w:val="FF0000"/>
          <w:sz w:val="24"/>
          <w:szCs w:val="24"/>
        </w:rPr>
      </w:pPr>
    </w:p>
    <w:p w14:paraId="760B28BC" w14:textId="32D61041" w:rsidR="00FA6635" w:rsidRPr="00105FE7" w:rsidRDefault="00105FE7" w:rsidP="00105FE7">
      <w:pPr>
        <w:ind w:left="567"/>
        <w:rPr>
          <w:rFonts w:ascii="Arial" w:hAnsi="Arial" w:cs="Arial"/>
          <w:sz w:val="24"/>
          <w:szCs w:val="24"/>
        </w:rPr>
      </w:pPr>
      <w:r>
        <w:rPr>
          <w:rFonts w:ascii="Arial" w:hAnsi="Arial" w:cs="Arial"/>
          <w:sz w:val="24"/>
          <w:szCs w:val="24"/>
        </w:rPr>
        <w:t>G</w:t>
      </w:r>
      <w:r w:rsidR="00FA6635" w:rsidRPr="00105FE7">
        <w:rPr>
          <w:rFonts w:ascii="Arial" w:hAnsi="Arial" w:cs="Arial"/>
          <w:sz w:val="24"/>
          <w:szCs w:val="24"/>
        </w:rPr>
        <w:t xml:space="preserve">reen </w:t>
      </w:r>
      <w:r>
        <w:rPr>
          <w:rFonts w:ascii="Arial" w:hAnsi="Arial" w:cs="Arial"/>
          <w:sz w:val="24"/>
          <w:szCs w:val="24"/>
        </w:rPr>
        <w:t>B</w:t>
      </w:r>
      <w:r w:rsidR="00FA6635" w:rsidRPr="00105FE7">
        <w:rPr>
          <w:rFonts w:ascii="Arial" w:hAnsi="Arial" w:cs="Arial"/>
          <w:sz w:val="24"/>
          <w:szCs w:val="24"/>
        </w:rPr>
        <w:t>elt</w:t>
      </w:r>
      <w:r>
        <w:rPr>
          <w:rFonts w:ascii="Arial" w:hAnsi="Arial" w:cs="Arial"/>
          <w:sz w:val="24"/>
          <w:szCs w:val="24"/>
        </w:rPr>
        <w:t xml:space="preserve"> SHELAA site</w:t>
      </w:r>
      <w:r w:rsidR="00325881">
        <w:rPr>
          <w:rFonts w:ascii="Arial" w:hAnsi="Arial" w:cs="Arial"/>
          <w:sz w:val="24"/>
          <w:szCs w:val="24"/>
        </w:rPr>
        <w:t>s</w:t>
      </w:r>
      <w:r>
        <w:rPr>
          <w:rFonts w:ascii="Arial" w:hAnsi="Arial" w:cs="Arial"/>
          <w:sz w:val="24"/>
          <w:szCs w:val="24"/>
        </w:rPr>
        <w:t xml:space="preserve"> not allocated</w:t>
      </w:r>
      <w:r w:rsidR="00325881">
        <w:rPr>
          <w:rFonts w:ascii="Arial" w:hAnsi="Arial" w:cs="Arial"/>
          <w:sz w:val="24"/>
          <w:szCs w:val="24"/>
        </w:rPr>
        <w:tab/>
      </w:r>
      <w:r w:rsidR="00FA6635" w:rsidRPr="00105FE7">
        <w:rPr>
          <w:rFonts w:ascii="Arial" w:hAnsi="Arial" w:cs="Arial"/>
          <w:sz w:val="24"/>
          <w:szCs w:val="24"/>
        </w:rPr>
        <w:tab/>
      </w:r>
      <w:r w:rsidR="00325881">
        <w:rPr>
          <w:rFonts w:ascii="Arial" w:hAnsi="Arial" w:cs="Arial"/>
          <w:sz w:val="24"/>
          <w:szCs w:val="24"/>
        </w:rPr>
        <w:tab/>
      </w:r>
      <w:r w:rsidR="00FA6635" w:rsidRPr="00105FE7">
        <w:rPr>
          <w:rFonts w:ascii="Arial" w:hAnsi="Arial" w:cs="Arial"/>
          <w:sz w:val="24"/>
          <w:szCs w:val="24"/>
        </w:rPr>
        <w:t>2,634</w:t>
      </w:r>
      <w:r w:rsidR="00325881" w:rsidRPr="00325881">
        <w:rPr>
          <w:rFonts w:ascii="Arial" w:hAnsi="Arial" w:cs="Arial"/>
          <w:sz w:val="24"/>
          <w:szCs w:val="24"/>
        </w:rPr>
        <w:t xml:space="preserve"> </w:t>
      </w:r>
      <w:r w:rsidR="00325881">
        <w:rPr>
          <w:rFonts w:ascii="Arial" w:hAnsi="Arial" w:cs="Arial"/>
          <w:sz w:val="24"/>
          <w:szCs w:val="24"/>
        </w:rPr>
        <w:t>dwellings</w:t>
      </w:r>
    </w:p>
    <w:p w14:paraId="6BA6A0E6" w14:textId="3B4C4601" w:rsidR="00FA6635" w:rsidRPr="00C65FDE" w:rsidRDefault="00FA6635" w:rsidP="00105FE7">
      <w:pPr>
        <w:ind w:left="567"/>
        <w:rPr>
          <w:rFonts w:ascii="Arial" w:hAnsi="Arial" w:cs="Arial"/>
          <w:sz w:val="24"/>
          <w:szCs w:val="24"/>
        </w:rPr>
      </w:pPr>
      <w:r w:rsidRPr="00105FE7">
        <w:rPr>
          <w:rFonts w:ascii="Arial" w:hAnsi="Arial" w:cs="Arial"/>
          <w:sz w:val="24"/>
          <w:szCs w:val="24"/>
        </w:rPr>
        <w:t>Remaining unallocated sites not in GB</w:t>
      </w:r>
      <w:r w:rsidRPr="00105FE7">
        <w:rPr>
          <w:rFonts w:ascii="Arial" w:hAnsi="Arial" w:cs="Arial"/>
          <w:sz w:val="24"/>
          <w:szCs w:val="24"/>
        </w:rPr>
        <w:tab/>
      </w:r>
      <w:r w:rsidRPr="00105FE7">
        <w:rPr>
          <w:rFonts w:ascii="Arial" w:hAnsi="Arial" w:cs="Arial"/>
          <w:sz w:val="24"/>
          <w:szCs w:val="24"/>
        </w:rPr>
        <w:tab/>
      </w:r>
      <w:r w:rsidR="00325881">
        <w:rPr>
          <w:rFonts w:ascii="Arial" w:hAnsi="Arial" w:cs="Arial"/>
          <w:sz w:val="24"/>
          <w:szCs w:val="24"/>
        </w:rPr>
        <w:tab/>
        <w:t xml:space="preserve">   </w:t>
      </w:r>
      <w:r w:rsidRPr="00325881">
        <w:rPr>
          <w:rFonts w:ascii="Arial" w:hAnsi="Arial" w:cs="Arial"/>
          <w:b/>
          <w:bCs/>
          <w:sz w:val="24"/>
          <w:szCs w:val="24"/>
        </w:rPr>
        <w:t>7</w:t>
      </w:r>
      <w:r w:rsidR="00D14C89">
        <w:rPr>
          <w:rFonts w:ascii="Arial" w:hAnsi="Arial" w:cs="Arial"/>
          <w:b/>
          <w:bCs/>
          <w:sz w:val="24"/>
          <w:szCs w:val="24"/>
        </w:rPr>
        <w:t>4</w:t>
      </w:r>
      <w:r w:rsidRPr="00325881">
        <w:rPr>
          <w:rFonts w:ascii="Arial" w:hAnsi="Arial" w:cs="Arial"/>
          <w:b/>
          <w:bCs/>
          <w:sz w:val="24"/>
          <w:szCs w:val="24"/>
        </w:rPr>
        <w:t>4</w:t>
      </w:r>
      <w:r w:rsidRPr="00105FE7">
        <w:rPr>
          <w:rFonts w:ascii="Arial" w:hAnsi="Arial" w:cs="Arial"/>
          <w:sz w:val="36"/>
          <w:szCs w:val="36"/>
        </w:rPr>
        <w:t xml:space="preserve"> </w:t>
      </w:r>
      <w:r w:rsidR="00325881">
        <w:rPr>
          <w:rFonts w:ascii="Arial" w:hAnsi="Arial" w:cs="Arial"/>
          <w:sz w:val="24"/>
          <w:szCs w:val="24"/>
        </w:rPr>
        <w:t>dwellings</w:t>
      </w:r>
    </w:p>
    <w:p w14:paraId="78CFE6B4" w14:textId="5870E736" w:rsidR="00FA6635" w:rsidRPr="0017470D" w:rsidRDefault="00325881" w:rsidP="00F4622E">
      <w:pPr>
        <w:pStyle w:val="ListParagraph"/>
        <w:numPr>
          <w:ilvl w:val="1"/>
          <w:numId w:val="26"/>
        </w:numPr>
        <w:ind w:left="567" w:hanging="567"/>
        <w:rPr>
          <w:rFonts w:ascii="Arial" w:hAnsi="Arial" w:cs="Arial"/>
          <w:sz w:val="24"/>
          <w:szCs w:val="24"/>
        </w:rPr>
      </w:pPr>
      <w:r>
        <w:rPr>
          <w:rFonts w:ascii="Arial" w:hAnsi="Arial" w:cs="Arial"/>
          <w:sz w:val="24"/>
          <w:szCs w:val="24"/>
        </w:rPr>
        <w:t>Of the sites with a potential to deliver 7</w:t>
      </w:r>
      <w:r w:rsidR="003D114B">
        <w:rPr>
          <w:rFonts w:ascii="Arial" w:hAnsi="Arial" w:cs="Arial"/>
          <w:sz w:val="24"/>
          <w:szCs w:val="24"/>
        </w:rPr>
        <w:t>4</w:t>
      </w:r>
      <w:r>
        <w:rPr>
          <w:rFonts w:ascii="Arial" w:hAnsi="Arial" w:cs="Arial"/>
          <w:sz w:val="24"/>
          <w:szCs w:val="24"/>
        </w:rPr>
        <w:t xml:space="preserve">4 dwellings as set out above, </w:t>
      </w:r>
      <w:r w:rsidRPr="00BC7D47">
        <w:rPr>
          <w:rFonts w:ascii="Arial" w:hAnsi="Arial" w:cs="Arial"/>
          <w:b/>
          <w:bCs/>
          <w:sz w:val="24"/>
          <w:szCs w:val="24"/>
        </w:rPr>
        <w:t>3</w:t>
      </w:r>
      <w:r w:rsidR="00D14C89">
        <w:rPr>
          <w:rFonts w:ascii="Arial" w:hAnsi="Arial" w:cs="Arial"/>
          <w:b/>
          <w:bCs/>
          <w:sz w:val="24"/>
          <w:szCs w:val="24"/>
        </w:rPr>
        <w:t>64</w:t>
      </w:r>
      <w:r>
        <w:rPr>
          <w:rFonts w:ascii="Arial" w:hAnsi="Arial" w:cs="Arial"/>
          <w:sz w:val="24"/>
          <w:szCs w:val="24"/>
        </w:rPr>
        <w:t xml:space="preserve"> are situated in isolated</w:t>
      </w:r>
      <w:r w:rsidR="00FA6635" w:rsidRPr="00325881">
        <w:rPr>
          <w:rFonts w:ascii="Arial" w:hAnsi="Arial" w:cs="Arial"/>
          <w:sz w:val="24"/>
          <w:szCs w:val="24"/>
        </w:rPr>
        <w:t>/unsustainable location</w:t>
      </w:r>
      <w:r>
        <w:rPr>
          <w:rFonts w:ascii="Arial" w:hAnsi="Arial" w:cs="Arial"/>
          <w:sz w:val="24"/>
          <w:szCs w:val="24"/>
        </w:rPr>
        <w:t>s</w:t>
      </w:r>
      <w:r w:rsidR="0042037F">
        <w:rPr>
          <w:rFonts w:ascii="Arial" w:hAnsi="Arial" w:cs="Arial"/>
          <w:sz w:val="24"/>
          <w:szCs w:val="24"/>
        </w:rPr>
        <w:t>, as</w:t>
      </w:r>
      <w:r w:rsidR="0042037F" w:rsidRPr="0042037F">
        <w:rPr>
          <w:rFonts w:ascii="Arial" w:hAnsi="Arial" w:cs="Arial"/>
          <w:sz w:val="24"/>
          <w:szCs w:val="24"/>
        </w:rPr>
        <w:t xml:space="preserve"> informed by the</w:t>
      </w:r>
      <w:r w:rsidR="0000330B" w:rsidRPr="0042037F">
        <w:rPr>
          <w:rFonts w:ascii="Arial" w:hAnsi="Arial" w:cs="Arial"/>
          <w:sz w:val="24"/>
          <w:szCs w:val="24"/>
        </w:rPr>
        <w:t xml:space="preserve"> </w:t>
      </w:r>
      <w:r w:rsidR="0042037F" w:rsidRPr="0042037F">
        <w:rPr>
          <w:rFonts w:ascii="Arial" w:hAnsi="Arial" w:cs="Arial"/>
          <w:sz w:val="24"/>
          <w:szCs w:val="24"/>
        </w:rPr>
        <w:t xml:space="preserve">Accessibility of </w:t>
      </w:r>
      <w:r w:rsidR="00D14C89">
        <w:rPr>
          <w:rFonts w:ascii="Arial" w:hAnsi="Arial" w:cs="Arial"/>
          <w:sz w:val="24"/>
          <w:szCs w:val="24"/>
        </w:rPr>
        <w:t>S</w:t>
      </w:r>
      <w:r w:rsidR="0042037F" w:rsidRPr="0042037F">
        <w:rPr>
          <w:rFonts w:ascii="Arial" w:hAnsi="Arial" w:cs="Arial"/>
          <w:sz w:val="24"/>
          <w:szCs w:val="24"/>
        </w:rPr>
        <w:t xml:space="preserve">ettlements Study and the assessment of sites in relation to distance from key services and facilities undertaken as part of the SHELAA process. </w:t>
      </w:r>
      <w:r w:rsidR="00724C39">
        <w:rPr>
          <w:rFonts w:ascii="Arial" w:hAnsi="Arial" w:cs="Arial"/>
          <w:sz w:val="24"/>
          <w:szCs w:val="24"/>
        </w:rPr>
        <w:t xml:space="preserve">This conclusion is also supported by planning and appeal decisions in </w:t>
      </w:r>
      <w:r w:rsidR="003D114B">
        <w:rPr>
          <w:rFonts w:ascii="Arial" w:hAnsi="Arial" w:cs="Arial"/>
          <w:sz w:val="24"/>
          <w:szCs w:val="24"/>
        </w:rPr>
        <w:t xml:space="preserve">some of </w:t>
      </w:r>
      <w:r w:rsidR="00724C39">
        <w:rPr>
          <w:rFonts w:ascii="Arial" w:hAnsi="Arial" w:cs="Arial"/>
          <w:sz w:val="24"/>
          <w:szCs w:val="24"/>
        </w:rPr>
        <w:t xml:space="preserve">these areas. </w:t>
      </w:r>
      <w:r w:rsidR="0042037F">
        <w:rPr>
          <w:rFonts w:ascii="Arial" w:hAnsi="Arial" w:cs="Arial"/>
          <w:sz w:val="24"/>
          <w:szCs w:val="24"/>
        </w:rPr>
        <w:t>After deducting t</w:t>
      </w:r>
      <w:r w:rsidR="0042037F" w:rsidRPr="0042037F">
        <w:rPr>
          <w:rFonts w:ascii="Arial" w:hAnsi="Arial" w:cs="Arial"/>
          <w:sz w:val="24"/>
          <w:szCs w:val="24"/>
        </w:rPr>
        <w:t xml:space="preserve">hese sites </w:t>
      </w:r>
      <w:r w:rsidR="0042037F">
        <w:rPr>
          <w:rFonts w:ascii="Arial" w:hAnsi="Arial" w:cs="Arial"/>
          <w:sz w:val="24"/>
          <w:szCs w:val="24"/>
        </w:rPr>
        <w:t>(</w:t>
      </w:r>
      <w:r w:rsidR="002B3AF7">
        <w:rPr>
          <w:rFonts w:ascii="Arial" w:hAnsi="Arial" w:cs="Arial"/>
          <w:sz w:val="24"/>
          <w:szCs w:val="24"/>
        </w:rPr>
        <w:t>see</w:t>
      </w:r>
      <w:r w:rsidR="0000330B" w:rsidRPr="0042037F">
        <w:rPr>
          <w:rFonts w:ascii="Arial" w:hAnsi="Arial" w:cs="Arial"/>
          <w:sz w:val="24"/>
          <w:szCs w:val="24"/>
        </w:rPr>
        <w:t xml:space="preserve"> </w:t>
      </w:r>
      <w:r w:rsidR="008A09F7" w:rsidRPr="0042037F">
        <w:rPr>
          <w:rFonts w:ascii="Arial" w:hAnsi="Arial" w:cs="Arial"/>
          <w:sz w:val="24"/>
          <w:szCs w:val="24"/>
        </w:rPr>
        <w:t>A</w:t>
      </w:r>
      <w:r w:rsidR="0000330B" w:rsidRPr="0042037F">
        <w:rPr>
          <w:rFonts w:ascii="Arial" w:hAnsi="Arial" w:cs="Arial"/>
          <w:sz w:val="24"/>
          <w:szCs w:val="24"/>
        </w:rPr>
        <w:t>ppendix 3</w:t>
      </w:r>
      <w:r w:rsidR="0042037F">
        <w:rPr>
          <w:rFonts w:ascii="Arial" w:hAnsi="Arial" w:cs="Arial"/>
          <w:sz w:val="24"/>
          <w:szCs w:val="24"/>
        </w:rPr>
        <w:t>), only 3</w:t>
      </w:r>
      <w:r w:rsidR="00A15A97">
        <w:rPr>
          <w:rFonts w:ascii="Arial" w:hAnsi="Arial" w:cs="Arial"/>
          <w:sz w:val="24"/>
          <w:szCs w:val="24"/>
        </w:rPr>
        <w:t xml:space="preserve"> </w:t>
      </w:r>
      <w:r w:rsidRPr="0017470D">
        <w:rPr>
          <w:rFonts w:ascii="Arial" w:hAnsi="Arial" w:cs="Arial"/>
          <w:sz w:val="24"/>
          <w:szCs w:val="24"/>
        </w:rPr>
        <w:t xml:space="preserve">sites </w:t>
      </w:r>
      <w:r w:rsidR="0042037F">
        <w:rPr>
          <w:rFonts w:ascii="Arial" w:hAnsi="Arial" w:cs="Arial"/>
          <w:sz w:val="24"/>
          <w:szCs w:val="24"/>
        </w:rPr>
        <w:t>remain for consideration</w:t>
      </w:r>
      <w:r w:rsidR="003E168F">
        <w:rPr>
          <w:rFonts w:ascii="Arial" w:hAnsi="Arial" w:cs="Arial"/>
          <w:sz w:val="24"/>
          <w:szCs w:val="24"/>
        </w:rPr>
        <w:t>,</w:t>
      </w:r>
      <w:r w:rsidR="0042037F">
        <w:rPr>
          <w:rFonts w:ascii="Arial" w:hAnsi="Arial" w:cs="Arial"/>
          <w:sz w:val="24"/>
          <w:szCs w:val="24"/>
        </w:rPr>
        <w:t xml:space="preserve"> </w:t>
      </w:r>
      <w:r w:rsidRPr="0017470D">
        <w:rPr>
          <w:rFonts w:ascii="Arial" w:hAnsi="Arial" w:cs="Arial"/>
          <w:sz w:val="24"/>
          <w:szCs w:val="24"/>
        </w:rPr>
        <w:t xml:space="preserve">which could potentially deliver around </w:t>
      </w:r>
      <w:r w:rsidRPr="00DD223E">
        <w:rPr>
          <w:rFonts w:ascii="Arial" w:hAnsi="Arial" w:cs="Arial"/>
          <w:b/>
          <w:bCs/>
          <w:sz w:val="24"/>
          <w:szCs w:val="24"/>
        </w:rPr>
        <w:t>380</w:t>
      </w:r>
      <w:r w:rsidRPr="0017470D">
        <w:rPr>
          <w:rFonts w:ascii="Arial" w:hAnsi="Arial" w:cs="Arial"/>
          <w:sz w:val="24"/>
          <w:szCs w:val="24"/>
        </w:rPr>
        <w:t xml:space="preserve"> dwellings, specifically:</w:t>
      </w:r>
    </w:p>
    <w:p w14:paraId="574CFF1F" w14:textId="4921685C" w:rsidR="00FA6635" w:rsidRPr="0017470D" w:rsidRDefault="00FA6635" w:rsidP="00FA6635">
      <w:pPr>
        <w:rPr>
          <w:rFonts w:ascii="Arial" w:hAnsi="Arial" w:cs="Arial"/>
          <w:b/>
          <w:bCs/>
          <w:sz w:val="24"/>
          <w:szCs w:val="24"/>
        </w:rPr>
      </w:pPr>
    </w:p>
    <w:p w14:paraId="3FE43E0D" w14:textId="156563B1" w:rsidR="00FA6635" w:rsidRPr="001D45D3" w:rsidRDefault="00FA6635" w:rsidP="00F4622E">
      <w:pPr>
        <w:pStyle w:val="ListParagraph"/>
        <w:numPr>
          <w:ilvl w:val="0"/>
          <w:numId w:val="27"/>
        </w:numPr>
        <w:ind w:left="993" w:hanging="426"/>
        <w:rPr>
          <w:rFonts w:ascii="Arial" w:hAnsi="Arial" w:cs="Arial"/>
          <w:b/>
          <w:bCs/>
          <w:sz w:val="24"/>
          <w:szCs w:val="24"/>
        </w:rPr>
      </w:pPr>
      <w:r w:rsidRPr="001D45D3">
        <w:rPr>
          <w:rFonts w:ascii="Arial" w:hAnsi="Arial" w:cs="Arial"/>
          <w:b/>
          <w:bCs/>
          <w:sz w:val="24"/>
          <w:szCs w:val="24"/>
        </w:rPr>
        <w:t>SA083 (part)</w:t>
      </w:r>
      <w:r w:rsidR="009C6105" w:rsidRPr="001D45D3">
        <w:rPr>
          <w:rFonts w:ascii="Arial" w:hAnsi="Arial" w:cs="Arial"/>
          <w:b/>
          <w:bCs/>
          <w:sz w:val="24"/>
          <w:szCs w:val="24"/>
        </w:rPr>
        <w:t>: Land north of Fackley Road, Teversal</w:t>
      </w:r>
      <w:r w:rsidR="009C6105" w:rsidRPr="001D45D3">
        <w:rPr>
          <w:rFonts w:ascii="Arial" w:hAnsi="Arial" w:cs="Arial"/>
          <w:sz w:val="24"/>
          <w:szCs w:val="24"/>
        </w:rPr>
        <w:t>.  The southern part of this site was submitted</w:t>
      </w:r>
      <w:r w:rsidR="00AA12B6" w:rsidRPr="001D45D3">
        <w:rPr>
          <w:rFonts w:ascii="Arial" w:hAnsi="Arial" w:cs="Arial"/>
          <w:sz w:val="24"/>
          <w:szCs w:val="24"/>
        </w:rPr>
        <w:t xml:space="preserve"> separately </w:t>
      </w:r>
      <w:r w:rsidR="009C6105" w:rsidRPr="001D45D3">
        <w:rPr>
          <w:rFonts w:ascii="Arial" w:hAnsi="Arial" w:cs="Arial"/>
          <w:sz w:val="24"/>
          <w:szCs w:val="24"/>
        </w:rPr>
        <w:t xml:space="preserve">to the SHELAA (ref SA058) and has been included as a proposed housing allocation H1So in the draft local Plan.  This remaining parcel has not been included due to </w:t>
      </w:r>
      <w:r w:rsidR="006D4BB1" w:rsidRPr="001D45D3">
        <w:rPr>
          <w:rFonts w:ascii="Arial" w:hAnsi="Arial" w:cs="Arial"/>
          <w:sz w:val="24"/>
          <w:szCs w:val="24"/>
        </w:rPr>
        <w:t>its</w:t>
      </w:r>
      <w:r w:rsidR="009C6105" w:rsidRPr="001D45D3">
        <w:rPr>
          <w:rFonts w:ascii="Arial" w:hAnsi="Arial" w:cs="Arial"/>
          <w:sz w:val="24"/>
          <w:szCs w:val="24"/>
        </w:rPr>
        <w:t xml:space="preserve"> location which extends much further into open countryside</w:t>
      </w:r>
      <w:r w:rsidR="006234F3" w:rsidRPr="001D45D3">
        <w:rPr>
          <w:rFonts w:ascii="Arial" w:hAnsi="Arial" w:cs="Arial"/>
          <w:sz w:val="24"/>
          <w:szCs w:val="24"/>
        </w:rPr>
        <w:t xml:space="preserve"> and </w:t>
      </w:r>
      <w:r w:rsidR="00531C13" w:rsidRPr="001D45D3">
        <w:rPr>
          <w:rFonts w:ascii="Arial" w:hAnsi="Arial" w:cs="Arial"/>
          <w:sz w:val="24"/>
          <w:szCs w:val="24"/>
        </w:rPr>
        <w:t xml:space="preserve">encroaches into </w:t>
      </w:r>
      <w:r w:rsidR="006234F3" w:rsidRPr="001D45D3">
        <w:rPr>
          <w:rFonts w:ascii="Arial" w:hAnsi="Arial" w:cs="Arial"/>
          <w:sz w:val="24"/>
          <w:szCs w:val="24"/>
        </w:rPr>
        <w:t xml:space="preserve">a highly valued green corridor </w:t>
      </w:r>
      <w:r w:rsidR="00531C13" w:rsidRPr="001D45D3">
        <w:rPr>
          <w:rFonts w:ascii="Arial" w:hAnsi="Arial" w:cs="Arial"/>
          <w:sz w:val="24"/>
          <w:szCs w:val="24"/>
        </w:rPr>
        <w:t xml:space="preserve">as </w:t>
      </w:r>
      <w:r w:rsidR="006234F3" w:rsidRPr="001D45D3">
        <w:rPr>
          <w:rFonts w:ascii="Arial" w:hAnsi="Arial" w:cs="Arial"/>
          <w:sz w:val="24"/>
          <w:szCs w:val="24"/>
        </w:rPr>
        <w:t xml:space="preserve">identified in the Teversal, Stanton Hill and Skegby Neighbourhood Plan (Policy NP4). This </w:t>
      </w:r>
      <w:r w:rsidR="00FF66A5" w:rsidRPr="001D45D3">
        <w:rPr>
          <w:rFonts w:ascii="Arial" w:hAnsi="Arial" w:cs="Arial"/>
          <w:sz w:val="24"/>
          <w:szCs w:val="24"/>
        </w:rPr>
        <w:t xml:space="preserve">part of the site is </w:t>
      </w:r>
      <w:r w:rsidR="00531C13" w:rsidRPr="001D45D3">
        <w:rPr>
          <w:rFonts w:ascii="Arial" w:hAnsi="Arial" w:cs="Arial"/>
          <w:sz w:val="24"/>
          <w:szCs w:val="24"/>
        </w:rPr>
        <w:t>also more isolated from the services and facilities at Stanton Hill</w:t>
      </w:r>
      <w:r w:rsidR="00FF66A5" w:rsidRPr="001D45D3">
        <w:rPr>
          <w:rFonts w:ascii="Arial" w:hAnsi="Arial" w:cs="Arial"/>
          <w:sz w:val="24"/>
          <w:szCs w:val="24"/>
        </w:rPr>
        <w:t xml:space="preserve"> </w:t>
      </w:r>
      <w:r w:rsidR="00BB1165" w:rsidRPr="001D45D3">
        <w:rPr>
          <w:rFonts w:ascii="Arial" w:hAnsi="Arial" w:cs="Arial"/>
          <w:sz w:val="24"/>
          <w:szCs w:val="24"/>
        </w:rPr>
        <w:t>Local Shopping Centre (policy SH2)</w:t>
      </w:r>
      <w:r w:rsidR="000673E6" w:rsidRPr="001D45D3">
        <w:rPr>
          <w:rFonts w:ascii="Arial" w:hAnsi="Arial" w:cs="Arial"/>
          <w:sz w:val="24"/>
          <w:szCs w:val="24"/>
        </w:rPr>
        <w:t xml:space="preserve"> and Sutton town centre beyond</w:t>
      </w:r>
      <w:r w:rsidR="00BB1165" w:rsidRPr="001D45D3">
        <w:rPr>
          <w:rFonts w:ascii="Arial" w:hAnsi="Arial" w:cs="Arial"/>
          <w:sz w:val="24"/>
          <w:szCs w:val="24"/>
        </w:rPr>
        <w:t>.  This site has</w:t>
      </w:r>
      <w:r w:rsidR="009C6105" w:rsidRPr="001D45D3">
        <w:rPr>
          <w:rFonts w:ascii="Arial" w:hAnsi="Arial" w:cs="Arial"/>
          <w:sz w:val="24"/>
          <w:szCs w:val="24"/>
        </w:rPr>
        <w:t xml:space="preserve"> an estimated yield of </w:t>
      </w:r>
      <w:r w:rsidRPr="001D45D3">
        <w:rPr>
          <w:rFonts w:ascii="Arial" w:hAnsi="Arial" w:cs="Arial"/>
          <w:b/>
          <w:bCs/>
          <w:sz w:val="24"/>
          <w:szCs w:val="24"/>
        </w:rPr>
        <w:t>133</w:t>
      </w:r>
      <w:r w:rsidR="009C6105" w:rsidRPr="001D45D3">
        <w:rPr>
          <w:rFonts w:ascii="Arial" w:hAnsi="Arial" w:cs="Arial"/>
          <w:b/>
          <w:bCs/>
          <w:sz w:val="24"/>
          <w:szCs w:val="24"/>
        </w:rPr>
        <w:t xml:space="preserve"> </w:t>
      </w:r>
      <w:r w:rsidR="009C6105" w:rsidRPr="001D45D3">
        <w:rPr>
          <w:rFonts w:ascii="Arial" w:hAnsi="Arial" w:cs="Arial"/>
          <w:sz w:val="24"/>
          <w:szCs w:val="24"/>
        </w:rPr>
        <w:t>dwellings</w:t>
      </w:r>
      <w:r w:rsidR="00BB1165" w:rsidRPr="001D45D3">
        <w:rPr>
          <w:rFonts w:ascii="Arial" w:hAnsi="Arial" w:cs="Arial"/>
          <w:sz w:val="24"/>
          <w:szCs w:val="24"/>
        </w:rPr>
        <w:t>.</w:t>
      </w:r>
    </w:p>
    <w:p w14:paraId="59B3B9B3" w14:textId="77777777" w:rsidR="001D45D3" w:rsidRPr="001D45D3" w:rsidRDefault="001D45D3" w:rsidP="0030789D">
      <w:pPr>
        <w:pStyle w:val="ListParagraph"/>
        <w:ind w:left="993" w:hanging="426"/>
        <w:rPr>
          <w:rFonts w:ascii="Arial" w:hAnsi="Arial" w:cs="Arial"/>
          <w:b/>
          <w:bCs/>
          <w:sz w:val="24"/>
          <w:szCs w:val="24"/>
        </w:rPr>
      </w:pPr>
    </w:p>
    <w:p w14:paraId="1B9962B3" w14:textId="4FA1A888" w:rsidR="001D45D3" w:rsidRDefault="00FA6635" w:rsidP="00F4622E">
      <w:pPr>
        <w:pStyle w:val="ListParagraph"/>
        <w:numPr>
          <w:ilvl w:val="0"/>
          <w:numId w:val="27"/>
        </w:numPr>
        <w:ind w:left="993" w:hanging="426"/>
        <w:rPr>
          <w:rFonts w:ascii="Arial" w:hAnsi="Arial" w:cs="Arial"/>
          <w:sz w:val="24"/>
          <w:szCs w:val="24"/>
        </w:rPr>
      </w:pPr>
      <w:r w:rsidRPr="001D45D3">
        <w:rPr>
          <w:rFonts w:ascii="Arial" w:hAnsi="Arial" w:cs="Arial"/>
          <w:b/>
          <w:bCs/>
          <w:sz w:val="24"/>
          <w:szCs w:val="24"/>
        </w:rPr>
        <w:t>SA026</w:t>
      </w:r>
      <w:r w:rsidR="00BB1165" w:rsidRPr="001D45D3">
        <w:rPr>
          <w:rFonts w:ascii="Arial" w:hAnsi="Arial" w:cs="Arial"/>
          <w:b/>
          <w:bCs/>
          <w:sz w:val="24"/>
          <w:szCs w:val="24"/>
        </w:rPr>
        <w:t>:</w:t>
      </w:r>
      <w:r w:rsidR="00787971">
        <w:rPr>
          <w:rFonts w:ascii="Arial" w:hAnsi="Arial" w:cs="Arial"/>
          <w:b/>
          <w:bCs/>
          <w:sz w:val="24"/>
          <w:szCs w:val="24"/>
        </w:rPr>
        <w:t xml:space="preserve"> </w:t>
      </w:r>
      <w:r w:rsidR="0063576A" w:rsidRPr="001D45D3">
        <w:rPr>
          <w:rFonts w:ascii="Arial" w:hAnsi="Arial" w:cs="Arial"/>
          <w:b/>
          <w:bCs/>
          <w:sz w:val="24"/>
          <w:szCs w:val="24"/>
        </w:rPr>
        <w:t xml:space="preserve">Rookery Lane, Sutton. </w:t>
      </w:r>
      <w:r w:rsidR="0063576A" w:rsidRPr="001D45D3">
        <w:rPr>
          <w:rFonts w:ascii="Arial" w:hAnsi="Arial" w:cs="Arial"/>
          <w:sz w:val="24"/>
          <w:szCs w:val="24"/>
        </w:rPr>
        <w:t>This site is currently isolated from the adopted highway.</w:t>
      </w:r>
      <w:r w:rsidR="000458B3" w:rsidRPr="001D45D3">
        <w:rPr>
          <w:rFonts w:ascii="Arial" w:hAnsi="Arial" w:cs="Arial"/>
          <w:sz w:val="24"/>
          <w:szCs w:val="24"/>
        </w:rPr>
        <w:t xml:space="preserve"> </w:t>
      </w:r>
      <w:r w:rsidR="0063576A" w:rsidRPr="001D45D3">
        <w:rPr>
          <w:rFonts w:ascii="Arial" w:hAnsi="Arial" w:cs="Arial"/>
          <w:sz w:val="24"/>
          <w:szCs w:val="24"/>
        </w:rPr>
        <w:t xml:space="preserve">It was assessed as being potentially deliverable in the SHELAA because of an informal agreement between the landowner and the owner of an adjacent property which would enable access if bought and demolished.  However, there is no legal agreement in place and the land is not under the control of the SHELAA site landowner.  Consequently, the site has not been put forward as an allocation due to the high level of uncertainty over its delivery.  </w:t>
      </w:r>
      <w:bookmarkStart w:id="105" w:name="_Hlk144812451"/>
      <w:r w:rsidR="0063576A" w:rsidRPr="001D45D3">
        <w:rPr>
          <w:rFonts w:ascii="Arial" w:hAnsi="Arial" w:cs="Arial"/>
          <w:sz w:val="24"/>
          <w:szCs w:val="24"/>
        </w:rPr>
        <w:t xml:space="preserve">This site has an estimated yield of </w:t>
      </w:r>
      <w:r w:rsidRPr="001D45D3">
        <w:rPr>
          <w:rFonts w:ascii="Arial" w:hAnsi="Arial" w:cs="Arial"/>
          <w:b/>
          <w:bCs/>
          <w:sz w:val="24"/>
          <w:szCs w:val="24"/>
        </w:rPr>
        <w:t>141</w:t>
      </w:r>
      <w:r w:rsidR="0063576A" w:rsidRPr="001D45D3">
        <w:rPr>
          <w:rFonts w:ascii="Arial" w:hAnsi="Arial" w:cs="Arial"/>
          <w:sz w:val="24"/>
          <w:szCs w:val="24"/>
        </w:rPr>
        <w:t xml:space="preserve"> dwellings</w:t>
      </w:r>
      <w:bookmarkEnd w:id="105"/>
      <w:r w:rsidR="0063576A" w:rsidRPr="001D45D3">
        <w:rPr>
          <w:rFonts w:ascii="Arial" w:hAnsi="Arial" w:cs="Arial"/>
          <w:sz w:val="24"/>
          <w:szCs w:val="24"/>
        </w:rPr>
        <w:t>.</w:t>
      </w:r>
    </w:p>
    <w:p w14:paraId="0FACF2DE" w14:textId="77777777" w:rsidR="001D45D3" w:rsidRPr="001D45D3" w:rsidRDefault="001D45D3" w:rsidP="001D45D3">
      <w:pPr>
        <w:pStyle w:val="ListParagraph"/>
        <w:rPr>
          <w:rFonts w:ascii="Arial" w:hAnsi="Arial" w:cs="Arial"/>
          <w:sz w:val="24"/>
          <w:szCs w:val="24"/>
        </w:rPr>
      </w:pPr>
    </w:p>
    <w:p w14:paraId="0D1ECE82" w14:textId="65DD5209" w:rsidR="00FA6635" w:rsidRPr="001D45D3" w:rsidRDefault="00FA6635" w:rsidP="00F4622E">
      <w:pPr>
        <w:pStyle w:val="ListParagraph"/>
        <w:numPr>
          <w:ilvl w:val="0"/>
          <w:numId w:val="27"/>
        </w:numPr>
        <w:ind w:left="993" w:hanging="426"/>
        <w:rPr>
          <w:rFonts w:ascii="Arial" w:hAnsi="Arial" w:cs="Arial"/>
          <w:b/>
          <w:bCs/>
          <w:sz w:val="24"/>
          <w:szCs w:val="24"/>
        </w:rPr>
      </w:pPr>
      <w:r w:rsidRPr="001D45D3">
        <w:rPr>
          <w:rFonts w:ascii="Arial" w:hAnsi="Arial" w:cs="Arial"/>
          <w:b/>
          <w:bCs/>
          <w:sz w:val="24"/>
          <w:szCs w:val="24"/>
        </w:rPr>
        <w:t>SA008</w:t>
      </w:r>
      <w:r w:rsidR="002F155A" w:rsidRPr="001D45D3">
        <w:rPr>
          <w:rFonts w:ascii="Arial" w:hAnsi="Arial" w:cs="Arial"/>
          <w:b/>
          <w:bCs/>
          <w:sz w:val="24"/>
          <w:szCs w:val="24"/>
        </w:rPr>
        <w:t>: Beck Lane South, Skegby.</w:t>
      </w:r>
      <w:r w:rsidR="00590DC4" w:rsidRPr="001D45D3">
        <w:rPr>
          <w:rFonts w:ascii="Arial" w:hAnsi="Arial" w:cs="Arial"/>
          <w:b/>
          <w:bCs/>
          <w:sz w:val="24"/>
          <w:szCs w:val="24"/>
        </w:rPr>
        <w:t xml:space="preserve"> </w:t>
      </w:r>
      <w:r w:rsidR="00590DC4" w:rsidRPr="001D45D3">
        <w:rPr>
          <w:rFonts w:ascii="Arial" w:hAnsi="Arial" w:cs="Arial"/>
          <w:sz w:val="24"/>
          <w:szCs w:val="24"/>
        </w:rPr>
        <w:t>This site is located to the north of the existing settlement boundary, to the south of a permissioned housing site (H1Saa) and allocation (H1Su)</w:t>
      </w:r>
      <w:r w:rsidR="00BA15B2" w:rsidRPr="001D45D3">
        <w:rPr>
          <w:rFonts w:ascii="Arial" w:hAnsi="Arial" w:cs="Arial"/>
          <w:sz w:val="24"/>
          <w:szCs w:val="24"/>
        </w:rPr>
        <w:t xml:space="preserve">, and partially to the north of </w:t>
      </w:r>
      <w:r w:rsidR="00590DC4" w:rsidRPr="001D45D3">
        <w:rPr>
          <w:rFonts w:ascii="Arial" w:hAnsi="Arial" w:cs="Arial"/>
          <w:sz w:val="24"/>
          <w:szCs w:val="24"/>
        </w:rPr>
        <w:t xml:space="preserve"> </w:t>
      </w:r>
      <w:r w:rsidR="00BA15B2" w:rsidRPr="001D45D3">
        <w:rPr>
          <w:rFonts w:ascii="Arial" w:hAnsi="Arial" w:cs="Arial"/>
          <w:sz w:val="24"/>
          <w:szCs w:val="24"/>
        </w:rPr>
        <w:t xml:space="preserve">a smaller allocation  (H1Sf) </w:t>
      </w:r>
      <w:r w:rsidR="00590DC4" w:rsidRPr="001D45D3">
        <w:rPr>
          <w:rFonts w:ascii="Arial" w:hAnsi="Arial" w:cs="Arial"/>
          <w:sz w:val="24"/>
          <w:szCs w:val="24"/>
        </w:rPr>
        <w:t>at Beck Lane.  There are significant highways issues in this location</w:t>
      </w:r>
      <w:r w:rsidR="00BA15B2" w:rsidRPr="001D45D3">
        <w:rPr>
          <w:rFonts w:ascii="Arial" w:hAnsi="Arial" w:cs="Arial"/>
          <w:sz w:val="24"/>
          <w:szCs w:val="24"/>
        </w:rPr>
        <w:t xml:space="preserve"> </w:t>
      </w:r>
      <w:r w:rsidR="00590DC4" w:rsidRPr="001D45D3">
        <w:rPr>
          <w:rFonts w:ascii="Arial" w:hAnsi="Arial" w:cs="Arial"/>
          <w:sz w:val="24"/>
          <w:szCs w:val="24"/>
        </w:rPr>
        <w:t xml:space="preserve">and direct access from Beck </w:t>
      </w:r>
      <w:r w:rsidR="007100EB" w:rsidRPr="001D45D3">
        <w:rPr>
          <w:rFonts w:ascii="Arial" w:hAnsi="Arial" w:cs="Arial"/>
          <w:sz w:val="24"/>
          <w:szCs w:val="24"/>
        </w:rPr>
        <w:t>L</w:t>
      </w:r>
      <w:r w:rsidR="00590DC4" w:rsidRPr="001D45D3">
        <w:rPr>
          <w:rFonts w:ascii="Arial" w:hAnsi="Arial" w:cs="Arial"/>
          <w:sz w:val="24"/>
          <w:szCs w:val="24"/>
        </w:rPr>
        <w:t>ane would not be supported by Nottinghamshire County Council Highways.  In principle there may be opportunities to develop the land comprehensively with the adjacent site, however the cumulative impact on the transport system needs to be considered</w:t>
      </w:r>
      <w:r w:rsidR="006D1738" w:rsidRPr="001D45D3">
        <w:rPr>
          <w:rFonts w:ascii="Arial" w:hAnsi="Arial" w:cs="Arial"/>
          <w:sz w:val="24"/>
          <w:szCs w:val="24"/>
        </w:rPr>
        <w:t xml:space="preserve"> </w:t>
      </w:r>
      <w:r w:rsidR="00787971" w:rsidRPr="00787971">
        <w:rPr>
          <w:rFonts w:ascii="Arial" w:hAnsi="Arial" w:cs="Arial"/>
          <w:sz w:val="24"/>
          <w:szCs w:val="24"/>
        </w:rPr>
        <w:t>due to capacity constraints with consented and other pipeline developments along the Beck Lane corridor</w:t>
      </w:r>
      <w:r w:rsidR="00787971">
        <w:rPr>
          <w:rFonts w:ascii="Arial" w:hAnsi="Arial" w:cs="Arial"/>
          <w:sz w:val="24"/>
          <w:szCs w:val="24"/>
        </w:rPr>
        <w:t>, both in Ashfield and Mansfield Districts</w:t>
      </w:r>
      <w:r w:rsidR="00787971" w:rsidRPr="00787971">
        <w:rPr>
          <w:rFonts w:ascii="Arial" w:hAnsi="Arial" w:cs="Arial"/>
          <w:sz w:val="24"/>
          <w:szCs w:val="24"/>
        </w:rPr>
        <w:t xml:space="preserve">. </w:t>
      </w:r>
      <w:r w:rsidR="00590DC4" w:rsidRPr="00787971">
        <w:rPr>
          <w:rFonts w:ascii="Arial" w:hAnsi="Arial" w:cs="Arial"/>
          <w:sz w:val="24"/>
          <w:szCs w:val="24"/>
        </w:rPr>
        <w:t xml:space="preserve"> </w:t>
      </w:r>
      <w:r w:rsidR="000044DE" w:rsidRPr="00787971">
        <w:rPr>
          <w:rFonts w:ascii="Arial" w:hAnsi="Arial" w:cs="Arial"/>
          <w:sz w:val="24"/>
          <w:szCs w:val="24"/>
        </w:rPr>
        <w:t xml:space="preserve">This site </w:t>
      </w:r>
      <w:r w:rsidR="000044DE" w:rsidRPr="001D45D3">
        <w:rPr>
          <w:rFonts w:ascii="Arial" w:hAnsi="Arial" w:cs="Arial"/>
          <w:sz w:val="24"/>
          <w:szCs w:val="24"/>
        </w:rPr>
        <w:t xml:space="preserve">has an estimated yield of </w:t>
      </w:r>
      <w:r w:rsidR="000044DE" w:rsidRPr="001D45D3">
        <w:rPr>
          <w:rFonts w:ascii="Arial" w:hAnsi="Arial" w:cs="Arial"/>
          <w:b/>
          <w:bCs/>
          <w:sz w:val="24"/>
          <w:szCs w:val="24"/>
        </w:rPr>
        <w:t>106</w:t>
      </w:r>
      <w:r w:rsidR="000044DE" w:rsidRPr="001D45D3">
        <w:rPr>
          <w:rFonts w:ascii="Arial" w:hAnsi="Arial" w:cs="Arial"/>
          <w:sz w:val="24"/>
          <w:szCs w:val="24"/>
        </w:rPr>
        <w:t xml:space="preserve"> dwellings</w:t>
      </w:r>
    </w:p>
    <w:p w14:paraId="6D96DE6A" w14:textId="77777777" w:rsidR="00FA6635" w:rsidRDefault="00FA6635" w:rsidP="00FA6635">
      <w:pPr>
        <w:rPr>
          <w:rFonts w:ascii="Arial" w:hAnsi="Arial" w:cs="Arial"/>
          <w:b/>
          <w:bCs/>
          <w:color w:val="FF0000"/>
          <w:sz w:val="24"/>
          <w:szCs w:val="24"/>
        </w:rPr>
      </w:pPr>
    </w:p>
    <w:p w14:paraId="49CC6B0F" w14:textId="4540F607" w:rsidR="00FA6635" w:rsidRPr="006D1738" w:rsidRDefault="006D1738" w:rsidP="00F4622E">
      <w:pPr>
        <w:pStyle w:val="ListParagraph"/>
        <w:numPr>
          <w:ilvl w:val="1"/>
          <w:numId w:val="26"/>
        </w:numPr>
        <w:ind w:left="567" w:hanging="567"/>
        <w:rPr>
          <w:rFonts w:ascii="Arial" w:hAnsi="Arial" w:cs="Arial"/>
          <w:sz w:val="24"/>
          <w:szCs w:val="24"/>
        </w:rPr>
      </w:pPr>
      <w:r w:rsidRPr="006D1738">
        <w:rPr>
          <w:rFonts w:ascii="Arial" w:hAnsi="Arial" w:cs="Arial"/>
          <w:sz w:val="24"/>
          <w:szCs w:val="24"/>
        </w:rPr>
        <w:t>In addition to the consideration of all sites set out above, the Council have also examined the potential to allocate</w:t>
      </w:r>
      <w:r>
        <w:rPr>
          <w:rFonts w:ascii="Arial" w:hAnsi="Arial" w:cs="Arial"/>
          <w:sz w:val="24"/>
          <w:szCs w:val="24"/>
        </w:rPr>
        <w:t xml:space="preserve"> smaller parcels of land which formed part of the larger SUE sites, but</w:t>
      </w:r>
      <w:r w:rsidRPr="006D1738">
        <w:rPr>
          <w:rFonts w:ascii="Arial" w:hAnsi="Arial" w:cs="Arial"/>
          <w:sz w:val="24"/>
          <w:szCs w:val="24"/>
        </w:rPr>
        <w:t xml:space="preserve"> </w:t>
      </w:r>
      <w:r>
        <w:rPr>
          <w:rFonts w:ascii="Arial" w:hAnsi="Arial" w:cs="Arial"/>
          <w:sz w:val="24"/>
          <w:szCs w:val="24"/>
        </w:rPr>
        <w:t>were also submitted separately to the SHELAA. The</w:t>
      </w:r>
      <w:r w:rsidR="00AB6116">
        <w:rPr>
          <w:rFonts w:ascii="Arial" w:hAnsi="Arial" w:cs="Arial"/>
          <w:sz w:val="24"/>
          <w:szCs w:val="24"/>
        </w:rPr>
        <w:t>se include:</w:t>
      </w:r>
      <w:r>
        <w:rPr>
          <w:rFonts w:ascii="Arial" w:hAnsi="Arial" w:cs="Arial"/>
          <w:sz w:val="24"/>
          <w:szCs w:val="24"/>
        </w:rPr>
        <w:t xml:space="preserve"> </w:t>
      </w:r>
    </w:p>
    <w:p w14:paraId="4A097B4D" w14:textId="73C4D071" w:rsidR="00FA6635" w:rsidRPr="006D1738" w:rsidRDefault="00FA6635" w:rsidP="00C7115B">
      <w:pPr>
        <w:ind w:left="567"/>
        <w:rPr>
          <w:rFonts w:ascii="Arial" w:hAnsi="Arial" w:cs="Arial"/>
          <w:sz w:val="24"/>
          <w:szCs w:val="24"/>
        </w:rPr>
      </w:pPr>
      <w:r w:rsidRPr="00DA7F1C">
        <w:rPr>
          <w:rFonts w:ascii="Arial" w:hAnsi="Arial" w:cs="Arial"/>
          <w:b/>
          <w:bCs/>
          <w:sz w:val="24"/>
          <w:szCs w:val="24"/>
        </w:rPr>
        <w:t>KA027</w:t>
      </w:r>
      <w:r w:rsidR="00AB6116" w:rsidRPr="00DA7F1C">
        <w:rPr>
          <w:rFonts w:ascii="Arial" w:hAnsi="Arial" w:cs="Arial"/>
          <w:b/>
          <w:bCs/>
          <w:sz w:val="24"/>
          <w:szCs w:val="24"/>
        </w:rPr>
        <w:t>: East of Lowmoor Road.</w:t>
      </w:r>
      <w:r w:rsidR="00AB6116" w:rsidRPr="00DA7F1C">
        <w:rPr>
          <w:rFonts w:ascii="Arial" w:hAnsi="Arial" w:cs="Arial"/>
          <w:sz w:val="24"/>
          <w:szCs w:val="24"/>
        </w:rPr>
        <w:t xml:space="preserve">  This site has been allocated for</w:t>
      </w:r>
      <w:r w:rsidR="00C7115B">
        <w:rPr>
          <w:rFonts w:ascii="Arial" w:hAnsi="Arial" w:cs="Arial"/>
          <w:sz w:val="24"/>
          <w:szCs w:val="24"/>
        </w:rPr>
        <w:t xml:space="preserve"> </w:t>
      </w:r>
      <w:r w:rsidR="00AB6116" w:rsidRPr="00DA7F1C">
        <w:rPr>
          <w:rFonts w:ascii="Arial" w:hAnsi="Arial" w:cs="Arial"/>
          <w:sz w:val="24"/>
          <w:szCs w:val="24"/>
        </w:rPr>
        <w:t>employment purposes under Local Plan Policy EM2K4.</w:t>
      </w:r>
    </w:p>
    <w:p w14:paraId="68CC282A" w14:textId="0784FE47" w:rsidR="00FA6635" w:rsidRPr="006D1738" w:rsidRDefault="00FA6635" w:rsidP="00C103FC">
      <w:pPr>
        <w:ind w:left="567"/>
        <w:rPr>
          <w:rFonts w:ascii="Arial" w:hAnsi="Arial" w:cs="Arial"/>
          <w:sz w:val="24"/>
          <w:szCs w:val="24"/>
        </w:rPr>
      </w:pPr>
      <w:r w:rsidRPr="00AB6116">
        <w:rPr>
          <w:rFonts w:ascii="Arial" w:hAnsi="Arial" w:cs="Arial"/>
          <w:b/>
          <w:bCs/>
          <w:sz w:val="24"/>
          <w:szCs w:val="24"/>
        </w:rPr>
        <w:t>KA035</w:t>
      </w:r>
      <w:r w:rsidR="00AB6116" w:rsidRPr="00AB6116">
        <w:rPr>
          <w:rFonts w:ascii="Arial" w:hAnsi="Arial" w:cs="Arial"/>
          <w:b/>
          <w:bCs/>
          <w:sz w:val="24"/>
          <w:szCs w:val="24"/>
        </w:rPr>
        <w:t>: East of Sutton Parkway Station</w:t>
      </w:r>
      <w:r w:rsidRPr="006D1738">
        <w:rPr>
          <w:rFonts w:ascii="Arial" w:hAnsi="Arial" w:cs="Arial"/>
          <w:sz w:val="24"/>
          <w:szCs w:val="24"/>
        </w:rPr>
        <w:tab/>
      </w:r>
      <w:r w:rsidR="003D26CD">
        <w:rPr>
          <w:rFonts w:ascii="Arial" w:hAnsi="Arial" w:cs="Arial"/>
          <w:sz w:val="24"/>
          <w:szCs w:val="24"/>
        </w:rPr>
        <w:t xml:space="preserve">.  This site incorporates sites KA027 above. The entire site had a potential capacity for housing of around </w:t>
      </w:r>
      <w:r w:rsidRPr="006D1738">
        <w:rPr>
          <w:rFonts w:ascii="Arial" w:hAnsi="Arial" w:cs="Arial"/>
          <w:sz w:val="24"/>
          <w:szCs w:val="24"/>
        </w:rPr>
        <w:t>532</w:t>
      </w:r>
      <w:r w:rsidR="00C103FC">
        <w:rPr>
          <w:rFonts w:ascii="Arial" w:hAnsi="Arial" w:cs="Arial"/>
          <w:sz w:val="24"/>
          <w:szCs w:val="24"/>
        </w:rPr>
        <w:t xml:space="preserve">, however after subtracting the allocated employment area, this falls to 177 dwellings.  </w:t>
      </w:r>
      <w:r w:rsidR="0041745D" w:rsidRPr="007A51B4">
        <w:rPr>
          <w:rFonts w:ascii="Arial" w:hAnsi="Arial" w:cs="Arial"/>
          <w:sz w:val="24"/>
          <w:szCs w:val="24"/>
        </w:rPr>
        <w:t xml:space="preserve">This </w:t>
      </w:r>
      <w:r w:rsidR="00787971" w:rsidRPr="007A51B4">
        <w:rPr>
          <w:rFonts w:ascii="Arial" w:hAnsi="Arial" w:cs="Arial"/>
          <w:sz w:val="24"/>
          <w:szCs w:val="24"/>
        </w:rPr>
        <w:t xml:space="preserve">additional </w:t>
      </w:r>
      <w:r w:rsidR="0041745D" w:rsidRPr="007A51B4">
        <w:rPr>
          <w:rFonts w:ascii="Arial" w:hAnsi="Arial" w:cs="Arial"/>
          <w:sz w:val="24"/>
          <w:szCs w:val="24"/>
        </w:rPr>
        <w:t>area</w:t>
      </w:r>
      <w:r w:rsidR="00C103FC" w:rsidRPr="007A51B4">
        <w:rPr>
          <w:rFonts w:ascii="Arial" w:hAnsi="Arial" w:cs="Arial"/>
          <w:sz w:val="24"/>
          <w:szCs w:val="24"/>
        </w:rPr>
        <w:t xml:space="preserve"> has not been put forward </w:t>
      </w:r>
      <w:r w:rsidR="00787971" w:rsidRPr="007A51B4">
        <w:rPr>
          <w:rFonts w:ascii="Arial" w:hAnsi="Arial" w:cs="Arial"/>
          <w:sz w:val="24"/>
          <w:szCs w:val="24"/>
        </w:rPr>
        <w:t>for</w:t>
      </w:r>
      <w:r w:rsidR="00C103FC" w:rsidRPr="007A51B4">
        <w:rPr>
          <w:rFonts w:ascii="Arial" w:hAnsi="Arial" w:cs="Arial"/>
          <w:sz w:val="24"/>
          <w:szCs w:val="24"/>
        </w:rPr>
        <w:t xml:space="preserve"> housing </w:t>
      </w:r>
      <w:r w:rsidR="00787971" w:rsidRPr="007A51B4">
        <w:rPr>
          <w:rFonts w:ascii="Arial" w:hAnsi="Arial" w:cs="Arial"/>
          <w:sz w:val="24"/>
          <w:szCs w:val="24"/>
        </w:rPr>
        <w:t>because of</w:t>
      </w:r>
      <w:r w:rsidR="00C103FC" w:rsidRPr="007A51B4">
        <w:rPr>
          <w:rFonts w:ascii="Arial" w:hAnsi="Arial" w:cs="Arial"/>
          <w:sz w:val="24"/>
          <w:szCs w:val="24"/>
        </w:rPr>
        <w:t xml:space="preserve"> the incompatible future use of the adjacent land</w:t>
      </w:r>
      <w:r w:rsidR="007A51B4" w:rsidRPr="007A51B4">
        <w:rPr>
          <w:rFonts w:ascii="Arial" w:hAnsi="Arial" w:cs="Arial"/>
          <w:sz w:val="24"/>
          <w:szCs w:val="24"/>
        </w:rPr>
        <w:t xml:space="preserve"> for employment purposes,</w:t>
      </w:r>
      <w:r w:rsidR="00C103FC" w:rsidRPr="007A51B4">
        <w:rPr>
          <w:rFonts w:ascii="Arial" w:hAnsi="Arial" w:cs="Arial"/>
          <w:sz w:val="24"/>
          <w:szCs w:val="24"/>
        </w:rPr>
        <w:t xml:space="preserve"> and </w:t>
      </w:r>
      <w:r w:rsidR="00787971" w:rsidRPr="007A51B4">
        <w:rPr>
          <w:rFonts w:ascii="Arial" w:hAnsi="Arial" w:cs="Arial"/>
          <w:sz w:val="24"/>
          <w:szCs w:val="24"/>
        </w:rPr>
        <w:t xml:space="preserve">associated </w:t>
      </w:r>
      <w:r w:rsidR="00C103FC" w:rsidRPr="007A51B4">
        <w:rPr>
          <w:rFonts w:ascii="Arial" w:hAnsi="Arial" w:cs="Arial"/>
          <w:sz w:val="24"/>
          <w:szCs w:val="24"/>
        </w:rPr>
        <w:t xml:space="preserve">access which would </w:t>
      </w:r>
      <w:r w:rsidR="007A51B4" w:rsidRPr="007A51B4">
        <w:rPr>
          <w:rFonts w:ascii="Arial" w:hAnsi="Arial" w:cs="Arial"/>
          <w:sz w:val="24"/>
          <w:szCs w:val="24"/>
        </w:rPr>
        <w:t>be</w:t>
      </w:r>
      <w:r w:rsidR="00C103FC" w:rsidRPr="007A51B4">
        <w:rPr>
          <w:rFonts w:ascii="Arial" w:hAnsi="Arial" w:cs="Arial"/>
          <w:sz w:val="24"/>
          <w:szCs w:val="24"/>
        </w:rPr>
        <w:t xml:space="preserve"> through the new industrial estate. </w:t>
      </w:r>
    </w:p>
    <w:p w14:paraId="2DA63289" w14:textId="77777777" w:rsidR="003D114B" w:rsidRDefault="00FA6635" w:rsidP="003D114B">
      <w:pPr>
        <w:ind w:left="567"/>
        <w:rPr>
          <w:rFonts w:ascii="Arial" w:hAnsi="Arial" w:cs="Arial"/>
          <w:sz w:val="24"/>
          <w:szCs w:val="24"/>
        </w:rPr>
      </w:pPr>
      <w:r w:rsidRPr="009E439E">
        <w:rPr>
          <w:rFonts w:ascii="Arial" w:hAnsi="Arial" w:cs="Arial"/>
          <w:b/>
          <w:bCs/>
          <w:sz w:val="24"/>
          <w:szCs w:val="24"/>
        </w:rPr>
        <w:t>SA024</w:t>
      </w:r>
      <w:r w:rsidR="009E439E">
        <w:rPr>
          <w:rFonts w:ascii="Arial" w:hAnsi="Arial" w:cs="Arial"/>
          <w:b/>
          <w:bCs/>
          <w:sz w:val="24"/>
          <w:szCs w:val="24"/>
        </w:rPr>
        <w:t>:</w:t>
      </w:r>
      <w:r w:rsidRPr="009E439E">
        <w:rPr>
          <w:rFonts w:ascii="Arial" w:hAnsi="Arial" w:cs="Arial"/>
          <w:b/>
          <w:bCs/>
          <w:sz w:val="24"/>
          <w:szCs w:val="24"/>
        </w:rPr>
        <w:tab/>
      </w:r>
      <w:r w:rsidR="009E439E" w:rsidRPr="009E439E">
        <w:rPr>
          <w:rFonts w:ascii="Arial" w:hAnsi="Arial" w:cs="Arial"/>
          <w:b/>
          <w:bCs/>
          <w:sz w:val="24"/>
          <w:szCs w:val="24"/>
        </w:rPr>
        <w:t>South of Newark Road</w:t>
      </w:r>
      <w:r w:rsidR="009E439E">
        <w:rPr>
          <w:rFonts w:ascii="Arial" w:hAnsi="Arial" w:cs="Arial"/>
          <w:sz w:val="24"/>
          <w:szCs w:val="24"/>
        </w:rPr>
        <w:t xml:space="preserve">.  Although this site was assessed in the SHELAA as potentially developable, there </w:t>
      </w:r>
      <w:r w:rsidR="00882E0C">
        <w:rPr>
          <w:rFonts w:ascii="Arial" w:hAnsi="Arial" w:cs="Arial"/>
          <w:sz w:val="24"/>
          <w:szCs w:val="24"/>
        </w:rPr>
        <w:t>are 2</w:t>
      </w:r>
      <w:r w:rsidR="009E439E">
        <w:rPr>
          <w:rFonts w:ascii="Arial" w:hAnsi="Arial" w:cs="Arial"/>
          <w:sz w:val="24"/>
          <w:szCs w:val="24"/>
        </w:rPr>
        <w:t xml:space="preserve"> outstanding planning application</w:t>
      </w:r>
      <w:r w:rsidR="00882E0C">
        <w:rPr>
          <w:rFonts w:ascii="Arial" w:hAnsi="Arial" w:cs="Arial"/>
          <w:sz w:val="24"/>
          <w:szCs w:val="24"/>
        </w:rPr>
        <w:t xml:space="preserve">s dating from October 2017 and August 2022 respectively.  The applications refer to outline approval for up to 300 dwellings, but currently have </w:t>
      </w:r>
      <w:r w:rsidR="00882E0C" w:rsidRPr="00DA7F1C">
        <w:rPr>
          <w:rFonts w:ascii="Arial" w:hAnsi="Arial" w:cs="Arial"/>
          <w:sz w:val="24"/>
          <w:szCs w:val="24"/>
        </w:rPr>
        <w:t>unresolved highways issues</w:t>
      </w:r>
      <w:r w:rsidR="00882E0C">
        <w:rPr>
          <w:rFonts w:ascii="Arial" w:hAnsi="Arial" w:cs="Arial"/>
          <w:sz w:val="24"/>
          <w:szCs w:val="24"/>
        </w:rPr>
        <w:t>.</w:t>
      </w:r>
      <w:r w:rsidR="00E42715">
        <w:rPr>
          <w:rFonts w:ascii="Arial" w:hAnsi="Arial" w:cs="Arial"/>
          <w:sz w:val="24"/>
          <w:szCs w:val="24"/>
        </w:rPr>
        <w:t xml:space="preserve"> </w:t>
      </w:r>
      <w:r w:rsidR="00882E0C">
        <w:rPr>
          <w:rFonts w:ascii="Arial" w:hAnsi="Arial" w:cs="Arial"/>
          <w:sz w:val="24"/>
          <w:szCs w:val="24"/>
        </w:rPr>
        <w:t xml:space="preserve"> As such, it has not been put forward for allocation due to the uncertainty of delivering development.</w:t>
      </w:r>
      <w:r w:rsidR="00882E0C" w:rsidRPr="00882E0C">
        <w:rPr>
          <w:rFonts w:ascii="Arial" w:hAnsi="Arial" w:cs="Arial"/>
          <w:sz w:val="24"/>
          <w:szCs w:val="24"/>
        </w:rPr>
        <w:t xml:space="preserve"> </w:t>
      </w:r>
      <w:r w:rsidR="00882E0C" w:rsidRPr="0063576A">
        <w:rPr>
          <w:rFonts w:ascii="Arial" w:hAnsi="Arial" w:cs="Arial"/>
          <w:sz w:val="24"/>
          <w:szCs w:val="24"/>
        </w:rPr>
        <w:t xml:space="preserve">This site has an estimated yield of </w:t>
      </w:r>
      <w:r w:rsidR="00882E0C" w:rsidRPr="00882E0C">
        <w:rPr>
          <w:rFonts w:ascii="Arial" w:hAnsi="Arial" w:cs="Arial"/>
          <w:b/>
          <w:bCs/>
          <w:sz w:val="24"/>
          <w:szCs w:val="24"/>
        </w:rPr>
        <w:t>377</w:t>
      </w:r>
      <w:r w:rsidR="00882E0C" w:rsidRPr="0063576A">
        <w:rPr>
          <w:rFonts w:ascii="Arial" w:hAnsi="Arial" w:cs="Arial"/>
          <w:sz w:val="24"/>
          <w:szCs w:val="24"/>
        </w:rPr>
        <w:t xml:space="preserve"> dwellings</w:t>
      </w:r>
      <w:r w:rsidR="00882E0C">
        <w:rPr>
          <w:rFonts w:ascii="Arial" w:hAnsi="Arial" w:cs="Arial"/>
          <w:sz w:val="24"/>
          <w:szCs w:val="24"/>
        </w:rPr>
        <w:t xml:space="preserve"> in the SHELAA</w:t>
      </w:r>
      <w:r w:rsidR="00882E0C" w:rsidRPr="0063576A">
        <w:rPr>
          <w:rFonts w:ascii="Arial" w:hAnsi="Arial" w:cs="Arial"/>
          <w:sz w:val="24"/>
          <w:szCs w:val="24"/>
        </w:rPr>
        <w:t>.</w:t>
      </w:r>
    </w:p>
    <w:p w14:paraId="2858A913" w14:textId="4AC009BE" w:rsidR="00C7115B" w:rsidRPr="003D114B" w:rsidRDefault="003D114B" w:rsidP="003D114B">
      <w:pPr>
        <w:pStyle w:val="ListParagraph"/>
        <w:numPr>
          <w:ilvl w:val="1"/>
          <w:numId w:val="26"/>
        </w:numPr>
        <w:ind w:left="567" w:hanging="567"/>
        <w:rPr>
          <w:rFonts w:ascii="Arial" w:hAnsi="Arial" w:cs="Arial"/>
          <w:sz w:val="24"/>
          <w:szCs w:val="24"/>
        </w:rPr>
      </w:pPr>
      <w:r>
        <w:rPr>
          <w:rFonts w:ascii="Arial" w:hAnsi="Arial" w:cs="Arial"/>
          <w:sz w:val="24"/>
          <w:szCs w:val="24"/>
        </w:rPr>
        <w:t xml:space="preserve">It should be noted that </w:t>
      </w:r>
      <w:r w:rsidR="00744EE0" w:rsidRPr="003D114B">
        <w:rPr>
          <w:rFonts w:ascii="Arial" w:hAnsi="Arial" w:cs="Arial"/>
          <w:sz w:val="24"/>
          <w:szCs w:val="24"/>
        </w:rPr>
        <w:t>Cauldwell Road</w:t>
      </w:r>
      <w:r w:rsidR="00E905A5" w:rsidRPr="003D114B">
        <w:rPr>
          <w:rFonts w:ascii="Arial" w:hAnsi="Arial" w:cs="Arial"/>
          <w:sz w:val="24"/>
          <w:szCs w:val="24"/>
        </w:rPr>
        <w:t xml:space="preserve"> New </w:t>
      </w:r>
      <w:r w:rsidRPr="003D114B">
        <w:rPr>
          <w:rFonts w:ascii="Arial" w:hAnsi="Arial" w:cs="Arial"/>
          <w:sz w:val="24"/>
          <w:szCs w:val="24"/>
        </w:rPr>
        <w:t>S</w:t>
      </w:r>
      <w:r w:rsidR="00E905A5" w:rsidRPr="003D114B">
        <w:rPr>
          <w:rFonts w:ascii="Arial" w:hAnsi="Arial" w:cs="Arial"/>
          <w:sz w:val="24"/>
          <w:szCs w:val="24"/>
        </w:rPr>
        <w:t>ettlement</w:t>
      </w:r>
      <w:r w:rsidR="00C7115B" w:rsidRPr="003D114B">
        <w:rPr>
          <w:rFonts w:ascii="Arial" w:hAnsi="Arial" w:cs="Arial"/>
          <w:sz w:val="24"/>
          <w:szCs w:val="24"/>
        </w:rPr>
        <w:t xml:space="preserve"> was assessed as Red in the SHELAA due to viability and </w:t>
      </w:r>
      <w:r>
        <w:rPr>
          <w:rFonts w:ascii="Arial" w:hAnsi="Arial" w:cs="Arial"/>
          <w:sz w:val="24"/>
          <w:szCs w:val="24"/>
        </w:rPr>
        <w:t>therefore</w:t>
      </w:r>
      <w:r w:rsidR="00C7115B" w:rsidRPr="003D114B">
        <w:rPr>
          <w:rFonts w:ascii="Arial" w:hAnsi="Arial" w:cs="Arial"/>
          <w:sz w:val="24"/>
          <w:szCs w:val="24"/>
        </w:rPr>
        <w:t xml:space="preserve"> does not feature in the</w:t>
      </w:r>
      <w:r w:rsidR="00744EE0" w:rsidRPr="003D114B">
        <w:rPr>
          <w:rFonts w:ascii="Arial" w:hAnsi="Arial" w:cs="Arial"/>
          <w:sz w:val="24"/>
          <w:szCs w:val="24"/>
        </w:rPr>
        <w:t xml:space="preserve"> </w:t>
      </w:r>
      <w:r w:rsidR="00C7115B" w:rsidRPr="003D114B">
        <w:rPr>
          <w:rFonts w:ascii="Arial" w:hAnsi="Arial" w:cs="Arial"/>
          <w:sz w:val="24"/>
          <w:szCs w:val="24"/>
        </w:rPr>
        <w:t>above calculations</w:t>
      </w:r>
      <w:r>
        <w:rPr>
          <w:rFonts w:ascii="Arial" w:hAnsi="Arial" w:cs="Arial"/>
          <w:sz w:val="24"/>
          <w:szCs w:val="24"/>
        </w:rPr>
        <w:t xml:space="preserve"> which only take account of ‘Green‘ and ‘Amber’ sites.</w:t>
      </w:r>
      <w:r w:rsidR="00C7115B" w:rsidRPr="003D114B">
        <w:rPr>
          <w:rFonts w:ascii="Arial" w:hAnsi="Arial" w:cs="Arial"/>
          <w:sz w:val="24"/>
          <w:szCs w:val="24"/>
        </w:rPr>
        <w:t xml:space="preserve"> </w:t>
      </w:r>
      <w:r>
        <w:rPr>
          <w:rFonts w:ascii="Arial" w:hAnsi="Arial" w:cs="Arial"/>
          <w:sz w:val="24"/>
          <w:szCs w:val="24"/>
        </w:rPr>
        <w:t>This site</w:t>
      </w:r>
      <w:r w:rsidR="00C7115B" w:rsidRPr="003D114B">
        <w:rPr>
          <w:rFonts w:ascii="Arial" w:hAnsi="Arial" w:cs="Arial"/>
          <w:sz w:val="24"/>
          <w:szCs w:val="24"/>
        </w:rPr>
        <w:t xml:space="preserve"> had been previously proposed</w:t>
      </w:r>
      <w:r>
        <w:rPr>
          <w:rFonts w:ascii="Arial" w:hAnsi="Arial" w:cs="Arial"/>
          <w:sz w:val="24"/>
          <w:szCs w:val="24"/>
        </w:rPr>
        <w:t xml:space="preserve"> as an allocation </w:t>
      </w:r>
      <w:r w:rsidR="00C7115B" w:rsidRPr="003D114B">
        <w:rPr>
          <w:rFonts w:ascii="Arial" w:hAnsi="Arial" w:cs="Arial"/>
          <w:sz w:val="24"/>
          <w:szCs w:val="24"/>
        </w:rPr>
        <w:t>in the Regulation 18 Local Plan to meet needs predominantly beyond the Plan period and was acknowledged to be reliant on external funding in order to be brought forward.</w:t>
      </w:r>
    </w:p>
    <w:p w14:paraId="4977516E" w14:textId="5B6AB96E" w:rsidR="00FA6635" w:rsidRPr="00C7115B" w:rsidRDefault="00FA6635" w:rsidP="00C7115B">
      <w:pPr>
        <w:pStyle w:val="ListParagraph"/>
        <w:ind w:left="567"/>
        <w:rPr>
          <w:rFonts w:ascii="Arial" w:hAnsi="Arial" w:cs="Arial"/>
          <w:color w:val="FF0000"/>
          <w:sz w:val="24"/>
          <w:szCs w:val="24"/>
        </w:rPr>
      </w:pPr>
      <w:r w:rsidRPr="00C7115B">
        <w:rPr>
          <w:rFonts w:ascii="Arial" w:hAnsi="Arial" w:cs="Arial"/>
          <w:b/>
          <w:bCs/>
          <w:color w:val="FF0000"/>
          <w:sz w:val="24"/>
          <w:szCs w:val="24"/>
        </w:rPr>
        <w:tab/>
      </w:r>
      <w:r w:rsidRPr="00C7115B">
        <w:rPr>
          <w:rFonts w:ascii="Arial" w:hAnsi="Arial" w:cs="Arial"/>
          <w:b/>
          <w:bCs/>
          <w:color w:val="FF0000"/>
          <w:sz w:val="24"/>
          <w:szCs w:val="24"/>
        </w:rPr>
        <w:tab/>
      </w:r>
    </w:p>
    <w:p w14:paraId="7B01B560" w14:textId="2F4DE7A6" w:rsidR="00312E10" w:rsidRPr="00312E10" w:rsidRDefault="00A15A97" w:rsidP="00312E10">
      <w:pPr>
        <w:pStyle w:val="ListParagraph"/>
        <w:numPr>
          <w:ilvl w:val="1"/>
          <w:numId w:val="26"/>
        </w:numPr>
        <w:ind w:left="567" w:hanging="567"/>
        <w:rPr>
          <w:rFonts w:ascii="Arial" w:eastAsiaTheme="majorEastAsia" w:hAnsi="Arial" w:cs="Arial"/>
          <w:sz w:val="24"/>
          <w:szCs w:val="24"/>
        </w:rPr>
      </w:pPr>
      <w:r w:rsidRPr="00A15A97">
        <w:rPr>
          <w:rFonts w:ascii="Arial" w:hAnsi="Arial" w:cs="Arial"/>
          <w:sz w:val="24"/>
          <w:szCs w:val="24"/>
        </w:rPr>
        <w:t>In summary,</w:t>
      </w:r>
      <w:r>
        <w:rPr>
          <w:rFonts w:ascii="Arial" w:hAnsi="Arial" w:cs="Arial"/>
          <w:sz w:val="24"/>
          <w:szCs w:val="24"/>
        </w:rPr>
        <w:t xml:space="preserve"> the Council have proposed allocating all deliverable and suitably located sites submitted to the SHELAA which would be consistent with the strategic approach to deliver the Council’s Vision</w:t>
      </w:r>
      <w:r w:rsidR="00744EE0">
        <w:rPr>
          <w:rFonts w:ascii="Arial" w:hAnsi="Arial" w:cs="Arial"/>
          <w:sz w:val="24"/>
          <w:szCs w:val="24"/>
        </w:rPr>
        <w:t xml:space="preserve"> and avoid the need for wholesale Green Belt release</w:t>
      </w:r>
      <w:r>
        <w:rPr>
          <w:rFonts w:ascii="Arial" w:hAnsi="Arial" w:cs="Arial"/>
          <w:sz w:val="24"/>
          <w:szCs w:val="24"/>
        </w:rPr>
        <w:t xml:space="preserve">. </w:t>
      </w:r>
    </w:p>
    <w:p w14:paraId="1043C332" w14:textId="77777777" w:rsidR="00312E10" w:rsidRPr="00312E10" w:rsidRDefault="00312E10" w:rsidP="00312E10">
      <w:pPr>
        <w:rPr>
          <w:rFonts w:ascii="Arial" w:eastAsiaTheme="majorEastAsia" w:hAnsi="Arial" w:cs="Arial"/>
          <w:sz w:val="24"/>
          <w:szCs w:val="24"/>
        </w:rPr>
      </w:pPr>
    </w:p>
    <w:p w14:paraId="1A7DABB3" w14:textId="33AF0735" w:rsidR="00C967DD" w:rsidRPr="00E665C2" w:rsidRDefault="00C967DD" w:rsidP="00C967DD">
      <w:pPr>
        <w:pStyle w:val="Heading2"/>
        <w:rPr>
          <w:rFonts w:ascii="Arial" w:hAnsi="Arial" w:cs="Arial"/>
          <w:b/>
          <w:bCs/>
          <w:color w:val="auto"/>
          <w:sz w:val="28"/>
          <w:szCs w:val="28"/>
        </w:rPr>
      </w:pPr>
      <w:bookmarkStart w:id="106" w:name="_Toc150415720"/>
      <w:r w:rsidRPr="00E665C2">
        <w:rPr>
          <w:rFonts w:ascii="Arial" w:hAnsi="Arial" w:cs="Arial"/>
          <w:b/>
          <w:bCs/>
          <w:color w:val="auto"/>
          <w:sz w:val="28"/>
          <w:szCs w:val="28"/>
        </w:rPr>
        <w:t xml:space="preserve">SHELAA Sites Excluded </w:t>
      </w:r>
      <w:r>
        <w:rPr>
          <w:rFonts w:ascii="Arial" w:hAnsi="Arial" w:cs="Arial"/>
          <w:b/>
          <w:bCs/>
          <w:color w:val="auto"/>
          <w:sz w:val="28"/>
          <w:szCs w:val="28"/>
        </w:rPr>
        <w:t>from</w:t>
      </w:r>
      <w:r w:rsidRPr="00E665C2">
        <w:rPr>
          <w:rFonts w:ascii="Arial" w:hAnsi="Arial" w:cs="Arial"/>
          <w:b/>
          <w:bCs/>
          <w:color w:val="auto"/>
          <w:sz w:val="28"/>
          <w:szCs w:val="28"/>
        </w:rPr>
        <w:t xml:space="preserve"> Proposed </w:t>
      </w:r>
      <w:r>
        <w:rPr>
          <w:rFonts w:ascii="Arial" w:hAnsi="Arial" w:cs="Arial"/>
          <w:b/>
          <w:bCs/>
          <w:color w:val="auto"/>
          <w:sz w:val="28"/>
          <w:szCs w:val="28"/>
        </w:rPr>
        <w:t>Employment</w:t>
      </w:r>
      <w:r w:rsidRPr="00E665C2">
        <w:rPr>
          <w:rFonts w:ascii="Arial" w:hAnsi="Arial" w:cs="Arial"/>
          <w:b/>
          <w:bCs/>
          <w:color w:val="auto"/>
          <w:sz w:val="28"/>
          <w:szCs w:val="28"/>
        </w:rPr>
        <w:t xml:space="preserve"> Allocations</w:t>
      </w:r>
      <w:bookmarkEnd w:id="106"/>
    </w:p>
    <w:p w14:paraId="3E6352E8" w14:textId="77777777" w:rsidR="00C967DD" w:rsidRDefault="00C967DD" w:rsidP="00C967DD">
      <w:pPr>
        <w:pStyle w:val="ListParagraph"/>
        <w:ind w:left="928"/>
        <w:rPr>
          <w:rFonts w:ascii="Arial" w:hAnsi="Arial" w:cs="Arial"/>
          <w:sz w:val="24"/>
          <w:szCs w:val="24"/>
        </w:rPr>
      </w:pPr>
    </w:p>
    <w:p w14:paraId="4EDB28B0" w14:textId="7389833D" w:rsidR="00C967DD" w:rsidRPr="00C967DD" w:rsidRDefault="00C967DD" w:rsidP="00F4622E">
      <w:pPr>
        <w:pStyle w:val="ListParagraph"/>
        <w:numPr>
          <w:ilvl w:val="1"/>
          <w:numId w:val="26"/>
        </w:numPr>
        <w:ind w:left="567" w:hanging="567"/>
        <w:rPr>
          <w:rFonts w:ascii="Arial" w:hAnsi="Arial" w:cs="Arial"/>
          <w:sz w:val="24"/>
          <w:szCs w:val="24"/>
        </w:rPr>
      </w:pPr>
      <w:r>
        <w:rPr>
          <w:rFonts w:ascii="Arial" w:hAnsi="Arial" w:cs="Arial"/>
          <w:sz w:val="24"/>
          <w:szCs w:val="24"/>
        </w:rPr>
        <w:t>T</w:t>
      </w:r>
      <w:r w:rsidRPr="00C967DD">
        <w:rPr>
          <w:rFonts w:ascii="Arial" w:hAnsi="Arial" w:cs="Arial"/>
          <w:sz w:val="24"/>
          <w:szCs w:val="24"/>
        </w:rPr>
        <w:t xml:space="preserve">he following sites have been submitted </w:t>
      </w:r>
      <w:r>
        <w:rPr>
          <w:rFonts w:ascii="Arial" w:hAnsi="Arial" w:cs="Arial"/>
          <w:sz w:val="24"/>
          <w:szCs w:val="24"/>
        </w:rPr>
        <w:t>to</w:t>
      </w:r>
      <w:r w:rsidRPr="00C967DD">
        <w:rPr>
          <w:rFonts w:ascii="Arial" w:hAnsi="Arial" w:cs="Arial"/>
          <w:sz w:val="24"/>
          <w:szCs w:val="24"/>
        </w:rPr>
        <w:t xml:space="preserve"> the SHELAA</w:t>
      </w:r>
      <w:r>
        <w:rPr>
          <w:rFonts w:ascii="Arial" w:hAnsi="Arial" w:cs="Arial"/>
          <w:sz w:val="24"/>
          <w:szCs w:val="24"/>
        </w:rPr>
        <w:t xml:space="preserve"> subsequent to the preparation of the 2021 Regulation 18 Draft Local Plan.</w:t>
      </w:r>
      <w:r w:rsidRPr="00C967DD">
        <w:rPr>
          <w:rFonts w:ascii="Arial" w:hAnsi="Arial" w:cs="Arial"/>
          <w:sz w:val="24"/>
          <w:szCs w:val="24"/>
        </w:rPr>
        <w:t xml:space="preserve"> They are located in close proximity to Junction 27 or 28 of the M1 Motorway and </w:t>
      </w:r>
      <w:r w:rsidR="00DD01CD">
        <w:rPr>
          <w:rFonts w:ascii="Arial" w:hAnsi="Arial" w:cs="Arial"/>
          <w:sz w:val="24"/>
          <w:szCs w:val="24"/>
        </w:rPr>
        <w:t xml:space="preserve">have </w:t>
      </w:r>
      <w:r w:rsidR="00E0454F">
        <w:rPr>
          <w:rFonts w:ascii="Arial" w:hAnsi="Arial" w:cs="Arial"/>
          <w:sz w:val="24"/>
          <w:szCs w:val="24"/>
        </w:rPr>
        <w:t>been considered as</w:t>
      </w:r>
      <w:r w:rsidRPr="00C967DD">
        <w:rPr>
          <w:rFonts w:ascii="Arial" w:hAnsi="Arial" w:cs="Arial"/>
          <w:sz w:val="24"/>
          <w:szCs w:val="24"/>
        </w:rPr>
        <w:t xml:space="preserve"> </w:t>
      </w:r>
      <w:r w:rsidR="00E0454F">
        <w:rPr>
          <w:rFonts w:ascii="Arial" w:hAnsi="Arial" w:cs="Arial"/>
          <w:sz w:val="24"/>
          <w:szCs w:val="24"/>
        </w:rPr>
        <w:t>alternative sites</w:t>
      </w:r>
      <w:r w:rsidR="00056AA2">
        <w:rPr>
          <w:rFonts w:ascii="Arial" w:hAnsi="Arial" w:cs="Arial"/>
          <w:sz w:val="24"/>
          <w:szCs w:val="24"/>
        </w:rPr>
        <w:t xml:space="preserve"> </w:t>
      </w:r>
      <w:r w:rsidR="00E0454F">
        <w:rPr>
          <w:rFonts w:ascii="Arial" w:hAnsi="Arial" w:cs="Arial"/>
          <w:sz w:val="24"/>
          <w:szCs w:val="24"/>
        </w:rPr>
        <w:t xml:space="preserve">for </w:t>
      </w:r>
      <w:r w:rsidRPr="00C967DD">
        <w:rPr>
          <w:rFonts w:ascii="Arial" w:hAnsi="Arial" w:cs="Arial"/>
          <w:sz w:val="24"/>
          <w:szCs w:val="24"/>
        </w:rPr>
        <w:t xml:space="preserve">logistics </w:t>
      </w:r>
      <w:r w:rsidR="00056AA2">
        <w:rPr>
          <w:rFonts w:ascii="Arial" w:hAnsi="Arial" w:cs="Arial"/>
          <w:sz w:val="24"/>
          <w:szCs w:val="24"/>
        </w:rPr>
        <w:t xml:space="preserve">provision </w:t>
      </w:r>
      <w:r w:rsidRPr="00C967DD">
        <w:rPr>
          <w:rFonts w:ascii="Arial" w:hAnsi="Arial" w:cs="Arial"/>
          <w:sz w:val="24"/>
          <w:szCs w:val="24"/>
        </w:rPr>
        <w:t>in Ashfield:</w:t>
      </w:r>
    </w:p>
    <w:p w14:paraId="48B4C586" w14:textId="77777777" w:rsidR="00C967DD" w:rsidRPr="00C967DD" w:rsidRDefault="00C967DD" w:rsidP="00C967DD">
      <w:pPr>
        <w:pStyle w:val="ListParagraph"/>
        <w:ind w:left="928"/>
        <w:rPr>
          <w:rFonts w:ascii="Arial" w:hAnsi="Arial" w:cs="Arial"/>
          <w:sz w:val="24"/>
          <w:szCs w:val="24"/>
        </w:rPr>
      </w:pPr>
    </w:p>
    <w:p w14:paraId="1D913773" w14:textId="1282FCC0" w:rsidR="00840443" w:rsidRDefault="00C967DD" w:rsidP="00840443">
      <w:pPr>
        <w:ind w:left="568"/>
        <w:rPr>
          <w:rFonts w:ascii="Arial" w:hAnsi="Arial" w:cs="Arial"/>
          <w:sz w:val="24"/>
          <w:szCs w:val="24"/>
        </w:rPr>
      </w:pPr>
      <w:r w:rsidRPr="00C967DD">
        <w:rPr>
          <w:rFonts w:ascii="Arial" w:hAnsi="Arial" w:cs="Arial"/>
          <w:b/>
          <w:bCs/>
          <w:sz w:val="24"/>
          <w:szCs w:val="24"/>
        </w:rPr>
        <w:t>SA086: East of Pinxton Lane and South of the A38</w:t>
      </w:r>
      <w:r w:rsidRPr="00C967DD">
        <w:rPr>
          <w:rFonts w:ascii="Arial" w:hAnsi="Arial" w:cs="Arial"/>
          <w:sz w:val="24"/>
          <w:szCs w:val="24"/>
        </w:rPr>
        <w:t xml:space="preserve">, Sutton in </w:t>
      </w:r>
      <w:r w:rsidRPr="00840443">
        <w:rPr>
          <w:rFonts w:ascii="Arial" w:hAnsi="Arial" w:cs="Arial"/>
          <w:sz w:val="24"/>
          <w:szCs w:val="24"/>
        </w:rPr>
        <w:t>Ashfield.  Th</w:t>
      </w:r>
      <w:r w:rsidR="00056AA2" w:rsidRPr="00840443">
        <w:rPr>
          <w:rFonts w:ascii="Arial" w:hAnsi="Arial" w:cs="Arial"/>
          <w:sz w:val="24"/>
          <w:szCs w:val="24"/>
        </w:rPr>
        <w:t>is</w:t>
      </w:r>
      <w:r w:rsidRPr="00840443">
        <w:rPr>
          <w:rFonts w:ascii="Arial" w:hAnsi="Arial" w:cs="Arial"/>
          <w:sz w:val="24"/>
          <w:szCs w:val="24"/>
        </w:rPr>
        <w:t xml:space="preserve"> site is located of the A38 to the east of Castlewood Business Park.  There is a current planning application for the site which has not been determined (</w:t>
      </w:r>
      <w:r w:rsidR="00056AA2" w:rsidRPr="00840443">
        <w:rPr>
          <w:rFonts w:ascii="Arial" w:hAnsi="Arial" w:cs="Arial"/>
          <w:sz w:val="24"/>
          <w:szCs w:val="24"/>
        </w:rPr>
        <w:t>V</w:t>
      </w:r>
      <w:r w:rsidRPr="00840443">
        <w:rPr>
          <w:rFonts w:ascii="Arial" w:hAnsi="Arial" w:cs="Arial"/>
          <w:sz w:val="24"/>
          <w:szCs w:val="24"/>
        </w:rPr>
        <w:t xml:space="preserve">/2023/0021).  </w:t>
      </w:r>
      <w:r w:rsidR="00840443" w:rsidRPr="00840443">
        <w:rPr>
          <w:rFonts w:ascii="Arial" w:hAnsi="Arial" w:cs="Arial"/>
          <w:sz w:val="24"/>
          <w:szCs w:val="24"/>
        </w:rPr>
        <w:t>Based on the potential impact of the development on the highways network, there are significant highway improvements anticipated to be required. These have not been resolved and there are holding objections from National Highways and the Highway authority on the current planning application. The development would also have an impact on ecology and biodiversity as part of the site comprises an ancient woodland</w:t>
      </w:r>
      <w:r w:rsidR="00840443">
        <w:rPr>
          <w:rFonts w:ascii="Arial" w:hAnsi="Arial" w:cs="Arial"/>
          <w:sz w:val="24"/>
          <w:szCs w:val="24"/>
        </w:rPr>
        <w:t xml:space="preserve"> and</w:t>
      </w:r>
      <w:r w:rsidR="00840443" w:rsidRPr="00840443">
        <w:rPr>
          <w:rFonts w:ascii="Arial" w:hAnsi="Arial" w:cs="Arial"/>
          <w:sz w:val="24"/>
          <w:szCs w:val="24"/>
        </w:rPr>
        <w:t xml:space="preserve"> Local wildlife sites are also located on and adjacent to the site.</w:t>
      </w:r>
    </w:p>
    <w:p w14:paraId="2EF6CB88" w14:textId="469AAFFF" w:rsidR="00F81FF4" w:rsidRPr="00B57F9C" w:rsidRDefault="00F81FF4" w:rsidP="00840443">
      <w:pPr>
        <w:ind w:left="568"/>
        <w:rPr>
          <w:rFonts w:ascii="Arial" w:hAnsi="Arial" w:cs="Arial"/>
          <w:sz w:val="24"/>
          <w:szCs w:val="24"/>
        </w:rPr>
      </w:pPr>
      <w:r w:rsidRPr="00B57F9C">
        <w:rPr>
          <w:rFonts w:ascii="Arial" w:hAnsi="Arial" w:cs="Arial"/>
          <w:sz w:val="24"/>
          <w:szCs w:val="24"/>
        </w:rPr>
        <w:t xml:space="preserve">The site is also not required at this time as </w:t>
      </w:r>
      <w:r w:rsidR="00B57F9C">
        <w:rPr>
          <w:rFonts w:ascii="Arial" w:hAnsi="Arial" w:cs="Arial"/>
          <w:sz w:val="24"/>
          <w:szCs w:val="24"/>
        </w:rPr>
        <w:t>sufficient</w:t>
      </w:r>
      <w:r w:rsidRPr="00B57F9C">
        <w:rPr>
          <w:rFonts w:ascii="Arial" w:hAnsi="Arial" w:cs="Arial"/>
          <w:sz w:val="24"/>
          <w:szCs w:val="24"/>
        </w:rPr>
        <w:t xml:space="preserve"> employment land has been allocated along transport corridors and by transport hubs to meet sufficient supply for the local and regional requirements.</w:t>
      </w:r>
    </w:p>
    <w:p w14:paraId="68883877" w14:textId="77777777" w:rsidR="00312E10" w:rsidRDefault="00312E10" w:rsidP="00840443">
      <w:pPr>
        <w:ind w:left="568"/>
        <w:rPr>
          <w:rFonts w:ascii="Arial" w:hAnsi="Arial" w:cs="Arial"/>
          <w:b/>
          <w:bCs/>
          <w:sz w:val="24"/>
          <w:szCs w:val="24"/>
        </w:rPr>
      </w:pPr>
    </w:p>
    <w:p w14:paraId="290526A0" w14:textId="445E163F" w:rsidR="00C967DD" w:rsidRPr="00C967DD" w:rsidRDefault="00C967DD" w:rsidP="00840443">
      <w:pPr>
        <w:ind w:left="568"/>
        <w:rPr>
          <w:rFonts w:ascii="Arial" w:hAnsi="Arial" w:cs="Arial"/>
          <w:sz w:val="24"/>
          <w:szCs w:val="24"/>
        </w:rPr>
      </w:pPr>
      <w:r w:rsidRPr="00C967DD">
        <w:rPr>
          <w:rFonts w:ascii="Arial" w:hAnsi="Arial" w:cs="Arial"/>
          <w:b/>
          <w:bCs/>
          <w:sz w:val="24"/>
          <w:szCs w:val="24"/>
        </w:rPr>
        <w:t>KA053: Land east of Sherwood Business Park A611</w:t>
      </w:r>
      <w:r w:rsidRPr="00C967DD">
        <w:rPr>
          <w:rFonts w:ascii="Arial" w:hAnsi="Arial" w:cs="Arial"/>
          <w:sz w:val="24"/>
          <w:szCs w:val="24"/>
        </w:rPr>
        <w:t>, Annesley.  Th</w:t>
      </w:r>
      <w:r w:rsidR="00056AA2">
        <w:rPr>
          <w:rFonts w:ascii="Arial" w:hAnsi="Arial" w:cs="Arial"/>
          <w:sz w:val="24"/>
          <w:szCs w:val="24"/>
        </w:rPr>
        <w:t>is</w:t>
      </w:r>
      <w:r w:rsidRPr="00C967DD">
        <w:rPr>
          <w:rFonts w:ascii="Arial" w:hAnsi="Arial" w:cs="Arial"/>
          <w:sz w:val="24"/>
          <w:szCs w:val="24"/>
        </w:rPr>
        <w:t xml:space="preserve"> site is substantially smaller </w:t>
      </w:r>
      <w:r w:rsidR="00056AA2">
        <w:rPr>
          <w:rFonts w:ascii="Arial" w:hAnsi="Arial" w:cs="Arial"/>
          <w:sz w:val="24"/>
          <w:szCs w:val="24"/>
        </w:rPr>
        <w:t>with</w:t>
      </w:r>
      <w:r w:rsidRPr="00C967DD">
        <w:rPr>
          <w:rFonts w:ascii="Arial" w:hAnsi="Arial" w:cs="Arial"/>
          <w:sz w:val="24"/>
          <w:szCs w:val="24"/>
        </w:rPr>
        <w:t xml:space="preserve"> a gross area of approximately 8.97 ha </w:t>
      </w:r>
      <w:r w:rsidR="00056AA2">
        <w:rPr>
          <w:rFonts w:ascii="Arial" w:hAnsi="Arial" w:cs="Arial"/>
          <w:sz w:val="24"/>
          <w:szCs w:val="24"/>
        </w:rPr>
        <w:t xml:space="preserve">and is </w:t>
      </w:r>
      <w:r w:rsidR="00056AA2" w:rsidRPr="00C967DD">
        <w:rPr>
          <w:rFonts w:ascii="Arial" w:hAnsi="Arial" w:cs="Arial"/>
          <w:sz w:val="24"/>
          <w:szCs w:val="24"/>
        </w:rPr>
        <w:t>also subject to constraints which further reduce the capacity</w:t>
      </w:r>
      <w:r w:rsidR="00056AA2">
        <w:rPr>
          <w:rFonts w:ascii="Arial" w:hAnsi="Arial" w:cs="Arial"/>
          <w:sz w:val="24"/>
          <w:szCs w:val="24"/>
        </w:rPr>
        <w:t>.</w:t>
      </w:r>
      <w:r w:rsidR="00056AA2" w:rsidRPr="00C967DD">
        <w:rPr>
          <w:rFonts w:ascii="Arial" w:hAnsi="Arial" w:cs="Arial"/>
          <w:sz w:val="24"/>
          <w:szCs w:val="24"/>
        </w:rPr>
        <w:t xml:space="preserve"> </w:t>
      </w:r>
      <w:r w:rsidR="00056AA2">
        <w:rPr>
          <w:rFonts w:ascii="Arial" w:hAnsi="Arial" w:cs="Arial"/>
          <w:sz w:val="24"/>
          <w:szCs w:val="24"/>
        </w:rPr>
        <w:t xml:space="preserve">It </w:t>
      </w:r>
      <w:r w:rsidRPr="00C967DD">
        <w:rPr>
          <w:rFonts w:ascii="Arial" w:hAnsi="Arial" w:cs="Arial"/>
          <w:sz w:val="24"/>
          <w:szCs w:val="24"/>
        </w:rPr>
        <w:t xml:space="preserve">does not have the capacity to deliver strategic logistic sites </w:t>
      </w:r>
      <w:r w:rsidR="00056AA2">
        <w:rPr>
          <w:rFonts w:ascii="Arial" w:hAnsi="Arial" w:cs="Arial"/>
          <w:sz w:val="24"/>
          <w:szCs w:val="24"/>
        </w:rPr>
        <w:t>and</w:t>
      </w:r>
      <w:r w:rsidRPr="00C967DD">
        <w:rPr>
          <w:rFonts w:ascii="Arial" w:hAnsi="Arial" w:cs="Arial"/>
          <w:sz w:val="24"/>
          <w:szCs w:val="24"/>
        </w:rPr>
        <w:t xml:space="preserve"> is located in the Green Belt and adjacent to the Annesley Hall Registered Park and Garden.  Consequently</w:t>
      </w:r>
      <w:r w:rsidR="00056AA2">
        <w:rPr>
          <w:rFonts w:ascii="Arial" w:hAnsi="Arial" w:cs="Arial"/>
          <w:sz w:val="24"/>
          <w:szCs w:val="24"/>
        </w:rPr>
        <w:t xml:space="preserve">, </w:t>
      </w:r>
      <w:r w:rsidRPr="00C967DD">
        <w:rPr>
          <w:rFonts w:ascii="Arial" w:hAnsi="Arial" w:cs="Arial"/>
          <w:sz w:val="24"/>
          <w:szCs w:val="24"/>
        </w:rPr>
        <w:t>it is not considered to be a</w:t>
      </w:r>
      <w:r w:rsidR="00056AA2">
        <w:rPr>
          <w:rFonts w:ascii="Arial" w:hAnsi="Arial" w:cs="Arial"/>
          <w:sz w:val="24"/>
          <w:szCs w:val="24"/>
        </w:rPr>
        <w:t xml:space="preserve"> reasonable</w:t>
      </w:r>
      <w:r w:rsidRPr="00C967DD">
        <w:rPr>
          <w:rFonts w:ascii="Arial" w:hAnsi="Arial" w:cs="Arial"/>
          <w:sz w:val="24"/>
          <w:szCs w:val="24"/>
        </w:rPr>
        <w:t xml:space="preserve"> alternative to the sites allocated. </w:t>
      </w:r>
    </w:p>
    <w:p w14:paraId="3D4A06CD" w14:textId="5EA2D353" w:rsidR="00C1608A" w:rsidRPr="00A15A97" w:rsidRDefault="00C1608A" w:rsidP="00F4622E">
      <w:pPr>
        <w:pStyle w:val="ListParagraph"/>
        <w:numPr>
          <w:ilvl w:val="1"/>
          <w:numId w:val="26"/>
        </w:numPr>
        <w:ind w:left="567" w:hanging="567"/>
        <w:rPr>
          <w:rFonts w:ascii="Arial" w:eastAsiaTheme="majorEastAsia" w:hAnsi="Arial" w:cs="Arial"/>
          <w:sz w:val="24"/>
          <w:szCs w:val="24"/>
        </w:rPr>
      </w:pPr>
      <w:r w:rsidRPr="00A15A97">
        <w:rPr>
          <w:rFonts w:ascii="Arial" w:hAnsi="Arial" w:cs="Arial"/>
          <w:sz w:val="24"/>
          <w:szCs w:val="24"/>
        </w:rPr>
        <w:br w:type="page"/>
      </w:r>
    </w:p>
    <w:p w14:paraId="7AD7AE9D" w14:textId="62FA743C" w:rsidR="00C1608A" w:rsidRPr="00757F82" w:rsidRDefault="00C1608A" w:rsidP="002B3AF7">
      <w:pPr>
        <w:pStyle w:val="Heading1"/>
        <w:ind w:left="567" w:right="-330" w:hanging="567"/>
        <w:rPr>
          <w:rFonts w:ascii="Arial" w:hAnsi="Arial" w:cs="Arial"/>
          <w:b/>
          <w:bCs/>
          <w:color w:val="auto"/>
          <w:sz w:val="36"/>
          <w:szCs w:val="36"/>
          <w:u w:val="single"/>
        </w:rPr>
      </w:pPr>
      <w:bookmarkStart w:id="107" w:name="_Toc150415721"/>
      <w:r>
        <w:rPr>
          <w:rFonts w:ascii="Arial" w:hAnsi="Arial" w:cs="Arial"/>
          <w:b/>
          <w:bCs/>
          <w:color w:val="auto"/>
          <w:sz w:val="36"/>
          <w:szCs w:val="36"/>
        </w:rPr>
        <w:t>9</w:t>
      </w:r>
      <w:r w:rsidRPr="00757F82">
        <w:rPr>
          <w:rFonts w:ascii="Arial" w:hAnsi="Arial" w:cs="Arial"/>
          <w:b/>
          <w:bCs/>
          <w:color w:val="auto"/>
          <w:sz w:val="36"/>
          <w:szCs w:val="36"/>
        </w:rPr>
        <w:tab/>
      </w:r>
      <w:r>
        <w:rPr>
          <w:rFonts w:ascii="Arial" w:hAnsi="Arial" w:cs="Arial"/>
          <w:b/>
          <w:bCs/>
          <w:color w:val="auto"/>
          <w:sz w:val="36"/>
          <w:szCs w:val="36"/>
        </w:rPr>
        <w:t>Exceptional Circumstances for Green Belt Release</w:t>
      </w:r>
      <w:bookmarkEnd w:id="107"/>
    </w:p>
    <w:p w14:paraId="63C770C1" w14:textId="77777777" w:rsidR="00DB73B0" w:rsidRDefault="00DB73B0" w:rsidP="002556FA">
      <w:pPr>
        <w:spacing w:after="0" w:line="240" w:lineRule="auto"/>
        <w:contextualSpacing/>
        <w:rPr>
          <w:rFonts w:ascii="Arial" w:eastAsia="Times New Roman" w:hAnsi="Arial" w:cs="Arial"/>
          <w:color w:val="000000"/>
          <w:sz w:val="24"/>
          <w:szCs w:val="28"/>
          <w:highlight w:val="yellow"/>
        </w:rPr>
      </w:pPr>
    </w:p>
    <w:p w14:paraId="4068C730" w14:textId="77777777" w:rsidR="00C1608A" w:rsidRDefault="00C1608A" w:rsidP="002556FA">
      <w:pPr>
        <w:spacing w:after="0" w:line="240" w:lineRule="auto"/>
        <w:contextualSpacing/>
        <w:rPr>
          <w:rFonts w:ascii="Arial" w:eastAsia="Times New Roman" w:hAnsi="Arial" w:cs="Arial"/>
          <w:color w:val="000000"/>
          <w:sz w:val="24"/>
          <w:szCs w:val="28"/>
          <w:highlight w:val="yellow"/>
        </w:rPr>
      </w:pPr>
    </w:p>
    <w:p w14:paraId="3F6A9D38" w14:textId="77777777" w:rsidR="00865B05" w:rsidRPr="00865B05" w:rsidRDefault="00865B05" w:rsidP="00F4622E">
      <w:pPr>
        <w:pStyle w:val="ListParagraph"/>
        <w:numPr>
          <w:ilvl w:val="0"/>
          <w:numId w:val="26"/>
        </w:numPr>
        <w:rPr>
          <w:rFonts w:ascii="Arial" w:eastAsia="Times New Roman" w:hAnsi="Arial" w:cs="Arial"/>
          <w:vanish/>
          <w:color w:val="000000"/>
          <w:sz w:val="24"/>
          <w:szCs w:val="28"/>
        </w:rPr>
      </w:pPr>
    </w:p>
    <w:p w14:paraId="5D7388C9" w14:textId="77777777" w:rsidR="00865B05" w:rsidRDefault="00EA76F6" w:rsidP="00F4622E">
      <w:pPr>
        <w:pStyle w:val="ListParagraph"/>
        <w:numPr>
          <w:ilvl w:val="1"/>
          <w:numId w:val="26"/>
        </w:numPr>
        <w:ind w:left="567" w:hanging="567"/>
        <w:rPr>
          <w:rFonts w:ascii="Arial" w:eastAsia="Times New Roman" w:hAnsi="Arial" w:cs="Arial"/>
          <w:color w:val="000000"/>
          <w:sz w:val="24"/>
          <w:szCs w:val="28"/>
        </w:rPr>
      </w:pPr>
      <w:r>
        <w:rPr>
          <w:rFonts w:ascii="Arial" w:eastAsia="Times New Roman" w:hAnsi="Arial" w:cs="Arial"/>
          <w:color w:val="000000"/>
          <w:sz w:val="24"/>
          <w:szCs w:val="28"/>
        </w:rPr>
        <w:t>The NPPF (paragraphs 140-142) is clear that o</w:t>
      </w:r>
      <w:r w:rsidRPr="00EA76F6">
        <w:rPr>
          <w:rFonts w:ascii="Arial" w:eastAsia="Times New Roman" w:hAnsi="Arial" w:cs="Arial"/>
          <w:color w:val="000000"/>
          <w:sz w:val="24"/>
          <w:szCs w:val="28"/>
        </w:rPr>
        <w:t>nce established, Green Belt boundaries should only be altered where exceptional</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circumstances are fully evidenced and justified, through the preparation or updating</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of plans. Strategic policies should establish the need for any changes to Green Belt</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boundaries</w:t>
      </w:r>
      <w:r>
        <w:rPr>
          <w:rFonts w:ascii="Arial" w:eastAsia="Times New Roman" w:hAnsi="Arial" w:cs="Arial"/>
          <w:color w:val="000000"/>
          <w:sz w:val="24"/>
          <w:szCs w:val="28"/>
        </w:rPr>
        <w:t>.</w:t>
      </w:r>
      <w:r w:rsidRPr="00EA76F6">
        <w:rPr>
          <w:rFonts w:ascii="Arial" w:eastAsia="Times New Roman" w:hAnsi="Arial" w:cs="Arial"/>
          <w:color w:val="000000"/>
          <w:sz w:val="24"/>
          <w:szCs w:val="28"/>
        </w:rPr>
        <w:t xml:space="preserve"> Where a need for changes to Green Belt</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boundaries has been established through strategic policies, detailed amendments</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to those boundaries may be made through non-strategic policies</w:t>
      </w:r>
      <w:r>
        <w:rPr>
          <w:rFonts w:ascii="Arial" w:eastAsia="Times New Roman" w:hAnsi="Arial" w:cs="Arial"/>
          <w:color w:val="000000"/>
          <w:sz w:val="24"/>
          <w:szCs w:val="28"/>
        </w:rPr>
        <w:t>.</w:t>
      </w:r>
    </w:p>
    <w:p w14:paraId="7D7B5AB1" w14:textId="77777777" w:rsidR="00865B05" w:rsidRDefault="00865B05" w:rsidP="00865B05">
      <w:pPr>
        <w:pStyle w:val="ListParagraph"/>
        <w:ind w:left="567"/>
        <w:rPr>
          <w:rFonts w:ascii="Arial" w:eastAsia="Times New Roman" w:hAnsi="Arial" w:cs="Arial"/>
          <w:color w:val="000000"/>
          <w:sz w:val="24"/>
          <w:szCs w:val="28"/>
        </w:rPr>
      </w:pPr>
    </w:p>
    <w:p w14:paraId="1E98D141" w14:textId="5E90EA79" w:rsidR="00EA76F6" w:rsidRPr="00865B05" w:rsidRDefault="00EA76F6" w:rsidP="00F4622E">
      <w:pPr>
        <w:pStyle w:val="ListParagraph"/>
        <w:numPr>
          <w:ilvl w:val="1"/>
          <w:numId w:val="26"/>
        </w:numPr>
        <w:spacing w:after="0" w:line="240" w:lineRule="auto"/>
        <w:ind w:left="567" w:hanging="567"/>
        <w:rPr>
          <w:rFonts w:ascii="Arial" w:eastAsia="Times New Roman" w:hAnsi="Arial" w:cs="Arial"/>
          <w:color w:val="000000"/>
          <w:sz w:val="24"/>
          <w:szCs w:val="28"/>
        </w:rPr>
      </w:pPr>
      <w:r w:rsidRPr="00865B05">
        <w:rPr>
          <w:rFonts w:ascii="Arial" w:eastAsia="Times New Roman" w:hAnsi="Arial" w:cs="Arial"/>
          <w:color w:val="000000"/>
          <w:sz w:val="24"/>
          <w:szCs w:val="28"/>
        </w:rPr>
        <w:t>Before concluding that exceptional circumstances exist to justify changes to Green</w:t>
      </w:r>
      <w:r w:rsidR="00865B05"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Belt boundaries, the strategic policy-making authority should be able to</w:t>
      </w:r>
      <w:r w:rsidR="00865B05"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demonstrate that it has examined fully all other reasonable options for meeting its</w:t>
      </w:r>
      <w:r w:rsid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 xml:space="preserve">identified need for development. </w:t>
      </w:r>
      <w:r w:rsidR="00833C72" w:rsidRPr="00865B05">
        <w:rPr>
          <w:rFonts w:ascii="Arial" w:eastAsia="Times New Roman" w:hAnsi="Arial" w:cs="Arial"/>
          <w:color w:val="000000"/>
          <w:sz w:val="24"/>
          <w:szCs w:val="28"/>
        </w:rPr>
        <w:t>The strategy should:</w:t>
      </w:r>
    </w:p>
    <w:p w14:paraId="65967A79" w14:textId="77777777" w:rsidR="00865B05" w:rsidRDefault="00865B05" w:rsidP="00865B05">
      <w:pPr>
        <w:spacing w:after="0" w:line="240" w:lineRule="auto"/>
        <w:ind w:firstLine="567"/>
        <w:contextualSpacing/>
        <w:rPr>
          <w:rFonts w:ascii="Arial" w:eastAsia="Times New Roman" w:hAnsi="Arial" w:cs="Arial"/>
          <w:color w:val="000000"/>
          <w:sz w:val="24"/>
          <w:szCs w:val="28"/>
        </w:rPr>
      </w:pPr>
    </w:p>
    <w:p w14:paraId="67A05CD0" w14:textId="78801AF1" w:rsidR="00EA76F6" w:rsidRPr="00EA76F6" w:rsidRDefault="00EA76F6" w:rsidP="00865B05">
      <w:pPr>
        <w:spacing w:after="0" w:line="240" w:lineRule="auto"/>
        <w:ind w:firstLine="567"/>
        <w:contextualSpacing/>
        <w:rPr>
          <w:rFonts w:ascii="Arial" w:eastAsia="Times New Roman" w:hAnsi="Arial" w:cs="Arial"/>
          <w:color w:val="000000"/>
          <w:sz w:val="24"/>
          <w:szCs w:val="28"/>
        </w:rPr>
      </w:pPr>
      <w:r w:rsidRPr="00EA76F6">
        <w:rPr>
          <w:rFonts w:ascii="Arial" w:eastAsia="Times New Roman" w:hAnsi="Arial" w:cs="Arial"/>
          <w:color w:val="000000"/>
          <w:sz w:val="24"/>
          <w:szCs w:val="28"/>
        </w:rPr>
        <w:t>a) make as much use as possible of suitable brownfield sites and underutilised</w:t>
      </w:r>
    </w:p>
    <w:p w14:paraId="0E158C3B" w14:textId="77777777" w:rsidR="00EA76F6" w:rsidRPr="00EA76F6" w:rsidRDefault="00EA76F6" w:rsidP="00865B05">
      <w:pPr>
        <w:spacing w:after="0" w:line="240" w:lineRule="auto"/>
        <w:ind w:left="142" w:firstLine="709"/>
        <w:contextualSpacing/>
        <w:rPr>
          <w:rFonts w:ascii="Arial" w:eastAsia="Times New Roman" w:hAnsi="Arial" w:cs="Arial"/>
          <w:color w:val="000000"/>
          <w:sz w:val="24"/>
          <w:szCs w:val="28"/>
        </w:rPr>
      </w:pPr>
      <w:r w:rsidRPr="00EA76F6">
        <w:rPr>
          <w:rFonts w:ascii="Arial" w:eastAsia="Times New Roman" w:hAnsi="Arial" w:cs="Arial"/>
          <w:color w:val="000000"/>
          <w:sz w:val="24"/>
          <w:szCs w:val="28"/>
        </w:rPr>
        <w:t>land;</w:t>
      </w:r>
    </w:p>
    <w:p w14:paraId="0DC662C3" w14:textId="1C01298C" w:rsidR="00EA76F6" w:rsidRPr="00EA76F6" w:rsidRDefault="00EA76F6" w:rsidP="00865B05">
      <w:pPr>
        <w:spacing w:after="0" w:line="240" w:lineRule="auto"/>
        <w:ind w:left="851" w:hanging="284"/>
        <w:contextualSpacing/>
        <w:rPr>
          <w:rFonts w:ascii="Arial" w:eastAsia="Times New Roman" w:hAnsi="Arial" w:cs="Arial"/>
          <w:color w:val="000000"/>
          <w:sz w:val="24"/>
          <w:szCs w:val="28"/>
        </w:rPr>
      </w:pPr>
      <w:r w:rsidRPr="00CD608F">
        <w:rPr>
          <w:rFonts w:ascii="Arial" w:eastAsia="Times New Roman" w:hAnsi="Arial" w:cs="Arial"/>
          <w:color w:val="000000"/>
          <w:sz w:val="24"/>
          <w:szCs w:val="28"/>
        </w:rPr>
        <w:t xml:space="preserve">b) optimise the density of development </w:t>
      </w:r>
      <w:r w:rsidR="00833C72" w:rsidRPr="00CD608F">
        <w:rPr>
          <w:rFonts w:ascii="Arial" w:eastAsia="Times New Roman" w:hAnsi="Arial" w:cs="Arial"/>
          <w:color w:val="000000"/>
          <w:sz w:val="24"/>
          <w:szCs w:val="28"/>
        </w:rPr>
        <w:t xml:space="preserve">with </w:t>
      </w:r>
      <w:r w:rsidRPr="00CD608F">
        <w:rPr>
          <w:rFonts w:ascii="Arial" w:eastAsia="Times New Roman" w:hAnsi="Arial" w:cs="Arial"/>
          <w:color w:val="000000"/>
          <w:sz w:val="24"/>
          <w:szCs w:val="28"/>
        </w:rPr>
        <w:t>minimum density standards in town</w:t>
      </w:r>
      <w:r w:rsidRPr="00EA76F6">
        <w:rPr>
          <w:rFonts w:ascii="Arial" w:eastAsia="Times New Roman" w:hAnsi="Arial" w:cs="Arial"/>
          <w:color w:val="000000"/>
          <w:sz w:val="24"/>
          <w:szCs w:val="28"/>
        </w:rPr>
        <w:t xml:space="preserve"> and city centres and other locations well</w:t>
      </w:r>
      <w:r w:rsidR="00833C72">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served by public transport; and</w:t>
      </w:r>
    </w:p>
    <w:p w14:paraId="50BDEDB2" w14:textId="7A269114" w:rsidR="00EA76F6" w:rsidRPr="00EA76F6" w:rsidRDefault="00EA76F6" w:rsidP="00865B05">
      <w:pPr>
        <w:spacing w:after="0" w:line="240" w:lineRule="auto"/>
        <w:ind w:left="851" w:hanging="284"/>
        <w:contextualSpacing/>
        <w:rPr>
          <w:rFonts w:ascii="Arial" w:eastAsia="Times New Roman" w:hAnsi="Arial" w:cs="Arial"/>
          <w:color w:val="000000"/>
          <w:sz w:val="24"/>
          <w:szCs w:val="28"/>
        </w:rPr>
      </w:pPr>
      <w:r w:rsidRPr="00EA76F6">
        <w:rPr>
          <w:rFonts w:ascii="Arial" w:eastAsia="Times New Roman" w:hAnsi="Arial" w:cs="Arial"/>
          <w:color w:val="000000"/>
          <w:sz w:val="24"/>
          <w:szCs w:val="28"/>
        </w:rPr>
        <w:t xml:space="preserve">c) </w:t>
      </w:r>
      <w:r w:rsidR="00833C72">
        <w:rPr>
          <w:rFonts w:ascii="Arial" w:eastAsia="Times New Roman" w:hAnsi="Arial" w:cs="Arial"/>
          <w:color w:val="000000"/>
          <w:sz w:val="24"/>
          <w:szCs w:val="28"/>
        </w:rPr>
        <w:t>be</w:t>
      </w:r>
      <w:r w:rsidRPr="00EA76F6">
        <w:rPr>
          <w:rFonts w:ascii="Arial" w:eastAsia="Times New Roman" w:hAnsi="Arial" w:cs="Arial"/>
          <w:color w:val="000000"/>
          <w:sz w:val="24"/>
          <w:szCs w:val="28"/>
        </w:rPr>
        <w:t xml:space="preserve"> informed by discussions with neighbouring authorities about whether</w:t>
      </w:r>
      <w:r w:rsidR="00865B05">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they could accommodate some of the identified need for development, as</w:t>
      </w:r>
      <w:r w:rsidR="00865B05">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demonstrated through the statement of common ground.</w:t>
      </w:r>
    </w:p>
    <w:p w14:paraId="781630F4" w14:textId="77777777" w:rsidR="00833C72" w:rsidRDefault="00833C72" w:rsidP="00EA76F6">
      <w:pPr>
        <w:spacing w:after="0" w:line="240" w:lineRule="auto"/>
        <w:contextualSpacing/>
        <w:rPr>
          <w:rFonts w:ascii="Arial" w:eastAsia="Times New Roman" w:hAnsi="Arial" w:cs="Arial"/>
          <w:color w:val="000000"/>
          <w:sz w:val="24"/>
          <w:szCs w:val="28"/>
        </w:rPr>
      </w:pPr>
    </w:p>
    <w:p w14:paraId="37C1B63B" w14:textId="050253FF" w:rsidR="002556FA" w:rsidRPr="00CD608F" w:rsidRDefault="00EA76F6" w:rsidP="00F4622E">
      <w:pPr>
        <w:pStyle w:val="ListParagraph"/>
        <w:numPr>
          <w:ilvl w:val="1"/>
          <w:numId w:val="26"/>
        </w:numPr>
        <w:spacing w:after="0" w:line="240" w:lineRule="auto"/>
        <w:ind w:left="567" w:hanging="567"/>
        <w:rPr>
          <w:rFonts w:ascii="Arial" w:eastAsia="Times New Roman" w:hAnsi="Arial" w:cs="Arial"/>
          <w:color w:val="000000"/>
          <w:sz w:val="24"/>
          <w:szCs w:val="28"/>
        </w:rPr>
      </w:pPr>
      <w:r w:rsidRPr="00865B05">
        <w:rPr>
          <w:rFonts w:ascii="Arial" w:eastAsia="Times New Roman" w:hAnsi="Arial" w:cs="Arial"/>
          <w:color w:val="000000"/>
          <w:sz w:val="24"/>
          <w:szCs w:val="28"/>
        </w:rPr>
        <w:t>When drawing up or reviewing Green Belt boundaries, the need to promote</w:t>
      </w:r>
      <w:r w:rsidR="00865B05"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sustainable patterns of development should be taken into account. Where it has been concluded that it is necessary to</w:t>
      </w:r>
      <w:r w:rsidR="00833C72"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release Green Belt land for development, plans should give first consideration to</w:t>
      </w:r>
      <w:r w:rsidR="00833C72"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land which has been previously</w:t>
      </w:r>
      <w:r w:rsidR="00B95276">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developed and/or is well-served by public</w:t>
      </w:r>
      <w:r w:rsidR="00833C72"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transport</w:t>
      </w:r>
      <w:r w:rsidRPr="00CD608F">
        <w:rPr>
          <w:rFonts w:ascii="Arial" w:eastAsia="Times New Roman" w:hAnsi="Arial" w:cs="Arial"/>
          <w:color w:val="000000"/>
          <w:sz w:val="24"/>
          <w:szCs w:val="28"/>
        </w:rPr>
        <w:t>. They should also set out ways in which the impact of removing land from</w:t>
      </w:r>
      <w:r w:rsidR="00833C72" w:rsidRPr="00CD608F">
        <w:rPr>
          <w:rFonts w:ascii="Arial" w:eastAsia="Times New Roman" w:hAnsi="Arial" w:cs="Arial"/>
          <w:color w:val="000000"/>
          <w:sz w:val="24"/>
          <w:szCs w:val="28"/>
        </w:rPr>
        <w:t xml:space="preserve"> </w:t>
      </w:r>
      <w:r w:rsidRPr="00CD608F">
        <w:rPr>
          <w:rFonts w:ascii="Arial" w:eastAsia="Times New Roman" w:hAnsi="Arial" w:cs="Arial"/>
          <w:color w:val="000000"/>
          <w:sz w:val="24"/>
          <w:szCs w:val="28"/>
        </w:rPr>
        <w:t>the Green Belt can be offset through compensatory improvements to the</w:t>
      </w:r>
      <w:r w:rsidR="00865B05" w:rsidRPr="00CD608F">
        <w:rPr>
          <w:rFonts w:ascii="Arial" w:eastAsia="Times New Roman" w:hAnsi="Arial" w:cs="Arial"/>
          <w:color w:val="000000"/>
          <w:sz w:val="24"/>
          <w:szCs w:val="28"/>
        </w:rPr>
        <w:t xml:space="preserve"> </w:t>
      </w:r>
      <w:r w:rsidRPr="00CD608F">
        <w:rPr>
          <w:rFonts w:ascii="Arial" w:eastAsia="Times New Roman" w:hAnsi="Arial" w:cs="Arial"/>
          <w:color w:val="000000"/>
          <w:sz w:val="24"/>
          <w:szCs w:val="28"/>
        </w:rPr>
        <w:t>environmental quality and accessibility of remaining Green Belt land.</w:t>
      </w:r>
    </w:p>
    <w:p w14:paraId="28705480" w14:textId="77777777" w:rsidR="00903228" w:rsidRPr="00865B05" w:rsidRDefault="00903228" w:rsidP="00903228">
      <w:pPr>
        <w:pStyle w:val="ListParagraph"/>
        <w:spacing w:after="0" w:line="240" w:lineRule="auto"/>
        <w:ind w:left="567"/>
        <w:rPr>
          <w:rFonts w:ascii="Arial" w:eastAsia="Times New Roman" w:hAnsi="Arial" w:cs="Arial"/>
          <w:color w:val="000000"/>
          <w:sz w:val="24"/>
          <w:szCs w:val="28"/>
          <w:highlight w:val="yellow"/>
        </w:rPr>
      </w:pPr>
    </w:p>
    <w:p w14:paraId="2FCBB0EE" w14:textId="77777777" w:rsidR="0027420A" w:rsidRDefault="00BF1303" w:rsidP="00F4622E">
      <w:pPr>
        <w:pStyle w:val="ListParagraph"/>
        <w:numPr>
          <w:ilvl w:val="1"/>
          <w:numId w:val="26"/>
        </w:numPr>
        <w:spacing w:after="0" w:line="240" w:lineRule="auto"/>
        <w:ind w:left="567" w:hanging="567"/>
        <w:rPr>
          <w:rFonts w:ascii="Arial" w:hAnsi="Arial" w:cs="Arial"/>
          <w:bCs/>
          <w:sz w:val="24"/>
        </w:rPr>
      </w:pPr>
      <w:r w:rsidRPr="00CD162A">
        <w:rPr>
          <w:rFonts w:ascii="Arial" w:hAnsi="Arial" w:cs="Arial"/>
          <w:bCs/>
          <w:sz w:val="24"/>
        </w:rPr>
        <w:t xml:space="preserve">This section of the report </w:t>
      </w:r>
      <w:bookmarkStart w:id="108" w:name="_Hlk144801970"/>
      <w:r w:rsidRPr="00CD162A">
        <w:rPr>
          <w:rFonts w:ascii="Arial" w:hAnsi="Arial" w:cs="Arial"/>
          <w:bCs/>
          <w:sz w:val="24"/>
        </w:rPr>
        <w:t>sets out why the Council believes that there are</w:t>
      </w:r>
      <w:r w:rsidR="000F5029" w:rsidRPr="00CD162A">
        <w:rPr>
          <w:rFonts w:ascii="Arial" w:hAnsi="Arial" w:cs="Arial"/>
          <w:bCs/>
          <w:sz w:val="24"/>
        </w:rPr>
        <w:t xml:space="preserve"> </w:t>
      </w:r>
      <w:r w:rsidRPr="00CD162A">
        <w:rPr>
          <w:rFonts w:ascii="Arial" w:hAnsi="Arial" w:cs="Arial"/>
          <w:bCs/>
          <w:sz w:val="24"/>
        </w:rPr>
        <w:t>exceptional circumstances to release land from the Green Belt</w:t>
      </w:r>
      <w:bookmarkEnd w:id="108"/>
      <w:r w:rsidRPr="00CD162A">
        <w:rPr>
          <w:rFonts w:ascii="Arial" w:hAnsi="Arial" w:cs="Arial"/>
          <w:bCs/>
          <w:sz w:val="24"/>
        </w:rPr>
        <w:t xml:space="preserve"> to deliver the strategy identified in the plan.</w:t>
      </w:r>
    </w:p>
    <w:p w14:paraId="53ABDE69" w14:textId="77777777" w:rsidR="0027420A" w:rsidRPr="0027420A" w:rsidRDefault="0027420A" w:rsidP="0027420A">
      <w:pPr>
        <w:pStyle w:val="ListParagraph"/>
        <w:rPr>
          <w:rFonts w:ascii="Arial" w:hAnsi="Arial" w:cs="Arial"/>
          <w:bCs/>
          <w:sz w:val="24"/>
        </w:rPr>
      </w:pPr>
    </w:p>
    <w:p w14:paraId="46D94565" w14:textId="77777777" w:rsidR="00F80370" w:rsidRDefault="0027420A" w:rsidP="00F4622E">
      <w:pPr>
        <w:pStyle w:val="ListParagraph"/>
        <w:numPr>
          <w:ilvl w:val="1"/>
          <w:numId w:val="26"/>
        </w:numPr>
        <w:spacing w:after="0" w:line="240" w:lineRule="auto"/>
        <w:ind w:left="567" w:hanging="567"/>
        <w:rPr>
          <w:rFonts w:ascii="Arial" w:hAnsi="Arial" w:cs="Arial"/>
          <w:bCs/>
          <w:sz w:val="24"/>
        </w:rPr>
      </w:pPr>
      <w:r>
        <w:rPr>
          <w:rFonts w:ascii="Arial" w:hAnsi="Arial" w:cs="Arial"/>
          <w:bCs/>
          <w:sz w:val="24"/>
        </w:rPr>
        <w:t xml:space="preserve">The requirements of the NPPF as </w:t>
      </w:r>
      <w:r w:rsidR="000126DF">
        <w:rPr>
          <w:rFonts w:ascii="Arial" w:hAnsi="Arial" w:cs="Arial"/>
          <w:bCs/>
          <w:sz w:val="24"/>
        </w:rPr>
        <w:t>set out above (para 9.2) have all been addressed.</w:t>
      </w:r>
    </w:p>
    <w:p w14:paraId="184820B7" w14:textId="77777777" w:rsidR="00F80370" w:rsidRPr="00F80370" w:rsidRDefault="00F80370" w:rsidP="00F80370">
      <w:pPr>
        <w:pStyle w:val="ListParagraph"/>
        <w:rPr>
          <w:rFonts w:ascii="Arial" w:hAnsi="Arial" w:cs="Arial"/>
          <w:bCs/>
          <w:sz w:val="24"/>
        </w:rPr>
      </w:pPr>
    </w:p>
    <w:p w14:paraId="30AADE92" w14:textId="57A995A5" w:rsidR="00F80370" w:rsidRDefault="000126DF" w:rsidP="00F4622E">
      <w:pPr>
        <w:pStyle w:val="ListParagraph"/>
        <w:numPr>
          <w:ilvl w:val="2"/>
          <w:numId w:val="26"/>
        </w:numPr>
        <w:spacing w:after="0" w:line="240" w:lineRule="auto"/>
        <w:ind w:left="851" w:hanging="284"/>
        <w:rPr>
          <w:rFonts w:ascii="Arial" w:hAnsi="Arial" w:cs="Arial"/>
          <w:bCs/>
          <w:sz w:val="24"/>
        </w:rPr>
      </w:pPr>
      <w:r>
        <w:rPr>
          <w:rFonts w:ascii="Arial" w:hAnsi="Arial" w:cs="Arial"/>
          <w:bCs/>
          <w:sz w:val="24"/>
        </w:rPr>
        <w:t xml:space="preserve">Chapter 5 of this document demonstrates full consideration of available and suitably </w:t>
      </w:r>
      <w:r w:rsidR="004512C3">
        <w:rPr>
          <w:rFonts w:ascii="Arial" w:hAnsi="Arial" w:cs="Arial"/>
          <w:bCs/>
          <w:sz w:val="24"/>
        </w:rPr>
        <w:t>located brownfield</w:t>
      </w:r>
      <w:r>
        <w:rPr>
          <w:rFonts w:ascii="Arial" w:hAnsi="Arial" w:cs="Arial"/>
          <w:bCs/>
          <w:sz w:val="24"/>
        </w:rPr>
        <w:t xml:space="preserve"> land to accommodate future growth and  concludes that any capacity falls significantly short of meeting the identified future housing and employment needs.</w:t>
      </w:r>
      <w:r w:rsidR="00F80370">
        <w:rPr>
          <w:rFonts w:ascii="Arial" w:hAnsi="Arial" w:cs="Arial"/>
          <w:bCs/>
          <w:sz w:val="24"/>
        </w:rPr>
        <w:t xml:space="preserve"> Brownfield site allocations are set out in </w:t>
      </w:r>
      <w:r w:rsidR="004512C3">
        <w:rPr>
          <w:rFonts w:ascii="Arial" w:hAnsi="Arial" w:cs="Arial"/>
          <w:bCs/>
          <w:sz w:val="24"/>
        </w:rPr>
        <w:t>Chapter 8</w:t>
      </w:r>
      <w:r w:rsidR="00F80370">
        <w:rPr>
          <w:rFonts w:ascii="Arial" w:hAnsi="Arial" w:cs="Arial"/>
          <w:bCs/>
          <w:sz w:val="24"/>
        </w:rPr>
        <w:t>, Stage 3.</w:t>
      </w:r>
    </w:p>
    <w:p w14:paraId="1DAC43F5" w14:textId="77777777" w:rsidR="00135242" w:rsidRDefault="00135242" w:rsidP="00135242">
      <w:pPr>
        <w:pStyle w:val="ListParagraph"/>
        <w:spacing w:after="0" w:line="240" w:lineRule="auto"/>
        <w:ind w:left="851"/>
        <w:rPr>
          <w:rFonts w:ascii="Arial" w:hAnsi="Arial" w:cs="Arial"/>
          <w:bCs/>
          <w:sz w:val="24"/>
        </w:rPr>
      </w:pPr>
    </w:p>
    <w:p w14:paraId="78AE597C" w14:textId="3E271AEC" w:rsidR="0027420A" w:rsidRPr="00BB19B8" w:rsidRDefault="000126DF" w:rsidP="00F4622E">
      <w:pPr>
        <w:pStyle w:val="ListParagraph"/>
        <w:numPr>
          <w:ilvl w:val="2"/>
          <w:numId w:val="26"/>
        </w:numPr>
        <w:spacing w:after="0" w:line="240" w:lineRule="auto"/>
        <w:ind w:left="851" w:hanging="284"/>
        <w:rPr>
          <w:rFonts w:ascii="Arial" w:hAnsi="Arial" w:cs="Arial"/>
          <w:bCs/>
          <w:sz w:val="24"/>
        </w:rPr>
      </w:pPr>
      <w:r>
        <w:rPr>
          <w:rFonts w:ascii="Arial" w:hAnsi="Arial" w:cs="Arial"/>
          <w:bCs/>
          <w:sz w:val="24"/>
        </w:rPr>
        <w:t xml:space="preserve">Policy </w:t>
      </w:r>
      <w:r w:rsidR="00DB4927">
        <w:rPr>
          <w:rFonts w:ascii="Arial" w:hAnsi="Arial" w:cs="Arial"/>
          <w:bCs/>
          <w:sz w:val="24"/>
        </w:rPr>
        <w:t xml:space="preserve">H7 </w:t>
      </w:r>
      <w:r w:rsidR="00F80370">
        <w:rPr>
          <w:rFonts w:ascii="Arial" w:hAnsi="Arial" w:cs="Arial"/>
          <w:bCs/>
          <w:sz w:val="24"/>
        </w:rPr>
        <w:t>of</w:t>
      </w:r>
      <w:r w:rsidR="00DB4927">
        <w:rPr>
          <w:rFonts w:ascii="Arial" w:hAnsi="Arial" w:cs="Arial"/>
          <w:bCs/>
          <w:sz w:val="24"/>
        </w:rPr>
        <w:t xml:space="preserve"> the Local Plan </w:t>
      </w:r>
      <w:r w:rsidR="00F80370">
        <w:rPr>
          <w:rFonts w:ascii="Arial" w:hAnsi="Arial" w:cs="Arial"/>
          <w:bCs/>
          <w:sz w:val="24"/>
        </w:rPr>
        <w:t xml:space="preserve">promotes efficient use of land by optimising densities for new housing development. </w:t>
      </w:r>
      <w:r w:rsidR="001A1D15">
        <w:rPr>
          <w:rFonts w:ascii="Arial" w:hAnsi="Arial" w:cs="Arial"/>
          <w:bCs/>
          <w:sz w:val="24"/>
        </w:rPr>
        <w:t>T</w:t>
      </w:r>
      <w:r w:rsidR="00F80370">
        <w:rPr>
          <w:rFonts w:ascii="Arial" w:hAnsi="Arial" w:cs="Arial"/>
          <w:bCs/>
          <w:sz w:val="24"/>
        </w:rPr>
        <w:t>he council</w:t>
      </w:r>
      <w:r w:rsidR="00F80370" w:rsidRPr="00F80370">
        <w:rPr>
          <w:rFonts w:ascii="Arial" w:hAnsi="Arial" w:cs="Arial"/>
          <w:bCs/>
          <w:sz w:val="24"/>
        </w:rPr>
        <w:t xml:space="preserve"> </w:t>
      </w:r>
      <w:r w:rsidR="00F80370">
        <w:rPr>
          <w:rFonts w:ascii="Arial" w:hAnsi="Arial" w:cs="Arial"/>
          <w:bCs/>
          <w:sz w:val="24"/>
        </w:rPr>
        <w:t>recognises the importance of respecting the existing character of the area and the need to create beautiful places to live</w:t>
      </w:r>
      <w:r w:rsidR="001A1D15">
        <w:rPr>
          <w:rFonts w:ascii="Arial" w:hAnsi="Arial" w:cs="Arial"/>
          <w:bCs/>
          <w:sz w:val="24"/>
        </w:rPr>
        <w:t xml:space="preserve"> which reflects the Government’s own agenda, in addition to promoting sustainable development.  With this in mind,</w:t>
      </w:r>
      <w:r w:rsidR="00F80370">
        <w:rPr>
          <w:rFonts w:ascii="Arial" w:hAnsi="Arial" w:cs="Arial"/>
          <w:bCs/>
          <w:sz w:val="24"/>
        </w:rPr>
        <w:t xml:space="preserve"> </w:t>
      </w:r>
      <w:r w:rsidR="001A1D15">
        <w:rPr>
          <w:rFonts w:ascii="Arial" w:hAnsi="Arial" w:cs="Arial"/>
          <w:bCs/>
          <w:sz w:val="24"/>
        </w:rPr>
        <w:t>all s</w:t>
      </w:r>
      <w:r w:rsidR="00F80370">
        <w:rPr>
          <w:rFonts w:ascii="Arial" w:hAnsi="Arial" w:cs="Arial"/>
          <w:bCs/>
          <w:sz w:val="24"/>
        </w:rPr>
        <w:t>ites within 400m of a major transport node or town centre are required to have a minimum of 40 dwellings per hectare</w:t>
      </w:r>
      <w:r w:rsidR="001A1D15">
        <w:rPr>
          <w:rFonts w:ascii="Arial" w:hAnsi="Arial" w:cs="Arial"/>
          <w:bCs/>
          <w:sz w:val="24"/>
        </w:rPr>
        <w:t xml:space="preserve"> (dph). This falls to a minimum of 34 dph for sites within 1 km of such areas, and a minimum of 30 dph elsewhere.</w:t>
      </w:r>
      <w:r w:rsidR="00F80370">
        <w:rPr>
          <w:rFonts w:ascii="Arial" w:hAnsi="Arial" w:cs="Arial"/>
          <w:bCs/>
          <w:sz w:val="24"/>
        </w:rPr>
        <w:t xml:space="preserve"> </w:t>
      </w:r>
      <w:r w:rsidR="001A1D15">
        <w:rPr>
          <w:rFonts w:ascii="Arial" w:hAnsi="Arial" w:cs="Arial"/>
          <w:bCs/>
          <w:sz w:val="24"/>
        </w:rPr>
        <w:t xml:space="preserve">The distance of 400m has been established as the distance within which many people will chose to walk or cycle to their destination, whereas the 1km zone is considered to be the principal catchment of the public transport corridor. Outside of these 2 zones a higher proportion of people are likely to use a private motor vehicle. The policy therefore aims to concentrate more </w:t>
      </w:r>
      <w:r w:rsidR="0030594C">
        <w:rPr>
          <w:rFonts w:ascii="Arial" w:hAnsi="Arial" w:cs="Arial"/>
          <w:bCs/>
          <w:sz w:val="24"/>
        </w:rPr>
        <w:t>development</w:t>
      </w:r>
      <w:r w:rsidR="001A1D15">
        <w:rPr>
          <w:rFonts w:ascii="Arial" w:hAnsi="Arial" w:cs="Arial"/>
          <w:bCs/>
          <w:sz w:val="24"/>
        </w:rPr>
        <w:t xml:space="preserve"> in the most </w:t>
      </w:r>
      <w:r w:rsidR="0030594C">
        <w:rPr>
          <w:rFonts w:ascii="Arial" w:hAnsi="Arial" w:cs="Arial"/>
          <w:bCs/>
          <w:sz w:val="24"/>
        </w:rPr>
        <w:t>sustainably</w:t>
      </w:r>
      <w:r w:rsidR="001A1D15">
        <w:rPr>
          <w:rFonts w:ascii="Arial" w:hAnsi="Arial" w:cs="Arial"/>
          <w:bCs/>
          <w:sz w:val="24"/>
        </w:rPr>
        <w:t xml:space="preserve"> located </w:t>
      </w:r>
      <w:r w:rsidR="0030594C">
        <w:rPr>
          <w:rFonts w:ascii="Arial" w:hAnsi="Arial" w:cs="Arial"/>
          <w:bCs/>
          <w:sz w:val="24"/>
        </w:rPr>
        <w:t>areas</w:t>
      </w:r>
      <w:r w:rsidR="001A1D15">
        <w:rPr>
          <w:rFonts w:ascii="Arial" w:hAnsi="Arial" w:cs="Arial"/>
          <w:bCs/>
          <w:sz w:val="24"/>
        </w:rPr>
        <w:t xml:space="preserve"> with good access to </w:t>
      </w:r>
      <w:r w:rsidR="001A1D15" w:rsidRPr="00BB19B8">
        <w:rPr>
          <w:rFonts w:ascii="Arial" w:hAnsi="Arial" w:cs="Arial"/>
          <w:bCs/>
          <w:sz w:val="24"/>
        </w:rPr>
        <w:t>services and facilities.</w:t>
      </w:r>
    </w:p>
    <w:p w14:paraId="3396D679" w14:textId="77777777" w:rsidR="00135242" w:rsidRPr="00BB19B8" w:rsidRDefault="00135242" w:rsidP="00135242">
      <w:pPr>
        <w:spacing w:after="0" w:line="240" w:lineRule="auto"/>
        <w:rPr>
          <w:rFonts w:ascii="Arial" w:hAnsi="Arial" w:cs="Arial"/>
          <w:bCs/>
          <w:sz w:val="24"/>
        </w:rPr>
      </w:pPr>
    </w:p>
    <w:p w14:paraId="323001B9" w14:textId="122AE7F7" w:rsidR="0030594C" w:rsidRPr="00BB19B8" w:rsidRDefault="006242DC" w:rsidP="00F4622E">
      <w:pPr>
        <w:pStyle w:val="ListParagraph"/>
        <w:numPr>
          <w:ilvl w:val="2"/>
          <w:numId w:val="26"/>
        </w:numPr>
        <w:spacing w:after="0" w:line="240" w:lineRule="auto"/>
        <w:ind w:left="851" w:hanging="284"/>
        <w:rPr>
          <w:rFonts w:ascii="Arial" w:hAnsi="Arial" w:cs="Arial"/>
          <w:bCs/>
          <w:sz w:val="24"/>
        </w:rPr>
      </w:pPr>
      <w:r w:rsidRPr="00BB19B8">
        <w:rPr>
          <w:rFonts w:ascii="Arial" w:hAnsi="Arial" w:cs="Arial"/>
          <w:bCs/>
          <w:sz w:val="24"/>
        </w:rPr>
        <w:t>Ashfield has a history of joint working with neighbouring authorities and statutory consultees on strategic planning matters. It has a close working relationship with the authorities in both the Nottingham Outer HMA and Nottingham Core HMA. Ashfield is one of the constituent authorities of the D2N2 Local Enterprise Partnership (LEP) which covers Nottinghamshire, Nottingham, Derby and Derbyshire</w:t>
      </w:r>
      <w:r w:rsidR="00AD0A82" w:rsidRPr="00BB19B8">
        <w:rPr>
          <w:rFonts w:ascii="Arial" w:hAnsi="Arial" w:cs="Arial"/>
          <w:bCs/>
          <w:sz w:val="24"/>
        </w:rPr>
        <w:t xml:space="preserve"> </w:t>
      </w:r>
      <w:r w:rsidRPr="00BB19B8">
        <w:rPr>
          <w:rFonts w:ascii="Arial" w:hAnsi="Arial" w:cs="Arial"/>
          <w:bCs/>
          <w:sz w:val="24"/>
        </w:rPr>
        <w:t>and support</w:t>
      </w:r>
      <w:r w:rsidR="00AD0A82" w:rsidRPr="00BB19B8">
        <w:rPr>
          <w:rFonts w:ascii="Arial" w:hAnsi="Arial" w:cs="Arial"/>
          <w:bCs/>
          <w:sz w:val="24"/>
        </w:rPr>
        <w:t>s</w:t>
      </w:r>
      <w:r w:rsidRPr="00BB19B8">
        <w:rPr>
          <w:rFonts w:ascii="Arial" w:hAnsi="Arial" w:cs="Arial"/>
          <w:bCs/>
          <w:sz w:val="24"/>
        </w:rPr>
        <w:t xml:space="preserve"> economic growth. It is identified by national planning policy that the D2N2 Local Industrial Strategy should inform local policies for economic development and regeneration. There are a number of established joint working groups in Nottinghamshire of which Ashfield is a member. These are set out in the </w:t>
      </w:r>
      <w:r w:rsidR="0030594C" w:rsidRPr="00BB19B8">
        <w:rPr>
          <w:rFonts w:ascii="Arial" w:hAnsi="Arial" w:cs="Arial"/>
          <w:bCs/>
          <w:sz w:val="24"/>
        </w:rPr>
        <w:t>S</w:t>
      </w:r>
      <w:r w:rsidRPr="00BB19B8">
        <w:rPr>
          <w:rFonts w:ascii="Arial" w:hAnsi="Arial" w:cs="Arial"/>
          <w:bCs/>
          <w:sz w:val="24"/>
        </w:rPr>
        <w:t>tatement</w:t>
      </w:r>
      <w:r w:rsidR="00BE416C" w:rsidRPr="00BB19B8">
        <w:rPr>
          <w:rFonts w:ascii="Arial" w:hAnsi="Arial" w:cs="Arial"/>
          <w:bCs/>
          <w:sz w:val="24"/>
        </w:rPr>
        <w:t>s</w:t>
      </w:r>
      <w:r w:rsidRPr="00BB19B8">
        <w:rPr>
          <w:rFonts w:ascii="Arial" w:hAnsi="Arial" w:cs="Arial"/>
          <w:bCs/>
          <w:sz w:val="24"/>
        </w:rPr>
        <w:t xml:space="preserve"> of Common Ground</w:t>
      </w:r>
      <w:r w:rsidR="00AD0A82" w:rsidRPr="00BB19B8">
        <w:rPr>
          <w:rFonts w:ascii="Arial" w:hAnsi="Arial" w:cs="Arial"/>
          <w:bCs/>
          <w:sz w:val="24"/>
        </w:rPr>
        <w:t xml:space="preserve"> (SOC) which has been prepared to support the Local Plan. The SOC identifies that each Local authority will meet their own identified housing need, and that there is no capacity to meet any of Ashfield’s needs within neighbouring authority boundaries.</w:t>
      </w:r>
    </w:p>
    <w:p w14:paraId="344F67DD" w14:textId="77777777" w:rsidR="0027420A" w:rsidRPr="0027420A" w:rsidRDefault="0027420A" w:rsidP="0027420A">
      <w:pPr>
        <w:pStyle w:val="ListParagraph"/>
        <w:rPr>
          <w:rFonts w:ascii="Arial" w:hAnsi="Arial" w:cs="Arial"/>
          <w:bCs/>
          <w:sz w:val="24"/>
        </w:rPr>
      </w:pPr>
    </w:p>
    <w:p w14:paraId="1DA713A8" w14:textId="496516D4" w:rsidR="00CE432C" w:rsidRDefault="0030594C" w:rsidP="00CE432C">
      <w:pPr>
        <w:pStyle w:val="ListParagraph"/>
        <w:numPr>
          <w:ilvl w:val="1"/>
          <w:numId w:val="26"/>
        </w:numPr>
        <w:spacing w:after="0" w:line="276" w:lineRule="auto"/>
        <w:ind w:left="567" w:hanging="567"/>
        <w:rPr>
          <w:rFonts w:ascii="Arial" w:hAnsi="Arial" w:cs="Arial"/>
          <w:bCs/>
          <w:sz w:val="24"/>
        </w:rPr>
      </w:pPr>
      <w:r>
        <w:rPr>
          <w:rFonts w:ascii="Arial" w:hAnsi="Arial" w:cs="Arial"/>
          <w:bCs/>
          <w:sz w:val="24"/>
        </w:rPr>
        <w:t xml:space="preserve">It has been determined throughout the emerging </w:t>
      </w:r>
      <w:r w:rsidR="00D76F55">
        <w:rPr>
          <w:rFonts w:ascii="Arial" w:hAnsi="Arial" w:cs="Arial"/>
          <w:bCs/>
          <w:sz w:val="24"/>
        </w:rPr>
        <w:t xml:space="preserve">Local </w:t>
      </w:r>
      <w:r>
        <w:rPr>
          <w:rFonts w:ascii="Arial" w:hAnsi="Arial" w:cs="Arial"/>
          <w:bCs/>
          <w:sz w:val="24"/>
        </w:rPr>
        <w:t>Plan process that a certain level of Green Belt release will be required to deliver</w:t>
      </w:r>
      <w:r w:rsidR="00840CF1">
        <w:rPr>
          <w:rFonts w:ascii="Arial" w:hAnsi="Arial" w:cs="Arial"/>
          <w:bCs/>
          <w:sz w:val="24"/>
        </w:rPr>
        <w:t xml:space="preserve"> </w:t>
      </w:r>
      <w:r>
        <w:rPr>
          <w:rFonts w:ascii="Arial" w:hAnsi="Arial" w:cs="Arial"/>
          <w:bCs/>
          <w:sz w:val="24"/>
        </w:rPr>
        <w:t xml:space="preserve">the </w:t>
      </w:r>
      <w:r w:rsidR="00840CF1">
        <w:rPr>
          <w:rFonts w:ascii="Arial" w:hAnsi="Arial" w:cs="Arial"/>
          <w:bCs/>
          <w:sz w:val="24"/>
        </w:rPr>
        <w:t xml:space="preserve">local </w:t>
      </w:r>
      <w:r>
        <w:rPr>
          <w:rFonts w:ascii="Arial" w:hAnsi="Arial" w:cs="Arial"/>
          <w:bCs/>
          <w:sz w:val="24"/>
        </w:rPr>
        <w:t>strategic approach</w:t>
      </w:r>
      <w:r w:rsidR="00D76F55">
        <w:rPr>
          <w:rFonts w:ascii="Arial" w:hAnsi="Arial" w:cs="Arial"/>
          <w:bCs/>
          <w:sz w:val="24"/>
        </w:rPr>
        <w:t xml:space="preserve"> alongside contributing towards a</w:t>
      </w:r>
      <w:r w:rsidR="00840CF1">
        <w:rPr>
          <w:rFonts w:ascii="Arial" w:hAnsi="Arial" w:cs="Arial"/>
          <w:bCs/>
          <w:sz w:val="24"/>
        </w:rPr>
        <w:t xml:space="preserve"> regional solution for employment sites</w:t>
      </w:r>
      <w:r w:rsidR="00D76F55">
        <w:rPr>
          <w:rFonts w:ascii="Arial" w:hAnsi="Arial" w:cs="Arial"/>
          <w:bCs/>
          <w:sz w:val="24"/>
        </w:rPr>
        <w:t>,</w:t>
      </w:r>
      <w:r>
        <w:rPr>
          <w:rFonts w:ascii="Arial" w:hAnsi="Arial" w:cs="Arial"/>
          <w:bCs/>
          <w:sz w:val="24"/>
        </w:rPr>
        <w:t xml:space="preserve"> and ultimately the future Vision for the district. This includes:</w:t>
      </w:r>
    </w:p>
    <w:p w14:paraId="4456BC09" w14:textId="77777777" w:rsidR="00CE432C" w:rsidRPr="00CE432C" w:rsidRDefault="00CE432C" w:rsidP="00CE432C">
      <w:pPr>
        <w:pStyle w:val="ListParagraph"/>
        <w:spacing w:after="0" w:line="276" w:lineRule="auto"/>
        <w:ind w:left="567"/>
        <w:rPr>
          <w:rFonts w:ascii="Arial" w:hAnsi="Arial" w:cs="Arial"/>
          <w:bCs/>
          <w:sz w:val="24"/>
        </w:rPr>
      </w:pPr>
    </w:p>
    <w:p w14:paraId="73491106" w14:textId="4A76F06E" w:rsidR="0030594C" w:rsidRDefault="0030594C" w:rsidP="00CE432C">
      <w:pPr>
        <w:pStyle w:val="ListParagraph"/>
        <w:numPr>
          <w:ilvl w:val="0"/>
          <w:numId w:val="28"/>
        </w:numPr>
        <w:spacing w:after="0" w:line="276" w:lineRule="auto"/>
        <w:ind w:left="993" w:hanging="284"/>
        <w:rPr>
          <w:rFonts w:ascii="Arial" w:hAnsi="Arial" w:cs="Arial"/>
          <w:bCs/>
          <w:sz w:val="24"/>
        </w:rPr>
      </w:pPr>
      <w:r>
        <w:rPr>
          <w:rFonts w:ascii="Arial" w:hAnsi="Arial" w:cs="Arial"/>
          <w:bCs/>
          <w:sz w:val="24"/>
        </w:rPr>
        <w:t xml:space="preserve">Taking </w:t>
      </w:r>
      <w:r w:rsidRPr="0030594C">
        <w:rPr>
          <w:rFonts w:ascii="Arial" w:hAnsi="Arial" w:cs="Arial"/>
          <w:bCs/>
          <w:sz w:val="24"/>
        </w:rPr>
        <w:t>advantage of the accessible links direct to Nottingham City through the Nottingham Express Transit (NET) and the Robin Hood Rail Line</w:t>
      </w:r>
      <w:r w:rsidR="001916E5">
        <w:rPr>
          <w:rFonts w:ascii="Arial" w:hAnsi="Arial" w:cs="Arial"/>
          <w:bCs/>
          <w:sz w:val="24"/>
        </w:rPr>
        <w:t>;</w:t>
      </w:r>
    </w:p>
    <w:p w14:paraId="1A887BFB" w14:textId="2E96FDFE" w:rsidR="0030594C" w:rsidRPr="001916E5" w:rsidRDefault="00AD0A82" w:rsidP="00CE432C">
      <w:pPr>
        <w:pStyle w:val="ListParagraph"/>
        <w:numPr>
          <w:ilvl w:val="0"/>
          <w:numId w:val="28"/>
        </w:numPr>
        <w:spacing w:after="0" w:line="276" w:lineRule="auto"/>
        <w:ind w:left="993" w:hanging="284"/>
        <w:rPr>
          <w:rFonts w:ascii="Arial" w:hAnsi="Arial" w:cs="Arial"/>
          <w:bCs/>
          <w:sz w:val="24"/>
        </w:rPr>
      </w:pPr>
      <w:r w:rsidRPr="001916E5">
        <w:rPr>
          <w:rFonts w:ascii="Arial" w:hAnsi="Arial" w:cs="Arial"/>
          <w:bCs/>
          <w:sz w:val="24"/>
        </w:rPr>
        <w:t>Strategic employment d</w:t>
      </w:r>
      <w:r w:rsidR="00840CF1" w:rsidRPr="001916E5">
        <w:rPr>
          <w:rFonts w:ascii="Arial" w:hAnsi="Arial" w:cs="Arial"/>
          <w:bCs/>
          <w:sz w:val="24"/>
        </w:rPr>
        <w:t xml:space="preserve">evelopment adjacent to land </w:t>
      </w:r>
      <w:r w:rsidR="00175D01">
        <w:rPr>
          <w:rFonts w:ascii="Arial" w:hAnsi="Arial" w:cs="Arial"/>
          <w:bCs/>
          <w:sz w:val="24"/>
        </w:rPr>
        <w:t>safeguarded</w:t>
      </w:r>
      <w:r w:rsidR="00840CF1" w:rsidRPr="001916E5">
        <w:rPr>
          <w:rFonts w:ascii="Arial" w:hAnsi="Arial" w:cs="Arial"/>
          <w:bCs/>
          <w:sz w:val="24"/>
        </w:rPr>
        <w:t xml:space="preserve"> for HS2</w:t>
      </w:r>
      <w:r w:rsidRPr="001916E5">
        <w:rPr>
          <w:rFonts w:ascii="Arial" w:hAnsi="Arial" w:cs="Arial"/>
          <w:bCs/>
          <w:sz w:val="24"/>
        </w:rPr>
        <w:t xml:space="preserve"> and existing Sherwood Business Park</w:t>
      </w:r>
      <w:r w:rsidR="00840CF1" w:rsidRPr="001916E5">
        <w:rPr>
          <w:rFonts w:ascii="Arial" w:hAnsi="Arial" w:cs="Arial"/>
          <w:bCs/>
          <w:sz w:val="24"/>
        </w:rPr>
        <w:t xml:space="preserve"> around the</w:t>
      </w:r>
      <w:r w:rsidRPr="001916E5">
        <w:rPr>
          <w:rFonts w:ascii="Arial" w:hAnsi="Arial" w:cs="Arial"/>
          <w:bCs/>
          <w:sz w:val="24"/>
        </w:rPr>
        <w:t xml:space="preserve"> M1</w:t>
      </w:r>
      <w:r w:rsidR="00840CF1" w:rsidRPr="001916E5">
        <w:rPr>
          <w:rFonts w:ascii="Arial" w:hAnsi="Arial" w:cs="Arial"/>
          <w:bCs/>
          <w:sz w:val="24"/>
        </w:rPr>
        <w:t xml:space="preserve"> junction 27 transport hub</w:t>
      </w:r>
      <w:r w:rsidR="001916E5" w:rsidRPr="001916E5">
        <w:rPr>
          <w:rFonts w:ascii="Arial" w:hAnsi="Arial" w:cs="Arial"/>
          <w:bCs/>
          <w:sz w:val="24"/>
        </w:rPr>
        <w:t>;</w:t>
      </w:r>
    </w:p>
    <w:p w14:paraId="5F70D36D" w14:textId="22921707" w:rsidR="00BB19B8" w:rsidRPr="00BB19B8" w:rsidRDefault="0030594C" w:rsidP="00BB19B8">
      <w:pPr>
        <w:pStyle w:val="ListParagraph"/>
        <w:numPr>
          <w:ilvl w:val="0"/>
          <w:numId w:val="28"/>
        </w:numPr>
        <w:spacing w:after="0" w:line="276" w:lineRule="auto"/>
        <w:ind w:left="993" w:hanging="284"/>
        <w:rPr>
          <w:rFonts w:ascii="Arial" w:hAnsi="Arial" w:cs="Arial"/>
          <w:bCs/>
          <w:sz w:val="24"/>
        </w:rPr>
      </w:pPr>
      <w:r w:rsidRPr="001916E5">
        <w:rPr>
          <w:rFonts w:ascii="Arial" w:hAnsi="Arial" w:cs="Arial"/>
          <w:bCs/>
          <w:sz w:val="24"/>
        </w:rPr>
        <w:t>Supporting our larger villages</w:t>
      </w:r>
      <w:r w:rsidR="00840CF1" w:rsidRPr="001916E5">
        <w:rPr>
          <w:rFonts w:ascii="Arial" w:hAnsi="Arial" w:cs="Arial"/>
          <w:bCs/>
          <w:sz w:val="24"/>
        </w:rPr>
        <w:t xml:space="preserve"> through additional growth to keep schools and local </w:t>
      </w:r>
      <w:r w:rsidR="00840CF1" w:rsidRPr="00175D01">
        <w:rPr>
          <w:rFonts w:ascii="Arial" w:hAnsi="Arial" w:cs="Arial"/>
          <w:bCs/>
          <w:sz w:val="24"/>
        </w:rPr>
        <w:t>services</w:t>
      </w:r>
      <w:r w:rsidR="00175D01" w:rsidRPr="00175D01">
        <w:rPr>
          <w:rFonts w:ascii="Arial" w:hAnsi="Arial" w:cs="Arial"/>
          <w:bCs/>
          <w:sz w:val="24"/>
        </w:rPr>
        <w:t>.</w:t>
      </w:r>
      <w:r w:rsidRPr="00175D01">
        <w:rPr>
          <w:rFonts w:ascii="Arial" w:hAnsi="Arial" w:cs="Arial"/>
          <w:bCs/>
          <w:sz w:val="24"/>
        </w:rPr>
        <w:t xml:space="preserve"> </w:t>
      </w:r>
    </w:p>
    <w:p w14:paraId="024DEC14" w14:textId="77777777" w:rsidR="0030594C" w:rsidRDefault="0030594C" w:rsidP="001916E5">
      <w:pPr>
        <w:pStyle w:val="ListParagraph"/>
        <w:spacing w:after="0" w:line="276" w:lineRule="auto"/>
        <w:ind w:left="567"/>
        <w:rPr>
          <w:rFonts w:ascii="Arial" w:hAnsi="Arial" w:cs="Arial"/>
          <w:bCs/>
          <w:sz w:val="24"/>
        </w:rPr>
      </w:pPr>
    </w:p>
    <w:p w14:paraId="78E1B6CE" w14:textId="382B62FE" w:rsidR="00E47618" w:rsidRDefault="00E47618" w:rsidP="00F4622E">
      <w:pPr>
        <w:pStyle w:val="ListParagraph"/>
        <w:numPr>
          <w:ilvl w:val="1"/>
          <w:numId w:val="26"/>
        </w:numPr>
        <w:spacing w:after="0" w:line="240" w:lineRule="auto"/>
        <w:ind w:left="567" w:hanging="567"/>
        <w:rPr>
          <w:rFonts w:ascii="Arial" w:hAnsi="Arial" w:cs="Arial"/>
          <w:bCs/>
          <w:sz w:val="24"/>
        </w:rPr>
      </w:pPr>
      <w:r>
        <w:rPr>
          <w:rFonts w:ascii="Arial" w:hAnsi="Arial" w:cs="Arial"/>
          <w:bCs/>
          <w:sz w:val="24"/>
        </w:rPr>
        <w:t xml:space="preserve">Table </w:t>
      </w:r>
      <w:r w:rsidR="00C7115B">
        <w:rPr>
          <w:rFonts w:ascii="Arial" w:hAnsi="Arial" w:cs="Arial"/>
          <w:bCs/>
          <w:sz w:val="24"/>
        </w:rPr>
        <w:t>2</w:t>
      </w:r>
      <w:r w:rsidR="009A0B1F">
        <w:rPr>
          <w:rFonts w:ascii="Arial" w:hAnsi="Arial" w:cs="Arial"/>
          <w:bCs/>
          <w:sz w:val="24"/>
        </w:rPr>
        <w:t>1</w:t>
      </w:r>
      <w:r>
        <w:rPr>
          <w:rFonts w:ascii="Arial" w:hAnsi="Arial" w:cs="Arial"/>
          <w:bCs/>
          <w:sz w:val="24"/>
        </w:rPr>
        <w:t xml:space="preserve"> compares the distribution of future housing development proposals across the district by </w:t>
      </w:r>
      <w:r w:rsidR="008929E4">
        <w:rPr>
          <w:rFonts w:ascii="Arial" w:hAnsi="Arial" w:cs="Arial"/>
          <w:bCs/>
          <w:sz w:val="24"/>
        </w:rPr>
        <w:t>geographical area</w:t>
      </w:r>
      <w:r>
        <w:rPr>
          <w:rFonts w:ascii="Arial" w:hAnsi="Arial" w:cs="Arial"/>
          <w:bCs/>
          <w:sz w:val="24"/>
        </w:rPr>
        <w:t>.</w:t>
      </w:r>
      <w:r w:rsidR="00904CBF">
        <w:rPr>
          <w:rFonts w:ascii="Arial" w:hAnsi="Arial" w:cs="Arial"/>
          <w:bCs/>
          <w:sz w:val="24"/>
        </w:rPr>
        <w:t xml:space="preserve"> The figures include pipeline projects which already have planning permission and in many cases are under construction, in addition to new sites proposed in the emerging Local Plan. When compared with the existing population, the level of growth directed to each area is broadly comparable and supports the Council’s spatial strategy for dispersed development.</w:t>
      </w:r>
    </w:p>
    <w:p w14:paraId="56C28582" w14:textId="77777777" w:rsidR="000C1B5B" w:rsidRDefault="000C1B5B" w:rsidP="000C1B5B">
      <w:pPr>
        <w:pStyle w:val="ListParagraph"/>
        <w:spacing w:after="0" w:line="240" w:lineRule="auto"/>
        <w:ind w:left="567"/>
        <w:rPr>
          <w:rFonts w:ascii="Arial" w:hAnsi="Arial" w:cs="Arial"/>
          <w:bCs/>
          <w:sz w:val="24"/>
        </w:rPr>
      </w:pPr>
    </w:p>
    <w:p w14:paraId="39ADBC75" w14:textId="471887DA" w:rsidR="000C1B5B" w:rsidRPr="00F64FEC" w:rsidRDefault="000C1B5B" w:rsidP="000C1B5B">
      <w:pPr>
        <w:pStyle w:val="Heading3"/>
        <w:rPr>
          <w:rFonts w:ascii="Arial" w:hAnsi="Arial" w:cs="Arial"/>
          <w:b/>
          <w:bCs/>
          <w:i/>
          <w:iCs/>
          <w:color w:val="auto"/>
        </w:rPr>
      </w:pPr>
      <w:bookmarkStart w:id="109" w:name="_Toc150415722"/>
      <w:r w:rsidRPr="00F64FEC">
        <w:rPr>
          <w:rFonts w:ascii="Arial" w:hAnsi="Arial" w:cs="Arial"/>
          <w:b/>
          <w:bCs/>
          <w:i/>
          <w:iCs/>
          <w:color w:val="auto"/>
        </w:rPr>
        <w:t xml:space="preserve">Table </w:t>
      </w:r>
      <w:r w:rsidR="00C7115B" w:rsidRPr="00F64FEC">
        <w:rPr>
          <w:rFonts w:ascii="Arial" w:hAnsi="Arial" w:cs="Arial"/>
          <w:b/>
          <w:bCs/>
          <w:i/>
          <w:iCs/>
          <w:color w:val="auto"/>
        </w:rPr>
        <w:t>2</w:t>
      </w:r>
      <w:r w:rsidR="009A0B1F">
        <w:rPr>
          <w:rFonts w:ascii="Arial" w:hAnsi="Arial" w:cs="Arial"/>
          <w:b/>
          <w:bCs/>
          <w:i/>
          <w:iCs/>
          <w:color w:val="auto"/>
        </w:rPr>
        <w:t>1</w:t>
      </w:r>
      <w:r w:rsidR="00C7115B" w:rsidRPr="00F64FEC">
        <w:rPr>
          <w:rFonts w:ascii="Arial" w:hAnsi="Arial" w:cs="Arial"/>
          <w:b/>
          <w:bCs/>
          <w:i/>
          <w:iCs/>
          <w:color w:val="auto"/>
        </w:rPr>
        <w:t>:</w:t>
      </w:r>
      <w:r w:rsidRPr="00F64FEC">
        <w:rPr>
          <w:rFonts w:ascii="Arial" w:hAnsi="Arial" w:cs="Arial"/>
          <w:b/>
          <w:bCs/>
          <w:i/>
          <w:iCs/>
          <w:color w:val="auto"/>
        </w:rPr>
        <w:t xml:space="preserve"> Distribution of housing </w:t>
      </w:r>
      <w:r w:rsidR="008929E4" w:rsidRPr="00F64FEC">
        <w:rPr>
          <w:rFonts w:ascii="Arial" w:hAnsi="Arial" w:cs="Arial"/>
          <w:b/>
          <w:bCs/>
          <w:i/>
          <w:iCs/>
          <w:color w:val="auto"/>
        </w:rPr>
        <w:t>d</w:t>
      </w:r>
      <w:r w:rsidRPr="00F64FEC">
        <w:rPr>
          <w:rFonts w:ascii="Arial" w:hAnsi="Arial" w:cs="Arial"/>
          <w:b/>
          <w:bCs/>
          <w:i/>
          <w:iCs/>
          <w:color w:val="auto"/>
        </w:rPr>
        <w:t xml:space="preserve">evelopment by </w:t>
      </w:r>
      <w:r w:rsidR="008929E4" w:rsidRPr="00F64FEC">
        <w:rPr>
          <w:rFonts w:ascii="Arial" w:hAnsi="Arial" w:cs="Arial"/>
          <w:b/>
          <w:bCs/>
          <w:i/>
          <w:iCs/>
          <w:color w:val="auto"/>
        </w:rPr>
        <w:t>geographical area</w:t>
      </w:r>
      <w:bookmarkEnd w:id="109"/>
    </w:p>
    <w:p w14:paraId="418B02C5" w14:textId="77777777" w:rsidR="00E47618" w:rsidRDefault="00E47618" w:rsidP="00E47618">
      <w:pPr>
        <w:pStyle w:val="ListParagraph"/>
        <w:spacing w:after="0" w:line="240" w:lineRule="auto"/>
        <w:ind w:left="567"/>
        <w:rPr>
          <w:rFonts w:ascii="Arial" w:hAnsi="Arial" w:cs="Arial"/>
          <w:bCs/>
          <w:sz w:val="24"/>
        </w:rPr>
      </w:pPr>
    </w:p>
    <w:tbl>
      <w:tblPr>
        <w:tblW w:w="9634" w:type="dxa"/>
        <w:tblLook w:val="04A0" w:firstRow="1" w:lastRow="0" w:firstColumn="1" w:lastColumn="0" w:noHBand="0" w:noVBand="1"/>
      </w:tblPr>
      <w:tblGrid>
        <w:gridCol w:w="1785"/>
        <w:gridCol w:w="1590"/>
        <w:gridCol w:w="1702"/>
        <w:gridCol w:w="1497"/>
        <w:gridCol w:w="1563"/>
        <w:gridCol w:w="1497"/>
      </w:tblGrid>
      <w:tr w:rsidR="008929E4" w:rsidRPr="008929E4" w14:paraId="434A6516" w14:textId="77777777" w:rsidTr="0074554D">
        <w:trPr>
          <w:trHeight w:val="1613"/>
        </w:trPr>
        <w:tc>
          <w:tcPr>
            <w:tcW w:w="1785" w:type="dxa"/>
            <w:tcBorders>
              <w:top w:val="single" w:sz="4" w:space="0" w:color="auto"/>
              <w:left w:val="single" w:sz="4" w:space="0" w:color="auto"/>
              <w:bottom w:val="single" w:sz="4" w:space="0" w:color="auto"/>
              <w:right w:val="single" w:sz="4" w:space="0" w:color="auto"/>
            </w:tcBorders>
            <w:shd w:val="clear" w:color="000000" w:fill="D9D9D9"/>
            <w:hideMark/>
          </w:tcPr>
          <w:p w14:paraId="37373711" w14:textId="77777777"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Geographical Area</w:t>
            </w:r>
          </w:p>
        </w:tc>
        <w:tc>
          <w:tcPr>
            <w:tcW w:w="1590" w:type="dxa"/>
            <w:tcBorders>
              <w:top w:val="single" w:sz="4" w:space="0" w:color="auto"/>
              <w:left w:val="nil"/>
              <w:bottom w:val="single" w:sz="4" w:space="0" w:color="auto"/>
              <w:right w:val="single" w:sz="4" w:space="0" w:color="auto"/>
            </w:tcBorders>
            <w:shd w:val="clear" w:color="000000" w:fill="D9D9D9"/>
            <w:hideMark/>
          </w:tcPr>
          <w:p w14:paraId="5C485687" w14:textId="740B3D7C"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Housing Sites with planning permission (Dwellings)</w:t>
            </w:r>
            <w:r w:rsidR="001916E5">
              <w:rPr>
                <w:rFonts w:ascii="Arial" w:eastAsia="Times New Roman" w:hAnsi="Arial" w:cs="Arial"/>
                <w:b/>
                <w:bCs/>
                <w:color w:val="000000"/>
                <w:sz w:val="24"/>
                <w:szCs w:val="24"/>
                <w:lang w:eastAsia="en-GB"/>
              </w:rPr>
              <w:t>*</w:t>
            </w:r>
          </w:p>
        </w:tc>
        <w:tc>
          <w:tcPr>
            <w:tcW w:w="1702" w:type="dxa"/>
            <w:tcBorders>
              <w:top w:val="single" w:sz="4" w:space="0" w:color="auto"/>
              <w:left w:val="nil"/>
              <w:bottom w:val="single" w:sz="4" w:space="0" w:color="auto"/>
              <w:right w:val="single" w:sz="4" w:space="0" w:color="auto"/>
            </w:tcBorders>
            <w:shd w:val="clear" w:color="000000" w:fill="D9D9D9"/>
            <w:hideMark/>
          </w:tcPr>
          <w:p w14:paraId="5E2C513B" w14:textId="0DD917BA"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Housing Sites without planning permission (Dwellings)</w:t>
            </w:r>
          </w:p>
        </w:tc>
        <w:tc>
          <w:tcPr>
            <w:tcW w:w="1497" w:type="dxa"/>
            <w:tcBorders>
              <w:top w:val="single" w:sz="4" w:space="0" w:color="auto"/>
              <w:left w:val="nil"/>
              <w:bottom w:val="single" w:sz="4" w:space="0" w:color="auto"/>
              <w:right w:val="single" w:sz="4" w:space="0" w:color="auto"/>
            </w:tcBorders>
            <w:shd w:val="clear" w:color="000000" w:fill="D9D9D9"/>
            <w:hideMark/>
          </w:tcPr>
          <w:p w14:paraId="65353C9E" w14:textId="77777777"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All Housing Sites (Dwellings)</w:t>
            </w:r>
          </w:p>
        </w:tc>
        <w:tc>
          <w:tcPr>
            <w:tcW w:w="1563" w:type="dxa"/>
            <w:tcBorders>
              <w:top w:val="single" w:sz="4" w:space="0" w:color="auto"/>
              <w:left w:val="nil"/>
              <w:bottom w:val="single" w:sz="4" w:space="0" w:color="auto"/>
              <w:right w:val="single" w:sz="4" w:space="0" w:color="auto"/>
            </w:tcBorders>
            <w:shd w:val="clear" w:color="000000" w:fill="D9D9D9"/>
            <w:hideMark/>
          </w:tcPr>
          <w:p w14:paraId="466360B9" w14:textId="13DD27AB"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 xml:space="preserve">% </w:t>
            </w:r>
            <w:r w:rsidRPr="008929E4">
              <w:rPr>
                <w:rFonts w:ascii="Arial" w:eastAsia="Times New Roman" w:hAnsi="Arial" w:cs="Arial"/>
                <w:b/>
                <w:bCs/>
                <w:color w:val="000000"/>
                <w:sz w:val="24"/>
                <w:szCs w:val="24"/>
                <w:lang w:eastAsia="en-GB"/>
              </w:rPr>
              <w:t>Distribution by Area</w:t>
            </w:r>
          </w:p>
        </w:tc>
        <w:tc>
          <w:tcPr>
            <w:tcW w:w="1497" w:type="dxa"/>
            <w:tcBorders>
              <w:top w:val="single" w:sz="4" w:space="0" w:color="auto"/>
              <w:left w:val="nil"/>
              <w:bottom w:val="single" w:sz="4" w:space="0" w:color="auto"/>
              <w:right w:val="single" w:sz="4" w:space="0" w:color="auto"/>
            </w:tcBorders>
            <w:shd w:val="clear" w:color="000000" w:fill="D9D9D9"/>
            <w:hideMark/>
          </w:tcPr>
          <w:p w14:paraId="6D82858D" w14:textId="1E1FCDE7"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 Existing Population</w:t>
            </w:r>
            <w:r>
              <w:rPr>
                <w:rFonts w:ascii="Arial" w:eastAsia="Times New Roman" w:hAnsi="Arial" w:cs="Arial"/>
                <w:b/>
                <w:bCs/>
                <w:color w:val="000000"/>
                <w:sz w:val="24"/>
                <w:szCs w:val="24"/>
                <w:lang w:eastAsia="en-GB"/>
              </w:rPr>
              <w:t xml:space="preserve"> </w:t>
            </w:r>
            <w:r w:rsidRPr="008929E4">
              <w:rPr>
                <w:rFonts w:ascii="Arial" w:eastAsia="Times New Roman" w:hAnsi="Arial" w:cs="Arial"/>
                <w:b/>
                <w:bCs/>
                <w:color w:val="000000"/>
                <w:sz w:val="24"/>
                <w:szCs w:val="24"/>
                <w:lang w:eastAsia="en-GB"/>
              </w:rPr>
              <w:t>(2021 Census)</w:t>
            </w:r>
          </w:p>
        </w:tc>
      </w:tr>
      <w:tr w:rsidR="002B3646" w:rsidRPr="008929E4" w14:paraId="51560777" w14:textId="77777777" w:rsidTr="0051327C">
        <w:trPr>
          <w:trHeight w:val="720"/>
        </w:trPr>
        <w:tc>
          <w:tcPr>
            <w:tcW w:w="1785" w:type="dxa"/>
            <w:tcBorders>
              <w:top w:val="nil"/>
              <w:left w:val="single" w:sz="4" w:space="0" w:color="auto"/>
              <w:bottom w:val="single" w:sz="4" w:space="0" w:color="auto"/>
              <w:right w:val="single" w:sz="4" w:space="0" w:color="auto"/>
            </w:tcBorders>
            <w:shd w:val="clear" w:color="auto" w:fill="auto"/>
            <w:vAlign w:val="bottom"/>
            <w:hideMark/>
          </w:tcPr>
          <w:p w14:paraId="1814E85E" w14:textId="77777777" w:rsidR="002B3646" w:rsidRPr="008929E4" w:rsidRDefault="002B3646" w:rsidP="002B3646">
            <w:pPr>
              <w:spacing w:after="0" w:line="240" w:lineRule="auto"/>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Northern Towns Area</w:t>
            </w:r>
          </w:p>
        </w:tc>
        <w:tc>
          <w:tcPr>
            <w:tcW w:w="1590" w:type="dxa"/>
            <w:tcBorders>
              <w:top w:val="nil"/>
              <w:left w:val="nil"/>
              <w:bottom w:val="single" w:sz="4" w:space="0" w:color="auto"/>
              <w:right w:val="single" w:sz="4" w:space="0" w:color="auto"/>
            </w:tcBorders>
            <w:shd w:val="clear" w:color="auto" w:fill="auto"/>
            <w:vAlign w:val="bottom"/>
            <w:hideMark/>
          </w:tcPr>
          <w:p w14:paraId="75231CC9" w14:textId="77777777" w:rsidR="002B3646" w:rsidRPr="008929E4" w:rsidRDefault="002B3646" w:rsidP="002B3646">
            <w:pPr>
              <w:spacing w:after="0" w:line="240" w:lineRule="auto"/>
              <w:jc w:val="right"/>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1600</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144587" w14:textId="11EED84B"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2418</w:t>
            </w:r>
          </w:p>
        </w:tc>
        <w:tc>
          <w:tcPr>
            <w:tcW w:w="1497" w:type="dxa"/>
            <w:tcBorders>
              <w:top w:val="single" w:sz="4" w:space="0" w:color="auto"/>
              <w:left w:val="nil"/>
              <w:bottom w:val="single" w:sz="4" w:space="0" w:color="auto"/>
              <w:right w:val="single" w:sz="4" w:space="0" w:color="auto"/>
            </w:tcBorders>
            <w:shd w:val="clear" w:color="auto" w:fill="auto"/>
            <w:vAlign w:val="bottom"/>
            <w:hideMark/>
          </w:tcPr>
          <w:p w14:paraId="27BC2549" w14:textId="16379351"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4018</w:t>
            </w:r>
          </w:p>
        </w:tc>
        <w:tc>
          <w:tcPr>
            <w:tcW w:w="1563" w:type="dxa"/>
            <w:tcBorders>
              <w:top w:val="single" w:sz="4" w:space="0" w:color="auto"/>
              <w:left w:val="nil"/>
              <w:bottom w:val="single" w:sz="4" w:space="0" w:color="auto"/>
              <w:right w:val="single" w:sz="4" w:space="0" w:color="auto"/>
            </w:tcBorders>
            <w:shd w:val="clear" w:color="auto" w:fill="auto"/>
            <w:vAlign w:val="bottom"/>
            <w:hideMark/>
          </w:tcPr>
          <w:p w14:paraId="77EF21CE" w14:textId="4C93A0F3"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65.8%</w:t>
            </w:r>
          </w:p>
        </w:tc>
        <w:tc>
          <w:tcPr>
            <w:tcW w:w="1497" w:type="dxa"/>
            <w:tcBorders>
              <w:top w:val="single" w:sz="4" w:space="0" w:color="auto"/>
              <w:left w:val="nil"/>
              <w:bottom w:val="single" w:sz="4" w:space="0" w:color="auto"/>
              <w:right w:val="single" w:sz="4" w:space="0" w:color="auto"/>
            </w:tcBorders>
            <w:shd w:val="clear" w:color="auto" w:fill="auto"/>
            <w:vAlign w:val="bottom"/>
            <w:hideMark/>
          </w:tcPr>
          <w:p w14:paraId="2BF0D632" w14:textId="4C593F11"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61.1%</w:t>
            </w:r>
          </w:p>
        </w:tc>
      </w:tr>
      <w:tr w:rsidR="002B3646" w:rsidRPr="008929E4" w14:paraId="650CF6A5" w14:textId="77777777" w:rsidTr="0051327C">
        <w:trPr>
          <w:trHeight w:val="900"/>
        </w:trPr>
        <w:tc>
          <w:tcPr>
            <w:tcW w:w="1785" w:type="dxa"/>
            <w:tcBorders>
              <w:top w:val="nil"/>
              <w:left w:val="single" w:sz="4" w:space="0" w:color="auto"/>
              <w:bottom w:val="single" w:sz="4" w:space="0" w:color="auto"/>
              <w:right w:val="single" w:sz="4" w:space="0" w:color="auto"/>
            </w:tcBorders>
            <w:shd w:val="clear" w:color="auto" w:fill="auto"/>
            <w:vAlign w:val="bottom"/>
            <w:hideMark/>
          </w:tcPr>
          <w:p w14:paraId="6C694F1F" w14:textId="10E51869" w:rsidR="002B3646" w:rsidRPr="008929E4" w:rsidRDefault="002B3646" w:rsidP="002B3646">
            <w:pPr>
              <w:spacing w:after="0" w:line="240" w:lineRule="auto"/>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Rural Villages west of M1</w:t>
            </w:r>
            <w:r>
              <w:rPr>
                <w:rFonts w:ascii="Arial" w:eastAsia="Times New Roman" w:hAnsi="Arial" w:cs="Arial"/>
                <w:color w:val="000000"/>
                <w:sz w:val="24"/>
                <w:szCs w:val="24"/>
                <w:lang w:eastAsia="en-GB"/>
              </w:rPr>
              <w:t xml:space="preserve"> </w:t>
            </w:r>
            <w:r w:rsidRPr="008929E4">
              <w:rPr>
                <w:rFonts w:ascii="Arial" w:eastAsia="Times New Roman" w:hAnsi="Arial" w:cs="Arial"/>
                <w:color w:val="000000"/>
                <w:sz w:val="20"/>
                <w:szCs w:val="20"/>
                <w:lang w:eastAsia="en-GB"/>
              </w:rPr>
              <w:t>(Green Belt constrained)</w:t>
            </w:r>
          </w:p>
        </w:tc>
        <w:tc>
          <w:tcPr>
            <w:tcW w:w="1590" w:type="dxa"/>
            <w:tcBorders>
              <w:top w:val="nil"/>
              <w:left w:val="nil"/>
              <w:bottom w:val="single" w:sz="4" w:space="0" w:color="auto"/>
              <w:right w:val="single" w:sz="4" w:space="0" w:color="auto"/>
            </w:tcBorders>
            <w:shd w:val="clear" w:color="auto" w:fill="auto"/>
            <w:vAlign w:val="bottom"/>
            <w:hideMark/>
          </w:tcPr>
          <w:p w14:paraId="1F0D51DF" w14:textId="77777777" w:rsidR="002B3646" w:rsidRPr="008929E4" w:rsidRDefault="002B3646" w:rsidP="002B3646">
            <w:pPr>
              <w:spacing w:after="0" w:line="240" w:lineRule="auto"/>
              <w:jc w:val="right"/>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38</w:t>
            </w:r>
          </w:p>
        </w:tc>
        <w:tc>
          <w:tcPr>
            <w:tcW w:w="1702" w:type="dxa"/>
            <w:tcBorders>
              <w:top w:val="nil"/>
              <w:left w:val="single" w:sz="4" w:space="0" w:color="auto"/>
              <w:bottom w:val="single" w:sz="4" w:space="0" w:color="auto"/>
              <w:right w:val="single" w:sz="4" w:space="0" w:color="auto"/>
            </w:tcBorders>
            <w:shd w:val="clear" w:color="auto" w:fill="auto"/>
            <w:vAlign w:val="bottom"/>
            <w:hideMark/>
          </w:tcPr>
          <w:p w14:paraId="5D0AAA5B" w14:textId="0E6D7AFE"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580</w:t>
            </w:r>
          </w:p>
        </w:tc>
        <w:tc>
          <w:tcPr>
            <w:tcW w:w="1497" w:type="dxa"/>
            <w:tcBorders>
              <w:top w:val="nil"/>
              <w:left w:val="nil"/>
              <w:bottom w:val="single" w:sz="4" w:space="0" w:color="auto"/>
              <w:right w:val="single" w:sz="4" w:space="0" w:color="auto"/>
            </w:tcBorders>
            <w:shd w:val="clear" w:color="auto" w:fill="auto"/>
            <w:vAlign w:val="bottom"/>
            <w:hideMark/>
          </w:tcPr>
          <w:p w14:paraId="7D3656CC" w14:textId="32A477A6"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618</w:t>
            </w:r>
          </w:p>
        </w:tc>
        <w:tc>
          <w:tcPr>
            <w:tcW w:w="1563" w:type="dxa"/>
            <w:tcBorders>
              <w:top w:val="nil"/>
              <w:left w:val="nil"/>
              <w:bottom w:val="single" w:sz="4" w:space="0" w:color="auto"/>
              <w:right w:val="single" w:sz="4" w:space="0" w:color="auto"/>
            </w:tcBorders>
            <w:shd w:val="clear" w:color="auto" w:fill="auto"/>
            <w:vAlign w:val="bottom"/>
            <w:hideMark/>
          </w:tcPr>
          <w:p w14:paraId="28ACC5F9" w14:textId="05998992"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10.1%</w:t>
            </w:r>
          </w:p>
        </w:tc>
        <w:tc>
          <w:tcPr>
            <w:tcW w:w="1497" w:type="dxa"/>
            <w:tcBorders>
              <w:top w:val="nil"/>
              <w:left w:val="nil"/>
              <w:bottom w:val="single" w:sz="4" w:space="0" w:color="auto"/>
              <w:right w:val="single" w:sz="4" w:space="0" w:color="auto"/>
            </w:tcBorders>
            <w:shd w:val="clear" w:color="auto" w:fill="auto"/>
            <w:vAlign w:val="bottom"/>
            <w:hideMark/>
          </w:tcPr>
          <w:p w14:paraId="0733B0A9" w14:textId="0FD2A932"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10.1%</w:t>
            </w:r>
          </w:p>
        </w:tc>
      </w:tr>
      <w:tr w:rsidR="002B3646" w:rsidRPr="008929E4" w14:paraId="6CCC8822" w14:textId="77777777" w:rsidTr="0051327C">
        <w:trPr>
          <w:trHeight w:val="780"/>
        </w:trPr>
        <w:tc>
          <w:tcPr>
            <w:tcW w:w="1785" w:type="dxa"/>
            <w:tcBorders>
              <w:top w:val="nil"/>
              <w:left w:val="single" w:sz="4" w:space="0" w:color="auto"/>
              <w:bottom w:val="single" w:sz="4" w:space="0" w:color="auto"/>
              <w:right w:val="single" w:sz="4" w:space="0" w:color="auto"/>
            </w:tcBorders>
            <w:shd w:val="clear" w:color="auto" w:fill="auto"/>
            <w:vAlign w:val="bottom"/>
            <w:hideMark/>
          </w:tcPr>
          <w:p w14:paraId="3D5EFB12" w14:textId="739AF8E8" w:rsidR="002B3646" w:rsidRPr="008929E4" w:rsidRDefault="002B3646" w:rsidP="002B3646">
            <w:pPr>
              <w:spacing w:after="0" w:line="240" w:lineRule="auto"/>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 xml:space="preserve">Southern </w:t>
            </w:r>
            <w:r>
              <w:rPr>
                <w:rFonts w:ascii="Arial" w:eastAsia="Times New Roman" w:hAnsi="Arial" w:cs="Arial"/>
                <w:color w:val="000000"/>
                <w:sz w:val="24"/>
                <w:szCs w:val="24"/>
                <w:lang w:eastAsia="en-GB"/>
              </w:rPr>
              <w:t>T</w:t>
            </w:r>
            <w:r w:rsidRPr="008929E4">
              <w:rPr>
                <w:rFonts w:ascii="Arial" w:eastAsia="Times New Roman" w:hAnsi="Arial" w:cs="Arial"/>
                <w:color w:val="000000"/>
                <w:sz w:val="24"/>
                <w:szCs w:val="24"/>
                <w:lang w:eastAsia="en-GB"/>
              </w:rPr>
              <w:t xml:space="preserve">own </w:t>
            </w:r>
            <w:r>
              <w:rPr>
                <w:rFonts w:ascii="Arial" w:eastAsia="Times New Roman" w:hAnsi="Arial" w:cs="Arial"/>
                <w:color w:val="000000"/>
                <w:sz w:val="24"/>
                <w:szCs w:val="24"/>
                <w:lang w:eastAsia="en-GB"/>
              </w:rPr>
              <w:t xml:space="preserve">Area </w:t>
            </w:r>
            <w:r w:rsidRPr="008929E4">
              <w:rPr>
                <w:rFonts w:ascii="Arial" w:eastAsia="Times New Roman" w:hAnsi="Arial" w:cs="Arial"/>
                <w:color w:val="000000"/>
                <w:sz w:val="20"/>
                <w:szCs w:val="20"/>
                <w:lang w:eastAsia="en-GB"/>
              </w:rPr>
              <w:t>(Green Belt constrained)</w:t>
            </w:r>
          </w:p>
        </w:tc>
        <w:tc>
          <w:tcPr>
            <w:tcW w:w="1590" w:type="dxa"/>
            <w:tcBorders>
              <w:top w:val="nil"/>
              <w:left w:val="nil"/>
              <w:bottom w:val="single" w:sz="4" w:space="0" w:color="auto"/>
              <w:right w:val="single" w:sz="4" w:space="0" w:color="auto"/>
            </w:tcBorders>
            <w:shd w:val="clear" w:color="auto" w:fill="auto"/>
            <w:vAlign w:val="bottom"/>
            <w:hideMark/>
          </w:tcPr>
          <w:p w14:paraId="7FD2C74A" w14:textId="77777777" w:rsidR="002B3646" w:rsidRPr="008929E4" w:rsidRDefault="002B3646" w:rsidP="002B3646">
            <w:pPr>
              <w:spacing w:after="0" w:line="240" w:lineRule="auto"/>
              <w:jc w:val="right"/>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710</w:t>
            </w:r>
          </w:p>
        </w:tc>
        <w:tc>
          <w:tcPr>
            <w:tcW w:w="1702" w:type="dxa"/>
            <w:tcBorders>
              <w:top w:val="nil"/>
              <w:left w:val="single" w:sz="4" w:space="0" w:color="auto"/>
              <w:bottom w:val="single" w:sz="4" w:space="0" w:color="auto"/>
              <w:right w:val="single" w:sz="4" w:space="0" w:color="auto"/>
            </w:tcBorders>
            <w:shd w:val="clear" w:color="auto" w:fill="auto"/>
            <w:vAlign w:val="bottom"/>
            <w:hideMark/>
          </w:tcPr>
          <w:p w14:paraId="54345559" w14:textId="7DAA43B1"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759</w:t>
            </w:r>
          </w:p>
        </w:tc>
        <w:tc>
          <w:tcPr>
            <w:tcW w:w="1497" w:type="dxa"/>
            <w:tcBorders>
              <w:top w:val="nil"/>
              <w:left w:val="nil"/>
              <w:bottom w:val="single" w:sz="4" w:space="0" w:color="auto"/>
              <w:right w:val="single" w:sz="4" w:space="0" w:color="auto"/>
            </w:tcBorders>
            <w:shd w:val="clear" w:color="auto" w:fill="auto"/>
            <w:vAlign w:val="bottom"/>
            <w:hideMark/>
          </w:tcPr>
          <w:p w14:paraId="76BB0DB9" w14:textId="303DBE5B"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1469</w:t>
            </w:r>
          </w:p>
        </w:tc>
        <w:tc>
          <w:tcPr>
            <w:tcW w:w="1563" w:type="dxa"/>
            <w:tcBorders>
              <w:top w:val="nil"/>
              <w:left w:val="nil"/>
              <w:bottom w:val="single" w:sz="4" w:space="0" w:color="auto"/>
              <w:right w:val="single" w:sz="4" w:space="0" w:color="auto"/>
            </w:tcBorders>
            <w:shd w:val="clear" w:color="auto" w:fill="auto"/>
            <w:vAlign w:val="bottom"/>
            <w:hideMark/>
          </w:tcPr>
          <w:p w14:paraId="010A5C9C" w14:textId="169B09E6"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24.1%</w:t>
            </w:r>
          </w:p>
        </w:tc>
        <w:tc>
          <w:tcPr>
            <w:tcW w:w="1497" w:type="dxa"/>
            <w:tcBorders>
              <w:top w:val="nil"/>
              <w:left w:val="nil"/>
              <w:bottom w:val="single" w:sz="4" w:space="0" w:color="auto"/>
              <w:right w:val="single" w:sz="4" w:space="0" w:color="auto"/>
            </w:tcBorders>
            <w:shd w:val="clear" w:color="auto" w:fill="auto"/>
            <w:vAlign w:val="bottom"/>
            <w:hideMark/>
          </w:tcPr>
          <w:p w14:paraId="058F7D74" w14:textId="688FCD77"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28.8%</w:t>
            </w:r>
          </w:p>
        </w:tc>
      </w:tr>
      <w:tr w:rsidR="002B3646" w:rsidRPr="008929E4" w14:paraId="0B46817F" w14:textId="77777777" w:rsidTr="0051327C">
        <w:trPr>
          <w:trHeight w:val="720"/>
        </w:trPr>
        <w:tc>
          <w:tcPr>
            <w:tcW w:w="1785" w:type="dxa"/>
            <w:tcBorders>
              <w:top w:val="nil"/>
              <w:left w:val="single" w:sz="4" w:space="0" w:color="auto"/>
              <w:bottom w:val="single" w:sz="4" w:space="0" w:color="auto"/>
              <w:right w:val="single" w:sz="4" w:space="0" w:color="auto"/>
            </w:tcBorders>
            <w:shd w:val="clear" w:color="auto" w:fill="auto"/>
            <w:vAlign w:val="bottom"/>
            <w:hideMark/>
          </w:tcPr>
          <w:p w14:paraId="7D8F6024" w14:textId="77777777" w:rsidR="002B3646" w:rsidRPr="008929E4" w:rsidRDefault="002B3646" w:rsidP="002B3646">
            <w:pPr>
              <w:spacing w:after="0" w:line="240" w:lineRule="auto"/>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Ashfield District Total</w:t>
            </w:r>
          </w:p>
        </w:tc>
        <w:tc>
          <w:tcPr>
            <w:tcW w:w="1590" w:type="dxa"/>
            <w:tcBorders>
              <w:top w:val="nil"/>
              <w:left w:val="nil"/>
              <w:bottom w:val="single" w:sz="4" w:space="0" w:color="auto"/>
              <w:right w:val="single" w:sz="4" w:space="0" w:color="auto"/>
            </w:tcBorders>
            <w:shd w:val="clear" w:color="auto" w:fill="auto"/>
            <w:vAlign w:val="bottom"/>
            <w:hideMark/>
          </w:tcPr>
          <w:p w14:paraId="0068334D" w14:textId="77777777" w:rsidR="002B3646" w:rsidRPr="008929E4" w:rsidRDefault="002B3646" w:rsidP="002B3646">
            <w:pPr>
              <w:spacing w:after="0" w:line="240" w:lineRule="auto"/>
              <w:jc w:val="right"/>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2348</w:t>
            </w:r>
          </w:p>
        </w:tc>
        <w:tc>
          <w:tcPr>
            <w:tcW w:w="1702" w:type="dxa"/>
            <w:tcBorders>
              <w:top w:val="nil"/>
              <w:left w:val="single" w:sz="4" w:space="0" w:color="auto"/>
              <w:bottom w:val="single" w:sz="4" w:space="0" w:color="auto"/>
              <w:right w:val="single" w:sz="4" w:space="0" w:color="auto"/>
            </w:tcBorders>
            <w:shd w:val="clear" w:color="auto" w:fill="auto"/>
            <w:vAlign w:val="bottom"/>
            <w:hideMark/>
          </w:tcPr>
          <w:p w14:paraId="3884CBF1" w14:textId="39E5E6E9" w:rsidR="002B3646" w:rsidRPr="002B3646" w:rsidRDefault="002B3646" w:rsidP="002B3646">
            <w:pPr>
              <w:spacing w:after="0" w:line="240" w:lineRule="auto"/>
              <w:jc w:val="right"/>
              <w:rPr>
                <w:rFonts w:ascii="Arial" w:eastAsia="Times New Roman" w:hAnsi="Arial" w:cs="Arial"/>
                <w:b/>
                <w:bCs/>
                <w:color w:val="000000"/>
                <w:sz w:val="24"/>
                <w:szCs w:val="24"/>
                <w:lang w:eastAsia="en-GB"/>
              </w:rPr>
            </w:pPr>
            <w:r w:rsidRPr="002B3646">
              <w:rPr>
                <w:rFonts w:ascii="Arial" w:hAnsi="Arial" w:cs="Arial"/>
                <w:b/>
                <w:bCs/>
                <w:color w:val="000000"/>
                <w:sz w:val="24"/>
                <w:szCs w:val="24"/>
              </w:rPr>
              <w:t>3757</w:t>
            </w:r>
          </w:p>
        </w:tc>
        <w:tc>
          <w:tcPr>
            <w:tcW w:w="1497" w:type="dxa"/>
            <w:tcBorders>
              <w:top w:val="nil"/>
              <w:left w:val="nil"/>
              <w:bottom w:val="single" w:sz="4" w:space="0" w:color="auto"/>
              <w:right w:val="single" w:sz="4" w:space="0" w:color="auto"/>
            </w:tcBorders>
            <w:shd w:val="clear" w:color="auto" w:fill="auto"/>
            <w:vAlign w:val="bottom"/>
            <w:hideMark/>
          </w:tcPr>
          <w:p w14:paraId="5990B484" w14:textId="5A7FCC22" w:rsidR="002B3646" w:rsidRPr="002B3646" w:rsidRDefault="002B3646" w:rsidP="002B3646">
            <w:pPr>
              <w:spacing w:after="0" w:line="240" w:lineRule="auto"/>
              <w:jc w:val="right"/>
              <w:rPr>
                <w:rFonts w:ascii="Arial" w:eastAsia="Times New Roman" w:hAnsi="Arial" w:cs="Arial"/>
                <w:b/>
                <w:bCs/>
                <w:color w:val="000000"/>
                <w:sz w:val="24"/>
                <w:szCs w:val="24"/>
                <w:lang w:eastAsia="en-GB"/>
              </w:rPr>
            </w:pPr>
            <w:r w:rsidRPr="002B3646">
              <w:rPr>
                <w:rFonts w:ascii="Arial" w:hAnsi="Arial" w:cs="Arial"/>
                <w:b/>
                <w:bCs/>
                <w:color w:val="000000"/>
                <w:sz w:val="24"/>
                <w:szCs w:val="24"/>
              </w:rPr>
              <w:t>6105</w:t>
            </w:r>
          </w:p>
        </w:tc>
        <w:tc>
          <w:tcPr>
            <w:tcW w:w="1563" w:type="dxa"/>
            <w:tcBorders>
              <w:top w:val="nil"/>
              <w:left w:val="nil"/>
              <w:bottom w:val="single" w:sz="4" w:space="0" w:color="auto"/>
              <w:right w:val="single" w:sz="4" w:space="0" w:color="auto"/>
            </w:tcBorders>
            <w:shd w:val="clear" w:color="auto" w:fill="auto"/>
            <w:vAlign w:val="bottom"/>
            <w:hideMark/>
          </w:tcPr>
          <w:p w14:paraId="1F6A1D9F" w14:textId="3AD94D09" w:rsidR="002B3646" w:rsidRPr="002B3646" w:rsidRDefault="002B3646" w:rsidP="002B3646">
            <w:pPr>
              <w:spacing w:after="0" w:line="240" w:lineRule="auto"/>
              <w:jc w:val="right"/>
              <w:rPr>
                <w:rFonts w:ascii="Arial" w:eastAsia="Times New Roman" w:hAnsi="Arial" w:cs="Arial"/>
                <w:b/>
                <w:bCs/>
                <w:color w:val="000000"/>
                <w:sz w:val="24"/>
                <w:szCs w:val="24"/>
                <w:lang w:eastAsia="en-GB"/>
              </w:rPr>
            </w:pPr>
            <w:r w:rsidRPr="002B3646">
              <w:rPr>
                <w:rFonts w:ascii="Arial" w:hAnsi="Arial" w:cs="Arial"/>
                <w:b/>
                <w:bCs/>
                <w:color w:val="000000"/>
                <w:sz w:val="24"/>
                <w:szCs w:val="24"/>
              </w:rPr>
              <w:t>100.0%</w:t>
            </w:r>
          </w:p>
        </w:tc>
        <w:tc>
          <w:tcPr>
            <w:tcW w:w="1497" w:type="dxa"/>
            <w:tcBorders>
              <w:top w:val="nil"/>
              <w:left w:val="nil"/>
              <w:bottom w:val="single" w:sz="4" w:space="0" w:color="auto"/>
              <w:right w:val="single" w:sz="4" w:space="0" w:color="auto"/>
            </w:tcBorders>
            <w:shd w:val="clear" w:color="auto" w:fill="auto"/>
            <w:vAlign w:val="bottom"/>
            <w:hideMark/>
          </w:tcPr>
          <w:p w14:paraId="44FF254B" w14:textId="20CBF9A3" w:rsidR="002B3646" w:rsidRPr="002B3646" w:rsidRDefault="002B3646" w:rsidP="002B3646">
            <w:pPr>
              <w:spacing w:after="0" w:line="240" w:lineRule="auto"/>
              <w:jc w:val="right"/>
              <w:rPr>
                <w:rFonts w:ascii="Arial" w:eastAsia="Times New Roman" w:hAnsi="Arial" w:cs="Arial"/>
                <w:b/>
                <w:bCs/>
                <w:color w:val="000000"/>
                <w:sz w:val="24"/>
                <w:szCs w:val="24"/>
                <w:lang w:eastAsia="en-GB"/>
              </w:rPr>
            </w:pPr>
            <w:r w:rsidRPr="002B3646">
              <w:rPr>
                <w:rFonts w:ascii="Arial" w:hAnsi="Arial" w:cs="Arial"/>
                <w:b/>
                <w:bCs/>
                <w:color w:val="000000"/>
                <w:sz w:val="24"/>
                <w:szCs w:val="24"/>
              </w:rPr>
              <w:t>100.0%</w:t>
            </w:r>
          </w:p>
        </w:tc>
      </w:tr>
    </w:tbl>
    <w:p w14:paraId="01399B94" w14:textId="4E5A7053" w:rsidR="008929E4" w:rsidRPr="002B3646" w:rsidRDefault="008A6505" w:rsidP="001916E5">
      <w:pPr>
        <w:rPr>
          <w:rFonts w:cs="Arial"/>
          <w:color w:val="000000"/>
          <w:szCs w:val="24"/>
        </w:rPr>
      </w:pPr>
      <w:r w:rsidRPr="003C7E62">
        <w:rPr>
          <w:rFonts w:cs="Arial"/>
          <w:color w:val="000000"/>
          <w:szCs w:val="24"/>
        </w:rPr>
        <w:t>*    Sites with planning permission, PIP or Prior approval - including losses</w:t>
      </w:r>
    </w:p>
    <w:p w14:paraId="26CF3ED1" w14:textId="77777777" w:rsidR="00E47618" w:rsidRDefault="00E47618" w:rsidP="00E47618">
      <w:pPr>
        <w:pStyle w:val="ListParagraph"/>
        <w:spacing w:after="0" w:line="240" w:lineRule="auto"/>
        <w:ind w:left="567"/>
        <w:rPr>
          <w:rFonts w:ascii="Arial" w:hAnsi="Arial" w:cs="Arial"/>
          <w:bCs/>
          <w:sz w:val="24"/>
        </w:rPr>
      </w:pPr>
    </w:p>
    <w:p w14:paraId="6689E416" w14:textId="7C226457" w:rsidR="00E47618" w:rsidRPr="000C1B5B" w:rsidRDefault="009E62E8" w:rsidP="000C1B5B">
      <w:pPr>
        <w:pStyle w:val="Heading2"/>
        <w:rPr>
          <w:rFonts w:ascii="Arial" w:hAnsi="Arial" w:cs="Arial"/>
          <w:b/>
          <w:bCs/>
          <w:color w:val="auto"/>
          <w:sz w:val="28"/>
          <w:szCs w:val="28"/>
        </w:rPr>
      </w:pPr>
      <w:bookmarkStart w:id="110" w:name="_Toc150415723"/>
      <w:r>
        <w:rPr>
          <w:rFonts w:ascii="Arial" w:hAnsi="Arial" w:cs="Arial"/>
          <w:b/>
          <w:bCs/>
          <w:color w:val="auto"/>
          <w:sz w:val="28"/>
          <w:szCs w:val="28"/>
        </w:rPr>
        <w:t>Site specific j</w:t>
      </w:r>
      <w:r w:rsidR="000C1B5B" w:rsidRPr="000C1B5B">
        <w:rPr>
          <w:rFonts w:ascii="Arial" w:hAnsi="Arial" w:cs="Arial"/>
          <w:b/>
          <w:bCs/>
          <w:color w:val="auto"/>
          <w:sz w:val="28"/>
          <w:szCs w:val="28"/>
        </w:rPr>
        <w:t xml:space="preserve">ustification for </w:t>
      </w:r>
      <w:r>
        <w:rPr>
          <w:rFonts w:ascii="Arial" w:hAnsi="Arial" w:cs="Arial"/>
          <w:b/>
          <w:bCs/>
          <w:color w:val="auto"/>
          <w:sz w:val="28"/>
          <w:szCs w:val="28"/>
        </w:rPr>
        <w:t>Green Belt</w:t>
      </w:r>
      <w:r w:rsidR="000C1B5B" w:rsidRPr="000C1B5B">
        <w:rPr>
          <w:rFonts w:ascii="Arial" w:hAnsi="Arial" w:cs="Arial"/>
          <w:b/>
          <w:bCs/>
          <w:color w:val="auto"/>
          <w:sz w:val="28"/>
          <w:szCs w:val="28"/>
        </w:rPr>
        <w:t xml:space="preserve"> release</w:t>
      </w:r>
      <w:bookmarkEnd w:id="110"/>
    </w:p>
    <w:p w14:paraId="116EACD2" w14:textId="77777777" w:rsidR="000C1B5B" w:rsidRPr="000C1B5B" w:rsidRDefault="000C1B5B" w:rsidP="000C1B5B"/>
    <w:p w14:paraId="0D9477CD" w14:textId="7ECA81B3" w:rsidR="00BF1303" w:rsidRPr="00F64FEC" w:rsidRDefault="0030594C" w:rsidP="00F4622E">
      <w:pPr>
        <w:pStyle w:val="ListParagraph"/>
        <w:numPr>
          <w:ilvl w:val="1"/>
          <w:numId w:val="26"/>
        </w:numPr>
        <w:spacing w:after="0" w:line="240" w:lineRule="auto"/>
        <w:ind w:left="567" w:hanging="567"/>
        <w:rPr>
          <w:rFonts w:ascii="Arial" w:hAnsi="Arial" w:cs="Arial"/>
          <w:bCs/>
          <w:sz w:val="24"/>
        </w:rPr>
      </w:pPr>
      <w:r>
        <w:rPr>
          <w:rFonts w:ascii="Arial" w:hAnsi="Arial" w:cs="Arial"/>
          <w:bCs/>
          <w:sz w:val="24"/>
        </w:rPr>
        <w:t>The following paragraphs look further into the individual Green Belt release</w:t>
      </w:r>
      <w:r w:rsidR="00BF1303" w:rsidRPr="00CD162A">
        <w:rPr>
          <w:rFonts w:ascii="Arial" w:hAnsi="Arial" w:cs="Arial"/>
          <w:bCs/>
          <w:sz w:val="24"/>
        </w:rPr>
        <w:t xml:space="preserve"> sites identified in </w:t>
      </w:r>
      <w:r w:rsidR="00CD162A" w:rsidRPr="00CD162A">
        <w:rPr>
          <w:rFonts w:ascii="Arial" w:hAnsi="Arial" w:cs="Arial"/>
          <w:bCs/>
          <w:sz w:val="24"/>
        </w:rPr>
        <w:t>Chapter 8, Stage 5</w:t>
      </w:r>
      <w:r>
        <w:rPr>
          <w:rFonts w:ascii="Arial" w:hAnsi="Arial" w:cs="Arial"/>
          <w:bCs/>
          <w:sz w:val="24"/>
        </w:rPr>
        <w:t>.</w:t>
      </w:r>
      <w:r w:rsidR="00165250">
        <w:rPr>
          <w:rFonts w:ascii="Arial" w:hAnsi="Arial" w:cs="Arial"/>
          <w:bCs/>
          <w:sz w:val="24"/>
        </w:rPr>
        <w:t xml:space="preserve"> These focus on the key issues for each site</w:t>
      </w:r>
      <w:r w:rsidR="009E62E8">
        <w:rPr>
          <w:rFonts w:ascii="Arial" w:hAnsi="Arial" w:cs="Arial"/>
          <w:bCs/>
          <w:sz w:val="24"/>
        </w:rPr>
        <w:t>, however</w:t>
      </w:r>
      <w:r w:rsidR="00165250">
        <w:rPr>
          <w:rFonts w:ascii="Arial" w:hAnsi="Arial" w:cs="Arial"/>
          <w:bCs/>
          <w:sz w:val="24"/>
        </w:rPr>
        <w:t xml:space="preserve"> further information can be found in the individual SHELAA reports on the council’s </w:t>
      </w:r>
      <w:r w:rsidR="00165250" w:rsidRPr="00F64FEC">
        <w:rPr>
          <w:rFonts w:ascii="Arial" w:hAnsi="Arial" w:cs="Arial"/>
          <w:bCs/>
          <w:sz w:val="24"/>
        </w:rPr>
        <w:t xml:space="preserve">website </w:t>
      </w:r>
      <w:hyperlink r:id="rId23" w:history="1">
        <w:r w:rsidR="00165250" w:rsidRPr="00F64FEC">
          <w:rPr>
            <w:rStyle w:val="Hyperlink"/>
            <w:rFonts w:ascii="Arial" w:hAnsi="Arial" w:cs="Arial"/>
            <w:bCs/>
            <w:sz w:val="24"/>
          </w:rPr>
          <w:t>here</w:t>
        </w:r>
      </w:hyperlink>
      <w:r w:rsidR="00165250" w:rsidRPr="00F64FEC">
        <w:rPr>
          <w:rFonts w:ascii="Arial" w:hAnsi="Arial" w:cs="Arial"/>
          <w:bCs/>
          <w:sz w:val="24"/>
        </w:rPr>
        <w:t>.</w:t>
      </w:r>
    </w:p>
    <w:p w14:paraId="1FB40F17" w14:textId="77777777" w:rsidR="00BF1303" w:rsidRPr="00BF1303" w:rsidRDefault="00BF1303" w:rsidP="00BF1303">
      <w:pPr>
        <w:rPr>
          <w:rFonts w:ascii="Arial" w:hAnsi="Arial" w:cs="Arial"/>
          <w:color w:val="FF0000"/>
          <w:sz w:val="24"/>
          <w:szCs w:val="24"/>
        </w:rPr>
      </w:pPr>
    </w:p>
    <w:p w14:paraId="00E1F0DF" w14:textId="7F60AAB2" w:rsidR="00BF1303" w:rsidRDefault="00BF1303" w:rsidP="00C61C09">
      <w:pPr>
        <w:pStyle w:val="Heading3"/>
        <w:rPr>
          <w:rFonts w:ascii="Arial" w:hAnsi="Arial" w:cs="Arial"/>
          <w:b/>
          <w:bCs/>
          <w:color w:val="auto"/>
        </w:rPr>
      </w:pPr>
      <w:bookmarkStart w:id="111" w:name="_Toc150415724"/>
      <w:r w:rsidRPr="00C61C09">
        <w:rPr>
          <w:rFonts w:ascii="Arial" w:hAnsi="Arial" w:cs="Arial"/>
          <w:b/>
          <w:bCs/>
          <w:color w:val="auto"/>
        </w:rPr>
        <w:t xml:space="preserve">Policy H1: Housing Allocations </w:t>
      </w:r>
      <w:r w:rsidR="00C61C09">
        <w:rPr>
          <w:rFonts w:ascii="Arial" w:hAnsi="Arial" w:cs="Arial"/>
          <w:b/>
          <w:bCs/>
          <w:color w:val="auto"/>
        </w:rPr>
        <w:t>–</w:t>
      </w:r>
      <w:r w:rsidR="00C61C09" w:rsidRPr="00C61C09">
        <w:rPr>
          <w:rFonts w:ascii="Arial" w:hAnsi="Arial" w:cs="Arial"/>
          <w:b/>
          <w:bCs/>
          <w:color w:val="auto"/>
        </w:rPr>
        <w:t xml:space="preserve"> </w:t>
      </w:r>
      <w:r w:rsidRPr="00C61C09">
        <w:rPr>
          <w:rFonts w:ascii="Arial" w:hAnsi="Arial" w:cs="Arial"/>
          <w:b/>
          <w:bCs/>
          <w:color w:val="auto"/>
        </w:rPr>
        <w:t>Hucknall</w:t>
      </w:r>
      <w:bookmarkStart w:id="112" w:name="_Hlk146121318"/>
      <w:bookmarkEnd w:id="111"/>
    </w:p>
    <w:bookmarkEnd w:id="112"/>
    <w:p w14:paraId="47D1ABC4" w14:textId="77777777" w:rsidR="00C61C09" w:rsidRPr="00C61C09" w:rsidRDefault="00C61C09" w:rsidP="00C61C09"/>
    <w:p w14:paraId="42BAA6A9" w14:textId="24D80296" w:rsidR="00D57F0F" w:rsidRDefault="000C1B5B" w:rsidP="00F4622E">
      <w:pPr>
        <w:pStyle w:val="ListParagraph"/>
        <w:numPr>
          <w:ilvl w:val="1"/>
          <w:numId w:val="26"/>
        </w:numPr>
        <w:spacing w:after="0" w:line="240" w:lineRule="auto"/>
        <w:ind w:left="567" w:hanging="567"/>
        <w:rPr>
          <w:rFonts w:ascii="Arial" w:hAnsi="Arial" w:cs="Arial"/>
          <w:bCs/>
          <w:sz w:val="24"/>
        </w:rPr>
      </w:pPr>
      <w:bookmarkStart w:id="113" w:name="_Hlk146121422"/>
      <w:r>
        <w:rPr>
          <w:rFonts w:ascii="Arial" w:hAnsi="Arial" w:cs="Arial"/>
          <w:bCs/>
          <w:sz w:val="24"/>
        </w:rPr>
        <w:t xml:space="preserve">As set out in the settlement hierarchy, Hucknall is one of </w:t>
      </w:r>
      <w:r w:rsidR="00EE65CC">
        <w:rPr>
          <w:rFonts w:ascii="Arial" w:hAnsi="Arial" w:cs="Arial"/>
          <w:bCs/>
          <w:sz w:val="24"/>
        </w:rPr>
        <w:t>three</w:t>
      </w:r>
      <w:r>
        <w:rPr>
          <w:rFonts w:ascii="Arial" w:hAnsi="Arial" w:cs="Arial"/>
          <w:bCs/>
          <w:sz w:val="24"/>
        </w:rPr>
        <w:t xml:space="preserve"> towns in the District with its own services and facilities</w:t>
      </w:r>
      <w:r w:rsidR="00175D01">
        <w:rPr>
          <w:rFonts w:ascii="Arial" w:hAnsi="Arial" w:cs="Arial"/>
          <w:bCs/>
          <w:sz w:val="24"/>
        </w:rPr>
        <w:t>. It has</w:t>
      </w:r>
      <w:r w:rsidR="00D57F0F">
        <w:rPr>
          <w:rFonts w:ascii="Arial" w:hAnsi="Arial" w:cs="Arial"/>
          <w:bCs/>
          <w:sz w:val="24"/>
        </w:rPr>
        <w:t xml:space="preserve"> </w:t>
      </w:r>
      <w:r w:rsidR="00EE65CC">
        <w:rPr>
          <w:rFonts w:ascii="Arial" w:hAnsi="Arial" w:cs="Arial"/>
          <w:bCs/>
          <w:sz w:val="24"/>
        </w:rPr>
        <w:t xml:space="preserve">excellent public transport connectivity </w:t>
      </w:r>
      <w:r w:rsidR="00175D01">
        <w:rPr>
          <w:rFonts w:ascii="Arial" w:hAnsi="Arial" w:cs="Arial"/>
          <w:bCs/>
          <w:sz w:val="24"/>
        </w:rPr>
        <w:t xml:space="preserve">(bus, </w:t>
      </w:r>
      <w:r w:rsidR="006D4BB1">
        <w:rPr>
          <w:rFonts w:ascii="Arial" w:hAnsi="Arial" w:cs="Arial"/>
          <w:bCs/>
          <w:sz w:val="24"/>
        </w:rPr>
        <w:t>t</w:t>
      </w:r>
      <w:r w:rsidR="00175D01">
        <w:rPr>
          <w:rFonts w:ascii="Arial" w:hAnsi="Arial" w:cs="Arial"/>
          <w:bCs/>
          <w:sz w:val="24"/>
        </w:rPr>
        <w:t xml:space="preserve">rain and </w:t>
      </w:r>
      <w:r w:rsidR="006D4BB1">
        <w:rPr>
          <w:rFonts w:ascii="Arial" w:hAnsi="Arial" w:cs="Arial"/>
          <w:bCs/>
          <w:sz w:val="24"/>
        </w:rPr>
        <w:t>NET t</w:t>
      </w:r>
      <w:r w:rsidR="00175D01">
        <w:rPr>
          <w:rFonts w:ascii="Arial" w:hAnsi="Arial" w:cs="Arial"/>
          <w:bCs/>
          <w:sz w:val="24"/>
        </w:rPr>
        <w:t xml:space="preserve">ram) </w:t>
      </w:r>
      <w:r w:rsidR="006D4BB1">
        <w:rPr>
          <w:rFonts w:ascii="Arial" w:hAnsi="Arial" w:cs="Arial"/>
          <w:bCs/>
          <w:sz w:val="24"/>
        </w:rPr>
        <w:t>and</w:t>
      </w:r>
      <w:r w:rsidR="00EE65CC">
        <w:rPr>
          <w:rFonts w:ascii="Arial" w:hAnsi="Arial" w:cs="Arial"/>
          <w:bCs/>
          <w:sz w:val="24"/>
        </w:rPr>
        <w:t xml:space="preserve"> </w:t>
      </w:r>
      <w:r>
        <w:rPr>
          <w:rFonts w:ascii="Arial" w:hAnsi="Arial" w:cs="Arial"/>
          <w:bCs/>
          <w:sz w:val="24"/>
        </w:rPr>
        <w:t>a close economic relationship with Nottingham City.</w:t>
      </w:r>
      <w:r w:rsidR="00D57F0F" w:rsidRPr="00D57F0F">
        <w:t xml:space="preserve"> </w:t>
      </w:r>
      <w:r w:rsidR="00D57F0F">
        <w:rPr>
          <w:rFonts w:ascii="Arial" w:hAnsi="Arial" w:cs="Arial"/>
          <w:bCs/>
          <w:sz w:val="24"/>
        </w:rPr>
        <w:t>T</w:t>
      </w:r>
      <w:r w:rsidR="00D57F0F" w:rsidRPr="00D57F0F">
        <w:rPr>
          <w:rFonts w:ascii="Arial" w:hAnsi="Arial" w:cs="Arial"/>
          <w:bCs/>
          <w:sz w:val="24"/>
        </w:rPr>
        <w:t xml:space="preserve">he Council believes that there are exceptional circumstances to allocate </w:t>
      </w:r>
      <w:r w:rsidR="00D57F0F">
        <w:rPr>
          <w:rFonts w:ascii="Arial" w:hAnsi="Arial" w:cs="Arial"/>
          <w:bCs/>
          <w:sz w:val="24"/>
        </w:rPr>
        <w:t>sites in this area</w:t>
      </w:r>
      <w:r w:rsidR="00D57F0F" w:rsidRPr="00D57F0F">
        <w:rPr>
          <w:rFonts w:ascii="Arial" w:hAnsi="Arial" w:cs="Arial"/>
          <w:bCs/>
          <w:sz w:val="24"/>
        </w:rPr>
        <w:t xml:space="preserve"> based on the proximity of Hucknall to Nottingham and the sustainability benefits that are associated with this on a strategic level such as access to education, skills and jobs in the City, as well as the frequency and availability of public transport.  There are also opportunities to </w:t>
      </w:r>
      <w:r w:rsidR="006D4BB1">
        <w:rPr>
          <w:rFonts w:ascii="Arial" w:hAnsi="Arial" w:cs="Arial"/>
          <w:bCs/>
          <w:sz w:val="24"/>
        </w:rPr>
        <w:t xml:space="preserve">continue to </w:t>
      </w:r>
      <w:r w:rsidR="00D57F0F" w:rsidRPr="00D57F0F">
        <w:rPr>
          <w:rFonts w:ascii="Arial" w:hAnsi="Arial" w:cs="Arial"/>
          <w:bCs/>
          <w:sz w:val="24"/>
        </w:rPr>
        <w:t>improve the infrastructure in and around Hucknall as a result of these allocations</w:t>
      </w:r>
      <w:r w:rsidR="00D57F0F">
        <w:rPr>
          <w:rFonts w:ascii="Arial" w:hAnsi="Arial" w:cs="Arial"/>
          <w:bCs/>
          <w:sz w:val="24"/>
        </w:rPr>
        <w:t>.</w:t>
      </w:r>
    </w:p>
    <w:bookmarkEnd w:id="113"/>
    <w:p w14:paraId="1BBF3B94" w14:textId="77777777" w:rsidR="00D57F0F" w:rsidRDefault="00D57F0F" w:rsidP="00D57F0F">
      <w:pPr>
        <w:pStyle w:val="ListParagraph"/>
        <w:spacing w:after="0" w:line="240" w:lineRule="auto"/>
        <w:ind w:left="567"/>
        <w:rPr>
          <w:rFonts w:ascii="Arial" w:hAnsi="Arial" w:cs="Arial"/>
          <w:bCs/>
          <w:sz w:val="24"/>
        </w:rPr>
      </w:pPr>
    </w:p>
    <w:p w14:paraId="76E24B30" w14:textId="75DC0CCF" w:rsidR="00BF1303" w:rsidRPr="00144FE5" w:rsidRDefault="00A05DED" w:rsidP="00F4622E">
      <w:pPr>
        <w:pStyle w:val="ListParagraph"/>
        <w:numPr>
          <w:ilvl w:val="1"/>
          <w:numId w:val="26"/>
        </w:numPr>
        <w:spacing w:after="0" w:line="240" w:lineRule="auto"/>
        <w:ind w:left="567" w:hanging="567"/>
        <w:rPr>
          <w:rFonts w:ascii="Arial" w:hAnsi="Arial" w:cs="Arial"/>
          <w:bCs/>
          <w:sz w:val="24"/>
        </w:rPr>
      </w:pPr>
      <w:r w:rsidRPr="00144FE5">
        <w:rPr>
          <w:rFonts w:ascii="Arial" w:hAnsi="Arial" w:cs="Arial"/>
          <w:bCs/>
          <w:sz w:val="24"/>
        </w:rPr>
        <w:t>T</w:t>
      </w:r>
      <w:r w:rsidR="00BF1303" w:rsidRPr="00144FE5">
        <w:rPr>
          <w:rFonts w:ascii="Arial" w:hAnsi="Arial" w:cs="Arial"/>
          <w:bCs/>
          <w:sz w:val="24"/>
        </w:rPr>
        <w:t xml:space="preserve">here are three </w:t>
      </w:r>
      <w:r w:rsidR="00757B19" w:rsidRPr="00144FE5">
        <w:rPr>
          <w:rFonts w:ascii="Arial" w:hAnsi="Arial" w:cs="Arial"/>
          <w:bCs/>
          <w:sz w:val="24"/>
        </w:rPr>
        <w:t xml:space="preserve">housing </w:t>
      </w:r>
      <w:r w:rsidR="00BF1303" w:rsidRPr="00144FE5">
        <w:rPr>
          <w:rFonts w:ascii="Arial" w:hAnsi="Arial" w:cs="Arial"/>
          <w:bCs/>
          <w:sz w:val="24"/>
        </w:rPr>
        <w:t xml:space="preserve">sites allocated in </w:t>
      </w:r>
      <w:r w:rsidR="005473AC">
        <w:rPr>
          <w:rFonts w:ascii="Arial" w:hAnsi="Arial" w:cs="Arial"/>
          <w:bCs/>
          <w:sz w:val="24"/>
        </w:rPr>
        <w:t xml:space="preserve">the </w:t>
      </w:r>
      <w:r w:rsidR="00BF1303" w:rsidRPr="00144FE5">
        <w:rPr>
          <w:rFonts w:ascii="Arial" w:hAnsi="Arial" w:cs="Arial"/>
          <w:bCs/>
          <w:sz w:val="24"/>
        </w:rPr>
        <w:t xml:space="preserve">Hucknall </w:t>
      </w:r>
      <w:r w:rsidR="005473AC">
        <w:rPr>
          <w:rFonts w:ascii="Arial" w:hAnsi="Arial" w:cs="Arial"/>
          <w:bCs/>
          <w:sz w:val="24"/>
        </w:rPr>
        <w:t xml:space="preserve">area </w:t>
      </w:r>
      <w:r w:rsidR="00D57F0F">
        <w:rPr>
          <w:rFonts w:ascii="Arial" w:hAnsi="Arial" w:cs="Arial"/>
          <w:bCs/>
          <w:sz w:val="24"/>
        </w:rPr>
        <w:t>which</w:t>
      </w:r>
      <w:r w:rsidR="00BF1303" w:rsidRPr="00144FE5">
        <w:rPr>
          <w:rFonts w:ascii="Arial" w:hAnsi="Arial" w:cs="Arial"/>
          <w:bCs/>
          <w:sz w:val="24"/>
        </w:rPr>
        <w:t xml:space="preserve"> require Green Belt release as follows:</w:t>
      </w:r>
    </w:p>
    <w:p w14:paraId="3ECD2A25" w14:textId="77777777" w:rsidR="00BF1303" w:rsidRPr="00144FE5" w:rsidRDefault="00BF1303" w:rsidP="00BF1303">
      <w:pPr>
        <w:autoSpaceDE w:val="0"/>
        <w:autoSpaceDN w:val="0"/>
        <w:adjustRightInd w:val="0"/>
        <w:spacing w:after="0" w:line="240" w:lineRule="auto"/>
        <w:ind w:left="131" w:firstLine="720"/>
        <w:rPr>
          <w:rFonts w:ascii="Arial" w:eastAsia="Arial" w:hAnsi="Arial" w:cs="Arial"/>
          <w:iCs/>
          <w:sz w:val="24"/>
          <w:szCs w:val="24"/>
          <w:u w:val="single"/>
        </w:rPr>
      </w:pPr>
    </w:p>
    <w:p w14:paraId="5FD6AA5A" w14:textId="4E7870A6" w:rsidR="00BF1303" w:rsidRPr="00144FE5" w:rsidRDefault="00BF1303" w:rsidP="00757B19">
      <w:pPr>
        <w:autoSpaceDE w:val="0"/>
        <w:autoSpaceDN w:val="0"/>
        <w:adjustRightInd w:val="0"/>
        <w:spacing w:after="0" w:line="240" w:lineRule="auto"/>
        <w:ind w:left="131" w:firstLine="436"/>
        <w:rPr>
          <w:rFonts w:ascii="Arial" w:hAnsi="Arial" w:cs="Arial"/>
          <w:sz w:val="24"/>
          <w:szCs w:val="24"/>
        </w:rPr>
      </w:pPr>
      <w:bookmarkStart w:id="114" w:name="_Hlk146100646"/>
      <w:r w:rsidRPr="00144FE5">
        <w:rPr>
          <w:rFonts w:ascii="Arial" w:eastAsia="Arial" w:hAnsi="Arial" w:cs="Arial"/>
          <w:iCs/>
          <w:sz w:val="24"/>
          <w:szCs w:val="24"/>
          <w:u w:val="single"/>
        </w:rPr>
        <w:t>Site H1Hb:</w:t>
      </w:r>
      <w:r w:rsidRPr="00144FE5">
        <w:rPr>
          <w:rFonts w:ascii="Arial" w:hAnsi="Arial" w:cs="Arial"/>
          <w:sz w:val="24"/>
          <w:szCs w:val="24"/>
          <w:u w:val="single"/>
        </w:rPr>
        <w:t xml:space="preserve"> </w:t>
      </w:r>
      <w:r w:rsidRPr="00144FE5">
        <w:rPr>
          <w:rFonts w:ascii="Arial" w:eastAsia="Arial" w:hAnsi="Arial" w:cs="Arial"/>
          <w:iCs/>
          <w:sz w:val="24"/>
          <w:szCs w:val="24"/>
          <w:u w:val="single"/>
        </w:rPr>
        <w:t>Linby Boarding Kennels, East of Church Lane, Hucknall.</w:t>
      </w:r>
      <w:r w:rsidRPr="00144FE5">
        <w:rPr>
          <w:rFonts w:ascii="Arial" w:hAnsi="Arial" w:cs="Arial"/>
          <w:sz w:val="24"/>
          <w:szCs w:val="24"/>
        </w:rPr>
        <w:t xml:space="preserve"> </w:t>
      </w:r>
    </w:p>
    <w:p w14:paraId="49522187" w14:textId="77777777" w:rsidR="00BF1303" w:rsidRPr="00144FE5" w:rsidRDefault="00BF1303" w:rsidP="00BF1303">
      <w:pPr>
        <w:autoSpaceDE w:val="0"/>
        <w:autoSpaceDN w:val="0"/>
        <w:adjustRightInd w:val="0"/>
        <w:spacing w:after="0" w:line="240" w:lineRule="auto"/>
        <w:rPr>
          <w:rFonts w:ascii="Arial" w:hAnsi="Arial" w:cs="Arial"/>
          <w:sz w:val="24"/>
          <w:szCs w:val="24"/>
        </w:rPr>
      </w:pPr>
    </w:p>
    <w:p w14:paraId="32EEC3AB" w14:textId="691F318E" w:rsidR="00DA7F1C" w:rsidRPr="00144FE5" w:rsidRDefault="00BF1303" w:rsidP="00F4622E">
      <w:pPr>
        <w:pStyle w:val="ListParagraph"/>
        <w:numPr>
          <w:ilvl w:val="1"/>
          <w:numId w:val="26"/>
        </w:numPr>
        <w:spacing w:after="0" w:line="240" w:lineRule="auto"/>
        <w:ind w:left="567" w:hanging="567"/>
        <w:rPr>
          <w:rFonts w:ascii="Arial" w:eastAsia="Arial" w:hAnsi="Arial" w:cs="Arial"/>
          <w:iCs/>
          <w:sz w:val="24"/>
          <w:szCs w:val="24"/>
        </w:rPr>
      </w:pPr>
      <w:r w:rsidRPr="00144FE5">
        <w:rPr>
          <w:rFonts w:ascii="Arial" w:eastAsia="Arial" w:hAnsi="Arial" w:cs="Arial"/>
          <w:sz w:val="24"/>
          <w:szCs w:val="24"/>
        </w:rPr>
        <w:t>Th</w:t>
      </w:r>
      <w:r w:rsidR="00433C55">
        <w:rPr>
          <w:rFonts w:ascii="Arial" w:eastAsia="Arial" w:hAnsi="Arial" w:cs="Arial"/>
          <w:sz w:val="24"/>
          <w:szCs w:val="24"/>
        </w:rPr>
        <w:t>is</w:t>
      </w:r>
      <w:r w:rsidRPr="00144FE5">
        <w:rPr>
          <w:rFonts w:ascii="Arial" w:eastAsia="Arial" w:hAnsi="Arial" w:cs="Arial"/>
          <w:sz w:val="24"/>
          <w:szCs w:val="24"/>
        </w:rPr>
        <w:t xml:space="preserve"> site is located adjacent to the existing urban area and is contained by Church Lane to the west, and Hayden Lane to the east.</w:t>
      </w:r>
      <w:r w:rsidRPr="00144FE5">
        <w:rPr>
          <w:rFonts w:ascii="Arial" w:eastAsia="Arial" w:hAnsi="Arial" w:cs="Arial"/>
          <w:iCs/>
          <w:sz w:val="24"/>
          <w:szCs w:val="24"/>
        </w:rPr>
        <w:t xml:space="preserve"> </w:t>
      </w:r>
      <w:r w:rsidR="00FF0D30" w:rsidRPr="00144FE5">
        <w:rPr>
          <w:rFonts w:ascii="Arial" w:eastAsia="Calibri" w:hAnsi="Arial" w:cs="Arial"/>
          <w:sz w:val="24"/>
          <w:szCs w:val="24"/>
        </w:rPr>
        <w:t xml:space="preserve">Active boarding Kennels occupy the northern part of the site. It has been assessed as available, potentially </w:t>
      </w:r>
      <w:r w:rsidR="004512C3" w:rsidRPr="00144FE5">
        <w:rPr>
          <w:rFonts w:ascii="Arial" w:eastAsia="Calibri" w:hAnsi="Arial" w:cs="Arial"/>
          <w:sz w:val="24"/>
          <w:szCs w:val="24"/>
        </w:rPr>
        <w:t>suitable,</w:t>
      </w:r>
      <w:r w:rsidR="00FF0D30" w:rsidRPr="00144FE5">
        <w:rPr>
          <w:rFonts w:ascii="Arial" w:eastAsia="Calibri" w:hAnsi="Arial" w:cs="Arial"/>
          <w:sz w:val="24"/>
          <w:szCs w:val="24"/>
        </w:rPr>
        <w:t xml:space="preserve"> and achievable in the SHELAA (Ref. HK013)</w:t>
      </w:r>
      <w:r w:rsidR="00221EAF">
        <w:rPr>
          <w:rFonts w:ascii="Arial" w:eastAsia="Calibri" w:hAnsi="Arial" w:cs="Arial"/>
          <w:sz w:val="24"/>
          <w:szCs w:val="24"/>
        </w:rPr>
        <w:t>, which also concludes that d</w:t>
      </w:r>
      <w:r w:rsidR="00221EAF" w:rsidRPr="00221EAF">
        <w:rPr>
          <w:rFonts w:ascii="Arial" w:eastAsia="Calibri" w:hAnsi="Arial" w:cs="Arial"/>
          <w:sz w:val="24"/>
          <w:szCs w:val="24"/>
        </w:rPr>
        <w:t>evelopment will result in less than substantial harm to the significance of Linby Conservation Area</w:t>
      </w:r>
      <w:r w:rsidR="00221EAF">
        <w:rPr>
          <w:rFonts w:ascii="Arial" w:eastAsia="Calibri" w:hAnsi="Arial" w:cs="Arial"/>
          <w:sz w:val="24"/>
          <w:szCs w:val="24"/>
        </w:rPr>
        <w:t>.</w:t>
      </w:r>
    </w:p>
    <w:p w14:paraId="6D8A2ACE" w14:textId="77777777" w:rsidR="00DA7F1C" w:rsidRPr="00144FE5" w:rsidRDefault="00DA7F1C" w:rsidP="00DA7F1C">
      <w:pPr>
        <w:pStyle w:val="ListParagraph"/>
        <w:spacing w:after="0" w:line="240" w:lineRule="auto"/>
        <w:ind w:left="567"/>
        <w:rPr>
          <w:rFonts w:ascii="Arial" w:eastAsia="Arial" w:hAnsi="Arial" w:cs="Arial"/>
          <w:iCs/>
          <w:sz w:val="24"/>
          <w:szCs w:val="24"/>
        </w:rPr>
      </w:pPr>
    </w:p>
    <w:p w14:paraId="52D6CCB4" w14:textId="038C41BC" w:rsidR="00FF0D30" w:rsidRPr="00144FE5" w:rsidRDefault="00BF1303" w:rsidP="00F4622E">
      <w:pPr>
        <w:pStyle w:val="ListParagraph"/>
        <w:numPr>
          <w:ilvl w:val="1"/>
          <w:numId w:val="26"/>
        </w:numPr>
        <w:spacing w:after="0" w:line="240" w:lineRule="auto"/>
        <w:ind w:left="567" w:hanging="567"/>
        <w:rPr>
          <w:rFonts w:ascii="Arial" w:eastAsia="Arial" w:hAnsi="Arial" w:cs="Arial"/>
          <w:iCs/>
          <w:sz w:val="24"/>
          <w:szCs w:val="24"/>
        </w:rPr>
      </w:pPr>
      <w:r w:rsidRPr="00144FE5">
        <w:rPr>
          <w:rFonts w:ascii="Arial" w:eastAsia="Arial" w:hAnsi="Arial" w:cs="Arial"/>
          <w:iCs/>
          <w:sz w:val="24"/>
          <w:szCs w:val="24"/>
        </w:rPr>
        <w:t>The Green Belt harm report identifies that this site has a relatively high overall harm rating</w:t>
      </w:r>
      <w:r w:rsidR="00DA7F1C" w:rsidRPr="00144FE5">
        <w:rPr>
          <w:rFonts w:ascii="Arial" w:eastAsia="Arial" w:hAnsi="Arial" w:cs="Arial"/>
          <w:iCs/>
          <w:sz w:val="24"/>
          <w:szCs w:val="24"/>
        </w:rPr>
        <w:t xml:space="preserve">. </w:t>
      </w:r>
      <w:r w:rsidRPr="00144FE5">
        <w:rPr>
          <w:rFonts w:ascii="Arial" w:eastAsia="Calibri" w:hAnsi="Arial" w:cs="Arial"/>
          <w:sz w:val="24"/>
          <w:szCs w:val="24"/>
        </w:rPr>
        <w:t xml:space="preserve">Despite this, the site is a mix of brownfield / greenfield land which already has the benefit of planning permission </w:t>
      </w:r>
      <w:r w:rsidR="00757B19" w:rsidRPr="00144FE5">
        <w:rPr>
          <w:rFonts w:ascii="Arial" w:eastAsia="Calibri" w:hAnsi="Arial" w:cs="Arial"/>
          <w:sz w:val="24"/>
          <w:szCs w:val="24"/>
        </w:rPr>
        <w:t xml:space="preserve">for 9 dwellings </w:t>
      </w:r>
      <w:r w:rsidRPr="00144FE5">
        <w:rPr>
          <w:rFonts w:ascii="Arial" w:eastAsia="Calibri" w:hAnsi="Arial" w:cs="Arial"/>
          <w:sz w:val="24"/>
          <w:szCs w:val="24"/>
        </w:rPr>
        <w:t xml:space="preserve">on </w:t>
      </w:r>
      <w:r w:rsidR="00757B19" w:rsidRPr="00144FE5">
        <w:rPr>
          <w:rFonts w:ascii="Arial" w:eastAsia="Calibri" w:hAnsi="Arial" w:cs="Arial"/>
          <w:sz w:val="24"/>
          <w:szCs w:val="24"/>
        </w:rPr>
        <w:t xml:space="preserve">the northern </w:t>
      </w:r>
      <w:r w:rsidRPr="00144FE5">
        <w:rPr>
          <w:rFonts w:ascii="Arial" w:eastAsia="Calibri" w:hAnsi="Arial" w:cs="Arial"/>
          <w:sz w:val="24"/>
          <w:szCs w:val="24"/>
        </w:rPr>
        <w:t>part of the site</w:t>
      </w:r>
      <w:r w:rsidR="00FF0D30" w:rsidRPr="00144FE5">
        <w:rPr>
          <w:rFonts w:ascii="Arial" w:eastAsia="Calibri" w:hAnsi="Arial" w:cs="Arial"/>
          <w:sz w:val="24"/>
          <w:szCs w:val="24"/>
        </w:rPr>
        <w:t xml:space="preserve">. The existing buildings and extent of the planning consent represent the closest development to </w:t>
      </w:r>
      <w:r w:rsidR="0090495A">
        <w:rPr>
          <w:rFonts w:ascii="Arial" w:eastAsia="Calibri" w:hAnsi="Arial" w:cs="Arial"/>
          <w:sz w:val="24"/>
          <w:szCs w:val="24"/>
        </w:rPr>
        <w:t xml:space="preserve">the </w:t>
      </w:r>
      <w:r w:rsidR="00FF0D30" w:rsidRPr="00144FE5">
        <w:rPr>
          <w:rFonts w:ascii="Arial" w:eastAsia="Calibri" w:hAnsi="Arial" w:cs="Arial"/>
          <w:sz w:val="24"/>
          <w:szCs w:val="24"/>
        </w:rPr>
        <w:t>neighbouring village of Linby</w:t>
      </w:r>
      <w:r w:rsidR="00EE65CC">
        <w:rPr>
          <w:rFonts w:ascii="Arial" w:eastAsia="Calibri" w:hAnsi="Arial" w:cs="Arial"/>
          <w:sz w:val="24"/>
          <w:szCs w:val="24"/>
        </w:rPr>
        <w:t xml:space="preserve"> to the north</w:t>
      </w:r>
      <w:r w:rsidR="00FF0D30" w:rsidRPr="00144FE5">
        <w:rPr>
          <w:rFonts w:ascii="Arial" w:eastAsia="Calibri" w:hAnsi="Arial" w:cs="Arial"/>
          <w:sz w:val="24"/>
          <w:szCs w:val="24"/>
        </w:rPr>
        <w:t>.</w:t>
      </w:r>
      <w:r w:rsidR="00144FE5" w:rsidRPr="00144FE5">
        <w:rPr>
          <w:rFonts w:ascii="Arial" w:eastAsia="Calibri" w:hAnsi="Arial" w:cs="Arial"/>
          <w:sz w:val="24"/>
          <w:szCs w:val="24"/>
        </w:rPr>
        <w:t xml:space="preserve"> Extending this development to the south would not have a measured impact on the merging of existing settlements in respect of the purposes of Green Belt.</w:t>
      </w:r>
    </w:p>
    <w:p w14:paraId="1577FEF8" w14:textId="77777777" w:rsidR="00FF0D30" w:rsidRPr="00144FE5" w:rsidRDefault="00FF0D30" w:rsidP="00FF0D30">
      <w:pPr>
        <w:pStyle w:val="ListParagraph"/>
        <w:rPr>
          <w:rFonts w:ascii="Arial" w:eastAsia="Calibri" w:hAnsi="Arial" w:cs="Arial"/>
          <w:sz w:val="24"/>
          <w:szCs w:val="24"/>
        </w:rPr>
      </w:pPr>
    </w:p>
    <w:p w14:paraId="34F173FD" w14:textId="77777777" w:rsidR="00314AD3" w:rsidRPr="00F161CE" w:rsidRDefault="00FF0D30" w:rsidP="00F4622E">
      <w:pPr>
        <w:pStyle w:val="ListParagraph"/>
        <w:numPr>
          <w:ilvl w:val="1"/>
          <w:numId w:val="26"/>
        </w:numPr>
        <w:spacing w:after="0" w:line="240" w:lineRule="auto"/>
        <w:ind w:left="567" w:hanging="567"/>
        <w:rPr>
          <w:rFonts w:ascii="Arial" w:eastAsia="Arial" w:hAnsi="Arial" w:cs="Arial"/>
          <w:iCs/>
          <w:sz w:val="24"/>
          <w:szCs w:val="24"/>
        </w:rPr>
      </w:pPr>
      <w:bookmarkStart w:id="115" w:name="_Hlk148605092"/>
      <w:r w:rsidRPr="00A23B34">
        <w:rPr>
          <w:rFonts w:ascii="Arial" w:eastAsia="Calibri" w:hAnsi="Arial" w:cs="Arial"/>
          <w:sz w:val="24"/>
          <w:szCs w:val="24"/>
        </w:rPr>
        <w:t xml:space="preserve">The </w:t>
      </w:r>
      <w:r w:rsidR="00F14B18">
        <w:rPr>
          <w:rFonts w:ascii="Arial" w:eastAsia="Calibri" w:hAnsi="Arial" w:cs="Arial"/>
          <w:sz w:val="24"/>
          <w:szCs w:val="24"/>
        </w:rPr>
        <w:t xml:space="preserve">Council are preparing </w:t>
      </w:r>
      <w:r w:rsidRPr="00A23B34">
        <w:rPr>
          <w:rFonts w:ascii="Arial" w:eastAsia="Calibri" w:hAnsi="Arial" w:cs="Arial"/>
          <w:sz w:val="24"/>
          <w:szCs w:val="24"/>
        </w:rPr>
        <w:t xml:space="preserve">a </w:t>
      </w:r>
      <w:r w:rsidR="00F14B18">
        <w:rPr>
          <w:rFonts w:ascii="Arial" w:eastAsia="Calibri" w:hAnsi="Arial" w:cs="Arial"/>
          <w:sz w:val="24"/>
          <w:szCs w:val="24"/>
        </w:rPr>
        <w:t xml:space="preserve">concise </w:t>
      </w:r>
      <w:r w:rsidRPr="00A23B34">
        <w:rPr>
          <w:rFonts w:ascii="Arial" w:eastAsia="Calibri" w:hAnsi="Arial" w:cs="Arial"/>
          <w:sz w:val="24"/>
          <w:szCs w:val="24"/>
        </w:rPr>
        <w:t xml:space="preserve">site </w:t>
      </w:r>
      <w:r w:rsidR="00314AD3">
        <w:rPr>
          <w:rFonts w:ascii="Arial" w:eastAsia="Calibri" w:hAnsi="Arial" w:cs="Arial"/>
          <w:sz w:val="24"/>
          <w:szCs w:val="24"/>
        </w:rPr>
        <w:t xml:space="preserve">development </w:t>
      </w:r>
      <w:r w:rsidRPr="00A23B34">
        <w:rPr>
          <w:rFonts w:ascii="Arial" w:eastAsia="Calibri" w:hAnsi="Arial" w:cs="Arial"/>
          <w:sz w:val="24"/>
          <w:szCs w:val="24"/>
        </w:rPr>
        <w:t xml:space="preserve">brief </w:t>
      </w:r>
      <w:bookmarkEnd w:id="115"/>
      <w:r w:rsidRPr="00A23B34">
        <w:rPr>
          <w:rFonts w:ascii="Arial" w:eastAsia="Calibri" w:hAnsi="Arial" w:cs="Arial"/>
          <w:sz w:val="24"/>
          <w:szCs w:val="24"/>
        </w:rPr>
        <w:t xml:space="preserve">which sets out mitigating factors in respect of the overall impact of development. </w:t>
      </w:r>
      <w:r w:rsidR="001B28E0" w:rsidRPr="00A23B34">
        <w:rPr>
          <w:rFonts w:ascii="Arial" w:eastAsia="Calibri" w:hAnsi="Arial" w:cs="Arial"/>
          <w:sz w:val="24"/>
          <w:szCs w:val="24"/>
        </w:rPr>
        <w:t xml:space="preserve">It is proposed that new development is concentrated to the west of the site, fronting onto Church Lane which is largely occupied by residential development on the opposite side of the </w:t>
      </w:r>
      <w:r w:rsidR="001B28E0" w:rsidRPr="00F161CE">
        <w:rPr>
          <w:rFonts w:ascii="Arial" w:eastAsia="Calibri" w:hAnsi="Arial" w:cs="Arial"/>
          <w:sz w:val="24"/>
          <w:szCs w:val="24"/>
        </w:rPr>
        <w:t>road.</w:t>
      </w:r>
      <w:r w:rsidRPr="00F161CE">
        <w:rPr>
          <w:rFonts w:ascii="Arial" w:eastAsia="Calibri" w:hAnsi="Arial" w:cs="Arial"/>
          <w:sz w:val="24"/>
          <w:szCs w:val="24"/>
        </w:rPr>
        <w:t xml:space="preserve"> </w:t>
      </w:r>
    </w:p>
    <w:p w14:paraId="2DFB777E" w14:textId="77777777" w:rsidR="00314AD3" w:rsidRPr="00314AD3" w:rsidRDefault="00314AD3" w:rsidP="00314AD3">
      <w:pPr>
        <w:pStyle w:val="ListParagraph"/>
        <w:rPr>
          <w:rFonts w:ascii="Arial" w:eastAsia="Calibri" w:hAnsi="Arial" w:cs="Arial"/>
          <w:sz w:val="24"/>
          <w:szCs w:val="24"/>
          <w:highlight w:val="yellow"/>
        </w:rPr>
      </w:pPr>
    </w:p>
    <w:p w14:paraId="74699069" w14:textId="55E05191" w:rsidR="001B28E0" w:rsidRPr="00A23B34" w:rsidRDefault="001B28E0" w:rsidP="00F4622E">
      <w:pPr>
        <w:pStyle w:val="ListParagraph"/>
        <w:numPr>
          <w:ilvl w:val="1"/>
          <w:numId w:val="26"/>
        </w:numPr>
        <w:spacing w:after="0" w:line="240" w:lineRule="auto"/>
        <w:ind w:left="567" w:hanging="567"/>
        <w:rPr>
          <w:rFonts w:ascii="Arial" w:eastAsia="Arial" w:hAnsi="Arial" w:cs="Arial"/>
          <w:iCs/>
          <w:sz w:val="24"/>
          <w:szCs w:val="24"/>
        </w:rPr>
      </w:pPr>
      <w:r w:rsidRPr="00F161CE">
        <w:rPr>
          <w:rFonts w:ascii="Arial" w:eastAsia="Calibri" w:hAnsi="Arial" w:cs="Arial"/>
          <w:sz w:val="24"/>
          <w:szCs w:val="24"/>
        </w:rPr>
        <w:t xml:space="preserve">A substantial landscape buffer will </w:t>
      </w:r>
      <w:r w:rsidR="0027420A" w:rsidRPr="00F161CE">
        <w:rPr>
          <w:rFonts w:ascii="Arial" w:eastAsia="Calibri" w:hAnsi="Arial" w:cs="Arial"/>
          <w:sz w:val="24"/>
          <w:szCs w:val="24"/>
        </w:rPr>
        <w:t>assist</w:t>
      </w:r>
      <w:r w:rsidRPr="00F161CE">
        <w:rPr>
          <w:rFonts w:ascii="Arial" w:eastAsia="Calibri" w:hAnsi="Arial" w:cs="Arial"/>
          <w:sz w:val="24"/>
          <w:szCs w:val="24"/>
        </w:rPr>
        <w:t xml:space="preserve"> in screening </w:t>
      </w:r>
      <w:r w:rsidR="0027420A" w:rsidRPr="00F161CE">
        <w:rPr>
          <w:rFonts w:ascii="Arial" w:eastAsia="Calibri" w:hAnsi="Arial" w:cs="Arial"/>
          <w:sz w:val="24"/>
          <w:szCs w:val="24"/>
        </w:rPr>
        <w:t>development</w:t>
      </w:r>
      <w:r w:rsidRPr="00F161CE">
        <w:rPr>
          <w:rFonts w:ascii="Arial" w:eastAsia="Calibri" w:hAnsi="Arial" w:cs="Arial"/>
          <w:sz w:val="24"/>
          <w:szCs w:val="24"/>
        </w:rPr>
        <w:t xml:space="preserve"> </w:t>
      </w:r>
      <w:r w:rsidR="0027420A" w:rsidRPr="00F161CE">
        <w:rPr>
          <w:rFonts w:ascii="Arial" w:eastAsia="Calibri" w:hAnsi="Arial" w:cs="Arial"/>
          <w:sz w:val="24"/>
          <w:szCs w:val="24"/>
        </w:rPr>
        <w:t xml:space="preserve">and </w:t>
      </w:r>
      <w:r w:rsidR="00D0622B" w:rsidRPr="00F161CE">
        <w:rPr>
          <w:rFonts w:ascii="Arial" w:eastAsia="Calibri" w:hAnsi="Arial" w:cs="Arial"/>
          <w:sz w:val="24"/>
          <w:szCs w:val="24"/>
        </w:rPr>
        <w:t>a new cricket pitch to meet identified needs</w:t>
      </w:r>
      <w:r w:rsidR="0027420A" w:rsidRPr="00F161CE">
        <w:rPr>
          <w:rFonts w:ascii="Arial" w:eastAsia="Calibri" w:hAnsi="Arial" w:cs="Arial"/>
          <w:sz w:val="24"/>
          <w:szCs w:val="24"/>
        </w:rPr>
        <w:t xml:space="preserve"> will be delivered on half of the site.</w:t>
      </w:r>
      <w:r w:rsidR="00314AD3" w:rsidRPr="00F161CE">
        <w:rPr>
          <w:rFonts w:ascii="Arial" w:hAnsi="Arial" w:cs="Arial"/>
          <w:sz w:val="24"/>
          <w:szCs w:val="24"/>
        </w:rPr>
        <w:t xml:space="preserve"> There is currently exported demand for cricket from Hucknall due to the lack of facilities</w:t>
      </w:r>
      <w:r w:rsidR="00F161CE" w:rsidRPr="00F161CE">
        <w:rPr>
          <w:rFonts w:ascii="Arial" w:hAnsi="Arial" w:cs="Arial"/>
          <w:sz w:val="24"/>
          <w:szCs w:val="24"/>
        </w:rPr>
        <w:t>.</w:t>
      </w:r>
      <w:r w:rsidR="0027420A" w:rsidRPr="00F161CE">
        <w:rPr>
          <w:rFonts w:ascii="Arial" w:eastAsia="Calibri" w:hAnsi="Arial" w:cs="Arial"/>
          <w:sz w:val="24"/>
          <w:szCs w:val="24"/>
        </w:rPr>
        <w:t xml:space="preserve"> </w:t>
      </w:r>
      <w:r w:rsidR="00314AD3" w:rsidRPr="00F161CE">
        <w:rPr>
          <w:rFonts w:ascii="Arial" w:eastAsia="Calibri" w:hAnsi="Arial" w:cs="Arial"/>
          <w:sz w:val="24"/>
          <w:szCs w:val="24"/>
        </w:rPr>
        <w:t>Developing a public facility adjacent to the</w:t>
      </w:r>
      <w:r w:rsidR="00F161CE" w:rsidRPr="00F161CE">
        <w:rPr>
          <w:rFonts w:ascii="Arial" w:eastAsia="Calibri" w:hAnsi="Arial" w:cs="Arial"/>
          <w:sz w:val="24"/>
          <w:szCs w:val="24"/>
        </w:rPr>
        <w:t xml:space="preserve"> Hucknall Cricket Club’s </w:t>
      </w:r>
      <w:r w:rsidR="00314AD3" w:rsidRPr="00F161CE">
        <w:rPr>
          <w:rFonts w:ascii="Arial" w:eastAsia="Calibri" w:hAnsi="Arial" w:cs="Arial"/>
          <w:sz w:val="24"/>
          <w:szCs w:val="24"/>
        </w:rPr>
        <w:t>site mean</w:t>
      </w:r>
      <w:r w:rsidR="00F161CE" w:rsidRPr="00F161CE">
        <w:rPr>
          <w:rFonts w:ascii="Arial" w:eastAsia="Calibri" w:hAnsi="Arial" w:cs="Arial"/>
          <w:sz w:val="24"/>
          <w:szCs w:val="24"/>
        </w:rPr>
        <w:t>s</w:t>
      </w:r>
      <w:r w:rsidR="00314AD3" w:rsidRPr="00F161CE">
        <w:rPr>
          <w:rFonts w:ascii="Arial" w:eastAsia="Calibri" w:hAnsi="Arial" w:cs="Arial"/>
          <w:sz w:val="24"/>
          <w:szCs w:val="24"/>
        </w:rPr>
        <w:t xml:space="preserve"> that the existing club house could be extended and an additional building for changing rooms would not be required. </w:t>
      </w:r>
      <w:r w:rsidR="00D0622B" w:rsidRPr="00F161CE">
        <w:rPr>
          <w:rFonts w:ascii="Arial" w:eastAsia="Calibri" w:hAnsi="Arial" w:cs="Arial"/>
          <w:sz w:val="24"/>
          <w:szCs w:val="24"/>
        </w:rPr>
        <w:t>This pitch will also have the capacity to provide</w:t>
      </w:r>
      <w:r w:rsidR="00314AD3" w:rsidRPr="00F161CE">
        <w:rPr>
          <w:rFonts w:ascii="Arial" w:eastAsia="Calibri" w:hAnsi="Arial" w:cs="Arial"/>
          <w:sz w:val="24"/>
          <w:szCs w:val="24"/>
        </w:rPr>
        <w:t xml:space="preserve"> 2 junior football pitches and will support the Council’s Playing Pitch Strategy.</w:t>
      </w:r>
      <w:r w:rsidR="00D0622B" w:rsidRPr="00F161CE">
        <w:rPr>
          <w:rFonts w:ascii="Arial" w:eastAsia="Calibri" w:hAnsi="Arial" w:cs="Arial"/>
          <w:sz w:val="24"/>
          <w:szCs w:val="24"/>
        </w:rPr>
        <w:t xml:space="preserve"> </w:t>
      </w:r>
      <w:r w:rsidR="0027420A" w:rsidRPr="00F161CE">
        <w:rPr>
          <w:rFonts w:ascii="Arial" w:eastAsia="Calibri" w:hAnsi="Arial" w:cs="Arial"/>
          <w:sz w:val="24"/>
          <w:szCs w:val="24"/>
        </w:rPr>
        <w:t>A newly</w:t>
      </w:r>
      <w:r w:rsidR="0027420A" w:rsidRPr="00A23B34">
        <w:rPr>
          <w:rFonts w:ascii="Arial" w:eastAsia="Calibri" w:hAnsi="Arial" w:cs="Arial"/>
          <w:sz w:val="24"/>
          <w:szCs w:val="24"/>
        </w:rPr>
        <w:t xml:space="preserve"> created footpath</w:t>
      </w:r>
      <w:r w:rsidR="00C66BBF">
        <w:rPr>
          <w:rFonts w:ascii="Arial" w:eastAsia="Calibri" w:hAnsi="Arial" w:cs="Arial"/>
          <w:sz w:val="24"/>
          <w:szCs w:val="24"/>
        </w:rPr>
        <w:t>/cycleway</w:t>
      </w:r>
      <w:r w:rsidR="0027420A" w:rsidRPr="00A23B34">
        <w:rPr>
          <w:rFonts w:ascii="Arial" w:eastAsia="Calibri" w:hAnsi="Arial" w:cs="Arial"/>
          <w:sz w:val="24"/>
          <w:szCs w:val="24"/>
        </w:rPr>
        <w:t xml:space="preserve"> link to Hayden Lane will also be provided</w:t>
      </w:r>
      <w:r w:rsidR="00E47618" w:rsidRPr="00A23B34">
        <w:rPr>
          <w:rFonts w:ascii="Arial" w:eastAsia="Calibri" w:hAnsi="Arial" w:cs="Arial"/>
          <w:sz w:val="24"/>
          <w:szCs w:val="24"/>
        </w:rPr>
        <w:t>,</w:t>
      </w:r>
      <w:r w:rsidR="0027420A" w:rsidRPr="00A23B34">
        <w:rPr>
          <w:rFonts w:ascii="Arial" w:eastAsia="Calibri" w:hAnsi="Arial" w:cs="Arial"/>
          <w:sz w:val="24"/>
          <w:szCs w:val="24"/>
        </w:rPr>
        <w:t xml:space="preserve"> encourag</w:t>
      </w:r>
      <w:r w:rsidR="00E47618" w:rsidRPr="00A23B34">
        <w:rPr>
          <w:rFonts w:ascii="Arial" w:eastAsia="Calibri" w:hAnsi="Arial" w:cs="Arial"/>
          <w:sz w:val="24"/>
          <w:szCs w:val="24"/>
        </w:rPr>
        <w:t>ing</w:t>
      </w:r>
      <w:r w:rsidR="0027420A" w:rsidRPr="00A23B34">
        <w:rPr>
          <w:rFonts w:ascii="Arial" w:eastAsia="Calibri" w:hAnsi="Arial" w:cs="Arial"/>
          <w:sz w:val="24"/>
          <w:szCs w:val="24"/>
        </w:rPr>
        <w:t xml:space="preserve"> more active travel and healthy </w:t>
      </w:r>
      <w:r w:rsidR="00E47618" w:rsidRPr="00A23B34">
        <w:rPr>
          <w:rFonts w:ascii="Arial" w:eastAsia="Calibri" w:hAnsi="Arial" w:cs="Arial"/>
          <w:sz w:val="24"/>
          <w:szCs w:val="24"/>
        </w:rPr>
        <w:t>lifestyles.</w:t>
      </w:r>
    </w:p>
    <w:p w14:paraId="10D60468" w14:textId="77777777" w:rsidR="001B28E0" w:rsidRPr="00221EAF" w:rsidRDefault="001B28E0" w:rsidP="001B28E0">
      <w:pPr>
        <w:pStyle w:val="ListParagraph"/>
        <w:rPr>
          <w:rFonts w:ascii="Arial" w:eastAsia="Calibri" w:hAnsi="Arial" w:cs="Arial"/>
          <w:sz w:val="24"/>
          <w:szCs w:val="24"/>
        </w:rPr>
      </w:pPr>
    </w:p>
    <w:p w14:paraId="7DBD9AAF" w14:textId="77777777" w:rsidR="00E47618" w:rsidRPr="00221EAF" w:rsidRDefault="00E47618" w:rsidP="00F4622E">
      <w:pPr>
        <w:pStyle w:val="ListParagraph"/>
        <w:numPr>
          <w:ilvl w:val="1"/>
          <w:numId w:val="26"/>
        </w:numPr>
        <w:spacing w:after="0" w:line="240" w:lineRule="auto"/>
        <w:ind w:left="567" w:hanging="567"/>
        <w:rPr>
          <w:rFonts w:ascii="Arial" w:eastAsia="Arial" w:hAnsi="Arial" w:cs="Arial"/>
          <w:iCs/>
          <w:sz w:val="24"/>
          <w:szCs w:val="24"/>
        </w:rPr>
      </w:pPr>
      <w:bookmarkStart w:id="116" w:name="_Hlk146035008"/>
      <w:r w:rsidRPr="00221EAF">
        <w:rPr>
          <w:rFonts w:ascii="Arial" w:eastAsia="Calibri" w:hAnsi="Arial" w:cs="Arial"/>
          <w:sz w:val="24"/>
          <w:szCs w:val="24"/>
        </w:rPr>
        <w:t>The key benefits to be</w:t>
      </w:r>
      <w:r w:rsidR="0027420A" w:rsidRPr="00221EAF">
        <w:rPr>
          <w:rFonts w:ascii="Arial" w:eastAsia="Calibri" w:hAnsi="Arial" w:cs="Arial"/>
          <w:sz w:val="24"/>
          <w:szCs w:val="24"/>
        </w:rPr>
        <w:t xml:space="preserve"> weigh</w:t>
      </w:r>
      <w:r w:rsidRPr="00221EAF">
        <w:rPr>
          <w:rFonts w:ascii="Arial" w:eastAsia="Calibri" w:hAnsi="Arial" w:cs="Arial"/>
          <w:sz w:val="24"/>
          <w:szCs w:val="24"/>
        </w:rPr>
        <w:t>ed</w:t>
      </w:r>
      <w:r w:rsidR="0027420A" w:rsidRPr="00221EAF">
        <w:rPr>
          <w:rFonts w:ascii="Arial" w:eastAsia="Calibri" w:hAnsi="Arial" w:cs="Arial"/>
          <w:sz w:val="24"/>
          <w:szCs w:val="24"/>
        </w:rPr>
        <w:t xml:space="preserve"> </w:t>
      </w:r>
      <w:r w:rsidRPr="00221EAF">
        <w:rPr>
          <w:rFonts w:ascii="Arial" w:eastAsia="Calibri" w:hAnsi="Arial" w:cs="Arial"/>
          <w:sz w:val="24"/>
          <w:szCs w:val="24"/>
        </w:rPr>
        <w:t xml:space="preserve">for releasing this </w:t>
      </w:r>
      <w:r w:rsidR="00BF1303" w:rsidRPr="00221EAF">
        <w:rPr>
          <w:rFonts w:ascii="Arial" w:eastAsia="Calibri" w:hAnsi="Arial" w:cs="Arial"/>
          <w:sz w:val="24"/>
          <w:szCs w:val="24"/>
        </w:rPr>
        <w:t xml:space="preserve">site on the edge of Hucknall </w:t>
      </w:r>
      <w:r w:rsidRPr="00221EAF">
        <w:rPr>
          <w:rFonts w:ascii="Arial" w:eastAsia="Calibri" w:hAnsi="Arial" w:cs="Arial"/>
          <w:sz w:val="24"/>
          <w:szCs w:val="24"/>
        </w:rPr>
        <w:t>are considered to be:</w:t>
      </w:r>
    </w:p>
    <w:p w14:paraId="6DE42614" w14:textId="77777777" w:rsidR="00E47618" w:rsidRPr="00221EAF" w:rsidRDefault="00E47618" w:rsidP="00E47618">
      <w:pPr>
        <w:pStyle w:val="ListParagraph"/>
        <w:rPr>
          <w:rFonts w:ascii="Arial" w:eastAsia="Calibri" w:hAnsi="Arial" w:cs="Arial"/>
          <w:sz w:val="24"/>
          <w:szCs w:val="24"/>
        </w:rPr>
      </w:pPr>
    </w:p>
    <w:p w14:paraId="5C164DA8" w14:textId="0F980202" w:rsidR="00221EAF" w:rsidRPr="00221EAF" w:rsidRDefault="00221EAF"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Contribution</w:t>
      </w:r>
      <w:r w:rsidR="00E47618" w:rsidRPr="00221EAF">
        <w:rPr>
          <w:rFonts w:ascii="Arial" w:eastAsia="Calibri" w:hAnsi="Arial" w:cs="Arial"/>
          <w:sz w:val="24"/>
          <w:szCs w:val="24"/>
        </w:rPr>
        <w:t xml:space="preserve"> to </w:t>
      </w:r>
      <w:r w:rsidRPr="00221EAF">
        <w:rPr>
          <w:rFonts w:ascii="Arial" w:eastAsia="Calibri" w:hAnsi="Arial" w:cs="Arial"/>
          <w:sz w:val="24"/>
          <w:szCs w:val="24"/>
        </w:rPr>
        <w:t>meeting</w:t>
      </w:r>
      <w:r w:rsidR="00BF1303" w:rsidRPr="00221EAF">
        <w:rPr>
          <w:rFonts w:ascii="Arial" w:eastAsia="Calibri" w:hAnsi="Arial" w:cs="Arial"/>
          <w:sz w:val="24"/>
          <w:szCs w:val="24"/>
        </w:rPr>
        <w:t xml:space="preserve"> the housing need identified for the District in a sustainable location</w:t>
      </w:r>
      <w:r w:rsidR="00F161CE">
        <w:rPr>
          <w:rFonts w:ascii="Arial" w:eastAsia="Calibri" w:hAnsi="Arial" w:cs="Arial"/>
          <w:sz w:val="24"/>
          <w:szCs w:val="24"/>
        </w:rPr>
        <w:t>;</w:t>
      </w:r>
    </w:p>
    <w:p w14:paraId="6EA27B4D" w14:textId="552AD155" w:rsidR="00FF0D30" w:rsidRPr="00221EAF" w:rsidRDefault="00221EAF"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S</w:t>
      </w:r>
      <w:r w:rsidR="00BF1303" w:rsidRPr="00221EAF">
        <w:rPr>
          <w:rFonts w:ascii="Arial" w:eastAsia="Calibri" w:hAnsi="Arial" w:cs="Arial"/>
          <w:sz w:val="24"/>
          <w:szCs w:val="24"/>
        </w:rPr>
        <w:t xml:space="preserve">upports the strategy of locating development </w:t>
      </w:r>
      <w:r w:rsidRPr="00221EAF">
        <w:rPr>
          <w:rFonts w:ascii="Arial" w:eastAsia="Calibri" w:hAnsi="Arial" w:cs="Arial"/>
          <w:sz w:val="24"/>
          <w:szCs w:val="24"/>
        </w:rPr>
        <w:t>with good access to a range of services in Hucknall and Nottingham City via public transport</w:t>
      </w:r>
      <w:r w:rsidR="00F161CE">
        <w:rPr>
          <w:rFonts w:ascii="Arial" w:eastAsia="Calibri" w:hAnsi="Arial" w:cs="Arial"/>
          <w:sz w:val="24"/>
          <w:szCs w:val="24"/>
        </w:rPr>
        <w:t>;</w:t>
      </w:r>
      <w:r w:rsidR="00BF1303" w:rsidRPr="00221EAF">
        <w:rPr>
          <w:rFonts w:ascii="Arial" w:eastAsia="Calibri" w:hAnsi="Arial" w:cs="Arial"/>
          <w:sz w:val="24"/>
          <w:szCs w:val="24"/>
        </w:rPr>
        <w:t xml:space="preserve"> </w:t>
      </w:r>
    </w:p>
    <w:p w14:paraId="1A56BD0E" w14:textId="66AD9EFD" w:rsidR="00221EAF" w:rsidRPr="00A23B34" w:rsidRDefault="00221EAF" w:rsidP="00F4622E">
      <w:pPr>
        <w:pStyle w:val="ListParagraph"/>
        <w:numPr>
          <w:ilvl w:val="2"/>
          <w:numId w:val="26"/>
        </w:numPr>
        <w:spacing w:after="0" w:line="240" w:lineRule="auto"/>
        <w:rPr>
          <w:rFonts w:ascii="Arial" w:eastAsia="Arial" w:hAnsi="Arial" w:cs="Arial"/>
          <w:iCs/>
          <w:sz w:val="24"/>
          <w:szCs w:val="24"/>
        </w:rPr>
      </w:pPr>
      <w:r w:rsidRPr="00A23B34">
        <w:rPr>
          <w:rFonts w:ascii="Arial" w:eastAsia="Calibri" w:hAnsi="Arial" w:cs="Arial"/>
          <w:sz w:val="24"/>
          <w:szCs w:val="24"/>
        </w:rPr>
        <w:t xml:space="preserve">Public benefit from enhanced </w:t>
      </w:r>
      <w:bookmarkEnd w:id="116"/>
      <w:r w:rsidRPr="00A23B34">
        <w:rPr>
          <w:rFonts w:ascii="Arial" w:eastAsia="Calibri" w:hAnsi="Arial" w:cs="Arial"/>
          <w:sz w:val="24"/>
          <w:szCs w:val="24"/>
        </w:rPr>
        <w:t xml:space="preserve">sports facilities </w:t>
      </w:r>
      <w:r w:rsidR="00314AD3">
        <w:rPr>
          <w:rFonts w:ascii="Arial" w:eastAsia="Calibri" w:hAnsi="Arial" w:cs="Arial"/>
          <w:sz w:val="24"/>
          <w:szCs w:val="24"/>
        </w:rPr>
        <w:t xml:space="preserve">including a cricket pitch and 2 junior football pitches, </w:t>
      </w:r>
      <w:r w:rsidRPr="00A23B34">
        <w:rPr>
          <w:rFonts w:ascii="Arial" w:eastAsia="Calibri" w:hAnsi="Arial" w:cs="Arial"/>
          <w:sz w:val="24"/>
          <w:szCs w:val="24"/>
        </w:rPr>
        <w:t>and footpath</w:t>
      </w:r>
      <w:r w:rsidR="00C66BBF">
        <w:rPr>
          <w:rFonts w:ascii="Arial" w:eastAsia="Calibri" w:hAnsi="Arial" w:cs="Arial"/>
          <w:sz w:val="24"/>
          <w:szCs w:val="24"/>
        </w:rPr>
        <w:t>/cycleway</w:t>
      </w:r>
      <w:r w:rsidRPr="00A23B34">
        <w:rPr>
          <w:rFonts w:ascii="Arial" w:eastAsia="Calibri" w:hAnsi="Arial" w:cs="Arial"/>
          <w:sz w:val="24"/>
          <w:szCs w:val="24"/>
        </w:rPr>
        <w:t xml:space="preserve"> connectivity</w:t>
      </w:r>
      <w:r w:rsidR="00F161CE">
        <w:rPr>
          <w:rFonts w:ascii="Arial" w:eastAsia="Calibri" w:hAnsi="Arial" w:cs="Arial"/>
          <w:sz w:val="24"/>
          <w:szCs w:val="24"/>
        </w:rPr>
        <w:t>;</w:t>
      </w:r>
    </w:p>
    <w:p w14:paraId="6A612624" w14:textId="37C9B349" w:rsidR="00FF0D30" w:rsidRPr="00A23B34" w:rsidRDefault="00221EAF" w:rsidP="00F4622E">
      <w:pPr>
        <w:pStyle w:val="ListParagraph"/>
        <w:numPr>
          <w:ilvl w:val="2"/>
          <w:numId w:val="26"/>
        </w:numPr>
        <w:spacing w:after="0" w:line="240" w:lineRule="auto"/>
      </w:pPr>
      <w:r w:rsidRPr="00A23B34">
        <w:rPr>
          <w:rFonts w:ascii="Arial" w:eastAsia="Calibri" w:hAnsi="Arial" w:cs="Arial"/>
          <w:sz w:val="24"/>
          <w:szCs w:val="24"/>
        </w:rPr>
        <w:t>Loss of bad neighbour use. Removal of the kennels has been supported by residents in respect of associated noise</w:t>
      </w:r>
      <w:r w:rsidR="00EE65CC" w:rsidRPr="00A23B34">
        <w:rPr>
          <w:rFonts w:ascii="Arial" w:eastAsia="Calibri" w:hAnsi="Arial" w:cs="Arial"/>
          <w:sz w:val="24"/>
          <w:szCs w:val="24"/>
        </w:rPr>
        <w:t xml:space="preserve"> levels </w:t>
      </w:r>
      <w:r w:rsidR="00A23B34" w:rsidRPr="00A23B34">
        <w:rPr>
          <w:rFonts w:ascii="Arial" w:eastAsia="Calibri" w:hAnsi="Arial" w:cs="Arial"/>
          <w:sz w:val="24"/>
          <w:szCs w:val="24"/>
        </w:rPr>
        <w:t>in the past.</w:t>
      </w:r>
      <w:r w:rsidR="00EE65CC" w:rsidRPr="00A23B34">
        <w:rPr>
          <w:rFonts w:ascii="Arial" w:eastAsia="Calibri" w:hAnsi="Arial" w:cs="Arial"/>
          <w:sz w:val="24"/>
          <w:szCs w:val="24"/>
        </w:rPr>
        <w:t xml:space="preserve">  </w:t>
      </w:r>
    </w:p>
    <w:bookmarkEnd w:id="114"/>
    <w:p w14:paraId="311FAF8A" w14:textId="77777777" w:rsidR="00BF1303" w:rsidRPr="00BF1303" w:rsidRDefault="00BF1303" w:rsidP="00BF1303">
      <w:pPr>
        <w:autoSpaceDE w:val="0"/>
        <w:autoSpaceDN w:val="0"/>
        <w:adjustRightInd w:val="0"/>
        <w:spacing w:after="0" w:line="240" w:lineRule="auto"/>
        <w:ind w:left="131" w:firstLine="720"/>
        <w:rPr>
          <w:rFonts w:ascii="Arial" w:eastAsia="Arial" w:hAnsi="Arial" w:cs="Arial"/>
          <w:iCs/>
          <w:color w:val="FF0000"/>
          <w:sz w:val="24"/>
          <w:szCs w:val="24"/>
          <w:u w:val="single"/>
        </w:rPr>
      </w:pPr>
    </w:p>
    <w:p w14:paraId="2FD1AB67" w14:textId="77777777" w:rsidR="001916E5" w:rsidRDefault="001916E5">
      <w:pPr>
        <w:rPr>
          <w:rFonts w:ascii="Arial" w:eastAsia="Arial" w:hAnsi="Arial" w:cs="Arial"/>
          <w:iCs/>
          <w:sz w:val="24"/>
          <w:szCs w:val="24"/>
          <w:u w:val="single"/>
        </w:rPr>
      </w:pPr>
      <w:r>
        <w:rPr>
          <w:rFonts w:ascii="Arial" w:eastAsia="Arial" w:hAnsi="Arial" w:cs="Arial"/>
          <w:iCs/>
          <w:sz w:val="24"/>
          <w:szCs w:val="24"/>
          <w:u w:val="single"/>
        </w:rPr>
        <w:br w:type="page"/>
      </w:r>
    </w:p>
    <w:p w14:paraId="279E1AF9" w14:textId="030D49B7" w:rsidR="00BF1303" w:rsidRPr="00A105B7" w:rsidRDefault="00BF1303" w:rsidP="00603136">
      <w:pPr>
        <w:autoSpaceDE w:val="0"/>
        <w:autoSpaceDN w:val="0"/>
        <w:adjustRightInd w:val="0"/>
        <w:spacing w:after="0" w:line="240" w:lineRule="auto"/>
        <w:ind w:left="131" w:firstLine="436"/>
        <w:rPr>
          <w:rFonts w:ascii="Arial" w:eastAsia="Arial" w:hAnsi="Arial" w:cs="Arial"/>
          <w:sz w:val="24"/>
          <w:szCs w:val="24"/>
        </w:rPr>
      </w:pPr>
      <w:r w:rsidRPr="00A105B7">
        <w:rPr>
          <w:rFonts w:ascii="Arial" w:eastAsia="Arial" w:hAnsi="Arial" w:cs="Arial"/>
          <w:iCs/>
          <w:sz w:val="24"/>
          <w:szCs w:val="24"/>
          <w:u w:val="single"/>
        </w:rPr>
        <w:t>Site H1Hc:</w:t>
      </w:r>
      <w:r w:rsidRPr="00A105B7">
        <w:rPr>
          <w:rFonts w:ascii="Arial" w:eastAsia="Times New Roman" w:hAnsi="Arial" w:cs="Arial"/>
          <w:sz w:val="24"/>
          <w:szCs w:val="24"/>
          <w:u w:val="single"/>
          <w:lang w:eastAsia="en-GB"/>
        </w:rPr>
        <w:t xml:space="preserve"> </w:t>
      </w:r>
      <w:r w:rsidRPr="00A105B7">
        <w:rPr>
          <w:rFonts w:ascii="Arial" w:eastAsia="Arial" w:hAnsi="Arial" w:cs="Arial"/>
          <w:iCs/>
          <w:sz w:val="24"/>
          <w:szCs w:val="24"/>
          <w:u w:val="single"/>
        </w:rPr>
        <w:t>Land north of A611 / South of Broomhill Farm, Hucknall</w:t>
      </w:r>
      <w:r w:rsidRPr="00A105B7">
        <w:rPr>
          <w:rFonts w:ascii="Arial" w:eastAsia="Arial" w:hAnsi="Arial" w:cs="Arial"/>
          <w:b/>
          <w:bCs/>
          <w:iCs/>
          <w:sz w:val="24"/>
          <w:szCs w:val="24"/>
        </w:rPr>
        <w:t>.</w:t>
      </w:r>
      <w:r w:rsidRPr="00A105B7">
        <w:rPr>
          <w:rFonts w:ascii="Arial" w:eastAsia="Arial" w:hAnsi="Arial" w:cs="Arial"/>
          <w:sz w:val="24"/>
          <w:szCs w:val="24"/>
        </w:rPr>
        <w:t xml:space="preserve"> </w:t>
      </w:r>
    </w:p>
    <w:p w14:paraId="777D9420" w14:textId="77777777" w:rsidR="00BF1303" w:rsidRPr="00A105B7" w:rsidRDefault="00BF1303" w:rsidP="00BF1303">
      <w:pPr>
        <w:autoSpaceDE w:val="0"/>
        <w:autoSpaceDN w:val="0"/>
        <w:adjustRightInd w:val="0"/>
        <w:spacing w:after="0" w:line="240" w:lineRule="auto"/>
        <w:rPr>
          <w:rFonts w:ascii="Arial" w:eastAsia="Arial" w:hAnsi="Arial" w:cs="Arial"/>
          <w:sz w:val="24"/>
          <w:szCs w:val="24"/>
        </w:rPr>
      </w:pPr>
    </w:p>
    <w:p w14:paraId="2E0724BF" w14:textId="3F0B1B4B" w:rsidR="00603136"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A105B7">
        <w:rPr>
          <w:rFonts w:ascii="Arial" w:eastAsia="Arial" w:hAnsi="Arial" w:cs="Arial"/>
          <w:sz w:val="24"/>
          <w:szCs w:val="24"/>
        </w:rPr>
        <w:t>Th</w:t>
      </w:r>
      <w:r w:rsidR="005E46EC">
        <w:rPr>
          <w:rFonts w:ascii="Arial" w:eastAsia="Arial" w:hAnsi="Arial" w:cs="Arial"/>
          <w:sz w:val="24"/>
          <w:szCs w:val="24"/>
        </w:rPr>
        <w:t>is greenfield</w:t>
      </w:r>
      <w:r w:rsidRPr="00A105B7">
        <w:rPr>
          <w:rFonts w:ascii="Arial" w:eastAsia="Arial" w:hAnsi="Arial" w:cs="Arial"/>
          <w:sz w:val="24"/>
          <w:szCs w:val="24"/>
        </w:rPr>
        <w:t xml:space="preserve"> site is located adjacent to the </w:t>
      </w:r>
      <w:r w:rsidR="00A105B7" w:rsidRPr="00A105B7">
        <w:rPr>
          <w:rFonts w:ascii="Arial" w:eastAsia="Arial" w:hAnsi="Arial" w:cs="Arial"/>
          <w:sz w:val="24"/>
          <w:szCs w:val="24"/>
        </w:rPr>
        <w:t xml:space="preserve">south of the </w:t>
      </w:r>
      <w:r w:rsidRPr="00A105B7">
        <w:rPr>
          <w:rFonts w:ascii="Arial" w:eastAsia="Arial" w:hAnsi="Arial" w:cs="Arial"/>
          <w:sz w:val="24"/>
          <w:szCs w:val="24"/>
        </w:rPr>
        <w:t>existing urban area</w:t>
      </w:r>
      <w:r w:rsidR="00F80B05" w:rsidRPr="00A105B7">
        <w:rPr>
          <w:rFonts w:ascii="Arial" w:eastAsia="Arial" w:hAnsi="Arial" w:cs="Arial"/>
          <w:sz w:val="24"/>
          <w:szCs w:val="24"/>
        </w:rPr>
        <w:t xml:space="preserve"> and is</w:t>
      </w:r>
      <w:r w:rsidRPr="00A105B7">
        <w:rPr>
          <w:rFonts w:ascii="Arial" w:eastAsia="Arial" w:hAnsi="Arial" w:cs="Arial"/>
          <w:sz w:val="24"/>
          <w:szCs w:val="24"/>
        </w:rPr>
        <w:t xml:space="preserve"> well contained by the A611 Hucknall by-pass</w:t>
      </w:r>
      <w:r w:rsidR="00F80B05" w:rsidRPr="00A105B7">
        <w:rPr>
          <w:rFonts w:ascii="Arial" w:eastAsia="Arial" w:hAnsi="Arial" w:cs="Arial"/>
          <w:sz w:val="24"/>
          <w:szCs w:val="24"/>
        </w:rPr>
        <w:t>. It has been assessed as being available, potentially suitable, and potentially achievable</w:t>
      </w:r>
      <w:r w:rsidR="00A105B7" w:rsidRPr="00A105B7">
        <w:rPr>
          <w:rFonts w:ascii="Arial" w:eastAsia="Arial" w:hAnsi="Arial" w:cs="Arial"/>
          <w:sz w:val="24"/>
          <w:szCs w:val="24"/>
        </w:rPr>
        <w:t xml:space="preserve"> in the SHELAA</w:t>
      </w:r>
      <w:r w:rsidR="00086449">
        <w:rPr>
          <w:rFonts w:ascii="Arial" w:eastAsia="Arial" w:hAnsi="Arial" w:cs="Arial"/>
          <w:sz w:val="24"/>
          <w:szCs w:val="24"/>
        </w:rPr>
        <w:t xml:space="preserve"> (HK051)</w:t>
      </w:r>
      <w:r w:rsidR="00F80B05" w:rsidRPr="00A105B7">
        <w:rPr>
          <w:rFonts w:ascii="Arial" w:eastAsia="Arial" w:hAnsi="Arial" w:cs="Arial"/>
          <w:sz w:val="24"/>
          <w:szCs w:val="24"/>
        </w:rPr>
        <w:t xml:space="preserve">. </w:t>
      </w:r>
    </w:p>
    <w:p w14:paraId="2D5CD329" w14:textId="77777777" w:rsidR="00A105B7" w:rsidRPr="00A105B7" w:rsidRDefault="00A105B7" w:rsidP="00A105B7">
      <w:pPr>
        <w:pStyle w:val="ListParagraph"/>
        <w:spacing w:after="0" w:line="240" w:lineRule="auto"/>
        <w:ind w:left="567"/>
        <w:rPr>
          <w:rFonts w:ascii="Arial" w:eastAsia="Arial" w:hAnsi="Arial" w:cs="Arial"/>
          <w:sz w:val="24"/>
          <w:szCs w:val="24"/>
        </w:rPr>
      </w:pPr>
    </w:p>
    <w:p w14:paraId="31F1B548" w14:textId="77777777" w:rsidR="00A105B7" w:rsidRPr="00A105B7"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A105B7">
        <w:rPr>
          <w:rFonts w:ascii="Arial" w:eastAsia="Arial" w:hAnsi="Arial" w:cs="Arial"/>
          <w:bCs/>
          <w:iCs/>
          <w:sz w:val="24"/>
          <w:szCs w:val="24"/>
        </w:rPr>
        <w:t>The Green Belt harm report identifies that the site has a relatively low overall harm rating</w:t>
      </w:r>
      <w:r w:rsidR="00A105B7" w:rsidRPr="00A105B7">
        <w:rPr>
          <w:rFonts w:ascii="Arial" w:eastAsia="Arial" w:hAnsi="Arial" w:cs="Arial"/>
          <w:bCs/>
          <w:iCs/>
          <w:sz w:val="24"/>
          <w:szCs w:val="24"/>
        </w:rPr>
        <w:t xml:space="preserve">. </w:t>
      </w:r>
      <w:r w:rsidR="00A105B7" w:rsidRPr="00A105B7">
        <w:rPr>
          <w:rFonts w:ascii="Arial" w:eastAsia="Arial" w:hAnsi="Arial" w:cs="Arial"/>
          <w:sz w:val="24"/>
          <w:szCs w:val="24"/>
        </w:rPr>
        <w:t>I</w:t>
      </w:r>
      <w:r w:rsidRPr="00A105B7">
        <w:rPr>
          <w:rFonts w:ascii="Arial" w:eastAsia="Arial" w:hAnsi="Arial" w:cs="Arial"/>
          <w:sz w:val="24"/>
          <w:szCs w:val="24"/>
        </w:rPr>
        <w:t>t is considered that the A611 would provide a natural rounding off of the settlement in this location, with a strong long-term defensible boundary.</w:t>
      </w:r>
    </w:p>
    <w:p w14:paraId="20C457BC" w14:textId="77777777" w:rsidR="00A105B7" w:rsidRPr="00A105B7" w:rsidRDefault="00A105B7" w:rsidP="00A105B7">
      <w:pPr>
        <w:pStyle w:val="ListParagraph"/>
        <w:rPr>
          <w:rFonts w:ascii="Arial" w:eastAsia="Arial" w:hAnsi="Arial" w:cs="Arial"/>
          <w:sz w:val="24"/>
          <w:szCs w:val="24"/>
        </w:rPr>
      </w:pPr>
    </w:p>
    <w:p w14:paraId="451D6A97" w14:textId="1614657C" w:rsidR="00CE32EF" w:rsidRPr="00CE32EF" w:rsidRDefault="008D59D1" w:rsidP="00F4622E">
      <w:pPr>
        <w:pStyle w:val="ListParagraph"/>
        <w:numPr>
          <w:ilvl w:val="1"/>
          <w:numId w:val="26"/>
        </w:numPr>
        <w:spacing w:after="0" w:line="240" w:lineRule="auto"/>
        <w:ind w:left="567" w:hanging="567"/>
        <w:rPr>
          <w:rFonts w:ascii="Arial" w:eastAsia="Arial" w:hAnsi="Arial" w:cs="Arial"/>
          <w:color w:val="FF0000"/>
          <w:sz w:val="24"/>
          <w:szCs w:val="24"/>
        </w:rPr>
      </w:pPr>
      <w:r w:rsidRPr="00A23B34">
        <w:rPr>
          <w:rFonts w:ascii="Arial" w:eastAsia="Calibri" w:hAnsi="Arial" w:cs="Arial"/>
          <w:sz w:val="24"/>
          <w:szCs w:val="24"/>
        </w:rPr>
        <w:t xml:space="preserve">The </w:t>
      </w:r>
      <w:r>
        <w:rPr>
          <w:rFonts w:ascii="Arial" w:eastAsia="Calibri" w:hAnsi="Arial" w:cs="Arial"/>
          <w:sz w:val="24"/>
          <w:szCs w:val="24"/>
        </w:rPr>
        <w:t xml:space="preserve">Council are preparing </w:t>
      </w:r>
      <w:r w:rsidRPr="00A23B34">
        <w:rPr>
          <w:rFonts w:ascii="Arial" w:eastAsia="Calibri" w:hAnsi="Arial" w:cs="Arial"/>
          <w:sz w:val="24"/>
          <w:szCs w:val="24"/>
        </w:rPr>
        <w:t xml:space="preserve">a </w:t>
      </w:r>
      <w:r>
        <w:rPr>
          <w:rFonts w:ascii="Arial" w:eastAsia="Calibri" w:hAnsi="Arial" w:cs="Arial"/>
          <w:sz w:val="24"/>
          <w:szCs w:val="24"/>
        </w:rPr>
        <w:t xml:space="preserve">concise </w:t>
      </w:r>
      <w:r w:rsidRPr="00A23B34">
        <w:rPr>
          <w:rFonts w:ascii="Arial" w:eastAsia="Calibri" w:hAnsi="Arial" w:cs="Arial"/>
          <w:sz w:val="24"/>
          <w:szCs w:val="24"/>
        </w:rPr>
        <w:t xml:space="preserve">site </w:t>
      </w:r>
      <w:r>
        <w:rPr>
          <w:rFonts w:ascii="Arial" w:eastAsia="Calibri" w:hAnsi="Arial" w:cs="Arial"/>
          <w:sz w:val="24"/>
          <w:szCs w:val="24"/>
        </w:rPr>
        <w:t xml:space="preserve">development </w:t>
      </w:r>
      <w:r w:rsidRPr="00A23B34">
        <w:rPr>
          <w:rFonts w:ascii="Arial" w:eastAsia="Calibri" w:hAnsi="Arial" w:cs="Arial"/>
          <w:sz w:val="24"/>
          <w:szCs w:val="24"/>
        </w:rPr>
        <w:t xml:space="preserve">brief </w:t>
      </w:r>
      <w:r w:rsidR="00A105B7" w:rsidRPr="00B95276">
        <w:rPr>
          <w:rFonts w:ascii="Arial" w:eastAsia="Calibri" w:hAnsi="Arial" w:cs="Arial"/>
          <w:sz w:val="24"/>
          <w:szCs w:val="24"/>
        </w:rPr>
        <w:t xml:space="preserve">which sets out mitigating factors in respect of the overall impact of development. </w:t>
      </w:r>
      <w:r w:rsidR="00A105B7" w:rsidRPr="005E46EC">
        <w:rPr>
          <w:rFonts w:ascii="Arial" w:eastAsia="Arial" w:hAnsi="Arial" w:cs="Arial"/>
          <w:sz w:val="24"/>
          <w:szCs w:val="24"/>
        </w:rPr>
        <w:t xml:space="preserve">The estimated yield has been significantly reduced to </w:t>
      </w:r>
      <w:r w:rsidR="005E46EC">
        <w:rPr>
          <w:rFonts w:ascii="Arial" w:eastAsia="Arial" w:hAnsi="Arial" w:cs="Arial"/>
          <w:sz w:val="24"/>
          <w:szCs w:val="24"/>
        </w:rPr>
        <w:t xml:space="preserve">take account of the Local Wildlife Sites </w:t>
      </w:r>
      <w:r w:rsidR="005270A1">
        <w:rPr>
          <w:rFonts w:ascii="Arial" w:eastAsia="Arial" w:hAnsi="Arial" w:cs="Arial"/>
          <w:sz w:val="24"/>
          <w:szCs w:val="24"/>
        </w:rPr>
        <w:t xml:space="preserve">and </w:t>
      </w:r>
      <w:r w:rsidR="00A105B7" w:rsidRPr="005E46EC">
        <w:rPr>
          <w:rFonts w:ascii="Arial" w:eastAsia="Arial" w:hAnsi="Arial" w:cs="Arial"/>
          <w:sz w:val="24"/>
          <w:szCs w:val="24"/>
        </w:rPr>
        <w:t xml:space="preserve">allow for a </w:t>
      </w:r>
      <w:r w:rsidR="005270A1">
        <w:rPr>
          <w:rFonts w:ascii="Arial" w:eastAsia="Arial" w:hAnsi="Arial" w:cs="Arial"/>
          <w:sz w:val="24"/>
          <w:szCs w:val="24"/>
        </w:rPr>
        <w:t xml:space="preserve">substantial </w:t>
      </w:r>
      <w:r w:rsidR="00A23B34">
        <w:rPr>
          <w:rFonts w:ascii="Arial" w:eastAsia="Arial" w:hAnsi="Arial" w:cs="Arial"/>
          <w:sz w:val="24"/>
          <w:szCs w:val="24"/>
        </w:rPr>
        <w:t xml:space="preserve">landscape </w:t>
      </w:r>
      <w:r w:rsidR="00A105B7" w:rsidRPr="005E46EC">
        <w:rPr>
          <w:rFonts w:ascii="Arial" w:eastAsia="Arial" w:hAnsi="Arial" w:cs="Arial"/>
          <w:sz w:val="24"/>
          <w:szCs w:val="24"/>
        </w:rPr>
        <w:t xml:space="preserve">buffer between the </w:t>
      </w:r>
      <w:r w:rsidR="005E46EC">
        <w:rPr>
          <w:rFonts w:ascii="Arial" w:eastAsia="Arial" w:hAnsi="Arial" w:cs="Arial"/>
          <w:sz w:val="24"/>
          <w:szCs w:val="24"/>
        </w:rPr>
        <w:t>by-pass</w:t>
      </w:r>
      <w:r w:rsidR="00A105B7" w:rsidRPr="005E46EC">
        <w:rPr>
          <w:rFonts w:ascii="Arial" w:eastAsia="Arial" w:hAnsi="Arial" w:cs="Arial"/>
          <w:sz w:val="24"/>
          <w:szCs w:val="24"/>
        </w:rPr>
        <w:t xml:space="preserve"> and new development. </w:t>
      </w:r>
      <w:r w:rsidR="00CE32EF">
        <w:rPr>
          <w:rFonts w:ascii="Arial" w:eastAsia="Arial" w:hAnsi="Arial" w:cs="Arial"/>
          <w:sz w:val="24"/>
          <w:szCs w:val="24"/>
        </w:rPr>
        <w:t>It is expected that this area will create a new green infrastructure corridor, including nature walks and opportunities for biodiversity net gain.</w:t>
      </w:r>
    </w:p>
    <w:p w14:paraId="148EF175" w14:textId="77777777" w:rsidR="00CE32EF" w:rsidRPr="00CE32EF" w:rsidRDefault="00CE32EF" w:rsidP="00CE32EF">
      <w:pPr>
        <w:pStyle w:val="ListParagraph"/>
        <w:rPr>
          <w:rFonts w:ascii="Arial" w:eastAsia="Arial" w:hAnsi="Arial" w:cs="Arial"/>
          <w:sz w:val="24"/>
          <w:szCs w:val="24"/>
        </w:rPr>
      </w:pPr>
    </w:p>
    <w:p w14:paraId="706040D5" w14:textId="289F7F41" w:rsidR="00A105B7" w:rsidRPr="004F1710" w:rsidRDefault="009C75F4" w:rsidP="00F4622E">
      <w:pPr>
        <w:pStyle w:val="ListParagraph"/>
        <w:numPr>
          <w:ilvl w:val="1"/>
          <w:numId w:val="26"/>
        </w:numPr>
        <w:spacing w:after="0" w:line="240" w:lineRule="auto"/>
        <w:ind w:left="567" w:hanging="567"/>
        <w:rPr>
          <w:rFonts w:ascii="Arial" w:eastAsia="Arial" w:hAnsi="Arial" w:cs="Arial"/>
          <w:color w:val="FF0000"/>
          <w:sz w:val="24"/>
          <w:szCs w:val="24"/>
        </w:rPr>
      </w:pPr>
      <w:r>
        <w:rPr>
          <w:rFonts w:ascii="Arial" w:eastAsia="Arial" w:hAnsi="Arial" w:cs="Arial"/>
          <w:sz w:val="24"/>
          <w:szCs w:val="24"/>
        </w:rPr>
        <w:t xml:space="preserve">The existing privately owned allotments are no longer </w:t>
      </w:r>
      <w:r w:rsidR="004F1710">
        <w:rPr>
          <w:rFonts w:ascii="Arial" w:eastAsia="Arial" w:hAnsi="Arial" w:cs="Arial"/>
          <w:sz w:val="24"/>
          <w:szCs w:val="24"/>
        </w:rPr>
        <w:t>in use. However</w:t>
      </w:r>
      <w:r w:rsidR="00B95276">
        <w:rPr>
          <w:rFonts w:ascii="Arial" w:eastAsia="Arial" w:hAnsi="Arial" w:cs="Arial"/>
          <w:sz w:val="24"/>
          <w:szCs w:val="24"/>
        </w:rPr>
        <w:t>,</w:t>
      </w:r>
      <w:r w:rsidR="004F1710">
        <w:rPr>
          <w:rFonts w:ascii="Arial" w:eastAsia="Arial" w:hAnsi="Arial" w:cs="Arial"/>
          <w:sz w:val="24"/>
          <w:szCs w:val="24"/>
        </w:rPr>
        <w:t xml:space="preserve"> a review of the Council’s waiting list for allotments in the Hucknall area indicates a marked increase in demand, notably rising from 34 people in 2016 to 406 people in September 2023 – approximately a twelvefold rise.  As such it is proposed to accommodate new allotment provision towards the western part of the site.</w:t>
      </w:r>
    </w:p>
    <w:p w14:paraId="37A42537" w14:textId="77777777" w:rsidR="00A105B7" w:rsidRPr="00A105B7" w:rsidRDefault="00A105B7" w:rsidP="00A105B7">
      <w:pPr>
        <w:pStyle w:val="ListParagraph"/>
        <w:rPr>
          <w:rFonts w:ascii="Arial" w:eastAsia="Calibri" w:hAnsi="Arial" w:cs="Arial"/>
          <w:sz w:val="24"/>
          <w:szCs w:val="24"/>
        </w:rPr>
      </w:pPr>
    </w:p>
    <w:p w14:paraId="1BBD9417" w14:textId="27C94B73" w:rsidR="00A105B7" w:rsidRPr="00A105B7" w:rsidRDefault="00A105B7" w:rsidP="00F4622E">
      <w:pPr>
        <w:pStyle w:val="ListParagraph"/>
        <w:numPr>
          <w:ilvl w:val="1"/>
          <w:numId w:val="26"/>
        </w:numPr>
        <w:spacing w:after="0" w:line="240" w:lineRule="auto"/>
        <w:ind w:left="567" w:hanging="567"/>
        <w:rPr>
          <w:rFonts w:ascii="Arial" w:eastAsia="Arial" w:hAnsi="Arial" w:cs="Arial"/>
          <w:color w:val="FF0000"/>
          <w:sz w:val="24"/>
          <w:szCs w:val="24"/>
        </w:rPr>
      </w:pPr>
      <w:r w:rsidRPr="00A105B7">
        <w:rPr>
          <w:rFonts w:ascii="Arial" w:eastAsia="Calibri" w:hAnsi="Arial" w:cs="Arial"/>
          <w:sz w:val="24"/>
          <w:szCs w:val="24"/>
        </w:rPr>
        <w:t>The key benefits to be weighed for releasing this site on the edge of Hucknall are considered to be:</w:t>
      </w:r>
    </w:p>
    <w:p w14:paraId="52E6FC7D" w14:textId="77777777" w:rsidR="00A105B7" w:rsidRPr="00221EAF" w:rsidRDefault="00A105B7" w:rsidP="00A105B7">
      <w:pPr>
        <w:pStyle w:val="ListParagraph"/>
        <w:rPr>
          <w:rFonts w:ascii="Arial" w:eastAsia="Calibri" w:hAnsi="Arial" w:cs="Arial"/>
          <w:sz w:val="24"/>
          <w:szCs w:val="24"/>
        </w:rPr>
      </w:pPr>
    </w:p>
    <w:p w14:paraId="027121DA" w14:textId="77777777" w:rsidR="00A105B7" w:rsidRPr="00221EAF" w:rsidRDefault="00A105B7"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Contribution to meeting the housing need identified for the District in a sustainable location</w:t>
      </w:r>
      <w:r>
        <w:rPr>
          <w:rFonts w:ascii="Arial" w:eastAsia="Calibri" w:hAnsi="Arial" w:cs="Arial"/>
          <w:sz w:val="24"/>
          <w:szCs w:val="24"/>
        </w:rPr>
        <w:t>.</w:t>
      </w:r>
    </w:p>
    <w:p w14:paraId="492C64E3" w14:textId="77777777" w:rsidR="00A105B7" w:rsidRPr="00221EAF" w:rsidRDefault="00A105B7"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 xml:space="preserve">Supports the strategy of locating development with good access to a range of services in Hucknall and Nottingham City via public transport. </w:t>
      </w:r>
    </w:p>
    <w:p w14:paraId="73260769" w14:textId="145F04F6" w:rsidR="00A105B7" w:rsidRPr="00CE32EF" w:rsidRDefault="00A105B7" w:rsidP="00F4622E">
      <w:pPr>
        <w:pStyle w:val="ListParagraph"/>
        <w:numPr>
          <w:ilvl w:val="2"/>
          <w:numId w:val="26"/>
        </w:numPr>
        <w:spacing w:after="0" w:line="240" w:lineRule="auto"/>
        <w:rPr>
          <w:rFonts w:ascii="Arial" w:eastAsia="Arial" w:hAnsi="Arial" w:cs="Arial"/>
          <w:color w:val="FF0000"/>
          <w:sz w:val="24"/>
          <w:szCs w:val="24"/>
        </w:rPr>
      </w:pPr>
      <w:r w:rsidRPr="00CE32EF">
        <w:rPr>
          <w:rFonts w:ascii="Arial" w:eastAsia="Calibri" w:hAnsi="Arial" w:cs="Arial"/>
          <w:sz w:val="24"/>
          <w:szCs w:val="24"/>
        </w:rPr>
        <w:t xml:space="preserve">Public benefit from </w:t>
      </w:r>
      <w:r w:rsidR="00CE32EF" w:rsidRPr="00CE32EF">
        <w:rPr>
          <w:rFonts w:ascii="Arial" w:eastAsia="Calibri" w:hAnsi="Arial" w:cs="Arial"/>
          <w:sz w:val="24"/>
          <w:szCs w:val="24"/>
        </w:rPr>
        <w:t>improved</w:t>
      </w:r>
      <w:r w:rsidRPr="00CE32EF">
        <w:rPr>
          <w:rFonts w:ascii="Arial" w:eastAsia="Calibri" w:hAnsi="Arial" w:cs="Arial"/>
          <w:sz w:val="24"/>
          <w:szCs w:val="24"/>
        </w:rPr>
        <w:t xml:space="preserve"> access to green space, nature walks</w:t>
      </w:r>
      <w:r w:rsidR="00CE32EF" w:rsidRPr="00CE32EF">
        <w:rPr>
          <w:rFonts w:ascii="Arial" w:eastAsia="Calibri" w:hAnsi="Arial" w:cs="Arial"/>
          <w:sz w:val="24"/>
          <w:szCs w:val="24"/>
        </w:rPr>
        <w:t xml:space="preserve"> and biodiversity gain. Encouraging healthy lifestyles and enhancing local biodiversity.</w:t>
      </w:r>
    </w:p>
    <w:p w14:paraId="3FE773B0" w14:textId="1C4E0EBC" w:rsidR="004F1710" w:rsidRPr="00CE32EF" w:rsidRDefault="004F1710" w:rsidP="00F4622E">
      <w:pPr>
        <w:pStyle w:val="ListParagraph"/>
        <w:numPr>
          <w:ilvl w:val="2"/>
          <w:numId w:val="26"/>
        </w:numPr>
        <w:spacing w:after="0" w:line="240" w:lineRule="auto"/>
        <w:rPr>
          <w:rFonts w:ascii="Arial" w:eastAsia="Arial" w:hAnsi="Arial" w:cs="Arial"/>
          <w:color w:val="FF0000"/>
          <w:sz w:val="24"/>
          <w:szCs w:val="24"/>
        </w:rPr>
      </w:pPr>
      <w:r w:rsidRPr="00CE32EF">
        <w:rPr>
          <w:rFonts w:ascii="Arial" w:eastAsia="Calibri" w:hAnsi="Arial" w:cs="Arial"/>
          <w:sz w:val="24"/>
          <w:szCs w:val="24"/>
        </w:rPr>
        <w:t>Public benefit from new allotment provision</w:t>
      </w:r>
      <w:r w:rsidR="00CE32EF" w:rsidRPr="00CE32EF">
        <w:rPr>
          <w:rFonts w:ascii="Arial" w:eastAsia="Calibri" w:hAnsi="Arial" w:cs="Arial"/>
          <w:sz w:val="24"/>
          <w:szCs w:val="24"/>
        </w:rPr>
        <w:t>, encouraging active and healthy lifestyles.</w:t>
      </w:r>
    </w:p>
    <w:p w14:paraId="61D050CE" w14:textId="77777777" w:rsidR="00BF1303" w:rsidRPr="00BF1303" w:rsidRDefault="00BF1303" w:rsidP="00BF1303">
      <w:pPr>
        <w:autoSpaceDE w:val="0"/>
        <w:autoSpaceDN w:val="0"/>
        <w:adjustRightInd w:val="0"/>
        <w:spacing w:after="0" w:line="240" w:lineRule="auto"/>
        <w:rPr>
          <w:rFonts w:ascii="Arial" w:eastAsia="Arial" w:hAnsi="Arial" w:cs="Arial"/>
          <w:bCs/>
          <w:iCs/>
          <w:color w:val="FF0000"/>
          <w:sz w:val="24"/>
          <w:szCs w:val="24"/>
        </w:rPr>
      </w:pPr>
    </w:p>
    <w:p w14:paraId="0FB8D2A5" w14:textId="77777777" w:rsidR="00BF1303" w:rsidRPr="00BF1303" w:rsidRDefault="00BF1303" w:rsidP="00BF1303">
      <w:pPr>
        <w:autoSpaceDE w:val="0"/>
        <w:autoSpaceDN w:val="0"/>
        <w:adjustRightInd w:val="0"/>
        <w:spacing w:after="0" w:line="240" w:lineRule="auto"/>
        <w:ind w:left="131" w:firstLine="720"/>
        <w:rPr>
          <w:rFonts w:ascii="Arial" w:eastAsia="Arial" w:hAnsi="Arial" w:cs="Arial"/>
          <w:iCs/>
          <w:color w:val="FF0000"/>
          <w:sz w:val="24"/>
          <w:szCs w:val="24"/>
          <w:u w:val="single"/>
        </w:rPr>
      </w:pPr>
    </w:p>
    <w:p w14:paraId="4075B552" w14:textId="77777777" w:rsidR="00BF1303" w:rsidRPr="00086449" w:rsidRDefault="00BF1303" w:rsidP="005E46EC">
      <w:pPr>
        <w:autoSpaceDE w:val="0"/>
        <w:autoSpaceDN w:val="0"/>
        <w:adjustRightInd w:val="0"/>
        <w:spacing w:after="0" w:line="240" w:lineRule="auto"/>
        <w:ind w:left="131" w:firstLine="436"/>
        <w:rPr>
          <w:rFonts w:ascii="Arial" w:eastAsia="Arial" w:hAnsi="Arial" w:cs="Arial"/>
          <w:sz w:val="24"/>
          <w:szCs w:val="24"/>
          <w:u w:val="single"/>
        </w:rPr>
      </w:pPr>
      <w:r w:rsidRPr="00086449">
        <w:rPr>
          <w:rFonts w:ascii="Arial" w:eastAsia="Arial" w:hAnsi="Arial" w:cs="Arial"/>
          <w:iCs/>
          <w:sz w:val="24"/>
          <w:szCs w:val="24"/>
          <w:u w:val="single"/>
        </w:rPr>
        <w:t>Site H1Hd: Land adjoining Stubbing Wood Farm, Watnall Road, Hucknall.</w:t>
      </w:r>
      <w:r w:rsidRPr="00086449">
        <w:rPr>
          <w:rFonts w:ascii="Arial" w:eastAsia="Arial" w:hAnsi="Arial" w:cs="Arial"/>
          <w:sz w:val="24"/>
          <w:szCs w:val="24"/>
          <w:u w:val="single"/>
        </w:rPr>
        <w:t xml:space="preserve"> </w:t>
      </w:r>
    </w:p>
    <w:p w14:paraId="7EB9D929" w14:textId="77777777" w:rsidR="00BF1303" w:rsidRPr="00086449" w:rsidRDefault="00BF1303" w:rsidP="00BF1303">
      <w:pPr>
        <w:autoSpaceDE w:val="0"/>
        <w:autoSpaceDN w:val="0"/>
        <w:adjustRightInd w:val="0"/>
        <w:spacing w:after="0" w:line="240" w:lineRule="auto"/>
        <w:rPr>
          <w:rFonts w:ascii="Arial" w:eastAsia="Arial" w:hAnsi="Arial" w:cs="Arial"/>
          <w:sz w:val="24"/>
          <w:szCs w:val="24"/>
        </w:rPr>
      </w:pPr>
    </w:p>
    <w:p w14:paraId="41C9DBC8" w14:textId="46A8DF5C" w:rsidR="00086449" w:rsidRPr="00086449" w:rsidRDefault="00086449" w:rsidP="00F4622E">
      <w:pPr>
        <w:pStyle w:val="ListParagraph"/>
        <w:numPr>
          <w:ilvl w:val="1"/>
          <w:numId w:val="26"/>
        </w:numPr>
        <w:spacing w:after="0" w:line="240" w:lineRule="auto"/>
        <w:ind w:left="567" w:hanging="567"/>
        <w:rPr>
          <w:rFonts w:ascii="Arial" w:eastAsia="Arial" w:hAnsi="Arial" w:cs="Arial"/>
          <w:iCs/>
          <w:sz w:val="24"/>
          <w:szCs w:val="24"/>
        </w:rPr>
      </w:pPr>
      <w:r w:rsidRPr="00086449">
        <w:rPr>
          <w:rFonts w:ascii="Arial" w:eastAsia="Arial" w:hAnsi="Arial" w:cs="Arial"/>
          <w:sz w:val="24"/>
          <w:szCs w:val="24"/>
        </w:rPr>
        <w:t xml:space="preserve">This greenfield site is located adjacent to the existing urban area and extends to the boundary with Broxtowe Borough in the west.  The site is well contained by Watnall </w:t>
      </w:r>
      <w:r>
        <w:rPr>
          <w:rFonts w:ascii="Arial" w:eastAsia="Arial" w:hAnsi="Arial" w:cs="Arial"/>
          <w:sz w:val="24"/>
          <w:szCs w:val="24"/>
        </w:rPr>
        <w:t>R</w:t>
      </w:r>
      <w:r w:rsidRPr="00086449">
        <w:rPr>
          <w:rFonts w:ascii="Arial" w:eastAsia="Arial" w:hAnsi="Arial" w:cs="Arial"/>
          <w:sz w:val="24"/>
          <w:szCs w:val="24"/>
        </w:rPr>
        <w:t xml:space="preserve">oad and existing residential development to the north and east, and </w:t>
      </w:r>
      <w:r w:rsidR="00DC5980">
        <w:rPr>
          <w:rFonts w:ascii="Arial" w:eastAsia="Arial" w:hAnsi="Arial" w:cs="Arial"/>
          <w:sz w:val="24"/>
          <w:szCs w:val="24"/>
        </w:rPr>
        <w:t xml:space="preserve">partially by </w:t>
      </w:r>
      <w:r w:rsidRPr="00086449">
        <w:rPr>
          <w:rFonts w:ascii="Arial" w:eastAsia="Arial" w:hAnsi="Arial" w:cs="Arial"/>
          <w:sz w:val="24"/>
          <w:szCs w:val="24"/>
        </w:rPr>
        <w:t>a water course</w:t>
      </w:r>
      <w:r w:rsidR="00DC5980">
        <w:rPr>
          <w:rFonts w:ascii="Arial" w:eastAsia="Arial" w:hAnsi="Arial" w:cs="Arial"/>
          <w:sz w:val="24"/>
          <w:szCs w:val="24"/>
        </w:rPr>
        <w:t xml:space="preserve"> and Starth Wood Ancient</w:t>
      </w:r>
      <w:r w:rsidRPr="00086449">
        <w:rPr>
          <w:rFonts w:ascii="Arial" w:eastAsia="Arial" w:hAnsi="Arial" w:cs="Arial"/>
          <w:sz w:val="24"/>
          <w:szCs w:val="24"/>
        </w:rPr>
        <w:t xml:space="preserve"> </w:t>
      </w:r>
      <w:r w:rsidR="00DC5980">
        <w:rPr>
          <w:rFonts w:ascii="Arial" w:eastAsia="Arial" w:hAnsi="Arial" w:cs="Arial"/>
          <w:sz w:val="24"/>
          <w:szCs w:val="24"/>
        </w:rPr>
        <w:t xml:space="preserve">Woodland </w:t>
      </w:r>
      <w:r w:rsidRPr="00086449">
        <w:rPr>
          <w:rFonts w:ascii="Arial" w:eastAsia="Arial" w:hAnsi="Arial" w:cs="Arial"/>
          <w:sz w:val="24"/>
          <w:szCs w:val="24"/>
        </w:rPr>
        <w:t xml:space="preserve">to the west. </w:t>
      </w:r>
      <w:r w:rsidR="00276502">
        <w:rPr>
          <w:rFonts w:ascii="Arial" w:eastAsia="Arial" w:hAnsi="Arial" w:cs="Arial"/>
          <w:sz w:val="24"/>
          <w:szCs w:val="24"/>
        </w:rPr>
        <w:t xml:space="preserve">A </w:t>
      </w:r>
      <w:r w:rsidR="00276502" w:rsidRPr="00276502">
        <w:rPr>
          <w:rFonts w:ascii="Arial" w:eastAsia="Calibri" w:hAnsi="Arial" w:cs="Arial"/>
          <w:sz w:val="24"/>
          <w:szCs w:val="24"/>
        </w:rPr>
        <w:t xml:space="preserve">Grade II Battle headquarters </w:t>
      </w:r>
      <w:r w:rsidR="00276502">
        <w:rPr>
          <w:rFonts w:ascii="Arial" w:eastAsia="Calibri" w:hAnsi="Arial" w:cs="Arial"/>
          <w:sz w:val="24"/>
          <w:szCs w:val="24"/>
        </w:rPr>
        <w:t xml:space="preserve">observation tower and underground command post is located in the far north-eastern corner of the site. </w:t>
      </w:r>
      <w:r w:rsidRPr="00086449">
        <w:rPr>
          <w:rFonts w:ascii="Arial" w:eastAsia="Arial" w:hAnsi="Arial" w:cs="Arial"/>
          <w:sz w:val="24"/>
          <w:szCs w:val="24"/>
        </w:rPr>
        <w:t xml:space="preserve">It </w:t>
      </w:r>
      <w:r w:rsidR="00BF1303" w:rsidRPr="00086449">
        <w:rPr>
          <w:rFonts w:ascii="Arial" w:eastAsia="Arial" w:hAnsi="Arial" w:cs="Arial"/>
          <w:sz w:val="24"/>
          <w:szCs w:val="24"/>
        </w:rPr>
        <w:t>has been assessed as available, potentially suitable, and achievable in the SHELAA (ref. HK022).</w:t>
      </w:r>
    </w:p>
    <w:p w14:paraId="302D28FE" w14:textId="20C507D3" w:rsidR="005E46EC" w:rsidRPr="00086449" w:rsidRDefault="00BF1303" w:rsidP="00086449">
      <w:pPr>
        <w:pStyle w:val="ListParagraph"/>
        <w:spacing w:after="0" w:line="240" w:lineRule="auto"/>
        <w:ind w:left="567"/>
        <w:rPr>
          <w:rFonts w:ascii="Arial" w:eastAsia="Arial" w:hAnsi="Arial" w:cs="Arial"/>
          <w:iCs/>
          <w:color w:val="FF0000"/>
          <w:sz w:val="24"/>
          <w:szCs w:val="24"/>
        </w:rPr>
      </w:pPr>
      <w:r w:rsidRPr="00086449">
        <w:rPr>
          <w:rFonts w:ascii="Arial" w:eastAsia="Arial" w:hAnsi="Arial" w:cs="Arial"/>
          <w:color w:val="FF0000"/>
          <w:sz w:val="24"/>
          <w:szCs w:val="24"/>
        </w:rPr>
        <w:t xml:space="preserve"> </w:t>
      </w:r>
    </w:p>
    <w:p w14:paraId="1D6C882B" w14:textId="1435A235" w:rsidR="00D57F0F" w:rsidRPr="00300039" w:rsidRDefault="00BF1303" w:rsidP="00F4622E">
      <w:pPr>
        <w:pStyle w:val="ListParagraph"/>
        <w:numPr>
          <w:ilvl w:val="1"/>
          <w:numId w:val="26"/>
        </w:numPr>
        <w:spacing w:after="0" w:line="240" w:lineRule="auto"/>
        <w:ind w:left="567" w:hanging="567"/>
        <w:rPr>
          <w:rFonts w:ascii="Arial" w:eastAsia="Arial" w:hAnsi="Arial" w:cs="Arial"/>
          <w:iCs/>
          <w:sz w:val="24"/>
          <w:szCs w:val="24"/>
        </w:rPr>
      </w:pPr>
      <w:r w:rsidRPr="00086449">
        <w:rPr>
          <w:rFonts w:ascii="Arial" w:eastAsia="Arial" w:hAnsi="Arial" w:cs="Arial"/>
          <w:iCs/>
          <w:sz w:val="24"/>
          <w:szCs w:val="24"/>
        </w:rPr>
        <w:t xml:space="preserve">The Green Belt harm report </w:t>
      </w:r>
      <w:r w:rsidRPr="00086449">
        <w:rPr>
          <w:rFonts w:ascii="Arial" w:eastAsia="Arial" w:hAnsi="Arial" w:cs="Arial"/>
          <w:bCs/>
          <w:iCs/>
          <w:sz w:val="24"/>
          <w:szCs w:val="24"/>
        </w:rPr>
        <w:t xml:space="preserve">identifies that the site has a relatively low overall harm </w:t>
      </w:r>
      <w:r w:rsidR="009E62E8" w:rsidRPr="00086449">
        <w:rPr>
          <w:rFonts w:ascii="Arial" w:eastAsia="Arial" w:hAnsi="Arial" w:cs="Arial"/>
          <w:bCs/>
          <w:iCs/>
          <w:sz w:val="24"/>
          <w:szCs w:val="24"/>
        </w:rPr>
        <w:t>rating,</w:t>
      </w:r>
      <w:r w:rsidR="00A93668">
        <w:rPr>
          <w:rFonts w:ascii="Arial" w:eastAsia="Arial" w:hAnsi="Arial" w:cs="Arial"/>
          <w:bCs/>
          <w:iCs/>
          <w:sz w:val="24"/>
          <w:szCs w:val="24"/>
        </w:rPr>
        <w:t xml:space="preserve"> and i</w:t>
      </w:r>
      <w:r w:rsidR="00D57F0F">
        <w:rPr>
          <w:rFonts w:ascii="Arial" w:eastAsia="Arial" w:hAnsi="Arial" w:cs="Arial"/>
          <w:bCs/>
          <w:iCs/>
          <w:sz w:val="24"/>
          <w:szCs w:val="24"/>
        </w:rPr>
        <w:t xml:space="preserve">t is considered that the water course </w:t>
      </w:r>
      <w:r w:rsidR="00DC5980">
        <w:rPr>
          <w:rFonts w:ascii="Arial" w:eastAsia="Arial" w:hAnsi="Arial" w:cs="Arial"/>
          <w:bCs/>
          <w:iCs/>
          <w:sz w:val="24"/>
          <w:szCs w:val="24"/>
        </w:rPr>
        <w:t xml:space="preserve">and ancient woodland </w:t>
      </w:r>
      <w:r w:rsidR="00D57F0F">
        <w:rPr>
          <w:rFonts w:ascii="Arial" w:eastAsia="Arial" w:hAnsi="Arial" w:cs="Arial"/>
          <w:bCs/>
          <w:iCs/>
          <w:sz w:val="24"/>
          <w:szCs w:val="24"/>
        </w:rPr>
        <w:t xml:space="preserve">will </w:t>
      </w:r>
      <w:r w:rsidR="00DC5980">
        <w:rPr>
          <w:rFonts w:ascii="Arial" w:eastAsia="Arial" w:hAnsi="Arial" w:cs="Arial"/>
          <w:bCs/>
          <w:iCs/>
          <w:sz w:val="24"/>
          <w:szCs w:val="24"/>
        </w:rPr>
        <w:t xml:space="preserve">predominantly </w:t>
      </w:r>
      <w:r w:rsidR="00D57F0F">
        <w:rPr>
          <w:rFonts w:ascii="Arial" w:eastAsia="Arial" w:hAnsi="Arial" w:cs="Arial"/>
          <w:bCs/>
          <w:iCs/>
          <w:sz w:val="24"/>
          <w:szCs w:val="24"/>
        </w:rPr>
        <w:t xml:space="preserve">provide a strong long-term defensible boundary in this </w:t>
      </w:r>
      <w:r w:rsidR="00D57F0F" w:rsidRPr="00300039">
        <w:rPr>
          <w:rFonts w:ascii="Arial" w:eastAsia="Arial" w:hAnsi="Arial" w:cs="Arial"/>
          <w:bCs/>
          <w:iCs/>
          <w:sz w:val="24"/>
          <w:szCs w:val="24"/>
        </w:rPr>
        <w:t>location.</w:t>
      </w:r>
    </w:p>
    <w:p w14:paraId="67B09676" w14:textId="77777777" w:rsidR="00D57F0F" w:rsidRPr="00300039" w:rsidRDefault="00D57F0F" w:rsidP="00D57F0F">
      <w:pPr>
        <w:pStyle w:val="ListParagraph"/>
        <w:rPr>
          <w:rFonts w:ascii="Arial" w:eastAsia="Calibri" w:hAnsi="Arial" w:cs="Arial"/>
          <w:sz w:val="24"/>
          <w:szCs w:val="24"/>
        </w:rPr>
      </w:pPr>
    </w:p>
    <w:p w14:paraId="4E2E5757" w14:textId="108EB8D4" w:rsidR="00007608" w:rsidRPr="00300039" w:rsidRDefault="008D59D1" w:rsidP="00F4622E">
      <w:pPr>
        <w:pStyle w:val="ListParagraph"/>
        <w:numPr>
          <w:ilvl w:val="1"/>
          <w:numId w:val="26"/>
        </w:numPr>
        <w:spacing w:after="0" w:line="240" w:lineRule="auto"/>
        <w:ind w:left="567" w:hanging="567"/>
        <w:rPr>
          <w:rFonts w:ascii="Arial" w:eastAsia="Arial" w:hAnsi="Arial" w:cs="Arial"/>
          <w:iCs/>
          <w:sz w:val="24"/>
          <w:szCs w:val="24"/>
        </w:rPr>
      </w:pPr>
      <w:r w:rsidRPr="00300039">
        <w:rPr>
          <w:rFonts w:ascii="Arial" w:eastAsia="Calibri" w:hAnsi="Arial" w:cs="Arial"/>
          <w:sz w:val="24"/>
          <w:szCs w:val="24"/>
        </w:rPr>
        <w:t xml:space="preserve">The Council are preparing a concise site development brief </w:t>
      </w:r>
      <w:r w:rsidR="00D57F0F" w:rsidRPr="00300039">
        <w:rPr>
          <w:rFonts w:ascii="Arial" w:eastAsia="Calibri" w:hAnsi="Arial" w:cs="Arial"/>
          <w:sz w:val="24"/>
          <w:szCs w:val="24"/>
        </w:rPr>
        <w:t>which sets out</w:t>
      </w:r>
      <w:r w:rsidR="00D57F0F" w:rsidRPr="0043131D">
        <w:rPr>
          <w:rFonts w:ascii="Arial" w:eastAsia="Calibri" w:hAnsi="Arial" w:cs="Arial"/>
          <w:sz w:val="24"/>
          <w:szCs w:val="24"/>
        </w:rPr>
        <w:t xml:space="preserve"> mitigating factors in respect of the overall impact of development. </w:t>
      </w:r>
      <w:r w:rsidR="00D57F0F" w:rsidRPr="00300039">
        <w:rPr>
          <w:rFonts w:ascii="Arial" w:eastAsia="Calibri" w:hAnsi="Arial" w:cs="Arial"/>
          <w:sz w:val="24"/>
          <w:szCs w:val="24"/>
        </w:rPr>
        <w:t>It is proposed that</w:t>
      </w:r>
      <w:r w:rsidR="00B95276" w:rsidRPr="00300039">
        <w:rPr>
          <w:rFonts w:ascii="Arial" w:eastAsia="Calibri" w:hAnsi="Arial" w:cs="Arial"/>
          <w:sz w:val="24"/>
          <w:szCs w:val="24"/>
        </w:rPr>
        <w:t xml:space="preserve"> development is sited away from the </w:t>
      </w:r>
      <w:r w:rsidR="0043131D" w:rsidRPr="00300039">
        <w:rPr>
          <w:rFonts w:ascii="Arial" w:eastAsia="Calibri" w:hAnsi="Arial" w:cs="Arial"/>
          <w:sz w:val="24"/>
          <w:szCs w:val="24"/>
        </w:rPr>
        <w:t>L</w:t>
      </w:r>
      <w:r w:rsidR="00B95276" w:rsidRPr="00300039">
        <w:rPr>
          <w:rFonts w:ascii="Arial" w:eastAsia="Calibri" w:hAnsi="Arial" w:cs="Arial"/>
          <w:sz w:val="24"/>
          <w:szCs w:val="24"/>
        </w:rPr>
        <w:t>isted heritage asset</w:t>
      </w:r>
      <w:r w:rsidR="0043131D" w:rsidRPr="00300039">
        <w:rPr>
          <w:rFonts w:ascii="Arial" w:eastAsia="Calibri" w:hAnsi="Arial" w:cs="Arial"/>
          <w:sz w:val="24"/>
          <w:szCs w:val="24"/>
        </w:rPr>
        <w:t xml:space="preserve"> which will be enhanced with greater visibility and interpretation,</w:t>
      </w:r>
      <w:r w:rsidR="00B95276" w:rsidRPr="00300039">
        <w:rPr>
          <w:rFonts w:ascii="Arial" w:eastAsia="Calibri" w:hAnsi="Arial" w:cs="Arial"/>
          <w:sz w:val="24"/>
          <w:szCs w:val="24"/>
        </w:rPr>
        <w:t xml:space="preserve"> and new buffer planting</w:t>
      </w:r>
      <w:r w:rsidR="0043131D" w:rsidRPr="00300039">
        <w:rPr>
          <w:rFonts w:ascii="Arial" w:eastAsia="Calibri" w:hAnsi="Arial" w:cs="Arial"/>
          <w:sz w:val="24"/>
          <w:szCs w:val="24"/>
        </w:rPr>
        <w:t xml:space="preserve"> will complement the existing green infrastructure at Starth Wood</w:t>
      </w:r>
      <w:r w:rsidR="00314CD3" w:rsidRPr="00300039">
        <w:rPr>
          <w:rFonts w:ascii="Arial" w:eastAsia="Calibri" w:hAnsi="Arial" w:cs="Arial"/>
          <w:sz w:val="24"/>
          <w:szCs w:val="24"/>
        </w:rPr>
        <w:t xml:space="preserve"> and create a green corridor</w:t>
      </w:r>
      <w:r w:rsidR="00300039">
        <w:rPr>
          <w:rFonts w:ascii="Arial" w:eastAsia="Calibri" w:hAnsi="Arial" w:cs="Arial"/>
          <w:sz w:val="24"/>
          <w:szCs w:val="24"/>
        </w:rPr>
        <w:t>.</w:t>
      </w:r>
    </w:p>
    <w:p w14:paraId="62D993DF" w14:textId="77777777" w:rsidR="00007608" w:rsidRPr="00007608" w:rsidRDefault="00007608" w:rsidP="00007608">
      <w:pPr>
        <w:pStyle w:val="ListParagraph"/>
        <w:rPr>
          <w:rFonts w:ascii="Arial" w:eastAsia="Calibri" w:hAnsi="Arial" w:cs="Arial"/>
          <w:sz w:val="24"/>
          <w:szCs w:val="24"/>
        </w:rPr>
      </w:pPr>
    </w:p>
    <w:p w14:paraId="6F771009" w14:textId="679B5C3C" w:rsidR="00007608" w:rsidRPr="00007608" w:rsidRDefault="00007608" w:rsidP="00F4622E">
      <w:pPr>
        <w:pStyle w:val="ListParagraph"/>
        <w:numPr>
          <w:ilvl w:val="1"/>
          <w:numId w:val="26"/>
        </w:numPr>
        <w:spacing w:after="0" w:line="240" w:lineRule="auto"/>
        <w:ind w:left="567" w:hanging="567"/>
        <w:rPr>
          <w:rFonts w:ascii="Arial" w:eastAsia="Arial" w:hAnsi="Arial" w:cs="Arial"/>
          <w:iCs/>
          <w:sz w:val="24"/>
          <w:szCs w:val="24"/>
        </w:rPr>
      </w:pPr>
      <w:r w:rsidRPr="00007608">
        <w:rPr>
          <w:rFonts w:ascii="Arial" w:eastAsia="Calibri" w:hAnsi="Arial" w:cs="Arial"/>
          <w:sz w:val="24"/>
          <w:szCs w:val="24"/>
        </w:rPr>
        <w:t>The key benefits to be weighed for releasing this site on the edge of Hucknall are considered to be:</w:t>
      </w:r>
    </w:p>
    <w:p w14:paraId="45AF2487" w14:textId="77777777" w:rsidR="00007608" w:rsidRPr="00221EAF" w:rsidRDefault="00007608" w:rsidP="00007608">
      <w:pPr>
        <w:pStyle w:val="ListParagraph"/>
        <w:rPr>
          <w:rFonts w:ascii="Arial" w:eastAsia="Calibri" w:hAnsi="Arial" w:cs="Arial"/>
          <w:sz w:val="24"/>
          <w:szCs w:val="24"/>
        </w:rPr>
      </w:pPr>
    </w:p>
    <w:p w14:paraId="6B19213D" w14:textId="77777777" w:rsidR="00007608" w:rsidRPr="00221EAF" w:rsidRDefault="00007608"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Contribution to meeting the housing need identified for the District in a sustainable location</w:t>
      </w:r>
      <w:r>
        <w:rPr>
          <w:rFonts w:ascii="Arial" w:eastAsia="Calibri" w:hAnsi="Arial" w:cs="Arial"/>
          <w:sz w:val="24"/>
          <w:szCs w:val="24"/>
        </w:rPr>
        <w:t>.</w:t>
      </w:r>
    </w:p>
    <w:p w14:paraId="3E1D04F7" w14:textId="77777777" w:rsidR="00007608" w:rsidRPr="00221EAF" w:rsidRDefault="00007608"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 xml:space="preserve">Supports the strategy of locating development with good access to a range of services in Hucknall and Nottingham City via public transport. </w:t>
      </w:r>
    </w:p>
    <w:p w14:paraId="7A544F78" w14:textId="434E21AC" w:rsidR="00007608" w:rsidRPr="0043131D" w:rsidRDefault="00007608" w:rsidP="00F4622E">
      <w:pPr>
        <w:pStyle w:val="ListParagraph"/>
        <w:numPr>
          <w:ilvl w:val="2"/>
          <w:numId w:val="26"/>
        </w:numPr>
        <w:spacing w:after="0" w:line="240" w:lineRule="auto"/>
        <w:rPr>
          <w:rFonts w:ascii="Arial" w:eastAsia="Arial" w:hAnsi="Arial" w:cs="Arial"/>
          <w:color w:val="FF0000"/>
          <w:sz w:val="24"/>
          <w:szCs w:val="24"/>
        </w:rPr>
      </w:pPr>
      <w:r w:rsidRPr="00276502">
        <w:rPr>
          <w:rFonts w:ascii="Arial" w:eastAsia="Calibri" w:hAnsi="Arial" w:cs="Arial"/>
          <w:sz w:val="24"/>
          <w:szCs w:val="24"/>
        </w:rPr>
        <w:t>Public benefit from enhanced access</w:t>
      </w:r>
      <w:r w:rsidR="00276502" w:rsidRPr="00276502">
        <w:rPr>
          <w:rFonts w:ascii="Arial" w:eastAsia="Calibri" w:hAnsi="Arial" w:cs="Arial"/>
          <w:sz w:val="24"/>
          <w:szCs w:val="24"/>
        </w:rPr>
        <w:t xml:space="preserve"> to and interpretation of</w:t>
      </w:r>
      <w:r w:rsidRPr="00276502">
        <w:rPr>
          <w:rFonts w:ascii="Arial" w:eastAsia="Calibri" w:hAnsi="Arial" w:cs="Arial"/>
          <w:sz w:val="24"/>
          <w:szCs w:val="24"/>
        </w:rPr>
        <w:t xml:space="preserve"> the </w:t>
      </w:r>
      <w:bookmarkStart w:id="117" w:name="_Hlk146180956"/>
      <w:r w:rsidRPr="00276502">
        <w:rPr>
          <w:rFonts w:ascii="Arial" w:eastAsia="Calibri" w:hAnsi="Arial" w:cs="Arial"/>
          <w:sz w:val="24"/>
          <w:szCs w:val="24"/>
        </w:rPr>
        <w:t xml:space="preserve">Grade II Battle headquarters </w:t>
      </w:r>
      <w:bookmarkEnd w:id="117"/>
      <w:r w:rsidRPr="00276502">
        <w:rPr>
          <w:rFonts w:ascii="Arial" w:eastAsia="Calibri" w:hAnsi="Arial" w:cs="Arial"/>
          <w:sz w:val="24"/>
          <w:szCs w:val="24"/>
        </w:rPr>
        <w:t>heritage asset in the north</w:t>
      </w:r>
      <w:r w:rsidR="00C61C09" w:rsidRPr="00276502">
        <w:rPr>
          <w:rFonts w:ascii="Arial" w:eastAsia="Calibri" w:hAnsi="Arial" w:cs="Arial"/>
          <w:sz w:val="24"/>
          <w:szCs w:val="24"/>
        </w:rPr>
        <w:t>-</w:t>
      </w:r>
      <w:r w:rsidRPr="00276502">
        <w:rPr>
          <w:rFonts w:ascii="Arial" w:eastAsia="Calibri" w:hAnsi="Arial" w:cs="Arial"/>
          <w:sz w:val="24"/>
          <w:szCs w:val="24"/>
        </w:rPr>
        <w:t>eastern corner of the site.</w:t>
      </w:r>
    </w:p>
    <w:p w14:paraId="036441F7" w14:textId="2739D191" w:rsidR="0043131D" w:rsidRPr="00B55C6B" w:rsidRDefault="0043131D" w:rsidP="00F4622E">
      <w:pPr>
        <w:pStyle w:val="ListParagraph"/>
        <w:numPr>
          <w:ilvl w:val="2"/>
          <w:numId w:val="26"/>
        </w:numPr>
        <w:spacing w:after="0" w:line="240" w:lineRule="auto"/>
        <w:rPr>
          <w:rFonts w:ascii="Arial" w:eastAsia="Arial" w:hAnsi="Arial" w:cs="Arial"/>
          <w:color w:val="FF0000"/>
          <w:sz w:val="24"/>
          <w:szCs w:val="24"/>
        </w:rPr>
      </w:pPr>
      <w:r w:rsidRPr="00B55C6B">
        <w:rPr>
          <w:rFonts w:ascii="Arial" w:eastAsia="Calibri" w:hAnsi="Arial" w:cs="Arial"/>
          <w:sz w:val="24"/>
          <w:szCs w:val="24"/>
        </w:rPr>
        <w:t>New buffer planting will enhance the existing biodiversity in the area adjacent to Starth Wood.</w:t>
      </w:r>
    </w:p>
    <w:p w14:paraId="1A134324" w14:textId="6245C6B3" w:rsidR="00BF1303" w:rsidRPr="00D57F0F" w:rsidRDefault="00BF1303" w:rsidP="00D57F0F">
      <w:pPr>
        <w:spacing w:after="0" w:line="240" w:lineRule="auto"/>
        <w:rPr>
          <w:rFonts w:ascii="Arial" w:eastAsia="Arial" w:hAnsi="Arial" w:cs="Arial"/>
          <w:iCs/>
          <w:sz w:val="24"/>
          <w:szCs w:val="24"/>
        </w:rPr>
      </w:pPr>
    </w:p>
    <w:p w14:paraId="700384E8" w14:textId="3A33E054" w:rsidR="00BF1303" w:rsidRPr="00BF1303" w:rsidRDefault="00BF1303" w:rsidP="000C0993">
      <w:pPr>
        <w:rPr>
          <w:rFonts w:ascii="Arial" w:hAnsi="Arial" w:cs="Arial"/>
          <w:bCs/>
          <w:color w:val="FF0000"/>
          <w:sz w:val="24"/>
        </w:rPr>
      </w:pPr>
    </w:p>
    <w:p w14:paraId="3F363795" w14:textId="2C29E875" w:rsidR="00C61C09" w:rsidRPr="00C61C09" w:rsidRDefault="00C61C09" w:rsidP="00C61C09">
      <w:pPr>
        <w:keepNext/>
        <w:keepLines/>
        <w:spacing w:before="40" w:after="0"/>
        <w:outlineLvl w:val="2"/>
        <w:rPr>
          <w:rFonts w:ascii="Arial" w:eastAsiaTheme="majorEastAsia" w:hAnsi="Arial" w:cs="Arial"/>
          <w:b/>
          <w:bCs/>
          <w:sz w:val="24"/>
          <w:szCs w:val="24"/>
        </w:rPr>
      </w:pPr>
      <w:bookmarkStart w:id="118" w:name="_Toc150415725"/>
      <w:r w:rsidRPr="00C61C09">
        <w:rPr>
          <w:rFonts w:ascii="Arial" w:eastAsiaTheme="majorEastAsia" w:hAnsi="Arial" w:cs="Arial"/>
          <w:b/>
          <w:bCs/>
          <w:sz w:val="24"/>
          <w:szCs w:val="24"/>
        </w:rPr>
        <w:t xml:space="preserve">Policy H1: Housing Allocations – </w:t>
      </w:r>
      <w:r>
        <w:rPr>
          <w:rFonts w:ascii="Arial" w:eastAsiaTheme="majorEastAsia" w:hAnsi="Arial" w:cs="Arial"/>
          <w:b/>
          <w:bCs/>
          <w:sz w:val="24"/>
          <w:szCs w:val="24"/>
        </w:rPr>
        <w:t>Kirkby</w:t>
      </w:r>
      <w:bookmarkStart w:id="119" w:name="_Hlk146122753"/>
      <w:bookmarkEnd w:id="118"/>
    </w:p>
    <w:bookmarkEnd w:id="119"/>
    <w:p w14:paraId="7B678308" w14:textId="77777777" w:rsidR="00BF1303" w:rsidRPr="00BF1303" w:rsidRDefault="00BF1303" w:rsidP="00BF1303">
      <w:pPr>
        <w:spacing w:after="0" w:line="240" w:lineRule="auto"/>
        <w:rPr>
          <w:rFonts w:ascii="Arial" w:hAnsi="Arial" w:cs="Arial"/>
          <w:b/>
          <w:bCs/>
          <w:color w:val="FF0000"/>
          <w:sz w:val="24"/>
          <w:szCs w:val="24"/>
          <w:u w:val="single"/>
        </w:rPr>
      </w:pPr>
    </w:p>
    <w:p w14:paraId="4D1AB1AE" w14:textId="1740750A" w:rsidR="00BF1303" w:rsidRPr="00F26866" w:rsidRDefault="00F26866" w:rsidP="00F4622E">
      <w:pPr>
        <w:pStyle w:val="ListParagraph"/>
        <w:numPr>
          <w:ilvl w:val="1"/>
          <w:numId w:val="26"/>
        </w:numPr>
        <w:spacing w:after="0" w:line="240" w:lineRule="auto"/>
        <w:ind w:left="567" w:hanging="567"/>
        <w:rPr>
          <w:rFonts w:ascii="Arial" w:hAnsi="Arial" w:cs="Arial"/>
          <w:sz w:val="24"/>
          <w:szCs w:val="24"/>
        </w:rPr>
      </w:pPr>
      <w:r w:rsidRPr="00F26866">
        <w:rPr>
          <w:rFonts w:ascii="Arial" w:hAnsi="Arial" w:cs="Arial"/>
          <w:sz w:val="24"/>
          <w:szCs w:val="24"/>
        </w:rPr>
        <w:t xml:space="preserve">As set out in the settlement hierarchy, Kirkby is one of three towns in the District with good access to a range of services and facilities to serve a local need.  The northern half of Kirkby lies beyond the Green </w:t>
      </w:r>
      <w:r>
        <w:rPr>
          <w:rFonts w:ascii="Arial" w:hAnsi="Arial" w:cs="Arial"/>
          <w:sz w:val="24"/>
          <w:szCs w:val="24"/>
        </w:rPr>
        <w:t>B</w:t>
      </w:r>
      <w:r w:rsidRPr="00F26866">
        <w:rPr>
          <w:rFonts w:ascii="Arial" w:hAnsi="Arial" w:cs="Arial"/>
          <w:sz w:val="24"/>
          <w:szCs w:val="24"/>
        </w:rPr>
        <w:t>elt outer edge, with the southern part (</w:t>
      </w:r>
      <w:r>
        <w:rPr>
          <w:rFonts w:ascii="Arial" w:hAnsi="Arial" w:cs="Arial"/>
          <w:sz w:val="24"/>
          <w:szCs w:val="24"/>
        </w:rPr>
        <w:t>i</w:t>
      </w:r>
      <w:r w:rsidRPr="00F26866">
        <w:rPr>
          <w:rFonts w:ascii="Arial" w:hAnsi="Arial" w:cs="Arial"/>
          <w:sz w:val="24"/>
          <w:szCs w:val="24"/>
        </w:rPr>
        <w:t>ncluding Annesley and Kirkby Woodhouse</w:t>
      </w:r>
      <w:r>
        <w:rPr>
          <w:rFonts w:ascii="Arial" w:hAnsi="Arial" w:cs="Arial"/>
          <w:sz w:val="24"/>
          <w:szCs w:val="24"/>
        </w:rPr>
        <w:t>)</w:t>
      </w:r>
      <w:r w:rsidRPr="00F26866">
        <w:rPr>
          <w:rFonts w:ascii="Arial" w:hAnsi="Arial" w:cs="Arial"/>
          <w:sz w:val="24"/>
          <w:szCs w:val="24"/>
        </w:rPr>
        <w:t xml:space="preserve"> being constrained by </w:t>
      </w:r>
      <w:r>
        <w:rPr>
          <w:rFonts w:ascii="Arial" w:hAnsi="Arial" w:cs="Arial"/>
          <w:sz w:val="24"/>
          <w:szCs w:val="24"/>
        </w:rPr>
        <w:t>G</w:t>
      </w:r>
      <w:r w:rsidRPr="00F26866">
        <w:rPr>
          <w:rFonts w:ascii="Arial" w:hAnsi="Arial" w:cs="Arial"/>
          <w:sz w:val="24"/>
          <w:szCs w:val="24"/>
        </w:rPr>
        <w:t xml:space="preserve">reen </w:t>
      </w:r>
      <w:r>
        <w:rPr>
          <w:rFonts w:ascii="Arial" w:hAnsi="Arial" w:cs="Arial"/>
          <w:sz w:val="24"/>
          <w:szCs w:val="24"/>
        </w:rPr>
        <w:t>B</w:t>
      </w:r>
      <w:r w:rsidRPr="00F26866">
        <w:rPr>
          <w:rFonts w:ascii="Arial" w:hAnsi="Arial" w:cs="Arial"/>
          <w:sz w:val="24"/>
          <w:szCs w:val="24"/>
        </w:rPr>
        <w:t>elt.</w:t>
      </w:r>
      <w:r>
        <w:rPr>
          <w:rFonts w:ascii="Arial" w:hAnsi="Arial" w:cs="Arial"/>
          <w:sz w:val="24"/>
          <w:szCs w:val="24"/>
        </w:rPr>
        <w:t xml:space="preserve"> </w:t>
      </w:r>
      <w:r w:rsidR="00BF1303" w:rsidRPr="00F26866">
        <w:rPr>
          <w:rFonts w:ascii="Arial" w:hAnsi="Arial" w:cs="Arial"/>
          <w:sz w:val="24"/>
          <w:szCs w:val="24"/>
        </w:rPr>
        <w:t>There</w:t>
      </w:r>
      <w:r w:rsidRPr="00F26866">
        <w:rPr>
          <w:rFonts w:ascii="Arial" w:hAnsi="Arial" w:cs="Arial"/>
          <w:sz w:val="24"/>
          <w:szCs w:val="24"/>
        </w:rPr>
        <w:t xml:space="preserve"> </w:t>
      </w:r>
      <w:r w:rsidR="00995023">
        <w:rPr>
          <w:rFonts w:ascii="Arial" w:hAnsi="Arial" w:cs="Arial"/>
          <w:sz w:val="24"/>
          <w:szCs w:val="24"/>
        </w:rPr>
        <w:t>are two</w:t>
      </w:r>
      <w:r w:rsidR="000C0993" w:rsidRPr="00F26866">
        <w:rPr>
          <w:rFonts w:ascii="Arial" w:hAnsi="Arial" w:cs="Arial"/>
          <w:sz w:val="24"/>
          <w:szCs w:val="24"/>
        </w:rPr>
        <w:t xml:space="preserve"> site</w:t>
      </w:r>
      <w:r w:rsidR="00995023">
        <w:rPr>
          <w:rFonts w:ascii="Arial" w:hAnsi="Arial" w:cs="Arial"/>
          <w:sz w:val="24"/>
          <w:szCs w:val="24"/>
        </w:rPr>
        <w:t>s</w:t>
      </w:r>
      <w:r w:rsidR="000C0993" w:rsidRPr="00F26866">
        <w:rPr>
          <w:rFonts w:ascii="Arial" w:hAnsi="Arial" w:cs="Arial"/>
          <w:sz w:val="24"/>
          <w:szCs w:val="24"/>
        </w:rPr>
        <w:t xml:space="preserve"> in the </w:t>
      </w:r>
      <w:r w:rsidR="00BF1303" w:rsidRPr="00F26866">
        <w:rPr>
          <w:rFonts w:ascii="Arial" w:hAnsi="Arial" w:cs="Arial"/>
          <w:sz w:val="24"/>
          <w:szCs w:val="24"/>
        </w:rPr>
        <w:t>Kir</w:t>
      </w:r>
      <w:r w:rsidR="000C0993" w:rsidRPr="00F26866">
        <w:rPr>
          <w:rFonts w:ascii="Arial" w:hAnsi="Arial" w:cs="Arial"/>
          <w:sz w:val="24"/>
          <w:szCs w:val="24"/>
        </w:rPr>
        <w:t>k</w:t>
      </w:r>
      <w:r w:rsidR="00BF1303" w:rsidRPr="00F26866">
        <w:rPr>
          <w:rFonts w:ascii="Arial" w:hAnsi="Arial" w:cs="Arial"/>
          <w:sz w:val="24"/>
          <w:szCs w:val="24"/>
        </w:rPr>
        <w:t>by</w:t>
      </w:r>
      <w:r w:rsidR="000C0993" w:rsidRPr="00F26866">
        <w:rPr>
          <w:rFonts w:ascii="Arial" w:hAnsi="Arial" w:cs="Arial"/>
          <w:sz w:val="24"/>
          <w:szCs w:val="24"/>
        </w:rPr>
        <w:t xml:space="preserve"> area which</w:t>
      </w:r>
      <w:r w:rsidRPr="00F26866">
        <w:rPr>
          <w:rFonts w:ascii="Arial" w:hAnsi="Arial" w:cs="Arial"/>
          <w:sz w:val="24"/>
          <w:szCs w:val="24"/>
        </w:rPr>
        <w:t xml:space="preserve"> will</w:t>
      </w:r>
      <w:r w:rsidR="000C0993" w:rsidRPr="00F26866">
        <w:rPr>
          <w:rFonts w:ascii="Arial" w:hAnsi="Arial" w:cs="Arial"/>
          <w:sz w:val="24"/>
          <w:szCs w:val="24"/>
        </w:rPr>
        <w:t xml:space="preserve"> </w:t>
      </w:r>
      <w:r w:rsidR="00BF1303" w:rsidRPr="00F26866">
        <w:rPr>
          <w:rFonts w:ascii="Arial" w:hAnsi="Arial" w:cs="Arial"/>
          <w:sz w:val="24"/>
          <w:szCs w:val="24"/>
        </w:rPr>
        <w:t>require green belt release as follows:</w:t>
      </w:r>
    </w:p>
    <w:p w14:paraId="542D1588" w14:textId="77777777" w:rsidR="00BF1303" w:rsidRPr="00F26866" w:rsidRDefault="00BF1303" w:rsidP="00BF1303">
      <w:pPr>
        <w:spacing w:line="240" w:lineRule="auto"/>
        <w:rPr>
          <w:rFonts w:ascii="Arial" w:eastAsia="Calibri" w:hAnsi="Arial" w:cs="Arial"/>
          <w:sz w:val="24"/>
          <w:szCs w:val="24"/>
          <w:u w:val="single"/>
        </w:rPr>
      </w:pPr>
    </w:p>
    <w:p w14:paraId="609FF0EC" w14:textId="77777777" w:rsidR="00BF1303" w:rsidRPr="006677C1" w:rsidRDefault="00BF1303" w:rsidP="00F26866">
      <w:pPr>
        <w:spacing w:line="240" w:lineRule="auto"/>
        <w:ind w:left="131" w:firstLine="436"/>
        <w:rPr>
          <w:rFonts w:ascii="Arial" w:eastAsia="Calibri" w:hAnsi="Arial" w:cs="Arial"/>
          <w:b/>
          <w:bCs/>
          <w:sz w:val="24"/>
          <w:szCs w:val="24"/>
        </w:rPr>
      </w:pPr>
      <w:r w:rsidRPr="006677C1">
        <w:rPr>
          <w:rFonts w:ascii="Arial" w:eastAsia="Calibri" w:hAnsi="Arial" w:cs="Arial"/>
          <w:sz w:val="24"/>
          <w:szCs w:val="24"/>
          <w:u w:val="single"/>
        </w:rPr>
        <w:t>H1Ka: Beacon Farm, Derby Road, Kirkby-In Ashfield.</w:t>
      </w:r>
      <w:r w:rsidRPr="006677C1">
        <w:rPr>
          <w:rFonts w:ascii="Arial" w:eastAsia="Calibri" w:hAnsi="Arial" w:cs="Arial"/>
          <w:b/>
          <w:bCs/>
          <w:sz w:val="24"/>
          <w:szCs w:val="24"/>
        </w:rPr>
        <w:t xml:space="preserve">  </w:t>
      </w:r>
    </w:p>
    <w:p w14:paraId="72EA8ADD" w14:textId="2C342E56" w:rsidR="00BF1303" w:rsidRPr="006677C1"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6677C1">
        <w:rPr>
          <w:rFonts w:ascii="Arial" w:eastAsia="Calibri" w:hAnsi="Arial" w:cs="Arial"/>
          <w:sz w:val="24"/>
          <w:szCs w:val="24"/>
        </w:rPr>
        <w:t xml:space="preserve">This greenfield/brownfield site is </w:t>
      </w:r>
      <w:r w:rsidRPr="006677C1">
        <w:rPr>
          <w:rFonts w:ascii="Arial" w:eastAsia="Arial" w:hAnsi="Arial" w:cs="Arial"/>
          <w:sz w:val="24"/>
          <w:szCs w:val="24"/>
        </w:rPr>
        <w:t>located adjacent to the existing urban area</w:t>
      </w:r>
      <w:r w:rsidR="006677C1" w:rsidRPr="006677C1">
        <w:rPr>
          <w:rFonts w:ascii="Arial" w:eastAsia="Arial" w:hAnsi="Arial" w:cs="Arial"/>
          <w:sz w:val="24"/>
          <w:szCs w:val="24"/>
        </w:rPr>
        <w:t xml:space="preserve"> and is well contained by mature trees and hedgerows to the north (beyond which is the narrow one-way Balls Lane) and west (beyond which is existing residential development). Derby Road (A611) forms the eastern </w:t>
      </w:r>
      <w:r w:rsidR="00290D73" w:rsidRPr="006677C1">
        <w:rPr>
          <w:rFonts w:ascii="Arial" w:eastAsia="Arial" w:hAnsi="Arial" w:cs="Arial"/>
          <w:sz w:val="24"/>
          <w:szCs w:val="24"/>
        </w:rPr>
        <w:t>boundary,</w:t>
      </w:r>
      <w:r w:rsidR="006677C1" w:rsidRPr="006677C1">
        <w:rPr>
          <w:rFonts w:ascii="Arial" w:eastAsia="Arial" w:hAnsi="Arial" w:cs="Arial"/>
          <w:sz w:val="24"/>
          <w:szCs w:val="24"/>
        </w:rPr>
        <w:t xml:space="preserve"> and the southern boundary abuts existing residential development. </w:t>
      </w:r>
      <w:r w:rsidRPr="006677C1">
        <w:rPr>
          <w:rFonts w:ascii="Arial" w:eastAsia="Arial" w:hAnsi="Arial" w:cs="Arial"/>
          <w:sz w:val="24"/>
          <w:szCs w:val="24"/>
        </w:rPr>
        <w:t xml:space="preserve"> The site has been assessed as available, potentially suitable and potentially achievable in the SHELAA</w:t>
      </w:r>
      <w:r w:rsidRPr="006677C1">
        <w:rPr>
          <w:rFonts w:ascii="Arial" w:eastAsia="Calibri" w:hAnsi="Arial" w:cs="Arial"/>
          <w:sz w:val="24"/>
          <w:szCs w:val="24"/>
        </w:rPr>
        <w:t xml:space="preserve"> (ref. KA002).</w:t>
      </w:r>
    </w:p>
    <w:p w14:paraId="63B63B90" w14:textId="77777777" w:rsidR="006677C1" w:rsidRPr="006677C1" w:rsidRDefault="006677C1" w:rsidP="006677C1">
      <w:pPr>
        <w:pStyle w:val="ListParagraph"/>
        <w:spacing w:after="0" w:line="240" w:lineRule="auto"/>
        <w:ind w:left="567"/>
        <w:rPr>
          <w:rFonts w:ascii="Arial" w:eastAsia="Calibri" w:hAnsi="Arial" w:cs="Arial"/>
          <w:sz w:val="24"/>
          <w:szCs w:val="24"/>
        </w:rPr>
      </w:pPr>
    </w:p>
    <w:p w14:paraId="576B0C23" w14:textId="39ADC2E6" w:rsidR="00B740AE" w:rsidRPr="00B740AE" w:rsidRDefault="00266617" w:rsidP="00F4622E">
      <w:pPr>
        <w:pStyle w:val="ListParagraph"/>
        <w:numPr>
          <w:ilvl w:val="1"/>
          <w:numId w:val="26"/>
        </w:numPr>
        <w:spacing w:after="0" w:line="240" w:lineRule="auto"/>
        <w:ind w:left="567" w:hanging="567"/>
        <w:rPr>
          <w:rFonts w:ascii="Arial" w:hAnsi="Arial" w:cs="Arial"/>
          <w:bCs/>
          <w:sz w:val="24"/>
        </w:rPr>
      </w:pPr>
      <w:r w:rsidRPr="006677C1">
        <w:rPr>
          <w:rFonts w:ascii="Arial" w:eastAsia="Arial" w:hAnsi="Arial" w:cs="Arial"/>
          <w:sz w:val="24"/>
          <w:szCs w:val="24"/>
        </w:rPr>
        <w:t>It is currently occupied by a single dwelling and several redundant poultry farm buildings</w:t>
      </w:r>
      <w:r>
        <w:rPr>
          <w:rFonts w:ascii="Arial" w:eastAsia="Arial" w:hAnsi="Arial" w:cs="Arial"/>
          <w:sz w:val="24"/>
          <w:szCs w:val="24"/>
        </w:rPr>
        <w:t xml:space="preserve"> (which have </w:t>
      </w:r>
      <w:r w:rsidR="005055E8">
        <w:rPr>
          <w:rFonts w:ascii="Arial" w:eastAsia="Arial" w:hAnsi="Arial" w:cs="Arial"/>
          <w:sz w:val="24"/>
          <w:szCs w:val="24"/>
        </w:rPr>
        <w:t>been operative</w:t>
      </w:r>
      <w:r>
        <w:rPr>
          <w:rFonts w:ascii="Arial" w:eastAsia="Arial" w:hAnsi="Arial" w:cs="Arial"/>
          <w:sz w:val="24"/>
          <w:szCs w:val="24"/>
        </w:rPr>
        <w:t xml:space="preserve"> in over a decade)</w:t>
      </w:r>
      <w:r w:rsidRPr="006677C1">
        <w:rPr>
          <w:rFonts w:ascii="Arial" w:eastAsia="Arial" w:hAnsi="Arial" w:cs="Arial"/>
          <w:sz w:val="24"/>
          <w:szCs w:val="24"/>
        </w:rPr>
        <w:t>, alongside a large</w:t>
      </w:r>
      <w:r>
        <w:rPr>
          <w:rFonts w:ascii="Arial" w:eastAsia="Arial" w:hAnsi="Arial" w:cs="Arial"/>
          <w:sz w:val="24"/>
          <w:szCs w:val="24"/>
        </w:rPr>
        <w:t xml:space="preserve"> </w:t>
      </w:r>
      <w:r w:rsidRPr="006677C1">
        <w:rPr>
          <w:rFonts w:ascii="Arial" w:eastAsia="Arial" w:hAnsi="Arial" w:cs="Arial"/>
          <w:sz w:val="24"/>
          <w:szCs w:val="24"/>
        </w:rPr>
        <w:t xml:space="preserve">grassed area and remnants of a hard standing </w:t>
      </w:r>
      <w:r w:rsidRPr="00266617">
        <w:rPr>
          <w:rFonts w:ascii="Arial" w:hAnsi="Arial" w:cs="Arial"/>
          <w:bCs/>
          <w:sz w:val="24"/>
        </w:rPr>
        <w:t xml:space="preserve">associated with old railway workings </w:t>
      </w:r>
      <w:r w:rsidRPr="00266617">
        <w:rPr>
          <w:rFonts w:ascii="Arial" w:eastAsia="Arial" w:hAnsi="Arial" w:cs="Arial"/>
          <w:sz w:val="24"/>
          <w:szCs w:val="24"/>
        </w:rPr>
        <w:t>to the south of the</w:t>
      </w:r>
      <w:r w:rsidRPr="006677C1">
        <w:rPr>
          <w:rFonts w:ascii="Arial" w:eastAsia="Arial" w:hAnsi="Arial" w:cs="Arial"/>
          <w:sz w:val="24"/>
          <w:szCs w:val="24"/>
        </w:rPr>
        <w:t xml:space="preserve"> site</w:t>
      </w:r>
      <w:r>
        <w:rPr>
          <w:rFonts w:ascii="Arial" w:eastAsia="Arial" w:hAnsi="Arial" w:cs="Arial"/>
          <w:sz w:val="24"/>
          <w:szCs w:val="24"/>
        </w:rPr>
        <w:t>.</w:t>
      </w:r>
      <w:r w:rsidRPr="006677C1">
        <w:rPr>
          <w:rFonts w:ascii="Arial" w:eastAsia="Arial" w:hAnsi="Arial" w:cs="Arial"/>
          <w:iCs/>
          <w:sz w:val="24"/>
          <w:szCs w:val="24"/>
        </w:rPr>
        <w:t xml:space="preserve"> </w:t>
      </w:r>
      <w:r w:rsidR="00BF1303" w:rsidRPr="006677C1">
        <w:rPr>
          <w:rFonts w:ascii="Arial" w:eastAsia="Arial" w:hAnsi="Arial" w:cs="Arial"/>
          <w:iCs/>
          <w:sz w:val="24"/>
          <w:szCs w:val="24"/>
        </w:rPr>
        <w:t xml:space="preserve">The Green Belt Harm report </w:t>
      </w:r>
      <w:r w:rsidR="00BF1303" w:rsidRPr="006677C1">
        <w:rPr>
          <w:rFonts w:ascii="Arial" w:eastAsia="Arial" w:hAnsi="Arial" w:cs="Arial"/>
          <w:bCs/>
          <w:iCs/>
          <w:sz w:val="24"/>
          <w:szCs w:val="24"/>
        </w:rPr>
        <w:t xml:space="preserve">identifies that the site has a low overall harm </w:t>
      </w:r>
      <w:r w:rsidRPr="006677C1">
        <w:rPr>
          <w:rFonts w:ascii="Arial" w:eastAsia="Arial" w:hAnsi="Arial" w:cs="Arial"/>
          <w:bCs/>
          <w:iCs/>
          <w:sz w:val="24"/>
          <w:szCs w:val="24"/>
        </w:rPr>
        <w:t>rating,</w:t>
      </w:r>
      <w:r>
        <w:rPr>
          <w:rFonts w:ascii="Arial" w:eastAsia="Arial" w:hAnsi="Arial" w:cs="Arial"/>
          <w:bCs/>
          <w:iCs/>
          <w:sz w:val="24"/>
          <w:szCs w:val="24"/>
        </w:rPr>
        <w:t xml:space="preserve"> and it is considered that the A611 would present a suitable long term defensible boundary in this area.</w:t>
      </w:r>
    </w:p>
    <w:p w14:paraId="40BD6D49" w14:textId="77777777" w:rsidR="00B740AE" w:rsidRPr="00B740AE" w:rsidRDefault="00B740AE" w:rsidP="00B740AE">
      <w:pPr>
        <w:pStyle w:val="ListParagraph"/>
        <w:rPr>
          <w:rFonts w:ascii="Arial" w:hAnsi="Arial" w:cs="Arial"/>
          <w:bCs/>
          <w:sz w:val="24"/>
        </w:rPr>
      </w:pPr>
    </w:p>
    <w:p w14:paraId="212F1016" w14:textId="159FA234" w:rsidR="00BF1303" w:rsidRPr="00B740AE" w:rsidRDefault="00BF1303" w:rsidP="00F4622E">
      <w:pPr>
        <w:pStyle w:val="ListParagraph"/>
        <w:numPr>
          <w:ilvl w:val="1"/>
          <w:numId w:val="26"/>
        </w:numPr>
        <w:spacing w:after="0" w:line="240" w:lineRule="auto"/>
        <w:ind w:left="567" w:hanging="567"/>
        <w:rPr>
          <w:rFonts w:ascii="Arial" w:hAnsi="Arial" w:cs="Arial"/>
          <w:bCs/>
          <w:sz w:val="24"/>
        </w:rPr>
      </w:pPr>
      <w:r w:rsidRPr="00B740AE">
        <w:rPr>
          <w:rFonts w:ascii="Arial" w:hAnsi="Arial" w:cs="Arial"/>
          <w:bCs/>
          <w:sz w:val="24"/>
        </w:rPr>
        <w:t>The location of this site at the southernmost part of Kirkby w</w:t>
      </w:r>
      <w:r w:rsidR="00FA3EBC" w:rsidRPr="00B740AE">
        <w:rPr>
          <w:rFonts w:ascii="Arial" w:hAnsi="Arial" w:cs="Arial"/>
          <w:bCs/>
          <w:sz w:val="24"/>
        </w:rPr>
        <w:t>ill</w:t>
      </w:r>
      <w:r w:rsidRPr="00B740AE">
        <w:rPr>
          <w:rFonts w:ascii="Arial" w:hAnsi="Arial" w:cs="Arial"/>
          <w:bCs/>
          <w:sz w:val="24"/>
        </w:rPr>
        <w:t xml:space="preserve"> enable a modest level of growth towards the wider Annesley/</w:t>
      </w:r>
      <w:r w:rsidR="00FA3EBC" w:rsidRPr="00B740AE">
        <w:rPr>
          <w:rFonts w:ascii="Arial" w:hAnsi="Arial" w:cs="Arial"/>
          <w:bCs/>
          <w:sz w:val="24"/>
        </w:rPr>
        <w:t xml:space="preserve">Kirkby </w:t>
      </w:r>
      <w:r w:rsidRPr="00B740AE">
        <w:rPr>
          <w:rFonts w:ascii="Arial" w:hAnsi="Arial" w:cs="Arial"/>
          <w:bCs/>
          <w:sz w:val="24"/>
        </w:rPr>
        <w:t>Woodhouse area where the existing urban area i</w:t>
      </w:r>
      <w:r w:rsidR="00266617" w:rsidRPr="00B740AE">
        <w:rPr>
          <w:rFonts w:ascii="Arial" w:hAnsi="Arial" w:cs="Arial"/>
          <w:bCs/>
          <w:sz w:val="24"/>
        </w:rPr>
        <w:t>s</w:t>
      </w:r>
      <w:r w:rsidRPr="00B740AE">
        <w:rPr>
          <w:rFonts w:ascii="Arial" w:hAnsi="Arial" w:cs="Arial"/>
          <w:bCs/>
          <w:sz w:val="24"/>
        </w:rPr>
        <w:t xml:space="preserve"> currently tightly constrained by Green Belt with little scope for future development within the settlement boundary. </w:t>
      </w:r>
      <w:r w:rsidR="00266617" w:rsidRPr="00B740AE">
        <w:rPr>
          <w:rFonts w:ascii="Arial" w:hAnsi="Arial" w:cs="Arial"/>
          <w:bCs/>
          <w:sz w:val="24"/>
        </w:rPr>
        <w:t xml:space="preserve">Re-development for housing would be consistent with the Government’s objectives to optimise the use of brownfield </w:t>
      </w:r>
      <w:bookmarkStart w:id="120" w:name="_Hlk146125492"/>
      <w:r w:rsidR="00290D73" w:rsidRPr="00B740AE">
        <w:rPr>
          <w:rFonts w:ascii="Arial" w:hAnsi="Arial" w:cs="Arial"/>
          <w:bCs/>
          <w:sz w:val="24"/>
        </w:rPr>
        <w:t>land</w:t>
      </w:r>
      <w:r w:rsidR="00290D73">
        <w:rPr>
          <w:rFonts w:ascii="Arial" w:hAnsi="Arial" w:cs="Arial"/>
          <w:bCs/>
          <w:sz w:val="24"/>
        </w:rPr>
        <w:t xml:space="preserve"> and</w:t>
      </w:r>
      <w:r w:rsidR="00266617" w:rsidRPr="00B740AE">
        <w:rPr>
          <w:rFonts w:ascii="Arial" w:hAnsi="Arial" w:cs="Arial"/>
          <w:bCs/>
          <w:sz w:val="24"/>
        </w:rPr>
        <w:t xml:space="preserve"> </w:t>
      </w:r>
      <w:r w:rsidR="00FA3EBC" w:rsidRPr="00B740AE">
        <w:rPr>
          <w:rFonts w:ascii="Arial" w:hAnsi="Arial" w:cs="Arial"/>
          <w:bCs/>
          <w:sz w:val="24"/>
        </w:rPr>
        <w:t xml:space="preserve">will also help to achieve the dispersed spatial approach taken by the Council. </w:t>
      </w:r>
      <w:bookmarkEnd w:id="120"/>
    </w:p>
    <w:p w14:paraId="262894CA" w14:textId="77777777" w:rsidR="00995023" w:rsidRPr="00BF1303" w:rsidRDefault="00995023" w:rsidP="00995023">
      <w:pPr>
        <w:ind w:left="720"/>
        <w:contextualSpacing/>
        <w:rPr>
          <w:rFonts w:ascii="Arial" w:hAnsi="Arial" w:cs="Arial"/>
          <w:color w:val="FF0000"/>
          <w:sz w:val="24"/>
          <w:szCs w:val="24"/>
        </w:rPr>
      </w:pPr>
    </w:p>
    <w:p w14:paraId="7DE0D6A1" w14:textId="77777777" w:rsidR="00995023" w:rsidRPr="00995023" w:rsidRDefault="00995023" w:rsidP="00995023">
      <w:pPr>
        <w:ind w:left="851" w:hanging="284"/>
        <w:rPr>
          <w:rFonts w:ascii="Arial" w:hAnsi="Arial" w:cs="Arial"/>
          <w:sz w:val="24"/>
          <w:u w:val="single"/>
        </w:rPr>
      </w:pPr>
      <w:r w:rsidRPr="00995023">
        <w:rPr>
          <w:rFonts w:ascii="Arial" w:eastAsia="Calibri" w:hAnsi="Arial" w:cs="Arial"/>
          <w:sz w:val="24"/>
          <w:szCs w:val="24"/>
          <w:u w:val="single"/>
        </w:rPr>
        <w:t>H1Kh: Land Off Hucknall Road, Newstead.</w:t>
      </w:r>
    </w:p>
    <w:p w14:paraId="7CEF77B2" w14:textId="2F30DFD2" w:rsidR="00995023" w:rsidRPr="00995023" w:rsidRDefault="00995023" w:rsidP="00F4622E">
      <w:pPr>
        <w:pStyle w:val="ListParagraph"/>
        <w:numPr>
          <w:ilvl w:val="1"/>
          <w:numId w:val="26"/>
        </w:numPr>
        <w:spacing w:after="0" w:line="240" w:lineRule="auto"/>
        <w:ind w:left="567" w:hanging="567"/>
        <w:rPr>
          <w:rFonts w:ascii="Arial" w:eastAsia="Calibri" w:hAnsi="Arial" w:cs="Arial"/>
          <w:sz w:val="24"/>
          <w:szCs w:val="24"/>
        </w:rPr>
      </w:pPr>
      <w:r w:rsidRPr="00995023">
        <w:rPr>
          <w:rFonts w:ascii="Arial" w:hAnsi="Arial" w:cs="Arial"/>
          <w:sz w:val="24"/>
          <w:szCs w:val="24"/>
        </w:rPr>
        <w:t xml:space="preserve">This greenfield site is located adjacent to the existing urban area of Newstead </w:t>
      </w:r>
      <w:r w:rsidR="00290D73" w:rsidRPr="00995023">
        <w:rPr>
          <w:rFonts w:ascii="Arial" w:hAnsi="Arial" w:cs="Arial"/>
          <w:sz w:val="24"/>
          <w:szCs w:val="24"/>
        </w:rPr>
        <w:t>village and</w:t>
      </w:r>
      <w:r w:rsidRPr="00995023">
        <w:rPr>
          <w:rFonts w:ascii="Arial" w:hAnsi="Arial" w:cs="Arial"/>
          <w:sz w:val="24"/>
          <w:szCs w:val="24"/>
        </w:rPr>
        <w:t xml:space="preserve"> will fall within the ‘Named Settlement’ boundary of </w:t>
      </w:r>
      <w:r w:rsidR="00F355E8">
        <w:rPr>
          <w:rFonts w:ascii="Arial" w:hAnsi="Arial" w:cs="Arial"/>
          <w:sz w:val="24"/>
          <w:szCs w:val="24"/>
        </w:rPr>
        <w:t>Annesley</w:t>
      </w:r>
      <w:r w:rsidR="005055E8">
        <w:rPr>
          <w:rFonts w:ascii="Arial" w:hAnsi="Arial" w:cs="Arial"/>
          <w:sz w:val="24"/>
          <w:szCs w:val="24"/>
        </w:rPr>
        <w:t>/</w:t>
      </w:r>
      <w:r w:rsidR="00F355E8">
        <w:rPr>
          <w:rFonts w:ascii="Arial" w:hAnsi="Arial" w:cs="Arial"/>
          <w:sz w:val="24"/>
          <w:szCs w:val="24"/>
        </w:rPr>
        <w:t xml:space="preserve"> </w:t>
      </w:r>
      <w:r w:rsidRPr="00995023">
        <w:rPr>
          <w:rFonts w:ascii="Arial" w:hAnsi="Arial" w:cs="Arial"/>
          <w:sz w:val="24"/>
          <w:szCs w:val="24"/>
        </w:rPr>
        <w:t xml:space="preserve">Newstead rather than the Kirkby Main Urban Area. It is well contained by Hazelford Way to the north, Hucknall Road to the west, existing residential development to the east, and a play area to the south. </w:t>
      </w:r>
      <w:r w:rsidRPr="00995023">
        <w:rPr>
          <w:rFonts w:ascii="Arial" w:eastAsia="Calibri" w:hAnsi="Arial" w:cs="Arial"/>
          <w:sz w:val="24"/>
          <w:szCs w:val="24"/>
        </w:rPr>
        <w:t>The site has been assessed as available, potentially suitable, and potentially achievable in the SHELAA</w:t>
      </w:r>
      <w:r w:rsidRPr="00995023">
        <w:rPr>
          <w:rFonts w:ascii="Arial" w:eastAsia="Calibri" w:hAnsi="Arial" w:cs="Arial"/>
          <w:b/>
          <w:bCs/>
          <w:sz w:val="24"/>
          <w:szCs w:val="24"/>
        </w:rPr>
        <w:t xml:space="preserve"> </w:t>
      </w:r>
      <w:r w:rsidRPr="00995023">
        <w:rPr>
          <w:rFonts w:ascii="Arial" w:eastAsia="Calibri" w:hAnsi="Arial" w:cs="Arial"/>
          <w:sz w:val="24"/>
          <w:szCs w:val="24"/>
        </w:rPr>
        <w:t>(ref. KA046).</w:t>
      </w:r>
    </w:p>
    <w:p w14:paraId="06F3AD80" w14:textId="77777777" w:rsidR="00995023" w:rsidRPr="00995023" w:rsidRDefault="00995023" w:rsidP="00995023">
      <w:pPr>
        <w:pStyle w:val="ListParagraph"/>
        <w:spacing w:after="0" w:line="240" w:lineRule="auto"/>
        <w:ind w:left="567"/>
        <w:rPr>
          <w:rFonts w:ascii="Arial" w:eastAsia="Calibri" w:hAnsi="Arial" w:cs="Arial"/>
          <w:color w:val="FF0000"/>
          <w:sz w:val="24"/>
          <w:szCs w:val="24"/>
        </w:rPr>
      </w:pPr>
    </w:p>
    <w:p w14:paraId="79383FC7" w14:textId="77777777" w:rsidR="00B740AE" w:rsidRPr="00B740AE" w:rsidRDefault="00995023" w:rsidP="00F4622E">
      <w:pPr>
        <w:pStyle w:val="ListParagraph"/>
        <w:numPr>
          <w:ilvl w:val="1"/>
          <w:numId w:val="26"/>
        </w:numPr>
        <w:spacing w:after="0" w:line="240" w:lineRule="auto"/>
        <w:ind w:left="567" w:hanging="567"/>
        <w:rPr>
          <w:rFonts w:ascii="Arial" w:eastAsia="Calibri" w:hAnsi="Arial" w:cs="Arial"/>
          <w:color w:val="FF0000"/>
          <w:sz w:val="24"/>
          <w:szCs w:val="24"/>
        </w:rPr>
      </w:pPr>
      <w:bookmarkStart w:id="121" w:name="_Hlk147311006"/>
      <w:r w:rsidRPr="00B740AE">
        <w:rPr>
          <w:rFonts w:ascii="Arial" w:eastAsia="Arial" w:hAnsi="Arial" w:cs="Arial"/>
          <w:iCs/>
          <w:sz w:val="24"/>
          <w:szCs w:val="24"/>
        </w:rPr>
        <w:t xml:space="preserve">The Green Belt Harm report </w:t>
      </w:r>
      <w:r w:rsidRPr="00B740AE">
        <w:rPr>
          <w:rFonts w:ascii="Arial" w:eastAsia="Arial" w:hAnsi="Arial" w:cs="Arial"/>
          <w:bCs/>
          <w:iCs/>
          <w:sz w:val="24"/>
          <w:szCs w:val="24"/>
        </w:rPr>
        <w:t xml:space="preserve">identifies that the site </w:t>
      </w:r>
      <w:bookmarkEnd w:id="121"/>
      <w:r w:rsidRPr="00B740AE">
        <w:rPr>
          <w:rFonts w:ascii="Arial" w:eastAsia="Arial" w:hAnsi="Arial" w:cs="Arial"/>
          <w:bCs/>
          <w:iCs/>
          <w:sz w:val="24"/>
          <w:szCs w:val="24"/>
        </w:rPr>
        <w:t>has a moderate overall harm rating</w:t>
      </w:r>
      <w:r w:rsidR="0045051E" w:rsidRPr="00B740AE">
        <w:rPr>
          <w:rFonts w:ascii="Arial" w:eastAsia="Arial" w:hAnsi="Arial" w:cs="Arial"/>
          <w:bCs/>
          <w:iCs/>
          <w:sz w:val="24"/>
          <w:szCs w:val="24"/>
        </w:rPr>
        <w:t>.</w:t>
      </w:r>
      <w:r w:rsidRPr="00B740AE">
        <w:rPr>
          <w:rFonts w:ascii="Arial" w:eastAsia="Arial" w:hAnsi="Arial" w:cs="Arial"/>
          <w:bCs/>
          <w:iCs/>
          <w:sz w:val="24"/>
          <w:szCs w:val="24"/>
        </w:rPr>
        <w:t xml:space="preserve"> </w:t>
      </w:r>
      <w:r w:rsidR="00B740AE" w:rsidRPr="00B740AE">
        <w:rPr>
          <w:rFonts w:ascii="Arial" w:eastAsia="Arial" w:hAnsi="Arial" w:cs="Arial"/>
          <w:bCs/>
          <w:iCs/>
          <w:sz w:val="24"/>
          <w:szCs w:val="24"/>
        </w:rPr>
        <w:t>It is</w:t>
      </w:r>
      <w:r w:rsidRPr="00B740AE">
        <w:rPr>
          <w:rFonts w:ascii="Arial" w:eastAsia="Arial" w:hAnsi="Arial" w:cs="Arial"/>
          <w:bCs/>
          <w:iCs/>
          <w:sz w:val="24"/>
          <w:szCs w:val="24"/>
        </w:rPr>
        <w:t xml:space="preserve"> considered that t</w:t>
      </w:r>
      <w:r w:rsidRPr="00B740AE">
        <w:rPr>
          <w:rFonts w:ascii="Arial" w:hAnsi="Arial" w:cs="Arial"/>
          <w:sz w:val="24"/>
          <w:szCs w:val="24"/>
        </w:rPr>
        <w:t xml:space="preserve">he substantial Annesley Forest plantation to the west will provide a strong defensible </w:t>
      </w:r>
      <w:r w:rsidRPr="00995023">
        <w:rPr>
          <w:rFonts w:ascii="Arial" w:hAnsi="Arial" w:cs="Arial"/>
          <w:sz w:val="24"/>
          <w:szCs w:val="24"/>
        </w:rPr>
        <w:t>long-term boundary for the Green Belt in this area.</w:t>
      </w:r>
    </w:p>
    <w:p w14:paraId="7DF3A741" w14:textId="77777777" w:rsidR="00B740AE" w:rsidRPr="00B740AE" w:rsidRDefault="00B740AE" w:rsidP="00B740AE">
      <w:pPr>
        <w:pStyle w:val="ListParagraph"/>
        <w:rPr>
          <w:rFonts w:ascii="Arial" w:hAnsi="Arial" w:cs="Arial"/>
          <w:bCs/>
          <w:sz w:val="24"/>
        </w:rPr>
      </w:pPr>
    </w:p>
    <w:p w14:paraId="4273652D" w14:textId="77777777" w:rsidR="00B740AE" w:rsidRPr="00B740AE" w:rsidRDefault="00B740AE" w:rsidP="00F4622E">
      <w:pPr>
        <w:pStyle w:val="ListParagraph"/>
        <w:numPr>
          <w:ilvl w:val="1"/>
          <w:numId w:val="26"/>
        </w:numPr>
        <w:spacing w:after="0" w:line="240" w:lineRule="auto"/>
        <w:ind w:left="567" w:hanging="567"/>
        <w:rPr>
          <w:rFonts w:ascii="Arial" w:eastAsia="Calibri" w:hAnsi="Arial" w:cs="Arial"/>
          <w:color w:val="FF0000"/>
          <w:sz w:val="24"/>
          <w:szCs w:val="24"/>
        </w:rPr>
      </w:pPr>
      <w:r w:rsidRPr="00B740AE">
        <w:rPr>
          <w:rFonts w:ascii="Arial" w:hAnsi="Arial" w:cs="Arial"/>
          <w:bCs/>
          <w:sz w:val="24"/>
        </w:rPr>
        <w:t>In respect of public benefits, the</w:t>
      </w:r>
      <w:r w:rsidR="00995023" w:rsidRPr="00B740AE">
        <w:rPr>
          <w:rFonts w:ascii="Arial" w:hAnsi="Arial" w:cs="Arial"/>
          <w:bCs/>
          <w:sz w:val="24"/>
        </w:rPr>
        <w:t xml:space="preserve"> site</w:t>
      </w:r>
      <w:r w:rsidRPr="00B740AE">
        <w:rPr>
          <w:rFonts w:ascii="Arial" w:hAnsi="Arial" w:cs="Arial"/>
          <w:bCs/>
          <w:sz w:val="24"/>
        </w:rPr>
        <w:t xml:space="preserve"> has the potential to</w:t>
      </w:r>
      <w:r w:rsidR="00995023" w:rsidRPr="00B740AE">
        <w:rPr>
          <w:rFonts w:ascii="Arial" w:hAnsi="Arial" w:cs="Arial"/>
          <w:bCs/>
          <w:sz w:val="24"/>
        </w:rPr>
        <w:t xml:space="preserve"> </w:t>
      </w:r>
      <w:r w:rsidRPr="00B740AE">
        <w:rPr>
          <w:rFonts w:ascii="Arial" w:hAnsi="Arial" w:cs="Arial"/>
          <w:bCs/>
          <w:sz w:val="24"/>
        </w:rPr>
        <w:t xml:space="preserve">assist with </w:t>
      </w:r>
      <w:r w:rsidR="00995023" w:rsidRPr="00B740AE">
        <w:rPr>
          <w:rFonts w:ascii="Arial" w:hAnsi="Arial" w:cs="Arial"/>
          <w:bCs/>
          <w:sz w:val="24"/>
        </w:rPr>
        <w:t xml:space="preserve">regeneration </w:t>
      </w:r>
      <w:r w:rsidRPr="00B740AE">
        <w:rPr>
          <w:rFonts w:ascii="Arial" w:hAnsi="Arial" w:cs="Arial"/>
          <w:bCs/>
          <w:sz w:val="24"/>
        </w:rPr>
        <w:t>of</w:t>
      </w:r>
      <w:r w:rsidR="00995023" w:rsidRPr="00B740AE">
        <w:rPr>
          <w:rFonts w:ascii="Arial" w:hAnsi="Arial" w:cs="Arial"/>
          <w:bCs/>
          <w:sz w:val="24"/>
        </w:rPr>
        <w:t xml:space="preserve"> the former mining village of Newstead which is also constrained by Green </w:t>
      </w:r>
      <w:r w:rsidRPr="00B740AE">
        <w:rPr>
          <w:rFonts w:ascii="Arial" w:hAnsi="Arial" w:cs="Arial"/>
          <w:bCs/>
          <w:sz w:val="24"/>
        </w:rPr>
        <w:t>B</w:t>
      </w:r>
      <w:r w:rsidR="00995023" w:rsidRPr="00B740AE">
        <w:rPr>
          <w:rFonts w:ascii="Arial" w:hAnsi="Arial" w:cs="Arial"/>
          <w:bCs/>
          <w:sz w:val="24"/>
        </w:rPr>
        <w:t>elt</w:t>
      </w:r>
      <w:r w:rsidRPr="00B740AE">
        <w:rPr>
          <w:rFonts w:ascii="Arial" w:hAnsi="Arial" w:cs="Arial"/>
          <w:bCs/>
          <w:sz w:val="24"/>
        </w:rPr>
        <w:t xml:space="preserve"> and</w:t>
      </w:r>
      <w:r w:rsidR="00995023" w:rsidRPr="00B740AE">
        <w:rPr>
          <w:rFonts w:ascii="Arial" w:hAnsi="Arial" w:cs="Arial"/>
          <w:bCs/>
          <w:sz w:val="24"/>
        </w:rPr>
        <w:t xml:space="preserve"> is largely located within neighbouring Gedling District</w:t>
      </w:r>
      <w:r w:rsidRPr="00B740AE">
        <w:rPr>
          <w:rFonts w:ascii="Arial" w:hAnsi="Arial" w:cs="Arial"/>
          <w:bCs/>
          <w:sz w:val="24"/>
        </w:rPr>
        <w:t>. T</w:t>
      </w:r>
      <w:r w:rsidR="00995023" w:rsidRPr="00B740AE">
        <w:rPr>
          <w:rFonts w:ascii="Arial" w:hAnsi="Arial" w:cs="Arial"/>
          <w:bCs/>
          <w:sz w:val="24"/>
        </w:rPr>
        <w:t>he 'Broxtowe Borough, Gedling Borough, Nottingham City Greater Nottingham Aligned Core Strategies Part 1 Local Plan 2014' identifie</w:t>
      </w:r>
      <w:r w:rsidRPr="00B740AE">
        <w:rPr>
          <w:rFonts w:ascii="Arial" w:hAnsi="Arial" w:cs="Arial"/>
          <w:bCs/>
          <w:sz w:val="24"/>
        </w:rPr>
        <w:t>s Newstead</w:t>
      </w:r>
      <w:r w:rsidR="00995023" w:rsidRPr="00B740AE">
        <w:rPr>
          <w:rFonts w:ascii="Arial" w:hAnsi="Arial" w:cs="Arial"/>
          <w:bCs/>
          <w:sz w:val="24"/>
        </w:rPr>
        <w:t xml:space="preserve"> as an area for regeneration. </w:t>
      </w:r>
    </w:p>
    <w:p w14:paraId="5FFD3AE0" w14:textId="77777777" w:rsidR="00B740AE" w:rsidRPr="00B740AE" w:rsidRDefault="00B740AE" w:rsidP="00B740AE">
      <w:pPr>
        <w:pStyle w:val="ListParagraph"/>
        <w:rPr>
          <w:rFonts w:ascii="Arial" w:hAnsi="Arial" w:cs="Arial"/>
          <w:bCs/>
          <w:sz w:val="24"/>
        </w:rPr>
      </w:pPr>
    </w:p>
    <w:p w14:paraId="6F8505D4" w14:textId="255F6C52" w:rsidR="00995023" w:rsidRPr="00B740AE" w:rsidRDefault="00B740AE" w:rsidP="00F4622E">
      <w:pPr>
        <w:pStyle w:val="ListParagraph"/>
        <w:numPr>
          <w:ilvl w:val="1"/>
          <w:numId w:val="26"/>
        </w:numPr>
        <w:spacing w:after="0" w:line="240" w:lineRule="auto"/>
        <w:ind w:left="567" w:hanging="567"/>
        <w:rPr>
          <w:rFonts w:ascii="Arial" w:eastAsia="Calibri" w:hAnsi="Arial" w:cs="Arial"/>
          <w:color w:val="FF0000"/>
          <w:sz w:val="24"/>
          <w:szCs w:val="24"/>
        </w:rPr>
      </w:pPr>
      <w:r>
        <w:rPr>
          <w:rFonts w:ascii="Arial" w:hAnsi="Arial" w:cs="Arial"/>
          <w:bCs/>
          <w:sz w:val="24"/>
        </w:rPr>
        <w:t>Newstead village offers a limited range of services</w:t>
      </w:r>
      <w:r w:rsidR="00B34BF4">
        <w:rPr>
          <w:rFonts w:ascii="Arial" w:hAnsi="Arial" w:cs="Arial"/>
          <w:bCs/>
          <w:sz w:val="24"/>
        </w:rPr>
        <w:t>,</w:t>
      </w:r>
      <w:r>
        <w:rPr>
          <w:rFonts w:ascii="Arial" w:hAnsi="Arial" w:cs="Arial"/>
          <w:bCs/>
          <w:sz w:val="24"/>
        </w:rPr>
        <w:t xml:space="preserve"> facilities</w:t>
      </w:r>
      <w:r w:rsidR="00B34BF4">
        <w:rPr>
          <w:rFonts w:ascii="Arial" w:hAnsi="Arial" w:cs="Arial"/>
          <w:bCs/>
          <w:sz w:val="24"/>
        </w:rPr>
        <w:t xml:space="preserve"> and employment opportunities</w:t>
      </w:r>
      <w:r>
        <w:rPr>
          <w:rFonts w:ascii="Arial" w:hAnsi="Arial" w:cs="Arial"/>
          <w:bCs/>
          <w:sz w:val="24"/>
        </w:rPr>
        <w:t>, and also benefit</w:t>
      </w:r>
      <w:r w:rsidR="00B34BF4">
        <w:rPr>
          <w:rFonts w:ascii="Arial" w:hAnsi="Arial" w:cs="Arial"/>
          <w:bCs/>
          <w:sz w:val="24"/>
        </w:rPr>
        <w:t>s from</w:t>
      </w:r>
      <w:r>
        <w:rPr>
          <w:rFonts w:ascii="Arial" w:hAnsi="Arial" w:cs="Arial"/>
          <w:bCs/>
          <w:sz w:val="24"/>
        </w:rPr>
        <w:t xml:space="preserve"> a railway station linking the settlement with Nottingham </w:t>
      </w:r>
      <w:r w:rsidR="00B34BF4">
        <w:rPr>
          <w:rFonts w:ascii="Arial" w:hAnsi="Arial" w:cs="Arial"/>
          <w:bCs/>
          <w:sz w:val="24"/>
        </w:rPr>
        <w:t xml:space="preserve">city </w:t>
      </w:r>
      <w:r>
        <w:rPr>
          <w:rFonts w:ascii="Arial" w:hAnsi="Arial" w:cs="Arial"/>
          <w:bCs/>
          <w:sz w:val="24"/>
        </w:rPr>
        <w:t xml:space="preserve">to the south, and to Mansfield and beyond in the north. </w:t>
      </w:r>
      <w:r w:rsidRPr="00B740AE">
        <w:rPr>
          <w:rFonts w:ascii="Arial" w:hAnsi="Arial" w:cs="Arial"/>
          <w:bCs/>
          <w:sz w:val="24"/>
        </w:rPr>
        <w:t xml:space="preserve">Development will </w:t>
      </w:r>
      <w:r>
        <w:rPr>
          <w:rFonts w:ascii="Arial" w:hAnsi="Arial" w:cs="Arial"/>
          <w:bCs/>
          <w:sz w:val="24"/>
        </w:rPr>
        <w:t>contribute</w:t>
      </w:r>
      <w:r w:rsidRPr="00B740AE">
        <w:rPr>
          <w:rFonts w:ascii="Arial" w:hAnsi="Arial" w:cs="Arial"/>
          <w:bCs/>
          <w:sz w:val="24"/>
        </w:rPr>
        <w:t xml:space="preserve"> to meeting the housing need identified for the District in a sustainable location</w:t>
      </w:r>
      <w:r>
        <w:rPr>
          <w:rFonts w:ascii="Arial" w:hAnsi="Arial" w:cs="Arial"/>
          <w:bCs/>
          <w:sz w:val="24"/>
        </w:rPr>
        <w:t xml:space="preserve"> </w:t>
      </w:r>
      <w:r w:rsidRPr="00B740AE">
        <w:rPr>
          <w:rFonts w:ascii="Arial" w:hAnsi="Arial" w:cs="Arial"/>
          <w:bCs/>
          <w:sz w:val="24"/>
        </w:rPr>
        <w:t>and help to achieve the dispersed spatial approach taken by the Council.</w:t>
      </w:r>
    </w:p>
    <w:p w14:paraId="00EC1B4A" w14:textId="77777777" w:rsidR="00995023" w:rsidRDefault="00995023" w:rsidP="00BF1303">
      <w:pPr>
        <w:rPr>
          <w:rFonts w:ascii="Arial" w:hAnsi="Arial" w:cs="Arial"/>
          <w:bCs/>
          <w:color w:val="FF0000"/>
          <w:sz w:val="24"/>
          <w:u w:val="single"/>
        </w:rPr>
      </w:pPr>
    </w:p>
    <w:p w14:paraId="1110CAE0" w14:textId="3D065E7E" w:rsidR="00FA3EBC" w:rsidRDefault="00C61C09" w:rsidP="00FA3EBC">
      <w:pPr>
        <w:keepNext/>
        <w:keepLines/>
        <w:spacing w:before="40" w:after="0"/>
        <w:outlineLvl w:val="2"/>
        <w:rPr>
          <w:rFonts w:ascii="Arial" w:eastAsiaTheme="majorEastAsia" w:hAnsi="Arial" w:cs="Arial"/>
          <w:b/>
          <w:bCs/>
          <w:sz w:val="24"/>
          <w:szCs w:val="24"/>
        </w:rPr>
      </w:pPr>
      <w:bookmarkStart w:id="122" w:name="_Toc150415726"/>
      <w:r w:rsidRPr="00C61C09">
        <w:rPr>
          <w:rFonts w:ascii="Arial" w:eastAsiaTheme="majorEastAsia" w:hAnsi="Arial" w:cs="Arial"/>
          <w:b/>
          <w:bCs/>
          <w:sz w:val="24"/>
          <w:szCs w:val="24"/>
        </w:rPr>
        <w:t xml:space="preserve">Policy H1: Housing Allocations </w:t>
      </w:r>
      <w:r w:rsidR="00FA3EBC" w:rsidRPr="00C61C09">
        <w:rPr>
          <w:rFonts w:ascii="Arial" w:eastAsiaTheme="majorEastAsia" w:hAnsi="Arial" w:cs="Arial"/>
          <w:b/>
          <w:bCs/>
          <w:sz w:val="24"/>
          <w:szCs w:val="24"/>
        </w:rPr>
        <w:t>–</w:t>
      </w:r>
      <w:r w:rsidRPr="00C61C09">
        <w:rPr>
          <w:rFonts w:ascii="Arial" w:eastAsiaTheme="majorEastAsia" w:hAnsi="Arial" w:cs="Arial"/>
          <w:b/>
          <w:bCs/>
          <w:sz w:val="24"/>
          <w:szCs w:val="24"/>
        </w:rPr>
        <w:t xml:space="preserve"> </w:t>
      </w:r>
      <w:r w:rsidR="00FA3EBC">
        <w:rPr>
          <w:rFonts w:ascii="Arial" w:eastAsiaTheme="majorEastAsia" w:hAnsi="Arial" w:cs="Arial"/>
          <w:b/>
          <w:bCs/>
          <w:sz w:val="24"/>
          <w:szCs w:val="24"/>
        </w:rPr>
        <w:t>‘Rurals’ Area (Villages west of M1)</w:t>
      </w:r>
      <w:bookmarkEnd w:id="122"/>
    </w:p>
    <w:p w14:paraId="6A407C4D" w14:textId="77777777" w:rsidR="00FA3EBC" w:rsidRPr="0090495A" w:rsidRDefault="00FA3EBC" w:rsidP="0090495A"/>
    <w:p w14:paraId="22FF63D7" w14:textId="3328553A" w:rsidR="003F462F" w:rsidRPr="003F462F" w:rsidRDefault="00701790" w:rsidP="00F4622E">
      <w:pPr>
        <w:pStyle w:val="ListParagraph"/>
        <w:numPr>
          <w:ilvl w:val="1"/>
          <w:numId w:val="26"/>
        </w:numPr>
        <w:spacing w:after="0" w:line="240" w:lineRule="auto"/>
        <w:ind w:left="567" w:hanging="567"/>
        <w:rPr>
          <w:rFonts w:ascii="Arial" w:hAnsi="Arial" w:cs="Arial"/>
          <w:bCs/>
          <w:color w:val="FF0000"/>
          <w:sz w:val="24"/>
        </w:rPr>
      </w:pPr>
      <w:r>
        <w:rPr>
          <w:rFonts w:ascii="Arial" w:hAnsi="Arial" w:cs="Arial"/>
          <w:bCs/>
          <w:sz w:val="24"/>
        </w:rPr>
        <w:t>As set out in the settlement hierarchy, the villages of Selston, Jacksdale, Underwood and Brinsley have all been identified as ‘Named Settlements’.  These areas</w:t>
      </w:r>
      <w:r w:rsidR="00460DF4">
        <w:rPr>
          <w:rFonts w:ascii="Arial" w:hAnsi="Arial" w:cs="Arial"/>
          <w:bCs/>
          <w:sz w:val="24"/>
        </w:rPr>
        <w:t xml:space="preserve">, whist more rural in character and scale to the towns, accommodate over 10% of the resident population. </w:t>
      </w:r>
      <w:r w:rsidR="003F462F">
        <w:rPr>
          <w:rFonts w:ascii="Arial" w:hAnsi="Arial" w:cs="Arial"/>
          <w:bCs/>
          <w:sz w:val="24"/>
        </w:rPr>
        <w:t>These villages are all tightly constrained by Green Belt with little scope for future growth within the current settlement boundaries.</w:t>
      </w:r>
      <w:r w:rsidR="002848B5">
        <w:rPr>
          <w:rFonts w:ascii="Arial" w:hAnsi="Arial" w:cs="Arial"/>
          <w:bCs/>
          <w:sz w:val="24"/>
        </w:rPr>
        <w:t xml:space="preserve"> Only three sites submitted to the SHELAA were located within the existing named settlement boundaries in this area, all of which have been put forward for housing allocations (H1Vb, H1Vh, H1Vi).</w:t>
      </w:r>
    </w:p>
    <w:p w14:paraId="10C1F0CC" w14:textId="77777777" w:rsidR="003F462F" w:rsidRPr="003F462F" w:rsidRDefault="003F462F" w:rsidP="003F462F">
      <w:pPr>
        <w:pStyle w:val="ListParagraph"/>
        <w:spacing w:after="0" w:line="240" w:lineRule="auto"/>
        <w:ind w:left="567"/>
        <w:rPr>
          <w:rFonts w:ascii="Arial" w:hAnsi="Arial" w:cs="Arial"/>
          <w:bCs/>
          <w:color w:val="FF0000"/>
          <w:sz w:val="24"/>
        </w:rPr>
      </w:pPr>
    </w:p>
    <w:p w14:paraId="106610D6" w14:textId="58A2D38B" w:rsidR="00F85FEA" w:rsidRPr="006850EA" w:rsidRDefault="000C14DF" w:rsidP="00F4622E">
      <w:pPr>
        <w:pStyle w:val="ListParagraph"/>
        <w:numPr>
          <w:ilvl w:val="1"/>
          <w:numId w:val="26"/>
        </w:numPr>
        <w:spacing w:after="0" w:line="240" w:lineRule="auto"/>
        <w:ind w:left="567" w:hanging="567"/>
        <w:rPr>
          <w:rFonts w:ascii="Arial" w:hAnsi="Arial" w:cs="Arial"/>
          <w:bCs/>
          <w:color w:val="FF0000"/>
          <w:sz w:val="24"/>
        </w:rPr>
      </w:pPr>
      <w:r>
        <w:rPr>
          <w:rFonts w:ascii="Arial" w:hAnsi="Arial" w:cs="Arial"/>
          <w:bCs/>
          <w:sz w:val="24"/>
        </w:rPr>
        <w:t xml:space="preserve">The </w:t>
      </w:r>
      <w:r w:rsidRPr="000C14DF">
        <w:rPr>
          <w:rFonts w:ascii="Arial" w:hAnsi="Arial" w:cs="Arial"/>
          <w:bCs/>
          <w:sz w:val="24"/>
        </w:rPr>
        <w:t xml:space="preserve">(JUSt) Neighbourhood Plan 2017 - 2032 </w:t>
      </w:r>
      <w:r w:rsidR="006850EA">
        <w:rPr>
          <w:rFonts w:ascii="Arial" w:hAnsi="Arial" w:cs="Arial"/>
          <w:bCs/>
          <w:sz w:val="24"/>
        </w:rPr>
        <w:t xml:space="preserve">which covers this area </w:t>
      </w:r>
      <w:r w:rsidRPr="000C14DF">
        <w:rPr>
          <w:rFonts w:ascii="Arial" w:hAnsi="Arial" w:cs="Arial"/>
          <w:bCs/>
          <w:sz w:val="24"/>
        </w:rPr>
        <w:t xml:space="preserve">accepts that there will be housing development in the Parish to meet </w:t>
      </w:r>
      <w:r>
        <w:rPr>
          <w:rFonts w:ascii="Arial" w:hAnsi="Arial" w:cs="Arial"/>
          <w:bCs/>
          <w:sz w:val="24"/>
        </w:rPr>
        <w:t xml:space="preserve">local needs. </w:t>
      </w:r>
      <w:r w:rsidR="00AC0686" w:rsidRPr="00AC0686">
        <w:rPr>
          <w:rFonts w:ascii="Arial" w:hAnsi="Arial" w:cs="Arial"/>
          <w:bCs/>
          <w:sz w:val="24"/>
        </w:rPr>
        <w:t>Statistical evidence identifies that there are issues in ‘The Rurals’ (Selston Parish area) relating to an increasing elderly population and falling secondary school roles.</w:t>
      </w:r>
      <w:r w:rsidR="00460DF4">
        <w:rPr>
          <w:rFonts w:ascii="Arial" w:hAnsi="Arial" w:cs="Arial"/>
          <w:bCs/>
          <w:sz w:val="24"/>
        </w:rPr>
        <w:t xml:space="preserve"> It is considered that</w:t>
      </w:r>
      <w:r w:rsidR="00701790">
        <w:rPr>
          <w:rFonts w:ascii="Arial" w:hAnsi="Arial" w:cs="Arial"/>
          <w:bCs/>
          <w:sz w:val="24"/>
        </w:rPr>
        <w:t xml:space="preserve"> a moderate level of growth is</w:t>
      </w:r>
      <w:r w:rsidR="00460DF4">
        <w:rPr>
          <w:rFonts w:ascii="Arial" w:hAnsi="Arial" w:cs="Arial"/>
          <w:bCs/>
          <w:sz w:val="24"/>
        </w:rPr>
        <w:t xml:space="preserve"> appropriate within these areas to meet the needs of the community and support/enhance existing services and facilities</w:t>
      </w:r>
      <w:r w:rsidR="002848B5">
        <w:rPr>
          <w:rFonts w:ascii="Arial" w:hAnsi="Arial" w:cs="Arial"/>
          <w:bCs/>
          <w:sz w:val="24"/>
        </w:rPr>
        <w:t>, and to ensure provision of affordable housing</w:t>
      </w:r>
      <w:r w:rsidR="006850EA">
        <w:rPr>
          <w:rFonts w:ascii="Arial" w:hAnsi="Arial" w:cs="Arial"/>
          <w:bCs/>
          <w:sz w:val="24"/>
        </w:rPr>
        <w:t>.</w:t>
      </w:r>
    </w:p>
    <w:p w14:paraId="2D3E8F6A" w14:textId="77777777" w:rsidR="006850EA" w:rsidRPr="00F85FEA" w:rsidRDefault="006850EA" w:rsidP="006850EA">
      <w:pPr>
        <w:pStyle w:val="ListParagraph"/>
        <w:spacing w:after="0" w:line="240" w:lineRule="auto"/>
        <w:ind w:left="567"/>
        <w:rPr>
          <w:rFonts w:ascii="Arial" w:hAnsi="Arial" w:cs="Arial"/>
          <w:bCs/>
          <w:color w:val="FF0000"/>
          <w:sz w:val="24"/>
        </w:rPr>
      </w:pPr>
    </w:p>
    <w:p w14:paraId="758A8D99" w14:textId="33988417" w:rsidR="00BF1303" w:rsidRPr="00F85FEA" w:rsidRDefault="00BF1303" w:rsidP="00F4622E">
      <w:pPr>
        <w:pStyle w:val="ListParagraph"/>
        <w:numPr>
          <w:ilvl w:val="1"/>
          <w:numId w:val="26"/>
        </w:numPr>
        <w:spacing w:after="0" w:line="240" w:lineRule="auto"/>
        <w:ind w:left="567" w:hanging="567"/>
        <w:rPr>
          <w:rFonts w:ascii="Arial" w:hAnsi="Arial" w:cs="Arial"/>
          <w:bCs/>
          <w:sz w:val="24"/>
        </w:rPr>
      </w:pPr>
      <w:r w:rsidRPr="00F85FEA">
        <w:rPr>
          <w:rFonts w:ascii="Arial" w:hAnsi="Arial" w:cs="Arial"/>
          <w:bCs/>
          <w:sz w:val="24"/>
        </w:rPr>
        <w:t xml:space="preserve">There are </w:t>
      </w:r>
      <w:r w:rsidR="00F85FEA" w:rsidRPr="00F85FEA">
        <w:rPr>
          <w:rFonts w:ascii="Arial" w:hAnsi="Arial" w:cs="Arial"/>
          <w:bCs/>
          <w:sz w:val="24"/>
        </w:rPr>
        <w:t>5</w:t>
      </w:r>
      <w:r w:rsidRPr="00F85FEA">
        <w:rPr>
          <w:rFonts w:ascii="Arial" w:hAnsi="Arial" w:cs="Arial"/>
          <w:bCs/>
          <w:sz w:val="24"/>
        </w:rPr>
        <w:t xml:space="preserve"> sites in </w:t>
      </w:r>
      <w:r w:rsidR="00F85FEA" w:rsidRPr="00F85FEA">
        <w:rPr>
          <w:rFonts w:ascii="Arial" w:hAnsi="Arial" w:cs="Arial"/>
          <w:bCs/>
          <w:sz w:val="24"/>
        </w:rPr>
        <w:t>this</w:t>
      </w:r>
      <w:r w:rsidRPr="00F85FEA">
        <w:rPr>
          <w:rFonts w:ascii="Arial" w:hAnsi="Arial" w:cs="Arial"/>
          <w:bCs/>
          <w:sz w:val="24"/>
        </w:rPr>
        <w:t xml:space="preserve"> area which require Green Belt release as follows:</w:t>
      </w:r>
    </w:p>
    <w:p w14:paraId="78E1153F" w14:textId="77777777" w:rsidR="00BF1303" w:rsidRPr="00BF1303" w:rsidRDefault="00BF1303" w:rsidP="00BF1303">
      <w:pPr>
        <w:rPr>
          <w:rFonts w:ascii="Arial" w:hAnsi="Arial" w:cs="Arial"/>
          <w:bCs/>
          <w:color w:val="FF0000"/>
          <w:sz w:val="24"/>
          <w:u w:val="single"/>
        </w:rPr>
      </w:pPr>
    </w:p>
    <w:p w14:paraId="7D37A2EB" w14:textId="552C1E69" w:rsidR="00BF1303" w:rsidRPr="003759CC" w:rsidRDefault="00BF1303" w:rsidP="003759CC">
      <w:pPr>
        <w:ind w:left="131" w:firstLine="436"/>
        <w:rPr>
          <w:rFonts w:ascii="Arial" w:hAnsi="Arial" w:cs="Arial"/>
          <w:sz w:val="24"/>
          <w:szCs w:val="24"/>
          <w:u w:val="single"/>
        </w:rPr>
      </w:pPr>
      <w:r w:rsidRPr="003759CC">
        <w:rPr>
          <w:rFonts w:ascii="Arial" w:eastAsia="Calibri" w:hAnsi="Arial" w:cs="Arial"/>
          <w:sz w:val="24"/>
          <w:szCs w:val="24"/>
          <w:u w:val="single"/>
        </w:rPr>
        <w:t>H1Va: Land at Plainspot Farm, New Brinsley</w:t>
      </w:r>
      <w:r w:rsidR="003759CC" w:rsidRPr="003759CC">
        <w:rPr>
          <w:rFonts w:ascii="Arial" w:eastAsia="Calibri" w:hAnsi="Arial" w:cs="Arial"/>
          <w:sz w:val="24"/>
          <w:szCs w:val="24"/>
          <w:u w:val="single"/>
        </w:rPr>
        <w:t>.</w:t>
      </w:r>
    </w:p>
    <w:p w14:paraId="5A720E6D" w14:textId="572940E9" w:rsidR="00BF1303" w:rsidRPr="00ED7D40"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5055E8">
        <w:rPr>
          <w:rFonts w:ascii="Arial" w:eastAsia="Calibri" w:hAnsi="Arial" w:cs="Arial"/>
          <w:sz w:val="24"/>
          <w:szCs w:val="24"/>
        </w:rPr>
        <w:t xml:space="preserve">This greenfield site is located adjacent to the </w:t>
      </w:r>
      <w:r w:rsidR="005055E8">
        <w:rPr>
          <w:rFonts w:ascii="Arial" w:eastAsia="Calibri" w:hAnsi="Arial" w:cs="Arial"/>
          <w:sz w:val="24"/>
          <w:szCs w:val="24"/>
        </w:rPr>
        <w:t>village</w:t>
      </w:r>
      <w:r w:rsidRPr="005055E8">
        <w:rPr>
          <w:rFonts w:ascii="Arial" w:eastAsia="Calibri" w:hAnsi="Arial" w:cs="Arial"/>
          <w:sz w:val="24"/>
          <w:szCs w:val="24"/>
        </w:rPr>
        <w:t xml:space="preserve"> of Brinsley</w:t>
      </w:r>
      <w:r w:rsidR="005055E8" w:rsidRPr="005055E8">
        <w:rPr>
          <w:rFonts w:ascii="Arial" w:eastAsia="Times New Roman" w:hAnsi="Arial" w:cs="Arial"/>
          <w:sz w:val="24"/>
          <w:szCs w:val="24"/>
          <w:lang w:eastAsia="en-GB"/>
        </w:rPr>
        <w:t xml:space="preserve"> which largely falls within the neighbouring authority of Broxtowe Borough</w:t>
      </w:r>
      <w:r w:rsidRPr="005055E8">
        <w:rPr>
          <w:rFonts w:ascii="Arial" w:eastAsia="Calibri" w:hAnsi="Arial" w:cs="Arial"/>
          <w:sz w:val="24"/>
          <w:szCs w:val="24"/>
        </w:rPr>
        <w:t xml:space="preserve">.  The site comprises agricultural fields.  </w:t>
      </w:r>
      <w:r w:rsidR="005055E8" w:rsidRPr="005055E8">
        <w:rPr>
          <w:rFonts w:ascii="Arial" w:eastAsia="Calibri" w:hAnsi="Arial" w:cs="Arial"/>
          <w:sz w:val="24"/>
          <w:szCs w:val="24"/>
        </w:rPr>
        <w:t>It</w:t>
      </w:r>
      <w:r w:rsidRPr="005055E8">
        <w:rPr>
          <w:rFonts w:ascii="Arial" w:eastAsia="Calibri" w:hAnsi="Arial" w:cs="Arial"/>
          <w:b/>
          <w:bCs/>
          <w:sz w:val="24"/>
          <w:szCs w:val="24"/>
        </w:rPr>
        <w:t xml:space="preserve"> </w:t>
      </w:r>
      <w:r w:rsidRPr="005055E8">
        <w:rPr>
          <w:rFonts w:ascii="Arial" w:eastAsia="Calibri" w:hAnsi="Arial" w:cs="Arial"/>
          <w:sz w:val="24"/>
          <w:szCs w:val="24"/>
        </w:rPr>
        <w:t xml:space="preserve">has been assessed as available, potentially </w:t>
      </w:r>
      <w:r w:rsidRPr="00ED7D40">
        <w:rPr>
          <w:rFonts w:ascii="Arial" w:eastAsia="Calibri" w:hAnsi="Arial" w:cs="Arial"/>
          <w:sz w:val="24"/>
          <w:szCs w:val="24"/>
        </w:rPr>
        <w:t>suitable, and potentially achievable in the SHELAA (ref. SJU001).</w:t>
      </w:r>
    </w:p>
    <w:p w14:paraId="64A04B94" w14:textId="77777777" w:rsidR="00BF1303" w:rsidRPr="00ED7D40" w:rsidRDefault="00BF1303" w:rsidP="00BF1303">
      <w:pPr>
        <w:autoSpaceDE w:val="0"/>
        <w:autoSpaceDN w:val="0"/>
        <w:adjustRightInd w:val="0"/>
        <w:spacing w:after="0" w:line="240" w:lineRule="auto"/>
        <w:ind w:left="460"/>
        <w:contextualSpacing/>
        <w:rPr>
          <w:rFonts w:ascii="Arial" w:eastAsia="Calibri" w:hAnsi="Arial" w:cs="Arial"/>
          <w:sz w:val="24"/>
          <w:szCs w:val="24"/>
        </w:rPr>
      </w:pPr>
    </w:p>
    <w:p w14:paraId="6DD850F4" w14:textId="0D7F3E3B" w:rsidR="00BF1303" w:rsidRPr="00ED7D40"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ED7D40">
        <w:rPr>
          <w:rFonts w:ascii="Arial" w:eastAsia="Arial" w:hAnsi="Arial" w:cs="Arial"/>
          <w:iCs/>
          <w:sz w:val="24"/>
          <w:szCs w:val="24"/>
        </w:rPr>
        <w:t xml:space="preserve">The Green Belt Harm report </w:t>
      </w:r>
      <w:r w:rsidRPr="00ED7D40">
        <w:rPr>
          <w:rFonts w:ascii="Arial" w:eastAsia="Arial" w:hAnsi="Arial" w:cs="Arial"/>
          <w:bCs/>
          <w:iCs/>
          <w:sz w:val="24"/>
          <w:szCs w:val="24"/>
        </w:rPr>
        <w:t>identifies that the site has a relatively low overall harm rating</w:t>
      </w:r>
      <w:r w:rsidR="005055E8" w:rsidRPr="00ED7D40">
        <w:rPr>
          <w:rFonts w:ascii="Arial" w:eastAsia="Arial" w:hAnsi="Arial" w:cs="Arial"/>
          <w:bCs/>
          <w:iCs/>
          <w:sz w:val="24"/>
          <w:szCs w:val="24"/>
        </w:rPr>
        <w:t xml:space="preserve">. </w:t>
      </w:r>
      <w:bookmarkStart w:id="123" w:name="_Hlk146182846"/>
      <w:r w:rsidRPr="00ED7D40">
        <w:rPr>
          <w:rFonts w:ascii="Arial" w:eastAsia="Times New Roman" w:hAnsi="Arial" w:cs="Arial"/>
          <w:sz w:val="24"/>
          <w:szCs w:val="24"/>
          <w:lang w:eastAsia="en-GB"/>
        </w:rPr>
        <w:t xml:space="preserve">The </w:t>
      </w:r>
      <w:r w:rsidR="005055E8" w:rsidRPr="00ED7D40">
        <w:rPr>
          <w:rFonts w:ascii="Arial" w:eastAsia="Times New Roman" w:hAnsi="Arial" w:cs="Arial"/>
          <w:sz w:val="24"/>
          <w:szCs w:val="24"/>
          <w:lang w:eastAsia="en-GB"/>
        </w:rPr>
        <w:t xml:space="preserve">spatial </w:t>
      </w:r>
      <w:r w:rsidRPr="00ED7D40">
        <w:rPr>
          <w:rFonts w:ascii="Arial" w:eastAsia="Times New Roman" w:hAnsi="Arial" w:cs="Arial"/>
          <w:sz w:val="24"/>
          <w:szCs w:val="24"/>
          <w:lang w:eastAsia="en-GB"/>
        </w:rPr>
        <w:t xml:space="preserve">strategy seeks to deliver sustainable and proportionate growth in the villages in order to ensure the continuity of services and facilities.  </w:t>
      </w:r>
      <w:r w:rsidR="005055E8" w:rsidRPr="00ED7D40">
        <w:rPr>
          <w:rFonts w:ascii="Arial" w:hAnsi="Arial" w:cs="Arial"/>
          <w:bCs/>
          <w:sz w:val="24"/>
        </w:rPr>
        <w:t>Development in this location will contribute to meeting the housing need identified for the District in a sustainable location and help to achieve the dispersed spatial approach taken by the Council.</w:t>
      </w:r>
      <w:bookmarkEnd w:id="123"/>
    </w:p>
    <w:p w14:paraId="1EA6A0C5" w14:textId="77777777" w:rsidR="00BF1303" w:rsidRPr="00ED7D40" w:rsidRDefault="00BF1303" w:rsidP="00BF1303">
      <w:pPr>
        <w:spacing w:line="240" w:lineRule="auto"/>
        <w:ind w:left="131" w:firstLine="720"/>
        <w:rPr>
          <w:rFonts w:ascii="Arial" w:eastAsia="Calibri" w:hAnsi="Arial" w:cs="Arial"/>
          <w:sz w:val="24"/>
          <w:szCs w:val="24"/>
          <w:u w:val="single"/>
        </w:rPr>
      </w:pPr>
    </w:p>
    <w:p w14:paraId="7972706B" w14:textId="77777777" w:rsidR="00BF1303" w:rsidRPr="00ED7D40" w:rsidRDefault="00BF1303" w:rsidP="005055E8">
      <w:pPr>
        <w:spacing w:line="240" w:lineRule="auto"/>
        <w:ind w:left="131" w:firstLine="436"/>
        <w:rPr>
          <w:rFonts w:ascii="Arial" w:eastAsia="Arial" w:hAnsi="Arial" w:cs="Arial"/>
          <w:sz w:val="24"/>
          <w:szCs w:val="24"/>
          <w:u w:val="single"/>
        </w:rPr>
      </w:pPr>
      <w:r w:rsidRPr="00ED7D40">
        <w:rPr>
          <w:rFonts w:ascii="Arial" w:eastAsia="Calibri" w:hAnsi="Arial" w:cs="Arial"/>
          <w:sz w:val="24"/>
          <w:szCs w:val="24"/>
          <w:u w:val="single"/>
        </w:rPr>
        <w:t>H1Vc: Land adj. Bull &amp; Butcher PH, Selston</w:t>
      </w:r>
      <w:r w:rsidRPr="00ED7D40">
        <w:rPr>
          <w:rFonts w:ascii="Arial" w:eastAsia="Arial" w:hAnsi="Arial" w:cs="Arial"/>
          <w:sz w:val="24"/>
          <w:szCs w:val="24"/>
          <w:u w:val="single"/>
        </w:rPr>
        <w:t xml:space="preserve">. </w:t>
      </w:r>
    </w:p>
    <w:p w14:paraId="421A1D30" w14:textId="77777777" w:rsidR="006850EA"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ED7D40">
        <w:rPr>
          <w:rFonts w:ascii="Arial" w:eastAsia="Arial" w:hAnsi="Arial" w:cs="Arial"/>
          <w:sz w:val="24"/>
          <w:szCs w:val="24"/>
        </w:rPr>
        <w:t>This greenfield site is located adjacent to the existing built area of Selston. The site is well contained by existing residential development to the west and east.</w:t>
      </w:r>
      <w:r w:rsidRPr="00ED7D40">
        <w:rPr>
          <w:rFonts w:ascii="Arial" w:eastAsia="Calibri" w:hAnsi="Arial" w:cs="Arial"/>
          <w:sz w:val="24"/>
          <w:szCs w:val="24"/>
        </w:rPr>
        <w:t xml:space="preserve"> </w:t>
      </w:r>
      <w:r w:rsidR="003D3A28" w:rsidRPr="00ED7D40">
        <w:rPr>
          <w:rFonts w:ascii="Arial" w:eastAsia="Calibri" w:hAnsi="Arial" w:cs="Arial"/>
          <w:sz w:val="24"/>
          <w:szCs w:val="24"/>
        </w:rPr>
        <w:t>It</w:t>
      </w:r>
      <w:r w:rsidRPr="00ED7D40">
        <w:rPr>
          <w:rFonts w:ascii="Arial" w:eastAsia="Calibri" w:hAnsi="Arial" w:cs="Arial"/>
          <w:b/>
          <w:bCs/>
          <w:sz w:val="24"/>
          <w:szCs w:val="24"/>
        </w:rPr>
        <w:t xml:space="preserve"> </w:t>
      </w:r>
      <w:r w:rsidRPr="00ED7D40">
        <w:rPr>
          <w:rFonts w:ascii="Arial" w:eastAsia="Calibri" w:hAnsi="Arial" w:cs="Arial"/>
          <w:sz w:val="24"/>
          <w:szCs w:val="24"/>
        </w:rPr>
        <w:t>has been assessed as potentially available, potentially suitable, and potentially achievable in the SHELAA (ref. SJU014)</w:t>
      </w:r>
      <w:r w:rsidR="00ED7D40">
        <w:rPr>
          <w:rFonts w:ascii="Arial" w:eastAsia="Calibri" w:hAnsi="Arial" w:cs="Arial"/>
          <w:sz w:val="24"/>
          <w:szCs w:val="24"/>
        </w:rPr>
        <w:t xml:space="preserve"> and is the subject of a current planning application</w:t>
      </w:r>
      <w:r w:rsidR="006850EA">
        <w:rPr>
          <w:rFonts w:ascii="Arial" w:eastAsia="Calibri" w:hAnsi="Arial" w:cs="Arial"/>
          <w:sz w:val="24"/>
          <w:szCs w:val="24"/>
        </w:rPr>
        <w:t xml:space="preserve"> for residential development up to 149 dwellings and convenience retail.</w:t>
      </w:r>
    </w:p>
    <w:p w14:paraId="3B7DFE61" w14:textId="77777777" w:rsidR="006850EA" w:rsidRDefault="006850EA" w:rsidP="006850EA">
      <w:pPr>
        <w:pStyle w:val="ListParagraph"/>
        <w:spacing w:after="0" w:line="240" w:lineRule="auto"/>
        <w:ind w:left="567"/>
        <w:rPr>
          <w:rFonts w:ascii="Arial" w:eastAsia="Calibri" w:hAnsi="Arial" w:cs="Arial"/>
          <w:sz w:val="24"/>
          <w:szCs w:val="24"/>
        </w:rPr>
      </w:pPr>
    </w:p>
    <w:p w14:paraId="10BA21F6" w14:textId="2BB43B41" w:rsidR="003D3A28" w:rsidRPr="00F3031A" w:rsidRDefault="006850EA" w:rsidP="00F4622E">
      <w:pPr>
        <w:pStyle w:val="ListParagraph"/>
        <w:numPr>
          <w:ilvl w:val="1"/>
          <w:numId w:val="26"/>
        </w:numPr>
        <w:spacing w:after="0" w:line="240" w:lineRule="auto"/>
        <w:ind w:left="567" w:hanging="567"/>
        <w:rPr>
          <w:rFonts w:ascii="Arial" w:eastAsia="Calibri" w:hAnsi="Arial" w:cs="Arial"/>
          <w:sz w:val="24"/>
          <w:szCs w:val="24"/>
        </w:rPr>
      </w:pPr>
      <w:r w:rsidRPr="00F3031A">
        <w:rPr>
          <w:rFonts w:ascii="Arial" w:hAnsi="Arial" w:cs="Arial"/>
          <w:bCs/>
          <w:sz w:val="24"/>
        </w:rPr>
        <w:t xml:space="preserve">The (JUSt) Neighbourhood Plan (NP) does not allocate </w:t>
      </w:r>
      <w:r w:rsidR="009D503D" w:rsidRPr="00F3031A">
        <w:rPr>
          <w:rFonts w:ascii="Arial" w:hAnsi="Arial" w:cs="Arial"/>
          <w:bCs/>
          <w:sz w:val="24"/>
        </w:rPr>
        <w:t>sites but</w:t>
      </w:r>
      <w:r w:rsidRPr="00F3031A">
        <w:rPr>
          <w:rFonts w:ascii="Arial" w:hAnsi="Arial" w:cs="Arial"/>
          <w:bCs/>
          <w:sz w:val="24"/>
        </w:rPr>
        <w:t xml:space="preserve"> does make reference to the emerging Local Plan.  Questionnaires undertaken as part of the consultation process for the NP indicated support for this site over other potential housing allocations at that time, and also for additional retail provision in Selston. Neighbourhood Plan Policy NP5 3) supports </w:t>
      </w:r>
      <w:r w:rsidR="00F3031A" w:rsidRPr="00F3031A">
        <w:rPr>
          <w:rFonts w:ascii="Arial" w:hAnsi="Arial" w:cs="Arial"/>
          <w:bCs/>
          <w:sz w:val="24"/>
        </w:rPr>
        <w:t>t</w:t>
      </w:r>
      <w:r w:rsidRPr="00F3031A">
        <w:rPr>
          <w:rFonts w:ascii="Arial" w:hAnsi="Arial" w:cs="Arial"/>
          <w:bCs/>
          <w:sz w:val="24"/>
        </w:rPr>
        <w:t>he provision of small retail and other commercial uses on land to the rear of the Bull and Butcher public house as part of the development of the site for residential use</w:t>
      </w:r>
      <w:r w:rsidR="00F3031A">
        <w:rPr>
          <w:rFonts w:ascii="Arial" w:hAnsi="Arial" w:cs="Arial"/>
          <w:bCs/>
          <w:sz w:val="24"/>
        </w:rPr>
        <w:t>.</w:t>
      </w:r>
    </w:p>
    <w:p w14:paraId="508F172F" w14:textId="77777777" w:rsidR="00F3031A" w:rsidRPr="00F3031A" w:rsidRDefault="00F3031A" w:rsidP="00F3031A">
      <w:pPr>
        <w:spacing w:after="0" w:line="240" w:lineRule="auto"/>
        <w:rPr>
          <w:rFonts w:ascii="Arial" w:eastAsia="Calibri" w:hAnsi="Arial" w:cs="Arial"/>
          <w:sz w:val="24"/>
          <w:szCs w:val="24"/>
        </w:rPr>
      </w:pPr>
    </w:p>
    <w:p w14:paraId="78120FD1" w14:textId="1CE32318" w:rsidR="00BF1303" w:rsidRPr="00ED7D40"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ED7D40">
        <w:rPr>
          <w:rFonts w:ascii="Arial" w:eastAsia="Arial" w:hAnsi="Arial" w:cs="Arial"/>
          <w:iCs/>
          <w:sz w:val="24"/>
          <w:szCs w:val="24"/>
        </w:rPr>
        <w:t xml:space="preserve">The Green Belt Harm report </w:t>
      </w:r>
      <w:r w:rsidRPr="00ED7D40">
        <w:rPr>
          <w:rFonts w:ascii="Arial" w:eastAsia="Arial" w:hAnsi="Arial" w:cs="Arial"/>
          <w:bCs/>
          <w:iCs/>
          <w:sz w:val="24"/>
          <w:szCs w:val="24"/>
        </w:rPr>
        <w:t>identifies that the site has a relatively low overall harm rating</w:t>
      </w:r>
      <w:r w:rsidR="003D3A28" w:rsidRPr="00ED7D40">
        <w:rPr>
          <w:rFonts w:ascii="Arial" w:eastAsia="Arial" w:hAnsi="Arial" w:cs="Arial"/>
          <w:bCs/>
          <w:iCs/>
          <w:sz w:val="24"/>
          <w:szCs w:val="24"/>
        </w:rPr>
        <w:t>.</w:t>
      </w:r>
      <w:r w:rsidR="00540593" w:rsidRPr="00ED7D40">
        <w:rPr>
          <w:rFonts w:ascii="Arial" w:eastAsia="Times New Roman" w:hAnsi="Arial" w:cs="Arial"/>
          <w:sz w:val="24"/>
          <w:szCs w:val="24"/>
          <w:lang w:eastAsia="en-GB"/>
        </w:rPr>
        <w:t xml:space="preserve"> </w:t>
      </w:r>
      <w:bookmarkStart w:id="124" w:name="_Hlk146189335"/>
      <w:r w:rsidR="003D3A28" w:rsidRPr="00ED7D40">
        <w:rPr>
          <w:rFonts w:ascii="Arial" w:eastAsia="Times New Roman" w:hAnsi="Arial" w:cs="Arial"/>
          <w:sz w:val="24"/>
          <w:szCs w:val="24"/>
          <w:lang w:eastAsia="en-GB"/>
        </w:rPr>
        <w:t xml:space="preserve">Selston is a large village with a number of facilities and services and is one of the most sustainable villages in accessibility terms in the rural area.  </w:t>
      </w:r>
      <w:r w:rsidR="00540593" w:rsidRPr="00ED7D40">
        <w:rPr>
          <w:rFonts w:ascii="Arial" w:eastAsia="Times New Roman" w:hAnsi="Arial" w:cs="Arial"/>
          <w:sz w:val="24"/>
          <w:szCs w:val="24"/>
          <w:lang w:eastAsia="en-GB"/>
        </w:rPr>
        <w:t xml:space="preserve">The spatial strategy seeks to deliver sustainable and proportionate growth in the villages </w:t>
      </w:r>
      <w:r w:rsidR="003D3A28" w:rsidRPr="00ED7D40">
        <w:rPr>
          <w:rFonts w:ascii="Arial" w:eastAsia="Times New Roman" w:hAnsi="Arial" w:cs="Arial"/>
          <w:sz w:val="24"/>
          <w:szCs w:val="24"/>
          <w:lang w:eastAsia="en-GB"/>
        </w:rPr>
        <w:t>to</w:t>
      </w:r>
      <w:r w:rsidR="00540593" w:rsidRPr="00ED7D40">
        <w:rPr>
          <w:rFonts w:ascii="Arial" w:eastAsia="Times New Roman" w:hAnsi="Arial" w:cs="Arial"/>
          <w:sz w:val="24"/>
          <w:szCs w:val="24"/>
          <w:lang w:eastAsia="en-GB"/>
        </w:rPr>
        <w:t xml:space="preserve"> ensure the continuity of services and facilities.  </w:t>
      </w:r>
      <w:r w:rsidR="00540593" w:rsidRPr="00ED7D40">
        <w:rPr>
          <w:rFonts w:ascii="Arial" w:hAnsi="Arial" w:cs="Arial"/>
          <w:bCs/>
          <w:sz w:val="24"/>
        </w:rPr>
        <w:t>Development in this location will contribute to meeting the housing need identified for the District in a sustainable location and help to achieve the dispersed spatial approach taken by the Council.</w:t>
      </w:r>
    </w:p>
    <w:bookmarkEnd w:id="124"/>
    <w:p w14:paraId="515D0C58" w14:textId="77777777" w:rsidR="00BF1303" w:rsidRDefault="00BF1303" w:rsidP="00BF1303">
      <w:pPr>
        <w:spacing w:line="240" w:lineRule="auto"/>
        <w:ind w:left="851"/>
        <w:contextualSpacing/>
        <w:rPr>
          <w:rFonts w:ascii="Arial" w:eastAsia="Calibri" w:hAnsi="Arial" w:cs="Arial"/>
          <w:sz w:val="24"/>
          <w:szCs w:val="24"/>
          <w:u w:val="single"/>
        </w:rPr>
      </w:pPr>
    </w:p>
    <w:p w14:paraId="5D7FE721" w14:textId="77777777" w:rsidR="000C14DF" w:rsidRPr="00ED7D40" w:rsidRDefault="000C14DF" w:rsidP="00BF1303">
      <w:pPr>
        <w:spacing w:line="240" w:lineRule="auto"/>
        <w:ind w:left="851"/>
        <w:contextualSpacing/>
        <w:rPr>
          <w:rFonts w:ascii="Arial" w:eastAsia="Calibri" w:hAnsi="Arial" w:cs="Arial"/>
          <w:sz w:val="24"/>
          <w:szCs w:val="24"/>
          <w:u w:val="single"/>
        </w:rPr>
      </w:pPr>
    </w:p>
    <w:p w14:paraId="79AF6D26" w14:textId="77777777" w:rsidR="00BF1303" w:rsidRPr="00ED7D40" w:rsidRDefault="00BF1303" w:rsidP="003D3A28">
      <w:pPr>
        <w:spacing w:line="240" w:lineRule="auto"/>
        <w:ind w:left="851" w:hanging="284"/>
        <w:contextualSpacing/>
        <w:rPr>
          <w:rFonts w:ascii="Arial" w:eastAsia="Arial" w:hAnsi="Arial" w:cs="Arial"/>
          <w:sz w:val="24"/>
          <w:szCs w:val="24"/>
          <w:u w:val="single"/>
        </w:rPr>
      </w:pPr>
      <w:r w:rsidRPr="00ED7D40">
        <w:rPr>
          <w:rFonts w:ascii="Arial" w:eastAsia="Calibri" w:hAnsi="Arial" w:cs="Arial"/>
          <w:sz w:val="24"/>
          <w:szCs w:val="24"/>
          <w:u w:val="single"/>
        </w:rPr>
        <w:t>H1Vd: Adj 149 Stoney Lane, Selston.</w:t>
      </w:r>
      <w:r w:rsidRPr="00ED7D40">
        <w:rPr>
          <w:rFonts w:ascii="Arial" w:eastAsia="Arial" w:hAnsi="Arial" w:cs="Arial"/>
          <w:sz w:val="24"/>
          <w:szCs w:val="24"/>
          <w:u w:val="single"/>
        </w:rPr>
        <w:t xml:space="preserve"> </w:t>
      </w:r>
    </w:p>
    <w:p w14:paraId="4F5E9CD3" w14:textId="77777777" w:rsidR="00D878A9" w:rsidRPr="00D878A9"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BC73C4">
        <w:rPr>
          <w:rFonts w:ascii="Arial" w:eastAsia="Arial" w:hAnsi="Arial" w:cs="Arial"/>
          <w:sz w:val="24"/>
          <w:szCs w:val="24"/>
        </w:rPr>
        <w:t xml:space="preserve">This is a </w:t>
      </w:r>
      <w:r w:rsidR="009E364F" w:rsidRPr="00BC73C4">
        <w:rPr>
          <w:rFonts w:ascii="Arial" w:eastAsia="Arial" w:hAnsi="Arial" w:cs="Arial"/>
          <w:sz w:val="24"/>
          <w:szCs w:val="24"/>
        </w:rPr>
        <w:t xml:space="preserve">very </w:t>
      </w:r>
      <w:r w:rsidRPr="00BC73C4">
        <w:rPr>
          <w:rFonts w:ascii="Arial" w:eastAsia="Arial" w:hAnsi="Arial" w:cs="Arial"/>
          <w:sz w:val="24"/>
          <w:szCs w:val="24"/>
        </w:rPr>
        <w:t>small site located adjacent to the existing built area of Selston</w:t>
      </w:r>
      <w:r w:rsidR="00865A6C">
        <w:rPr>
          <w:rFonts w:ascii="Arial" w:eastAsia="Arial" w:hAnsi="Arial" w:cs="Arial"/>
          <w:sz w:val="24"/>
          <w:szCs w:val="24"/>
        </w:rPr>
        <w:t>. Approximately half of the site</w:t>
      </w:r>
      <w:r w:rsidR="00BC73C4">
        <w:rPr>
          <w:rFonts w:ascii="Arial" w:eastAsia="Arial" w:hAnsi="Arial" w:cs="Arial"/>
          <w:sz w:val="24"/>
          <w:szCs w:val="24"/>
        </w:rPr>
        <w:t xml:space="preserve"> is occupied by </w:t>
      </w:r>
      <w:r w:rsidR="00865A6C">
        <w:rPr>
          <w:rFonts w:ascii="Arial" w:eastAsia="Arial" w:hAnsi="Arial" w:cs="Arial"/>
          <w:sz w:val="24"/>
          <w:szCs w:val="24"/>
        </w:rPr>
        <w:t xml:space="preserve">several </w:t>
      </w:r>
      <w:r w:rsidR="00BC73C4" w:rsidRPr="00BC73C4">
        <w:rPr>
          <w:rFonts w:ascii="Arial" w:eastAsia="Arial" w:hAnsi="Arial" w:cs="Arial"/>
          <w:sz w:val="24"/>
          <w:szCs w:val="24"/>
        </w:rPr>
        <w:t>outbuildings</w:t>
      </w:r>
      <w:r w:rsidR="00865A6C">
        <w:rPr>
          <w:rFonts w:ascii="Arial" w:eastAsia="Arial" w:hAnsi="Arial" w:cs="Arial"/>
          <w:sz w:val="24"/>
          <w:szCs w:val="24"/>
        </w:rPr>
        <w:t xml:space="preserve">, barns and </w:t>
      </w:r>
      <w:r w:rsidR="00D878A9">
        <w:rPr>
          <w:rFonts w:ascii="Arial" w:eastAsia="Arial" w:hAnsi="Arial" w:cs="Arial"/>
          <w:sz w:val="24"/>
          <w:szCs w:val="24"/>
        </w:rPr>
        <w:t>hardstanding</w:t>
      </w:r>
      <w:r w:rsidR="00865A6C">
        <w:rPr>
          <w:rFonts w:ascii="Arial" w:eastAsia="Arial" w:hAnsi="Arial" w:cs="Arial"/>
          <w:sz w:val="24"/>
          <w:szCs w:val="24"/>
        </w:rPr>
        <w:t xml:space="preserve"> </w:t>
      </w:r>
      <w:r w:rsidR="00BC73C4" w:rsidRPr="00BC73C4">
        <w:rPr>
          <w:rFonts w:ascii="Arial" w:eastAsia="Arial" w:hAnsi="Arial" w:cs="Arial"/>
          <w:sz w:val="24"/>
          <w:szCs w:val="24"/>
        </w:rPr>
        <w:t>associated with a small holding.  The site is well contained by a mature hedgerow to the west and south, by residential development to the east, and agricultural buildings to the north.</w:t>
      </w:r>
      <w:r w:rsidR="00D878A9">
        <w:rPr>
          <w:rFonts w:ascii="Arial" w:eastAsia="Arial" w:hAnsi="Arial" w:cs="Arial"/>
          <w:sz w:val="24"/>
          <w:szCs w:val="24"/>
        </w:rPr>
        <w:t xml:space="preserve"> It </w:t>
      </w:r>
      <w:r w:rsidRPr="00D878A9">
        <w:rPr>
          <w:rFonts w:ascii="Arial" w:eastAsia="Calibri" w:hAnsi="Arial" w:cs="Arial"/>
          <w:sz w:val="24"/>
          <w:szCs w:val="24"/>
        </w:rPr>
        <w:t>has been assessed as available, potentially suitable, and potentially achievable in the SHELAA (ref. SJU016).</w:t>
      </w:r>
    </w:p>
    <w:p w14:paraId="249CAFA7" w14:textId="77777777" w:rsidR="00D878A9" w:rsidRPr="00D878A9" w:rsidRDefault="00D878A9" w:rsidP="00D878A9">
      <w:pPr>
        <w:pStyle w:val="ListParagraph"/>
        <w:spacing w:after="0" w:line="240" w:lineRule="auto"/>
        <w:ind w:left="567"/>
        <w:rPr>
          <w:rFonts w:ascii="Arial" w:eastAsia="Arial" w:hAnsi="Arial" w:cs="Arial"/>
          <w:sz w:val="24"/>
          <w:szCs w:val="24"/>
        </w:rPr>
      </w:pPr>
    </w:p>
    <w:p w14:paraId="04886E9B" w14:textId="7C370CEC" w:rsidR="001D3299" w:rsidRPr="001D3299"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D878A9">
        <w:rPr>
          <w:rFonts w:ascii="Arial" w:eastAsia="Arial" w:hAnsi="Arial" w:cs="Arial"/>
          <w:iCs/>
          <w:sz w:val="24"/>
          <w:szCs w:val="24"/>
        </w:rPr>
        <w:t xml:space="preserve">The Green Belt Harm report </w:t>
      </w:r>
      <w:r w:rsidRPr="00D878A9">
        <w:rPr>
          <w:rFonts w:ascii="Arial" w:eastAsia="Arial" w:hAnsi="Arial" w:cs="Arial"/>
          <w:bCs/>
          <w:iCs/>
          <w:sz w:val="24"/>
          <w:szCs w:val="24"/>
        </w:rPr>
        <w:t xml:space="preserve">identifies that the site has a relatively low overall harm </w:t>
      </w:r>
      <w:r w:rsidR="00F77E00" w:rsidRPr="00D878A9">
        <w:rPr>
          <w:rFonts w:ascii="Arial" w:eastAsia="Arial" w:hAnsi="Arial" w:cs="Arial"/>
          <w:bCs/>
          <w:iCs/>
          <w:sz w:val="24"/>
          <w:szCs w:val="24"/>
        </w:rPr>
        <w:t>rating,</w:t>
      </w:r>
      <w:r w:rsidR="00D878A9" w:rsidRPr="00D878A9">
        <w:rPr>
          <w:rFonts w:ascii="Arial" w:eastAsia="Arial" w:hAnsi="Arial" w:cs="Arial"/>
          <w:bCs/>
          <w:iCs/>
          <w:sz w:val="24"/>
          <w:szCs w:val="24"/>
        </w:rPr>
        <w:t xml:space="preserve"> and it </w:t>
      </w:r>
      <w:r w:rsidR="00D878A9">
        <w:rPr>
          <w:rFonts w:ascii="Arial" w:eastAsia="Arial" w:hAnsi="Arial" w:cs="Arial"/>
          <w:bCs/>
          <w:iCs/>
          <w:sz w:val="24"/>
          <w:szCs w:val="24"/>
        </w:rPr>
        <w:t xml:space="preserve">is considered that the impact of </w:t>
      </w:r>
      <w:r w:rsidR="004512C3">
        <w:rPr>
          <w:rFonts w:ascii="Arial" w:eastAsia="Arial" w:hAnsi="Arial" w:cs="Arial"/>
          <w:bCs/>
          <w:iCs/>
          <w:sz w:val="24"/>
          <w:szCs w:val="24"/>
        </w:rPr>
        <w:t>small-scale</w:t>
      </w:r>
      <w:r w:rsidR="00D878A9">
        <w:rPr>
          <w:rFonts w:ascii="Arial" w:eastAsia="Arial" w:hAnsi="Arial" w:cs="Arial"/>
          <w:bCs/>
          <w:iCs/>
          <w:sz w:val="24"/>
          <w:szCs w:val="24"/>
        </w:rPr>
        <w:t xml:space="preserve"> development on openness will be minimal </w:t>
      </w:r>
      <w:r w:rsidR="00927DE1">
        <w:rPr>
          <w:rFonts w:ascii="Arial" w:eastAsia="Arial" w:hAnsi="Arial" w:cs="Arial"/>
          <w:bCs/>
          <w:iCs/>
          <w:sz w:val="24"/>
          <w:szCs w:val="24"/>
        </w:rPr>
        <w:t>considering</w:t>
      </w:r>
      <w:r w:rsidR="00D878A9">
        <w:rPr>
          <w:rFonts w:ascii="Arial" w:eastAsia="Arial" w:hAnsi="Arial" w:cs="Arial"/>
          <w:bCs/>
          <w:iCs/>
          <w:sz w:val="24"/>
          <w:szCs w:val="24"/>
        </w:rPr>
        <w:t xml:space="preserve"> the existing built form</w:t>
      </w:r>
      <w:r w:rsidR="001D3299">
        <w:rPr>
          <w:rFonts w:ascii="Arial" w:eastAsia="Arial" w:hAnsi="Arial" w:cs="Arial"/>
          <w:bCs/>
          <w:iCs/>
          <w:sz w:val="24"/>
          <w:szCs w:val="24"/>
        </w:rPr>
        <w:t xml:space="preserve"> on site</w:t>
      </w:r>
      <w:r w:rsidR="00D878A9">
        <w:rPr>
          <w:rFonts w:ascii="Arial" w:eastAsia="Arial" w:hAnsi="Arial" w:cs="Arial"/>
          <w:bCs/>
          <w:iCs/>
          <w:sz w:val="24"/>
          <w:szCs w:val="24"/>
        </w:rPr>
        <w:t>.</w:t>
      </w:r>
    </w:p>
    <w:p w14:paraId="0107D81A" w14:textId="77777777" w:rsidR="001D3299" w:rsidRPr="001D3299" w:rsidRDefault="001D3299" w:rsidP="001D3299">
      <w:pPr>
        <w:pStyle w:val="ListParagraph"/>
        <w:rPr>
          <w:rFonts w:ascii="Arial" w:eastAsia="Arial" w:hAnsi="Arial" w:cs="Arial"/>
          <w:bCs/>
          <w:iCs/>
          <w:sz w:val="24"/>
          <w:szCs w:val="24"/>
        </w:rPr>
      </w:pPr>
    </w:p>
    <w:p w14:paraId="0C7DC71C" w14:textId="6BB595DD" w:rsidR="00D878A9" w:rsidRPr="00D878A9" w:rsidRDefault="00D878A9" w:rsidP="00F4622E">
      <w:pPr>
        <w:pStyle w:val="ListParagraph"/>
        <w:numPr>
          <w:ilvl w:val="1"/>
          <w:numId w:val="26"/>
        </w:numPr>
        <w:spacing w:after="0" w:line="240" w:lineRule="auto"/>
        <w:ind w:left="567" w:hanging="567"/>
        <w:rPr>
          <w:rFonts w:ascii="Arial" w:eastAsia="Arial" w:hAnsi="Arial" w:cs="Arial"/>
          <w:sz w:val="24"/>
          <w:szCs w:val="24"/>
        </w:rPr>
      </w:pPr>
      <w:r w:rsidRPr="00D878A9">
        <w:rPr>
          <w:rFonts w:ascii="Arial" w:eastAsia="Arial" w:hAnsi="Arial" w:cs="Arial"/>
          <w:bCs/>
          <w:iCs/>
          <w:sz w:val="24"/>
          <w:szCs w:val="24"/>
        </w:rPr>
        <w:t>Development in this location will contribute to meeting the housing need identified for the District in a sustainable location and help to achieve the dispersed spatial approach taken by the Council.</w:t>
      </w:r>
    </w:p>
    <w:p w14:paraId="1EF7A484" w14:textId="504C2E06" w:rsidR="00BF1303" w:rsidRPr="009E364F" w:rsidRDefault="00BF1303" w:rsidP="00D878A9">
      <w:pPr>
        <w:pStyle w:val="ListParagraph"/>
        <w:spacing w:after="0" w:line="240" w:lineRule="auto"/>
        <w:ind w:left="567"/>
        <w:rPr>
          <w:rFonts w:ascii="Arial" w:eastAsia="Arial" w:hAnsi="Arial" w:cs="Arial"/>
          <w:sz w:val="24"/>
          <w:szCs w:val="24"/>
        </w:rPr>
      </w:pPr>
    </w:p>
    <w:p w14:paraId="27E8CD5B" w14:textId="5BEE6B0D" w:rsidR="00BF1303" w:rsidRPr="00FA3EBC" w:rsidRDefault="00BF1303" w:rsidP="00FA3EBC">
      <w:pPr>
        <w:spacing w:line="240" w:lineRule="auto"/>
        <w:ind w:left="851"/>
        <w:contextualSpacing/>
        <w:rPr>
          <w:rFonts w:ascii="Arial" w:eastAsia="Calibri" w:hAnsi="Arial" w:cs="Arial"/>
          <w:color w:val="FF0000"/>
          <w:sz w:val="24"/>
          <w:szCs w:val="24"/>
        </w:rPr>
      </w:pPr>
    </w:p>
    <w:p w14:paraId="291AF347" w14:textId="3C9C596B" w:rsidR="00BF1303" w:rsidRPr="00ED7D40" w:rsidRDefault="00BF1303" w:rsidP="00ED7D40">
      <w:pPr>
        <w:spacing w:line="240" w:lineRule="auto"/>
        <w:ind w:left="131" w:firstLine="436"/>
        <w:rPr>
          <w:rFonts w:ascii="Arial" w:eastAsia="Calibri" w:hAnsi="Arial" w:cs="Arial"/>
          <w:sz w:val="24"/>
          <w:szCs w:val="24"/>
          <w:u w:val="single"/>
        </w:rPr>
      </w:pPr>
      <w:r w:rsidRPr="00ED7D40">
        <w:rPr>
          <w:rFonts w:ascii="Arial" w:eastAsia="Calibri" w:hAnsi="Arial" w:cs="Arial"/>
          <w:sz w:val="24"/>
          <w:szCs w:val="24"/>
          <w:u w:val="single"/>
        </w:rPr>
        <w:t>H1Ve: Land off Park Lane/ South</w:t>
      </w:r>
      <w:r w:rsidR="009D503D">
        <w:rPr>
          <w:rFonts w:ascii="Arial" w:eastAsia="Calibri" w:hAnsi="Arial" w:cs="Arial"/>
          <w:sz w:val="24"/>
          <w:szCs w:val="24"/>
          <w:u w:val="single"/>
        </w:rPr>
        <w:t>-</w:t>
      </w:r>
      <w:r w:rsidRPr="00ED7D40">
        <w:rPr>
          <w:rFonts w:ascii="Arial" w:eastAsia="Calibri" w:hAnsi="Arial" w:cs="Arial"/>
          <w:sz w:val="24"/>
          <w:szCs w:val="24"/>
          <w:u w:val="single"/>
        </w:rPr>
        <w:t>West M1, Selston.</w:t>
      </w:r>
    </w:p>
    <w:p w14:paraId="24724333" w14:textId="77777777" w:rsidR="006158F6"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6158F6">
        <w:rPr>
          <w:rFonts w:ascii="Arial" w:eastAsia="Arial" w:hAnsi="Arial" w:cs="Arial"/>
          <w:sz w:val="24"/>
          <w:szCs w:val="24"/>
        </w:rPr>
        <w:t>This greenfield site is located adjacent to the existing built area of Selston The site is well contained by the M1 motorway to the east and existing residential development to the west.</w:t>
      </w:r>
      <w:r w:rsidRPr="006158F6">
        <w:rPr>
          <w:rFonts w:ascii="Arial" w:eastAsia="Calibri" w:hAnsi="Arial" w:cs="Arial"/>
          <w:sz w:val="24"/>
          <w:szCs w:val="24"/>
        </w:rPr>
        <w:t xml:space="preserve"> The site</w:t>
      </w:r>
      <w:r w:rsidRPr="006158F6">
        <w:rPr>
          <w:rFonts w:ascii="Arial" w:eastAsia="Calibri" w:hAnsi="Arial" w:cs="Arial"/>
          <w:b/>
          <w:bCs/>
          <w:sz w:val="24"/>
          <w:szCs w:val="24"/>
        </w:rPr>
        <w:t xml:space="preserve"> </w:t>
      </w:r>
      <w:r w:rsidRPr="006158F6">
        <w:rPr>
          <w:rFonts w:ascii="Arial" w:eastAsia="Calibri" w:hAnsi="Arial" w:cs="Arial"/>
          <w:sz w:val="24"/>
          <w:szCs w:val="24"/>
        </w:rPr>
        <w:t>has been assessed as available, potentially suitable, and potentially achievable in the SHELAA (refs. SJU018, SJU020)</w:t>
      </w:r>
      <w:r w:rsidR="00ED7D40" w:rsidRPr="006158F6">
        <w:t xml:space="preserve"> </w:t>
      </w:r>
      <w:r w:rsidR="00ED7D40" w:rsidRPr="006158F6">
        <w:rPr>
          <w:rFonts w:ascii="Arial" w:eastAsia="Calibri" w:hAnsi="Arial" w:cs="Arial"/>
          <w:sz w:val="24"/>
          <w:szCs w:val="24"/>
        </w:rPr>
        <w:t>and is the subject of a current planning application</w:t>
      </w:r>
      <w:r w:rsidR="006158F6">
        <w:rPr>
          <w:rFonts w:ascii="Arial" w:eastAsia="Calibri" w:hAnsi="Arial" w:cs="Arial"/>
          <w:sz w:val="24"/>
          <w:szCs w:val="24"/>
        </w:rPr>
        <w:t xml:space="preserve"> for residential development</w:t>
      </w:r>
      <w:r w:rsidR="00ED7D40" w:rsidRPr="006158F6">
        <w:rPr>
          <w:rFonts w:ascii="Arial" w:eastAsia="Calibri" w:hAnsi="Arial" w:cs="Arial"/>
          <w:sz w:val="24"/>
          <w:szCs w:val="24"/>
        </w:rPr>
        <w:t>.</w:t>
      </w:r>
    </w:p>
    <w:p w14:paraId="6CA8CB4B" w14:textId="77777777" w:rsidR="006158F6" w:rsidRDefault="006158F6" w:rsidP="006158F6">
      <w:pPr>
        <w:pStyle w:val="ListParagraph"/>
        <w:spacing w:after="0" w:line="240" w:lineRule="auto"/>
        <w:ind w:left="567"/>
        <w:rPr>
          <w:rFonts w:ascii="Arial" w:eastAsia="Calibri" w:hAnsi="Arial" w:cs="Arial"/>
          <w:sz w:val="24"/>
          <w:szCs w:val="24"/>
        </w:rPr>
      </w:pPr>
    </w:p>
    <w:p w14:paraId="2460953B" w14:textId="3E3FC2D0" w:rsidR="004C76A2" w:rsidRPr="006158F6" w:rsidRDefault="006158F6" w:rsidP="00F4622E">
      <w:pPr>
        <w:pStyle w:val="ListParagraph"/>
        <w:numPr>
          <w:ilvl w:val="1"/>
          <w:numId w:val="26"/>
        </w:numPr>
        <w:spacing w:after="0" w:line="240" w:lineRule="auto"/>
        <w:ind w:left="567" w:hanging="567"/>
        <w:rPr>
          <w:rFonts w:ascii="Arial" w:eastAsia="Calibri" w:hAnsi="Arial" w:cs="Arial"/>
          <w:sz w:val="24"/>
          <w:szCs w:val="24"/>
        </w:rPr>
      </w:pPr>
      <w:r w:rsidRPr="00F3031A">
        <w:rPr>
          <w:rFonts w:ascii="Arial" w:hAnsi="Arial" w:cs="Arial"/>
          <w:bCs/>
          <w:sz w:val="24"/>
        </w:rPr>
        <w:t xml:space="preserve">The (JUSt) Neighbourhood Plan (NP) does not allocate </w:t>
      </w:r>
      <w:r w:rsidR="009D503D" w:rsidRPr="00F3031A">
        <w:rPr>
          <w:rFonts w:ascii="Arial" w:hAnsi="Arial" w:cs="Arial"/>
          <w:bCs/>
          <w:sz w:val="24"/>
        </w:rPr>
        <w:t>sites but</w:t>
      </w:r>
      <w:r w:rsidRPr="00F3031A">
        <w:rPr>
          <w:rFonts w:ascii="Arial" w:hAnsi="Arial" w:cs="Arial"/>
          <w:bCs/>
          <w:sz w:val="24"/>
        </w:rPr>
        <w:t xml:space="preserve"> does make reference to the emerging Local Plan.  Questionnaires undertaken as part of the consultation process for the NP indicated support for this site over other potential housing allocations at that time</w:t>
      </w:r>
      <w:r w:rsidR="009D503D">
        <w:rPr>
          <w:rFonts w:ascii="Arial" w:hAnsi="Arial" w:cs="Arial"/>
          <w:bCs/>
          <w:sz w:val="24"/>
        </w:rPr>
        <w:t>.</w:t>
      </w:r>
    </w:p>
    <w:p w14:paraId="2DF8B3F2" w14:textId="77777777" w:rsidR="004C76A2" w:rsidRDefault="004C76A2" w:rsidP="004C76A2">
      <w:pPr>
        <w:pStyle w:val="ListParagraph"/>
        <w:spacing w:after="0" w:line="240" w:lineRule="auto"/>
        <w:ind w:left="567"/>
        <w:rPr>
          <w:rFonts w:ascii="Arial" w:eastAsia="Calibri" w:hAnsi="Arial" w:cs="Arial"/>
          <w:color w:val="FF0000"/>
          <w:sz w:val="24"/>
          <w:szCs w:val="24"/>
        </w:rPr>
      </w:pPr>
    </w:p>
    <w:p w14:paraId="08A37B48" w14:textId="779D8BF2" w:rsidR="00C86D7C" w:rsidRPr="00C86D7C"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6158F6">
        <w:rPr>
          <w:rFonts w:ascii="Arial" w:eastAsia="Arial" w:hAnsi="Arial" w:cs="Arial"/>
          <w:iCs/>
          <w:sz w:val="24"/>
          <w:szCs w:val="24"/>
        </w:rPr>
        <w:t xml:space="preserve">The Green Belt Harm report </w:t>
      </w:r>
      <w:r w:rsidRPr="006158F6">
        <w:rPr>
          <w:rFonts w:ascii="Arial" w:eastAsia="Arial" w:hAnsi="Arial" w:cs="Arial"/>
          <w:bCs/>
          <w:iCs/>
          <w:sz w:val="24"/>
          <w:szCs w:val="24"/>
        </w:rPr>
        <w:t xml:space="preserve">identifies that the site has a low overall harm </w:t>
      </w:r>
      <w:r w:rsidR="009D503D" w:rsidRPr="006158F6">
        <w:rPr>
          <w:rFonts w:ascii="Arial" w:eastAsia="Arial" w:hAnsi="Arial" w:cs="Arial"/>
          <w:bCs/>
          <w:iCs/>
          <w:sz w:val="24"/>
          <w:szCs w:val="24"/>
        </w:rPr>
        <w:t>rating,</w:t>
      </w:r>
      <w:r w:rsidR="006158F6">
        <w:rPr>
          <w:rFonts w:ascii="Arial" w:eastAsia="Arial" w:hAnsi="Arial" w:cs="Arial"/>
          <w:bCs/>
          <w:iCs/>
          <w:sz w:val="24"/>
          <w:szCs w:val="24"/>
        </w:rPr>
        <w:t xml:space="preserve"> a</w:t>
      </w:r>
      <w:r w:rsidR="006158F6" w:rsidRPr="006158F6">
        <w:rPr>
          <w:rFonts w:ascii="Arial" w:eastAsia="Arial" w:hAnsi="Arial" w:cs="Arial"/>
          <w:bCs/>
          <w:iCs/>
          <w:sz w:val="24"/>
          <w:szCs w:val="24"/>
        </w:rPr>
        <w:t>nd it is considered that the M1 motorway will provide a strong long term defensible boundary in this area.</w:t>
      </w:r>
    </w:p>
    <w:p w14:paraId="02BD36C0" w14:textId="77777777" w:rsidR="00C86D7C" w:rsidRPr="00C86D7C" w:rsidRDefault="00C86D7C" w:rsidP="00C86D7C">
      <w:pPr>
        <w:pStyle w:val="ListParagraph"/>
        <w:rPr>
          <w:rFonts w:ascii="Arial" w:eastAsia="Times New Roman" w:hAnsi="Arial" w:cs="Arial"/>
          <w:sz w:val="24"/>
          <w:szCs w:val="24"/>
          <w:lang w:eastAsia="en-GB"/>
        </w:rPr>
      </w:pPr>
    </w:p>
    <w:p w14:paraId="7B72D73D" w14:textId="3E69D3EB" w:rsidR="001363F1" w:rsidRPr="007E4AA8" w:rsidRDefault="00C86D7C" w:rsidP="00F4622E">
      <w:pPr>
        <w:pStyle w:val="ListParagraph"/>
        <w:numPr>
          <w:ilvl w:val="1"/>
          <w:numId w:val="26"/>
        </w:numPr>
        <w:spacing w:after="0" w:line="240" w:lineRule="auto"/>
        <w:ind w:left="567" w:hanging="567"/>
        <w:rPr>
          <w:rFonts w:ascii="Arial" w:eastAsia="Times New Roman" w:hAnsi="Arial" w:cs="Arial"/>
          <w:color w:val="FF0000"/>
          <w:sz w:val="24"/>
          <w:szCs w:val="24"/>
          <w:lang w:eastAsia="en-GB"/>
        </w:rPr>
      </w:pPr>
      <w:r w:rsidRPr="007E4AA8">
        <w:rPr>
          <w:rFonts w:ascii="Arial" w:eastAsia="Times New Roman" w:hAnsi="Arial" w:cs="Arial"/>
          <w:sz w:val="24"/>
          <w:szCs w:val="24"/>
          <w:lang w:eastAsia="en-GB"/>
        </w:rPr>
        <w:t xml:space="preserve">Selston is a large village with a number of facilities and services and is one of the most sustainable villages in accessibility terms in the rural area.  The spatial strategy seeks to deliver sustainable and proportionate growth in the villages to ensure the continuity of services and facilities.  </w:t>
      </w:r>
      <w:r w:rsidRPr="007E4AA8">
        <w:rPr>
          <w:rFonts w:ascii="Arial" w:hAnsi="Arial" w:cs="Arial"/>
          <w:bCs/>
          <w:sz w:val="24"/>
        </w:rPr>
        <w:t>Development in this location will contribute to meeting the housing need identified for the District in a sustainable location and help to achieve the dispersed spatial approach taken by the Council.</w:t>
      </w:r>
    </w:p>
    <w:p w14:paraId="0453A975" w14:textId="77777777" w:rsidR="00BF1303" w:rsidRPr="00BF1303" w:rsidRDefault="00BF1303" w:rsidP="00BF1303">
      <w:pPr>
        <w:spacing w:line="240" w:lineRule="auto"/>
        <w:ind w:left="851"/>
        <w:contextualSpacing/>
        <w:rPr>
          <w:rFonts w:ascii="Arial" w:eastAsia="Calibri" w:hAnsi="Arial" w:cs="Arial"/>
          <w:color w:val="FF0000"/>
          <w:sz w:val="24"/>
          <w:szCs w:val="24"/>
        </w:rPr>
      </w:pPr>
    </w:p>
    <w:p w14:paraId="11486570" w14:textId="77777777" w:rsidR="00290D73" w:rsidRDefault="00290D73">
      <w:pPr>
        <w:rPr>
          <w:rFonts w:ascii="Arial" w:eastAsia="Calibri" w:hAnsi="Arial" w:cs="Arial"/>
          <w:sz w:val="24"/>
          <w:szCs w:val="24"/>
          <w:u w:val="single"/>
        </w:rPr>
      </w:pPr>
      <w:r>
        <w:rPr>
          <w:rFonts w:ascii="Arial" w:eastAsia="Calibri" w:hAnsi="Arial" w:cs="Arial"/>
          <w:sz w:val="24"/>
          <w:szCs w:val="24"/>
          <w:u w:val="single"/>
        </w:rPr>
        <w:br w:type="page"/>
      </w:r>
    </w:p>
    <w:p w14:paraId="18989FC9" w14:textId="010754AF" w:rsidR="00BF1303" w:rsidRPr="00532493" w:rsidRDefault="00BF1303" w:rsidP="00532493">
      <w:pPr>
        <w:spacing w:line="240" w:lineRule="auto"/>
        <w:ind w:left="131" w:firstLine="436"/>
        <w:rPr>
          <w:rFonts w:ascii="Arial" w:eastAsia="Calibri" w:hAnsi="Arial" w:cs="Arial"/>
          <w:sz w:val="24"/>
          <w:szCs w:val="24"/>
          <w:u w:val="single"/>
        </w:rPr>
      </w:pPr>
      <w:r w:rsidRPr="00532493">
        <w:rPr>
          <w:rFonts w:ascii="Arial" w:eastAsia="Calibri" w:hAnsi="Arial" w:cs="Arial"/>
          <w:sz w:val="24"/>
          <w:szCs w:val="24"/>
          <w:u w:val="single"/>
        </w:rPr>
        <w:t xml:space="preserve">H1Vg: Land North of Larch Close, Underwood. </w:t>
      </w:r>
    </w:p>
    <w:p w14:paraId="323690ED" w14:textId="2DAECE5E" w:rsidR="00BF1303" w:rsidRPr="00E8357D"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E8357D">
        <w:rPr>
          <w:rFonts w:ascii="Arial" w:eastAsia="Arial" w:hAnsi="Arial" w:cs="Arial"/>
          <w:sz w:val="24"/>
          <w:szCs w:val="24"/>
        </w:rPr>
        <w:t xml:space="preserve">This </w:t>
      </w:r>
      <w:r w:rsidR="00E8357D" w:rsidRPr="00E8357D">
        <w:rPr>
          <w:rFonts w:ascii="Arial" w:eastAsia="Arial" w:hAnsi="Arial" w:cs="Arial"/>
          <w:sz w:val="24"/>
          <w:szCs w:val="24"/>
        </w:rPr>
        <w:t xml:space="preserve">a predominantly </w:t>
      </w:r>
      <w:r w:rsidRPr="00E8357D">
        <w:rPr>
          <w:rFonts w:ascii="Arial" w:eastAsia="Arial" w:hAnsi="Arial" w:cs="Arial"/>
          <w:sz w:val="24"/>
          <w:szCs w:val="24"/>
        </w:rPr>
        <w:t>greenfield site located adjacent to the existing built area of Underwood and is well contained by trees/mature hedgerows, with existing residential development to the south</w:t>
      </w:r>
      <w:r w:rsidR="007E4AA8" w:rsidRPr="00E8357D">
        <w:rPr>
          <w:rFonts w:ascii="Arial" w:eastAsia="Arial" w:hAnsi="Arial" w:cs="Arial"/>
          <w:sz w:val="24"/>
          <w:szCs w:val="24"/>
        </w:rPr>
        <w:t>-</w:t>
      </w:r>
      <w:r w:rsidRPr="00E8357D">
        <w:rPr>
          <w:rFonts w:ascii="Arial" w:eastAsia="Arial" w:hAnsi="Arial" w:cs="Arial"/>
          <w:sz w:val="24"/>
          <w:szCs w:val="24"/>
        </w:rPr>
        <w:t xml:space="preserve">west. The site currently comprises stables, a manege, grazing </w:t>
      </w:r>
      <w:r w:rsidR="00E8357D">
        <w:rPr>
          <w:rFonts w:ascii="Arial" w:eastAsia="Arial" w:hAnsi="Arial" w:cs="Arial"/>
          <w:sz w:val="24"/>
          <w:szCs w:val="24"/>
        </w:rPr>
        <w:t>land,</w:t>
      </w:r>
      <w:r w:rsidRPr="00E8357D">
        <w:rPr>
          <w:rFonts w:ascii="Arial" w:eastAsia="Arial" w:hAnsi="Arial" w:cs="Arial"/>
          <w:sz w:val="24"/>
          <w:szCs w:val="24"/>
        </w:rPr>
        <w:t xml:space="preserve"> area</w:t>
      </w:r>
      <w:r w:rsidR="00E8357D" w:rsidRPr="00E8357D">
        <w:rPr>
          <w:rFonts w:ascii="Arial" w:eastAsia="Arial" w:hAnsi="Arial" w:cs="Arial"/>
          <w:sz w:val="24"/>
          <w:szCs w:val="24"/>
        </w:rPr>
        <w:t>s</w:t>
      </w:r>
      <w:r w:rsidRPr="00E8357D">
        <w:rPr>
          <w:rFonts w:ascii="Arial" w:eastAsia="Arial" w:hAnsi="Arial" w:cs="Arial"/>
          <w:sz w:val="24"/>
          <w:szCs w:val="24"/>
        </w:rPr>
        <w:t xml:space="preserve"> of heavy tree cover in the north</w:t>
      </w:r>
      <w:r w:rsidR="00E8357D" w:rsidRPr="00E8357D">
        <w:rPr>
          <w:rFonts w:ascii="Arial" w:eastAsia="Arial" w:hAnsi="Arial" w:cs="Arial"/>
          <w:sz w:val="24"/>
          <w:szCs w:val="24"/>
        </w:rPr>
        <w:t xml:space="preserve"> and a dwelling (99 Mansfield Road)</w:t>
      </w:r>
      <w:r w:rsidRPr="00E8357D">
        <w:rPr>
          <w:rFonts w:ascii="Arial" w:eastAsia="Arial" w:hAnsi="Arial" w:cs="Arial"/>
          <w:sz w:val="24"/>
          <w:szCs w:val="24"/>
        </w:rPr>
        <w:t xml:space="preserve">. </w:t>
      </w:r>
      <w:r w:rsidRPr="00E8357D">
        <w:rPr>
          <w:rFonts w:ascii="Arial" w:eastAsia="Calibri" w:hAnsi="Arial" w:cs="Arial"/>
          <w:sz w:val="24"/>
          <w:szCs w:val="24"/>
        </w:rPr>
        <w:t>The site</w:t>
      </w:r>
      <w:r w:rsidRPr="00E8357D">
        <w:rPr>
          <w:rFonts w:ascii="Arial" w:eastAsia="Calibri" w:hAnsi="Arial" w:cs="Arial"/>
          <w:b/>
          <w:bCs/>
          <w:sz w:val="24"/>
          <w:szCs w:val="24"/>
        </w:rPr>
        <w:t xml:space="preserve"> </w:t>
      </w:r>
      <w:r w:rsidRPr="00E8357D">
        <w:rPr>
          <w:rFonts w:ascii="Arial" w:eastAsia="Calibri" w:hAnsi="Arial" w:cs="Arial"/>
          <w:sz w:val="24"/>
          <w:szCs w:val="24"/>
        </w:rPr>
        <w:t>has been assessed as available, potentially suitable, and achievable in the SHELAA (ref. SJU031</w:t>
      </w:r>
      <w:r w:rsidR="00E8357D" w:rsidRPr="00E8357D">
        <w:rPr>
          <w:rFonts w:ascii="Arial" w:eastAsia="Calibri" w:hAnsi="Arial" w:cs="Arial"/>
          <w:sz w:val="24"/>
          <w:szCs w:val="24"/>
        </w:rPr>
        <w:t>, SJU043</w:t>
      </w:r>
      <w:r w:rsidRPr="00E8357D">
        <w:rPr>
          <w:rFonts w:ascii="Arial" w:eastAsia="Calibri" w:hAnsi="Arial" w:cs="Arial"/>
          <w:sz w:val="24"/>
          <w:szCs w:val="24"/>
        </w:rPr>
        <w:t>).</w:t>
      </w:r>
    </w:p>
    <w:p w14:paraId="7262A2B2" w14:textId="77777777" w:rsidR="00BF1303" w:rsidRPr="00E8357D" w:rsidRDefault="00BF1303" w:rsidP="00BF1303">
      <w:pPr>
        <w:spacing w:line="240" w:lineRule="auto"/>
        <w:ind w:left="851"/>
        <w:contextualSpacing/>
        <w:rPr>
          <w:rFonts w:ascii="Arial" w:eastAsia="Arial" w:hAnsi="Arial" w:cs="Arial"/>
          <w:sz w:val="24"/>
          <w:szCs w:val="24"/>
        </w:rPr>
      </w:pPr>
    </w:p>
    <w:p w14:paraId="695A1C4B" w14:textId="623135BE" w:rsidR="00C7483F" w:rsidRPr="00C7483F"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E8357D">
        <w:rPr>
          <w:rFonts w:ascii="Arial" w:eastAsia="Arial" w:hAnsi="Arial" w:cs="Arial"/>
          <w:iCs/>
          <w:sz w:val="24"/>
          <w:szCs w:val="24"/>
        </w:rPr>
        <w:t xml:space="preserve">The Green Belt Harm report </w:t>
      </w:r>
      <w:r w:rsidRPr="00E8357D">
        <w:rPr>
          <w:rFonts w:ascii="Arial" w:eastAsia="Arial" w:hAnsi="Arial" w:cs="Arial"/>
          <w:bCs/>
          <w:iCs/>
          <w:sz w:val="24"/>
          <w:szCs w:val="24"/>
        </w:rPr>
        <w:t xml:space="preserve">identifies that the site has a </w:t>
      </w:r>
      <w:r w:rsidRPr="0043131D">
        <w:rPr>
          <w:rFonts w:ascii="Arial" w:eastAsia="Arial" w:hAnsi="Arial" w:cs="Arial"/>
          <w:bCs/>
          <w:iCs/>
          <w:sz w:val="24"/>
          <w:szCs w:val="24"/>
        </w:rPr>
        <w:t xml:space="preserve">moderate overall </w:t>
      </w:r>
      <w:r w:rsidRPr="00E8357D">
        <w:rPr>
          <w:rFonts w:ascii="Arial" w:eastAsia="Arial" w:hAnsi="Arial" w:cs="Arial"/>
          <w:bCs/>
          <w:iCs/>
          <w:sz w:val="24"/>
          <w:szCs w:val="24"/>
        </w:rPr>
        <w:t>harm rating</w:t>
      </w:r>
      <w:r w:rsidR="00E8357D">
        <w:rPr>
          <w:rFonts w:ascii="Arial" w:eastAsia="Arial" w:hAnsi="Arial" w:cs="Arial"/>
          <w:bCs/>
          <w:iCs/>
          <w:sz w:val="24"/>
          <w:szCs w:val="24"/>
        </w:rPr>
        <w:t xml:space="preserve">. </w:t>
      </w:r>
      <w:bookmarkStart w:id="125" w:name="_Hlk147334980"/>
      <w:r w:rsidR="00166D82">
        <w:rPr>
          <w:rFonts w:ascii="Arial" w:eastAsia="Arial" w:hAnsi="Arial" w:cs="Arial"/>
          <w:bCs/>
          <w:iCs/>
          <w:sz w:val="24"/>
          <w:szCs w:val="24"/>
        </w:rPr>
        <w:t>There are existing highways issues in th</w:t>
      </w:r>
      <w:r w:rsidR="00C7483F">
        <w:rPr>
          <w:rFonts w:ascii="Arial" w:eastAsia="Arial" w:hAnsi="Arial" w:cs="Arial"/>
          <w:bCs/>
          <w:iCs/>
          <w:sz w:val="24"/>
          <w:szCs w:val="24"/>
        </w:rPr>
        <w:t xml:space="preserve">e wider </w:t>
      </w:r>
      <w:r w:rsidR="00166D82">
        <w:rPr>
          <w:rFonts w:ascii="Arial" w:eastAsia="Arial" w:hAnsi="Arial" w:cs="Arial"/>
          <w:bCs/>
          <w:iCs/>
          <w:sz w:val="24"/>
          <w:szCs w:val="24"/>
        </w:rPr>
        <w:t xml:space="preserve">area, primarily concerning heavy goods vehicles cutting through the narrow Sandhills Road (to the south of the site) coming from further north and heading towards the M1 motorway </w:t>
      </w:r>
      <w:r w:rsidR="005D69DF">
        <w:rPr>
          <w:rFonts w:ascii="Arial" w:eastAsia="Arial" w:hAnsi="Arial" w:cs="Arial"/>
          <w:bCs/>
          <w:iCs/>
          <w:sz w:val="24"/>
          <w:szCs w:val="24"/>
        </w:rPr>
        <w:t>J</w:t>
      </w:r>
      <w:r w:rsidR="00166D82">
        <w:rPr>
          <w:rFonts w:ascii="Arial" w:eastAsia="Arial" w:hAnsi="Arial" w:cs="Arial"/>
          <w:bCs/>
          <w:iCs/>
          <w:sz w:val="24"/>
          <w:szCs w:val="24"/>
        </w:rPr>
        <w:t xml:space="preserve">unction 27. This arises from the inability of the junction at Alfreton Road/ Mansfield Road to </w:t>
      </w:r>
      <w:r w:rsidR="00C7483F">
        <w:rPr>
          <w:rFonts w:ascii="Arial" w:eastAsia="Arial" w:hAnsi="Arial" w:cs="Arial"/>
          <w:bCs/>
          <w:iCs/>
          <w:sz w:val="24"/>
          <w:szCs w:val="24"/>
        </w:rPr>
        <w:t xml:space="preserve">enable turning of large vehicles. </w:t>
      </w:r>
      <w:r w:rsidR="00C7483F" w:rsidRPr="00C7483F">
        <w:rPr>
          <w:rFonts w:ascii="Arial" w:eastAsia="Arial" w:hAnsi="Arial" w:cs="Arial"/>
          <w:bCs/>
          <w:iCs/>
          <w:sz w:val="24"/>
          <w:szCs w:val="24"/>
        </w:rPr>
        <w:t>Development of this site will offer the benefit of improving the highway network in this location by providing a new high category link road which will also benefit local residents</w:t>
      </w:r>
      <w:bookmarkEnd w:id="125"/>
      <w:r w:rsidR="00C7483F" w:rsidRPr="00C7483F">
        <w:rPr>
          <w:rFonts w:ascii="Arial" w:eastAsia="Arial" w:hAnsi="Arial" w:cs="Arial"/>
          <w:bCs/>
          <w:iCs/>
          <w:sz w:val="24"/>
          <w:szCs w:val="24"/>
        </w:rPr>
        <w:t xml:space="preserve">. </w:t>
      </w:r>
    </w:p>
    <w:p w14:paraId="40FC64A7" w14:textId="77777777" w:rsidR="00C7483F" w:rsidRPr="00C7483F" w:rsidRDefault="00C7483F" w:rsidP="00C7483F">
      <w:pPr>
        <w:pStyle w:val="ListParagraph"/>
        <w:rPr>
          <w:rFonts w:ascii="Arial" w:eastAsia="Times New Roman" w:hAnsi="Arial" w:cs="Arial"/>
          <w:sz w:val="24"/>
          <w:szCs w:val="24"/>
          <w:lang w:eastAsia="en-GB"/>
        </w:rPr>
      </w:pPr>
    </w:p>
    <w:p w14:paraId="4D087542" w14:textId="4D10B08F" w:rsidR="00BF1303" w:rsidRPr="00C7483F" w:rsidRDefault="00C7483F" w:rsidP="00F4622E">
      <w:pPr>
        <w:pStyle w:val="ListParagraph"/>
        <w:numPr>
          <w:ilvl w:val="1"/>
          <w:numId w:val="26"/>
        </w:numPr>
        <w:spacing w:after="0" w:line="240" w:lineRule="auto"/>
        <w:ind w:left="567" w:hanging="567"/>
        <w:rPr>
          <w:rFonts w:ascii="Arial" w:eastAsia="Calibri" w:hAnsi="Arial" w:cs="Arial"/>
          <w:sz w:val="24"/>
          <w:szCs w:val="24"/>
        </w:rPr>
      </w:pPr>
      <w:r w:rsidRPr="00C7483F">
        <w:rPr>
          <w:rFonts w:ascii="Arial" w:eastAsia="Times New Roman" w:hAnsi="Arial" w:cs="Arial"/>
          <w:sz w:val="24"/>
          <w:szCs w:val="24"/>
          <w:lang w:eastAsia="en-GB"/>
        </w:rPr>
        <w:t>The spatial strategy seeks to deliver sustainable and proportionate growth in the villages to ensure the continuity of services and facilities.</w:t>
      </w:r>
      <w:r>
        <w:rPr>
          <w:rFonts w:ascii="Arial" w:eastAsia="Times New Roman" w:hAnsi="Arial" w:cs="Arial"/>
          <w:sz w:val="24"/>
          <w:szCs w:val="24"/>
          <w:lang w:eastAsia="en-GB"/>
        </w:rPr>
        <w:t xml:space="preserve"> </w:t>
      </w:r>
      <w:r w:rsidRPr="00C7483F">
        <w:rPr>
          <w:rFonts w:ascii="Arial" w:hAnsi="Arial" w:cs="Arial"/>
          <w:bCs/>
          <w:sz w:val="24"/>
        </w:rPr>
        <w:t xml:space="preserve">Development in this location will contribute to meeting the housing need identified for the District in a sustainable </w:t>
      </w:r>
      <w:r w:rsidR="004512C3" w:rsidRPr="00C7483F">
        <w:rPr>
          <w:rFonts w:ascii="Arial" w:hAnsi="Arial" w:cs="Arial"/>
          <w:bCs/>
          <w:sz w:val="24"/>
        </w:rPr>
        <w:t>location</w:t>
      </w:r>
      <w:r w:rsidR="004512C3">
        <w:rPr>
          <w:rFonts w:ascii="Arial" w:hAnsi="Arial" w:cs="Arial"/>
          <w:bCs/>
          <w:sz w:val="24"/>
        </w:rPr>
        <w:t xml:space="preserve"> and</w:t>
      </w:r>
      <w:r w:rsidRPr="00C7483F">
        <w:rPr>
          <w:rFonts w:ascii="Arial" w:hAnsi="Arial" w:cs="Arial"/>
          <w:bCs/>
          <w:sz w:val="24"/>
        </w:rPr>
        <w:t xml:space="preserve"> help to achieve the dispersed spatial approach taken by the Council.</w:t>
      </w:r>
    </w:p>
    <w:p w14:paraId="11CC832D" w14:textId="77777777" w:rsidR="00BF1303" w:rsidRPr="00290D73" w:rsidRDefault="00BF1303" w:rsidP="00BF1303">
      <w:pPr>
        <w:rPr>
          <w:rFonts w:ascii="Arial" w:hAnsi="Arial" w:cs="Arial"/>
          <w:b/>
          <w:sz w:val="24"/>
          <w:u w:val="single"/>
        </w:rPr>
      </w:pPr>
    </w:p>
    <w:p w14:paraId="07606828" w14:textId="77777777" w:rsidR="00BF1303" w:rsidRPr="00290D73" w:rsidRDefault="00BF1303" w:rsidP="00BF1303">
      <w:pPr>
        <w:spacing w:after="0" w:line="240" w:lineRule="auto"/>
        <w:rPr>
          <w:rFonts w:ascii="Arial" w:hAnsi="Arial" w:cs="Arial"/>
          <w:sz w:val="24"/>
          <w:szCs w:val="24"/>
        </w:rPr>
      </w:pPr>
    </w:p>
    <w:p w14:paraId="38E3C1DE" w14:textId="4D92D528" w:rsidR="00A5681E" w:rsidRPr="00290D73" w:rsidRDefault="000C1B5B" w:rsidP="00FA3EBC">
      <w:pPr>
        <w:pStyle w:val="Heading3"/>
        <w:rPr>
          <w:rFonts w:ascii="Arial" w:hAnsi="Arial" w:cs="Arial"/>
          <w:b/>
          <w:bCs/>
          <w:color w:val="auto"/>
        </w:rPr>
      </w:pPr>
      <w:bookmarkStart w:id="126" w:name="_Toc150415727"/>
      <w:r w:rsidRPr="00290D73">
        <w:rPr>
          <w:rFonts w:ascii="Arial" w:hAnsi="Arial" w:cs="Arial"/>
          <w:b/>
          <w:bCs/>
          <w:color w:val="auto"/>
        </w:rPr>
        <w:t>Policy S</w:t>
      </w:r>
      <w:r w:rsidR="00351FB6" w:rsidRPr="00290D73">
        <w:rPr>
          <w:rFonts w:ascii="Arial" w:hAnsi="Arial" w:cs="Arial"/>
          <w:b/>
          <w:bCs/>
          <w:color w:val="auto"/>
        </w:rPr>
        <w:t>6</w:t>
      </w:r>
      <w:r w:rsidRPr="00290D73">
        <w:rPr>
          <w:rFonts w:ascii="Arial" w:hAnsi="Arial" w:cs="Arial"/>
          <w:b/>
          <w:bCs/>
          <w:color w:val="auto"/>
        </w:rPr>
        <w:t>: Strategic Employment Allocations at Junction 27 M1</w:t>
      </w:r>
      <w:bookmarkEnd w:id="126"/>
    </w:p>
    <w:p w14:paraId="1CDFCED1" w14:textId="77777777" w:rsidR="00BA1190" w:rsidRPr="00290D73" w:rsidRDefault="00BA1190" w:rsidP="00A5681E">
      <w:pPr>
        <w:rPr>
          <w:rFonts w:ascii="Arial" w:hAnsi="Arial" w:cs="Arial"/>
          <w:b/>
          <w:bCs/>
          <w:sz w:val="24"/>
          <w:szCs w:val="24"/>
        </w:rPr>
      </w:pPr>
    </w:p>
    <w:p w14:paraId="600623FC" w14:textId="30585034" w:rsidR="002E5A5F" w:rsidRPr="002E5A5F" w:rsidRDefault="00D61087" w:rsidP="00F4622E">
      <w:pPr>
        <w:pStyle w:val="ListParagraph"/>
        <w:numPr>
          <w:ilvl w:val="1"/>
          <w:numId w:val="26"/>
        </w:numPr>
        <w:spacing w:after="0" w:line="240" w:lineRule="auto"/>
        <w:ind w:left="567" w:hanging="567"/>
        <w:rPr>
          <w:rFonts w:ascii="Arial" w:hAnsi="Arial" w:cs="Arial"/>
          <w:sz w:val="24"/>
          <w:szCs w:val="24"/>
        </w:rPr>
      </w:pPr>
      <w:r w:rsidRPr="00290D73">
        <w:rPr>
          <w:rFonts w:ascii="Arial" w:hAnsi="Arial" w:cs="Arial"/>
          <w:sz w:val="24"/>
          <w:szCs w:val="24"/>
        </w:rPr>
        <w:t xml:space="preserve">Strategic Policy 6 </w:t>
      </w:r>
      <w:r w:rsidR="00C7115B" w:rsidRPr="00290D73">
        <w:rPr>
          <w:rFonts w:ascii="Arial" w:hAnsi="Arial" w:cs="Arial"/>
          <w:sz w:val="24"/>
          <w:szCs w:val="24"/>
        </w:rPr>
        <w:t>identifies</w:t>
      </w:r>
      <w:r w:rsidR="00075BB0" w:rsidRPr="00290D73">
        <w:rPr>
          <w:rFonts w:ascii="Arial" w:hAnsi="Arial" w:cs="Arial"/>
          <w:sz w:val="24"/>
          <w:szCs w:val="24"/>
        </w:rPr>
        <w:t xml:space="preserve"> </w:t>
      </w:r>
      <w:r w:rsidRPr="00290D73">
        <w:rPr>
          <w:rFonts w:ascii="Arial" w:hAnsi="Arial" w:cs="Arial"/>
          <w:sz w:val="24"/>
          <w:szCs w:val="24"/>
        </w:rPr>
        <w:t>strategic employment allocation</w:t>
      </w:r>
      <w:r w:rsidR="00844693" w:rsidRPr="00290D73">
        <w:rPr>
          <w:rFonts w:ascii="Arial" w:hAnsi="Arial" w:cs="Arial"/>
          <w:sz w:val="24"/>
          <w:szCs w:val="24"/>
        </w:rPr>
        <w:t>s</w:t>
      </w:r>
      <w:r w:rsidRPr="00290D73">
        <w:rPr>
          <w:rFonts w:ascii="Arial" w:hAnsi="Arial" w:cs="Arial"/>
          <w:sz w:val="24"/>
          <w:szCs w:val="24"/>
        </w:rPr>
        <w:t xml:space="preserve"> adjacent to Junction </w:t>
      </w:r>
      <w:r w:rsidRPr="002E5A5F">
        <w:rPr>
          <w:rFonts w:ascii="Arial" w:hAnsi="Arial" w:cs="Arial"/>
          <w:sz w:val="24"/>
          <w:szCs w:val="24"/>
        </w:rPr>
        <w:t>27 of the M1 Motorway</w:t>
      </w:r>
      <w:r w:rsidR="002E5A5F" w:rsidRPr="002E5A5F">
        <w:rPr>
          <w:rFonts w:ascii="Arial" w:hAnsi="Arial" w:cs="Arial"/>
          <w:sz w:val="24"/>
          <w:szCs w:val="24"/>
        </w:rPr>
        <w:t xml:space="preserve"> to provide for a </w:t>
      </w:r>
      <w:r w:rsidR="000269E1" w:rsidRPr="002E5A5F">
        <w:rPr>
          <w:rFonts w:ascii="Arial" w:hAnsi="Arial" w:cs="Arial"/>
          <w:sz w:val="24"/>
          <w:szCs w:val="24"/>
        </w:rPr>
        <w:t>high-quality</w:t>
      </w:r>
      <w:r w:rsidR="002E5A5F" w:rsidRPr="002E5A5F">
        <w:rPr>
          <w:rFonts w:ascii="Arial" w:hAnsi="Arial" w:cs="Arial"/>
          <w:sz w:val="24"/>
          <w:szCs w:val="24"/>
        </w:rPr>
        <w:t xml:space="preserve"> business park </w:t>
      </w:r>
      <w:r w:rsidR="00075BB0">
        <w:rPr>
          <w:rFonts w:ascii="Arial" w:hAnsi="Arial" w:cs="Arial"/>
          <w:sz w:val="24"/>
          <w:szCs w:val="24"/>
        </w:rPr>
        <w:t>to meet</w:t>
      </w:r>
      <w:r w:rsidR="002E5A5F" w:rsidRPr="002E5A5F">
        <w:rPr>
          <w:rFonts w:ascii="Arial" w:hAnsi="Arial" w:cs="Arial"/>
          <w:sz w:val="24"/>
          <w:szCs w:val="24"/>
        </w:rPr>
        <w:t xml:space="preserve"> the needs for large scale logistics</w:t>
      </w:r>
      <w:r w:rsidR="00844693" w:rsidRPr="002E5A5F">
        <w:rPr>
          <w:rFonts w:ascii="Arial" w:hAnsi="Arial" w:cs="Arial"/>
          <w:sz w:val="24"/>
          <w:szCs w:val="24"/>
        </w:rPr>
        <w:t xml:space="preserve">. </w:t>
      </w:r>
      <w:r w:rsidR="002E5A5F" w:rsidRPr="002E5A5F">
        <w:rPr>
          <w:rFonts w:ascii="Arial" w:hAnsi="Arial" w:cs="Arial"/>
          <w:sz w:val="24"/>
          <w:szCs w:val="24"/>
        </w:rPr>
        <w:t xml:space="preserve">Planning Practice Guidance Housing and Economic Need Assessment (PPG) recognises that the logistics industry plays a critical role in enabling an efficient, </w:t>
      </w:r>
      <w:r w:rsidR="004512C3" w:rsidRPr="002E5A5F">
        <w:rPr>
          <w:rFonts w:ascii="Arial" w:hAnsi="Arial" w:cs="Arial"/>
          <w:sz w:val="24"/>
          <w:szCs w:val="24"/>
        </w:rPr>
        <w:t>sustainable,</w:t>
      </w:r>
      <w:r w:rsidR="002E5A5F" w:rsidRPr="002E5A5F">
        <w:rPr>
          <w:rFonts w:ascii="Arial" w:hAnsi="Arial" w:cs="Arial"/>
          <w:sz w:val="24"/>
          <w:szCs w:val="24"/>
        </w:rPr>
        <w:t xml:space="preserve"> and effective supply of goods for consumers and businesses, as well as contributing to local employment opportunities, and has distinct locational requirements that need to be considered in formulating planning policies (separately from those relating to general industrial land).</w:t>
      </w:r>
      <w:r w:rsidR="002E5A5F" w:rsidRPr="002E5A5F">
        <w:t xml:space="preserve"> </w:t>
      </w:r>
    </w:p>
    <w:p w14:paraId="22279894" w14:textId="77777777" w:rsidR="002E5A5F" w:rsidRPr="002E5A5F" w:rsidRDefault="002E5A5F" w:rsidP="002E5A5F">
      <w:pPr>
        <w:pStyle w:val="ListParagraph"/>
        <w:spacing w:after="0" w:line="240" w:lineRule="auto"/>
        <w:ind w:left="567"/>
        <w:rPr>
          <w:rFonts w:ascii="Arial" w:hAnsi="Arial" w:cs="Arial"/>
          <w:sz w:val="24"/>
          <w:szCs w:val="24"/>
        </w:rPr>
      </w:pPr>
    </w:p>
    <w:p w14:paraId="10C357CF" w14:textId="78183184" w:rsidR="002E5A5F" w:rsidRPr="002E5A5F" w:rsidRDefault="000269E1" w:rsidP="00F4622E">
      <w:pPr>
        <w:pStyle w:val="ListParagraph"/>
        <w:numPr>
          <w:ilvl w:val="1"/>
          <w:numId w:val="26"/>
        </w:numPr>
        <w:spacing w:after="0" w:line="240" w:lineRule="auto"/>
        <w:ind w:left="567" w:hanging="567"/>
        <w:rPr>
          <w:rFonts w:ascii="Arial" w:hAnsi="Arial" w:cs="Arial"/>
          <w:sz w:val="24"/>
          <w:szCs w:val="24"/>
        </w:rPr>
      </w:pPr>
      <w:r>
        <w:rPr>
          <w:rFonts w:ascii="Arial" w:hAnsi="Arial" w:cs="Arial"/>
          <w:sz w:val="24"/>
          <w:szCs w:val="24"/>
        </w:rPr>
        <w:t>The PPG also sets out that c</w:t>
      </w:r>
      <w:r w:rsidRPr="000269E1">
        <w:rPr>
          <w:rFonts w:ascii="Arial" w:hAnsi="Arial" w:cs="Arial"/>
          <w:sz w:val="24"/>
          <w:szCs w:val="24"/>
        </w:rPr>
        <w:t>lustering of certain industries (such as some high tech, engineering, digital, creative and logistics activities) can play an important role in supporting collaboration, innovation, productivity, and sustainability, as well as in driving the economic prospects of the areas in which they</w:t>
      </w:r>
      <w:r>
        <w:rPr>
          <w:rFonts w:ascii="Arial" w:hAnsi="Arial" w:cs="Arial"/>
          <w:sz w:val="24"/>
          <w:szCs w:val="24"/>
        </w:rPr>
        <w:t xml:space="preserve"> are</w:t>
      </w:r>
      <w:r w:rsidRPr="000269E1">
        <w:rPr>
          <w:rFonts w:ascii="Arial" w:hAnsi="Arial" w:cs="Arial"/>
          <w:sz w:val="24"/>
          <w:szCs w:val="24"/>
        </w:rPr>
        <w:t xml:space="preserve"> locate</w:t>
      </w:r>
      <w:r>
        <w:rPr>
          <w:rFonts w:ascii="Arial" w:hAnsi="Arial" w:cs="Arial"/>
          <w:sz w:val="24"/>
          <w:szCs w:val="24"/>
        </w:rPr>
        <w:t>d.</w:t>
      </w:r>
    </w:p>
    <w:p w14:paraId="22D24FB4" w14:textId="77777777" w:rsidR="002E5A5F" w:rsidRPr="002E5A5F" w:rsidRDefault="002E5A5F" w:rsidP="002E5A5F">
      <w:pPr>
        <w:pStyle w:val="ListParagraph"/>
        <w:spacing w:after="0" w:line="240" w:lineRule="auto"/>
        <w:ind w:left="567"/>
        <w:rPr>
          <w:rFonts w:ascii="Arial" w:hAnsi="Arial" w:cs="Arial"/>
          <w:sz w:val="24"/>
          <w:szCs w:val="24"/>
        </w:rPr>
      </w:pPr>
    </w:p>
    <w:p w14:paraId="302D64CB" w14:textId="3A08E452" w:rsidR="0065194B" w:rsidRPr="0065194B" w:rsidRDefault="00762C26" w:rsidP="00F4622E">
      <w:pPr>
        <w:pStyle w:val="ListParagraph"/>
        <w:numPr>
          <w:ilvl w:val="1"/>
          <w:numId w:val="26"/>
        </w:numPr>
        <w:spacing w:after="0" w:line="240" w:lineRule="auto"/>
        <w:ind w:left="567" w:hanging="567"/>
        <w:rPr>
          <w:rFonts w:ascii="Arial" w:eastAsia="Calibri" w:hAnsi="Arial" w:cs="Arial"/>
          <w:sz w:val="24"/>
          <w:szCs w:val="24"/>
        </w:rPr>
      </w:pPr>
      <w:r w:rsidRPr="00B740AE">
        <w:rPr>
          <w:rFonts w:ascii="Arial" w:eastAsia="Arial" w:hAnsi="Arial" w:cs="Arial"/>
          <w:iCs/>
          <w:sz w:val="24"/>
          <w:szCs w:val="24"/>
        </w:rPr>
        <w:t xml:space="preserve">The Green Belt Harm report </w:t>
      </w:r>
      <w:r w:rsidRPr="00B740AE">
        <w:rPr>
          <w:rFonts w:ascii="Arial" w:eastAsia="Arial" w:hAnsi="Arial" w:cs="Arial"/>
          <w:bCs/>
          <w:iCs/>
          <w:sz w:val="24"/>
          <w:szCs w:val="24"/>
        </w:rPr>
        <w:t>identifies that the site</w:t>
      </w:r>
      <w:r>
        <w:rPr>
          <w:rFonts w:ascii="Arial" w:eastAsia="Arial" w:hAnsi="Arial" w:cs="Arial"/>
          <w:bCs/>
          <w:iCs/>
          <w:sz w:val="24"/>
          <w:szCs w:val="24"/>
        </w:rPr>
        <w:t>s are Relatively High (Site S6a – SHELAA ref. KA020) and High (Site S6b – SHELAA ref. KA025</w:t>
      </w:r>
      <w:r w:rsidRPr="003E57FF">
        <w:rPr>
          <w:rFonts w:ascii="Arial" w:eastAsia="Arial" w:hAnsi="Arial" w:cs="Arial"/>
          <w:bCs/>
          <w:iCs/>
          <w:sz w:val="24"/>
          <w:szCs w:val="24"/>
        </w:rPr>
        <w:t>).</w:t>
      </w:r>
      <w:r w:rsidR="003E57FF" w:rsidRPr="003E57FF">
        <w:rPr>
          <w:rFonts w:ascii="Arial" w:hAnsi="Arial" w:cs="Arial"/>
          <w:color w:val="000000"/>
          <w:sz w:val="24"/>
          <w:szCs w:val="24"/>
          <w14:ligatures w14:val="standardContextual"/>
        </w:rPr>
        <w:t xml:space="preserve"> The proposed development constitutes inappropriate development in the Green Belt</w:t>
      </w:r>
      <w:r w:rsidR="00CE432C">
        <w:rPr>
          <w:rFonts w:ascii="Arial" w:hAnsi="Arial" w:cs="Arial"/>
          <w:color w:val="000000"/>
          <w:sz w:val="24"/>
          <w:szCs w:val="24"/>
          <w14:ligatures w14:val="standardContextual"/>
        </w:rPr>
        <w:t xml:space="preserve"> and t</w:t>
      </w:r>
      <w:r w:rsidR="003E57FF" w:rsidRPr="003E57FF">
        <w:rPr>
          <w:rFonts w:ascii="Arial" w:hAnsi="Arial" w:cs="Arial"/>
          <w:color w:val="000000"/>
          <w:sz w:val="24"/>
          <w:szCs w:val="24"/>
          <w14:ligatures w14:val="standardContextual"/>
        </w:rPr>
        <w:t xml:space="preserve">he buildings on the site are anticipated to be logistics units which by their size and scale would have an adverse impact on the spatial and visual openness of the Green Belt.  However, the </w:t>
      </w:r>
      <w:r w:rsidR="003E57FF" w:rsidRPr="003E57FF">
        <w:rPr>
          <w:rFonts w:ascii="Arial" w:eastAsia="Calibri" w:hAnsi="Arial" w:cs="Arial"/>
          <w:sz w:val="24"/>
          <w:szCs w:val="24"/>
        </w:rPr>
        <w:t xml:space="preserve">impact is ameliorated to an extent by the proposed structural landscaping and the site location adjacent to the M1 and for the site to the </w:t>
      </w:r>
      <w:r w:rsidR="003E57FF">
        <w:rPr>
          <w:rFonts w:ascii="Arial" w:eastAsia="Calibri" w:hAnsi="Arial" w:cs="Arial"/>
          <w:sz w:val="24"/>
          <w:szCs w:val="24"/>
        </w:rPr>
        <w:t>n</w:t>
      </w:r>
      <w:r w:rsidR="003E57FF" w:rsidRPr="003E57FF">
        <w:rPr>
          <w:rFonts w:ascii="Arial" w:eastAsia="Calibri" w:hAnsi="Arial" w:cs="Arial"/>
          <w:sz w:val="24"/>
          <w:szCs w:val="24"/>
        </w:rPr>
        <w:t>orth</w:t>
      </w:r>
      <w:r w:rsidR="003E57FF">
        <w:rPr>
          <w:rFonts w:ascii="Arial" w:eastAsia="Calibri" w:hAnsi="Arial" w:cs="Arial"/>
          <w:sz w:val="24"/>
          <w:szCs w:val="24"/>
        </w:rPr>
        <w:t>-e</w:t>
      </w:r>
      <w:r w:rsidR="003E57FF" w:rsidRPr="003E57FF">
        <w:rPr>
          <w:rFonts w:ascii="Arial" w:eastAsia="Calibri" w:hAnsi="Arial" w:cs="Arial"/>
          <w:sz w:val="24"/>
          <w:szCs w:val="24"/>
        </w:rPr>
        <w:t>ast by Sherwood Business Park.</w:t>
      </w:r>
      <w:r w:rsidR="003E57FF">
        <w:rPr>
          <w:rFonts w:eastAsia="Calibri" w:cs="Arial"/>
          <w:szCs w:val="24"/>
        </w:rPr>
        <w:t xml:space="preserve">   </w:t>
      </w:r>
    </w:p>
    <w:p w14:paraId="58809F95" w14:textId="77777777" w:rsidR="0065194B" w:rsidRPr="0065194B" w:rsidRDefault="0065194B" w:rsidP="0065194B">
      <w:pPr>
        <w:pStyle w:val="ListParagraph"/>
        <w:rPr>
          <w:rFonts w:eastAsia="Calibri" w:cs="Arial"/>
          <w:szCs w:val="28"/>
        </w:rPr>
      </w:pPr>
    </w:p>
    <w:p w14:paraId="3256FE81" w14:textId="311A7BBD" w:rsidR="00762C26" w:rsidRPr="00C2281A" w:rsidRDefault="0065194B" w:rsidP="00F4622E">
      <w:pPr>
        <w:pStyle w:val="ListParagraph"/>
        <w:numPr>
          <w:ilvl w:val="1"/>
          <w:numId w:val="26"/>
        </w:numPr>
        <w:spacing w:after="0" w:line="240" w:lineRule="auto"/>
        <w:ind w:left="567" w:hanging="567"/>
        <w:rPr>
          <w:rFonts w:ascii="Arial" w:eastAsia="Calibri" w:hAnsi="Arial" w:cs="Arial"/>
          <w:sz w:val="24"/>
          <w:szCs w:val="24"/>
        </w:rPr>
      </w:pPr>
      <w:bookmarkStart w:id="127" w:name="_Hlk147314100"/>
      <w:r w:rsidRPr="003E57FF">
        <w:rPr>
          <w:rFonts w:ascii="Arial" w:eastAsia="Calibri" w:hAnsi="Arial" w:cs="Arial"/>
          <w:sz w:val="24"/>
          <w:szCs w:val="24"/>
          <w:u w:val="single"/>
        </w:rPr>
        <w:t>Site S6a</w:t>
      </w:r>
      <w:r w:rsidR="00933AEC" w:rsidRPr="003E57FF">
        <w:rPr>
          <w:rFonts w:ascii="Arial" w:eastAsia="Calibri" w:hAnsi="Arial" w:cs="Arial"/>
          <w:sz w:val="24"/>
          <w:szCs w:val="24"/>
          <w:u w:val="single"/>
        </w:rPr>
        <w:t>:</w:t>
      </w:r>
      <w:r w:rsidRPr="003E57FF">
        <w:rPr>
          <w:rFonts w:ascii="Arial" w:eastAsia="Calibri" w:hAnsi="Arial" w:cs="Arial"/>
          <w:sz w:val="24"/>
          <w:szCs w:val="24"/>
          <w:u w:val="single"/>
        </w:rPr>
        <w:t xml:space="preserve"> </w:t>
      </w:r>
      <w:r w:rsidR="00933AEC" w:rsidRPr="003E57FF">
        <w:rPr>
          <w:rFonts w:ascii="Arial" w:eastAsia="Calibri" w:hAnsi="Arial" w:cs="Arial"/>
          <w:sz w:val="24"/>
          <w:szCs w:val="24"/>
          <w:u w:val="single"/>
        </w:rPr>
        <w:t>L</w:t>
      </w:r>
      <w:r w:rsidR="00762C26" w:rsidRPr="003E57FF">
        <w:rPr>
          <w:rFonts w:ascii="Arial" w:eastAsia="Calibri" w:hAnsi="Arial" w:cs="Arial"/>
          <w:sz w:val="24"/>
          <w:szCs w:val="24"/>
          <w:u w:val="single"/>
        </w:rPr>
        <w:t>and to the north</w:t>
      </w:r>
      <w:r w:rsidR="00F4622E" w:rsidRPr="003E57FF">
        <w:rPr>
          <w:rFonts w:ascii="Arial" w:eastAsia="Calibri" w:hAnsi="Arial" w:cs="Arial"/>
          <w:sz w:val="24"/>
          <w:szCs w:val="24"/>
          <w:u w:val="single"/>
        </w:rPr>
        <w:t>-</w:t>
      </w:r>
      <w:r w:rsidR="00762C26" w:rsidRPr="003E57FF">
        <w:rPr>
          <w:rFonts w:ascii="Arial" w:eastAsia="Calibri" w:hAnsi="Arial" w:cs="Arial"/>
          <w:sz w:val="24"/>
          <w:szCs w:val="24"/>
          <w:u w:val="single"/>
        </w:rPr>
        <w:t>east of Junction 27 of the M1 Motorway</w:t>
      </w:r>
      <w:r w:rsidR="00762C26" w:rsidRPr="00C2281A">
        <w:rPr>
          <w:rFonts w:ascii="Arial" w:eastAsia="Calibri" w:hAnsi="Arial" w:cs="Arial"/>
          <w:sz w:val="24"/>
          <w:szCs w:val="24"/>
        </w:rPr>
        <w:t xml:space="preserve"> is effectively an extension to Sherwood Business Park. In relation to the five purposes of the Green Belt the site reflects the following:</w:t>
      </w:r>
    </w:p>
    <w:p w14:paraId="7BEACCCE" w14:textId="77777777" w:rsidR="00762C26" w:rsidRPr="00C2281A" w:rsidRDefault="00762C26" w:rsidP="00762C26">
      <w:pPr>
        <w:spacing w:after="0" w:line="240" w:lineRule="auto"/>
        <w:ind w:left="567"/>
        <w:contextualSpacing/>
        <w:rPr>
          <w:rFonts w:ascii="Arial" w:eastAsia="Calibri" w:hAnsi="Arial" w:cs="Arial"/>
          <w:sz w:val="24"/>
          <w:szCs w:val="24"/>
        </w:rPr>
      </w:pPr>
    </w:p>
    <w:bookmarkEnd w:id="127"/>
    <w:p w14:paraId="534E148E" w14:textId="022BFCBA" w:rsidR="00762C26" w:rsidRPr="0065194B" w:rsidRDefault="00762C26" w:rsidP="00F4622E">
      <w:pPr>
        <w:pStyle w:val="ListParagraph"/>
        <w:numPr>
          <w:ilvl w:val="0"/>
          <w:numId w:val="35"/>
        </w:numPr>
        <w:rPr>
          <w:rFonts w:eastAsia="Calibri" w:cs="Arial"/>
          <w:szCs w:val="28"/>
        </w:rPr>
      </w:pPr>
      <w:r w:rsidRPr="00CE432C">
        <w:rPr>
          <w:rFonts w:ascii="Arial" w:eastAsia="Calibri" w:hAnsi="Arial" w:cs="Arial"/>
          <w:b/>
          <w:bCs/>
          <w:sz w:val="24"/>
          <w:szCs w:val="24"/>
        </w:rPr>
        <w:t>Unrestricted sprawl</w:t>
      </w:r>
      <w:r w:rsidR="00677CD4" w:rsidRPr="0065194B">
        <w:rPr>
          <w:rFonts w:ascii="Arial" w:eastAsia="Calibri" w:hAnsi="Arial" w:cs="Arial"/>
          <w:sz w:val="24"/>
          <w:szCs w:val="24"/>
        </w:rPr>
        <w:t>:</w:t>
      </w:r>
      <w:r w:rsidRPr="0065194B">
        <w:rPr>
          <w:rFonts w:ascii="Arial" w:eastAsia="Calibri" w:hAnsi="Arial" w:cs="Arial"/>
          <w:sz w:val="24"/>
          <w:szCs w:val="24"/>
        </w:rPr>
        <w:t xml:space="preserve"> The north</w:t>
      </w:r>
      <w:r w:rsidR="00677CD4" w:rsidRPr="0065194B">
        <w:rPr>
          <w:rFonts w:ascii="Arial" w:eastAsia="Calibri" w:hAnsi="Arial" w:cs="Arial"/>
          <w:sz w:val="24"/>
          <w:szCs w:val="24"/>
        </w:rPr>
        <w:t>-</w:t>
      </w:r>
      <w:r w:rsidRPr="0065194B">
        <w:rPr>
          <w:rFonts w:ascii="Arial" w:eastAsia="Calibri" w:hAnsi="Arial" w:cs="Arial"/>
          <w:sz w:val="24"/>
          <w:szCs w:val="24"/>
        </w:rPr>
        <w:t>eastern site is located between Sherwood Business Park and the M1 Motorway</w:t>
      </w:r>
      <w:r w:rsidR="0065194B" w:rsidRPr="0065194B">
        <w:rPr>
          <w:rFonts w:ascii="Arial" w:eastAsia="Calibri" w:hAnsi="Arial" w:cs="Arial"/>
          <w:sz w:val="24"/>
          <w:szCs w:val="24"/>
        </w:rPr>
        <w:t>,</w:t>
      </w:r>
      <w:r w:rsidRPr="0065194B">
        <w:rPr>
          <w:rFonts w:ascii="Arial" w:eastAsia="Calibri" w:hAnsi="Arial" w:cs="Arial"/>
          <w:sz w:val="24"/>
          <w:szCs w:val="24"/>
        </w:rPr>
        <w:t xml:space="preserve"> and potentially HS2 Phase 2b route.  There are already significant belts of landscaping forming part of Sherwood </w:t>
      </w:r>
      <w:r w:rsidR="0065194B" w:rsidRPr="0065194B">
        <w:rPr>
          <w:rFonts w:ascii="Arial" w:eastAsia="Calibri" w:hAnsi="Arial" w:cs="Arial"/>
          <w:sz w:val="24"/>
          <w:szCs w:val="24"/>
        </w:rPr>
        <w:t xml:space="preserve">Business </w:t>
      </w:r>
      <w:r w:rsidRPr="0065194B">
        <w:rPr>
          <w:rFonts w:ascii="Arial" w:eastAsia="Calibri" w:hAnsi="Arial" w:cs="Arial"/>
          <w:sz w:val="24"/>
          <w:szCs w:val="24"/>
        </w:rPr>
        <w:t xml:space="preserve">Park. The existing boundary features would be buttressed by additional landscaping including potential planted earth bunding to the north of the site. </w:t>
      </w:r>
      <w:r w:rsidR="0065194B" w:rsidRPr="0065194B">
        <w:rPr>
          <w:rFonts w:ascii="Arial" w:eastAsia="Calibri" w:hAnsi="Arial" w:cs="Arial"/>
          <w:sz w:val="24"/>
          <w:szCs w:val="24"/>
        </w:rPr>
        <w:t>T</w:t>
      </w:r>
      <w:r w:rsidRPr="0065194B">
        <w:rPr>
          <w:rFonts w:ascii="Arial" w:eastAsia="Calibri" w:hAnsi="Arial" w:cs="Arial"/>
          <w:sz w:val="24"/>
          <w:szCs w:val="24"/>
        </w:rPr>
        <w:t xml:space="preserve">he west of the site would be enclosed by the M1 Motorway and </w:t>
      </w:r>
      <w:r w:rsidR="00840CF1">
        <w:rPr>
          <w:rFonts w:ascii="Arial" w:eastAsia="Calibri" w:hAnsi="Arial" w:cs="Arial"/>
          <w:sz w:val="24"/>
          <w:szCs w:val="24"/>
        </w:rPr>
        <w:t>reserved</w:t>
      </w:r>
      <w:r w:rsidRPr="0065194B">
        <w:rPr>
          <w:rFonts w:ascii="Arial" w:eastAsia="Calibri" w:hAnsi="Arial" w:cs="Arial"/>
          <w:sz w:val="24"/>
          <w:szCs w:val="24"/>
        </w:rPr>
        <w:t xml:space="preserve"> HS2 route, </w:t>
      </w:r>
      <w:r w:rsidR="0065194B" w:rsidRPr="0065194B">
        <w:rPr>
          <w:rFonts w:ascii="Arial" w:eastAsia="Calibri" w:hAnsi="Arial" w:cs="Arial"/>
          <w:sz w:val="24"/>
          <w:szCs w:val="24"/>
        </w:rPr>
        <w:t>and</w:t>
      </w:r>
      <w:r w:rsidRPr="0065194B">
        <w:rPr>
          <w:rFonts w:ascii="Arial" w:eastAsia="Calibri" w:hAnsi="Arial" w:cs="Arial"/>
          <w:sz w:val="24"/>
          <w:szCs w:val="24"/>
        </w:rPr>
        <w:t xml:space="preserve"> the A608 acts as a boundary to </w:t>
      </w:r>
      <w:r w:rsidR="0065194B" w:rsidRPr="0065194B">
        <w:rPr>
          <w:rFonts w:ascii="Arial" w:eastAsia="Calibri" w:hAnsi="Arial" w:cs="Arial"/>
          <w:sz w:val="24"/>
          <w:szCs w:val="24"/>
        </w:rPr>
        <w:t>south of the site</w:t>
      </w:r>
      <w:r w:rsidRPr="0065194B">
        <w:rPr>
          <w:rFonts w:ascii="Arial" w:eastAsia="Calibri" w:hAnsi="Arial" w:cs="Arial"/>
          <w:sz w:val="24"/>
          <w:szCs w:val="24"/>
        </w:rPr>
        <w:t xml:space="preserve">. As such, there are </w:t>
      </w:r>
      <w:r w:rsidR="0065194B" w:rsidRPr="0065194B">
        <w:rPr>
          <w:rFonts w:ascii="Arial" w:eastAsia="Calibri" w:hAnsi="Arial" w:cs="Arial"/>
          <w:sz w:val="24"/>
          <w:szCs w:val="24"/>
        </w:rPr>
        <w:t xml:space="preserve">long term </w:t>
      </w:r>
      <w:r w:rsidRPr="0065194B">
        <w:rPr>
          <w:rFonts w:ascii="Arial" w:eastAsia="Calibri" w:hAnsi="Arial" w:cs="Arial"/>
          <w:sz w:val="24"/>
          <w:szCs w:val="24"/>
        </w:rPr>
        <w:t>def</w:t>
      </w:r>
      <w:r w:rsidR="0065194B">
        <w:rPr>
          <w:rFonts w:ascii="Arial" w:eastAsia="Calibri" w:hAnsi="Arial" w:cs="Arial"/>
          <w:sz w:val="24"/>
          <w:szCs w:val="24"/>
        </w:rPr>
        <w:t xml:space="preserve">ensible </w:t>
      </w:r>
      <w:r w:rsidRPr="0065194B">
        <w:rPr>
          <w:rFonts w:ascii="Arial" w:eastAsia="Calibri" w:hAnsi="Arial" w:cs="Arial"/>
          <w:sz w:val="24"/>
          <w:szCs w:val="24"/>
        </w:rPr>
        <w:t>boundaries</w:t>
      </w:r>
      <w:r w:rsidR="0065194B">
        <w:rPr>
          <w:rFonts w:ascii="Arial" w:eastAsia="Calibri" w:hAnsi="Arial" w:cs="Arial"/>
          <w:sz w:val="24"/>
          <w:szCs w:val="24"/>
        </w:rPr>
        <w:t>.</w:t>
      </w:r>
    </w:p>
    <w:p w14:paraId="1327D706" w14:textId="77777777" w:rsidR="0065194B" w:rsidRPr="0065194B" w:rsidRDefault="0065194B" w:rsidP="0065194B">
      <w:pPr>
        <w:pStyle w:val="ListParagraph"/>
        <w:ind w:left="927"/>
        <w:rPr>
          <w:rFonts w:eastAsia="Calibri" w:cs="Arial"/>
          <w:szCs w:val="28"/>
        </w:rPr>
      </w:pPr>
    </w:p>
    <w:p w14:paraId="757762B9" w14:textId="09FBE144" w:rsidR="00762C26" w:rsidRDefault="00762C26" w:rsidP="00F4622E">
      <w:pPr>
        <w:pStyle w:val="ListParagraph"/>
        <w:numPr>
          <w:ilvl w:val="0"/>
          <w:numId w:val="35"/>
        </w:numPr>
        <w:rPr>
          <w:rFonts w:eastAsia="Calibri" w:cs="Arial"/>
          <w:szCs w:val="28"/>
        </w:rPr>
      </w:pPr>
      <w:r w:rsidRPr="00CE432C">
        <w:rPr>
          <w:rFonts w:ascii="Arial" w:eastAsia="Calibri" w:hAnsi="Arial" w:cs="Arial"/>
          <w:b/>
          <w:bCs/>
          <w:sz w:val="24"/>
          <w:szCs w:val="24"/>
        </w:rPr>
        <w:t>Merging Towns</w:t>
      </w:r>
      <w:r w:rsidR="0065194B">
        <w:rPr>
          <w:rFonts w:ascii="Arial" w:eastAsia="Calibri" w:hAnsi="Arial" w:cs="Arial"/>
          <w:sz w:val="24"/>
          <w:szCs w:val="24"/>
        </w:rPr>
        <w:t xml:space="preserve">: </w:t>
      </w:r>
      <w:r w:rsidRPr="0065194B">
        <w:rPr>
          <w:rFonts w:ascii="Arial" w:eastAsia="Calibri" w:hAnsi="Arial" w:cs="Arial"/>
          <w:sz w:val="24"/>
          <w:szCs w:val="24"/>
        </w:rPr>
        <w:t>There is a substantial distance between Kirkby-in-Ashfield, including Annesley, and Hucknall, therefore this purpose is not considered to be engaged.  The allocation does not facilitate the merger of towns given the distance from them and it can be regarded as an extension to the existing Sherwood Business Park to the east of the allocation</w:t>
      </w:r>
      <w:r>
        <w:rPr>
          <w:rFonts w:eastAsia="Calibri" w:cs="Arial"/>
          <w:szCs w:val="28"/>
        </w:rPr>
        <w:t>.</w:t>
      </w:r>
    </w:p>
    <w:p w14:paraId="00135CEE" w14:textId="77777777" w:rsidR="00762C26" w:rsidRPr="00B66E39" w:rsidRDefault="00762C26" w:rsidP="00762C26">
      <w:pPr>
        <w:pStyle w:val="ListParagraph"/>
        <w:rPr>
          <w:rFonts w:eastAsia="Calibri" w:cs="Arial"/>
          <w:szCs w:val="28"/>
        </w:rPr>
      </w:pPr>
    </w:p>
    <w:p w14:paraId="01E0C48C" w14:textId="50FC805E" w:rsidR="00762C26" w:rsidRPr="0065194B" w:rsidRDefault="00762C26" w:rsidP="00F4622E">
      <w:pPr>
        <w:pStyle w:val="ListParagraph"/>
        <w:numPr>
          <w:ilvl w:val="0"/>
          <w:numId w:val="35"/>
        </w:numPr>
        <w:rPr>
          <w:rFonts w:ascii="Arial" w:eastAsia="Calibri" w:hAnsi="Arial" w:cs="Arial"/>
          <w:sz w:val="24"/>
          <w:szCs w:val="24"/>
        </w:rPr>
      </w:pPr>
      <w:r w:rsidRPr="00CE432C">
        <w:rPr>
          <w:rFonts w:ascii="Arial" w:eastAsia="Calibri" w:hAnsi="Arial" w:cs="Arial"/>
          <w:b/>
          <w:bCs/>
          <w:sz w:val="24"/>
          <w:szCs w:val="24"/>
        </w:rPr>
        <w:t>Safeguarding the countryside</w:t>
      </w:r>
      <w:r w:rsidR="0065194B">
        <w:rPr>
          <w:rFonts w:ascii="Arial" w:eastAsia="Calibri" w:hAnsi="Arial" w:cs="Arial"/>
          <w:sz w:val="24"/>
          <w:szCs w:val="24"/>
        </w:rPr>
        <w:t>:</w:t>
      </w:r>
      <w:r w:rsidRPr="0065194B">
        <w:rPr>
          <w:rFonts w:ascii="Arial" w:eastAsia="Calibri" w:hAnsi="Arial" w:cs="Arial"/>
          <w:sz w:val="24"/>
          <w:szCs w:val="24"/>
        </w:rPr>
        <w:t xml:space="preserve"> The Green Belt Harm Background Paper identifies that an overall harm rating is ‘Relatively High”.  However, the character of the proposed allocation is already heavily influenced by the urbanising influences of Sherwood Park, the M1 and the</w:t>
      </w:r>
      <w:r w:rsidR="00840CF1">
        <w:rPr>
          <w:rFonts w:ascii="Arial" w:eastAsia="Calibri" w:hAnsi="Arial" w:cs="Arial"/>
          <w:sz w:val="24"/>
          <w:szCs w:val="24"/>
        </w:rPr>
        <w:t xml:space="preserve"> safeguarded</w:t>
      </w:r>
      <w:r w:rsidRPr="0065194B">
        <w:rPr>
          <w:rFonts w:ascii="Arial" w:eastAsia="Calibri" w:hAnsi="Arial" w:cs="Arial"/>
          <w:sz w:val="24"/>
          <w:szCs w:val="24"/>
        </w:rPr>
        <w:t xml:space="preserve"> HS2 Phase 2b route to the west.  </w:t>
      </w:r>
      <w:r w:rsidR="00840CF1">
        <w:rPr>
          <w:rFonts w:ascii="Arial" w:eastAsia="Calibri" w:hAnsi="Arial" w:cs="Arial"/>
          <w:sz w:val="24"/>
          <w:szCs w:val="24"/>
        </w:rPr>
        <w:t>Although it is acknowledged that this route is no</w:t>
      </w:r>
      <w:r w:rsidR="00CE432C">
        <w:rPr>
          <w:rFonts w:ascii="Arial" w:eastAsia="Calibri" w:hAnsi="Arial" w:cs="Arial"/>
          <w:sz w:val="24"/>
          <w:szCs w:val="24"/>
        </w:rPr>
        <w:t>t</w:t>
      </w:r>
      <w:r w:rsidR="00840CF1">
        <w:rPr>
          <w:rFonts w:ascii="Arial" w:eastAsia="Calibri" w:hAnsi="Arial" w:cs="Arial"/>
          <w:sz w:val="24"/>
          <w:szCs w:val="24"/>
        </w:rPr>
        <w:t xml:space="preserve"> </w:t>
      </w:r>
      <w:r w:rsidR="00CE432C">
        <w:rPr>
          <w:rFonts w:ascii="Arial" w:eastAsia="Calibri" w:hAnsi="Arial" w:cs="Arial"/>
          <w:sz w:val="24"/>
          <w:szCs w:val="24"/>
        </w:rPr>
        <w:t xml:space="preserve">currently </w:t>
      </w:r>
      <w:r w:rsidR="00840CF1">
        <w:rPr>
          <w:rFonts w:ascii="Arial" w:eastAsia="Calibri" w:hAnsi="Arial" w:cs="Arial"/>
          <w:sz w:val="24"/>
          <w:szCs w:val="24"/>
        </w:rPr>
        <w:t>proceeding</w:t>
      </w:r>
      <w:r w:rsidR="00CE432C">
        <w:rPr>
          <w:rFonts w:ascii="Arial" w:eastAsia="Calibri" w:hAnsi="Arial" w:cs="Arial"/>
          <w:sz w:val="24"/>
          <w:szCs w:val="24"/>
        </w:rPr>
        <w:t xml:space="preserve">, there has been </w:t>
      </w:r>
      <w:r w:rsidR="00840CF1">
        <w:rPr>
          <w:rFonts w:ascii="Arial" w:eastAsia="Calibri" w:hAnsi="Arial" w:cs="Arial"/>
          <w:sz w:val="24"/>
          <w:szCs w:val="24"/>
        </w:rPr>
        <w:t xml:space="preserve">significant investment in the area to align with the route of the M1 corridor and there is a strong case for accessibility at this point.  </w:t>
      </w:r>
      <w:r w:rsidRPr="0065194B">
        <w:rPr>
          <w:rFonts w:ascii="Arial" w:eastAsia="Calibri" w:hAnsi="Arial" w:cs="Arial"/>
          <w:sz w:val="24"/>
          <w:szCs w:val="24"/>
        </w:rPr>
        <w:t>Clearly, there will be a loss of countryside</w:t>
      </w:r>
      <w:r w:rsidR="00CE432C">
        <w:rPr>
          <w:rFonts w:ascii="Arial" w:eastAsia="Calibri" w:hAnsi="Arial" w:cs="Arial"/>
          <w:sz w:val="24"/>
          <w:szCs w:val="24"/>
        </w:rPr>
        <w:t>, but</w:t>
      </w:r>
      <w:r w:rsidRPr="0065194B">
        <w:rPr>
          <w:rFonts w:ascii="Arial" w:eastAsia="Calibri" w:hAnsi="Arial" w:cs="Arial"/>
          <w:sz w:val="24"/>
          <w:szCs w:val="24"/>
        </w:rPr>
        <w:t xml:space="preserve"> it is considered that a landscape lead approach would mitigate the impact of the proposed development and should, </w:t>
      </w:r>
      <w:r w:rsidR="007A5F2E" w:rsidRPr="0065194B">
        <w:rPr>
          <w:rFonts w:ascii="Arial" w:eastAsia="Calibri" w:hAnsi="Arial" w:cs="Arial"/>
          <w:sz w:val="24"/>
          <w:szCs w:val="24"/>
        </w:rPr>
        <w:t>wherever</w:t>
      </w:r>
      <w:r w:rsidRPr="0065194B">
        <w:rPr>
          <w:rFonts w:ascii="Arial" w:eastAsia="Calibri" w:hAnsi="Arial" w:cs="Arial"/>
          <w:sz w:val="24"/>
          <w:szCs w:val="24"/>
        </w:rPr>
        <w:t xml:space="preserve"> possible, retaining the existing hedgerows, woodlands and mature trees.  However, the allocation is considered to have a number of benefits: </w:t>
      </w:r>
    </w:p>
    <w:p w14:paraId="1AAB8FD8" w14:textId="49D829E7" w:rsidR="00762C26" w:rsidRPr="007A5F2E" w:rsidRDefault="00762C26" w:rsidP="00F4622E">
      <w:pPr>
        <w:pStyle w:val="ListParagraph"/>
        <w:numPr>
          <w:ilvl w:val="0"/>
          <w:numId w:val="36"/>
        </w:numPr>
        <w:spacing w:line="252" w:lineRule="auto"/>
        <w:jc w:val="both"/>
        <w:rPr>
          <w:rFonts w:ascii="Arial" w:eastAsia="Calibri" w:hAnsi="Arial" w:cs="Arial"/>
          <w:sz w:val="24"/>
          <w:szCs w:val="24"/>
        </w:rPr>
      </w:pPr>
      <w:r w:rsidRPr="007A5F2E">
        <w:rPr>
          <w:rFonts w:ascii="Arial" w:eastAsia="Calibri" w:hAnsi="Arial" w:cs="Arial"/>
          <w:sz w:val="24"/>
          <w:szCs w:val="24"/>
        </w:rPr>
        <w:t xml:space="preserve">As set out under </w:t>
      </w:r>
      <w:r w:rsidR="00CE432C">
        <w:rPr>
          <w:rFonts w:ascii="Arial" w:eastAsia="Calibri" w:hAnsi="Arial" w:cs="Arial"/>
          <w:sz w:val="24"/>
          <w:szCs w:val="24"/>
        </w:rPr>
        <w:t>‘</w:t>
      </w:r>
      <w:r w:rsidRPr="007A5F2E">
        <w:rPr>
          <w:rFonts w:ascii="Arial" w:eastAsia="Calibri" w:hAnsi="Arial" w:cs="Arial"/>
          <w:sz w:val="24"/>
          <w:szCs w:val="24"/>
        </w:rPr>
        <w:t>unrestricted sprawl</w:t>
      </w:r>
      <w:r w:rsidR="00CE432C">
        <w:rPr>
          <w:rFonts w:ascii="Arial" w:eastAsia="Calibri" w:hAnsi="Arial" w:cs="Arial"/>
          <w:sz w:val="24"/>
          <w:szCs w:val="24"/>
        </w:rPr>
        <w:t>’</w:t>
      </w:r>
      <w:r w:rsidRPr="007A5F2E">
        <w:rPr>
          <w:rFonts w:ascii="Arial" w:eastAsia="Calibri" w:hAnsi="Arial" w:cs="Arial"/>
          <w:sz w:val="24"/>
          <w:szCs w:val="24"/>
        </w:rPr>
        <w:t xml:space="preserve"> the site is well contained, which diminishes impact on the countryside character of the area. </w:t>
      </w:r>
    </w:p>
    <w:p w14:paraId="747C53AC" w14:textId="77777777" w:rsidR="00762C26" w:rsidRPr="007A5F2E" w:rsidRDefault="00762C26" w:rsidP="00F4622E">
      <w:pPr>
        <w:pStyle w:val="ListParagraph"/>
        <w:numPr>
          <w:ilvl w:val="0"/>
          <w:numId w:val="36"/>
        </w:numPr>
        <w:spacing w:line="252" w:lineRule="auto"/>
        <w:jc w:val="both"/>
        <w:rPr>
          <w:rFonts w:ascii="Arial" w:eastAsia="Calibri" w:hAnsi="Arial" w:cs="Arial"/>
          <w:sz w:val="24"/>
          <w:szCs w:val="24"/>
        </w:rPr>
      </w:pPr>
      <w:r w:rsidRPr="007A5F2E">
        <w:rPr>
          <w:rFonts w:ascii="Arial" w:eastAsia="Calibri" w:hAnsi="Arial" w:cs="Arial"/>
          <w:sz w:val="24"/>
          <w:szCs w:val="24"/>
        </w:rPr>
        <w:t xml:space="preserve">The existing site comprises arable land and is relatively featureless in landscape terms.  </w:t>
      </w:r>
    </w:p>
    <w:p w14:paraId="61E1F496" w14:textId="0B0FC877" w:rsidR="00762C26" w:rsidRPr="007A5F2E" w:rsidRDefault="00762C26" w:rsidP="00F4622E">
      <w:pPr>
        <w:pStyle w:val="ListParagraph"/>
        <w:numPr>
          <w:ilvl w:val="0"/>
          <w:numId w:val="36"/>
        </w:numPr>
        <w:spacing w:line="252" w:lineRule="auto"/>
        <w:jc w:val="both"/>
        <w:rPr>
          <w:rFonts w:ascii="Arial" w:eastAsia="Calibri" w:hAnsi="Arial" w:cs="Arial"/>
          <w:sz w:val="24"/>
          <w:szCs w:val="24"/>
        </w:rPr>
      </w:pPr>
      <w:r w:rsidRPr="007A5F2E">
        <w:rPr>
          <w:rFonts w:ascii="Arial" w:eastAsia="Calibri" w:hAnsi="Arial" w:cs="Arial"/>
          <w:sz w:val="24"/>
          <w:szCs w:val="24"/>
        </w:rPr>
        <w:t>As a</w:t>
      </w:r>
      <w:r w:rsidR="007A5F2E">
        <w:rPr>
          <w:rFonts w:ascii="Arial" w:eastAsia="Calibri" w:hAnsi="Arial" w:cs="Arial"/>
          <w:sz w:val="24"/>
          <w:szCs w:val="24"/>
        </w:rPr>
        <w:t>n</w:t>
      </w:r>
      <w:r w:rsidRPr="007A5F2E">
        <w:rPr>
          <w:rFonts w:ascii="Arial" w:eastAsia="Calibri" w:hAnsi="Arial" w:cs="Arial"/>
          <w:sz w:val="24"/>
          <w:szCs w:val="24"/>
        </w:rPr>
        <w:t xml:space="preserve"> arable site it has limited ecological value. The allocation requires that biodiversity opportunities are taken in increase the opportunities from the biodiversity. </w:t>
      </w:r>
    </w:p>
    <w:p w14:paraId="6CCE483B" w14:textId="77777777" w:rsidR="00762C26" w:rsidRPr="007A5F2E" w:rsidRDefault="00762C26" w:rsidP="00F4622E">
      <w:pPr>
        <w:pStyle w:val="ListParagraph"/>
        <w:numPr>
          <w:ilvl w:val="0"/>
          <w:numId w:val="36"/>
        </w:numPr>
        <w:spacing w:line="252" w:lineRule="auto"/>
        <w:jc w:val="both"/>
        <w:rPr>
          <w:rFonts w:ascii="Arial" w:eastAsia="Calibri" w:hAnsi="Arial" w:cs="Arial"/>
          <w:sz w:val="24"/>
          <w:szCs w:val="24"/>
        </w:rPr>
      </w:pPr>
      <w:r w:rsidRPr="007A5F2E">
        <w:rPr>
          <w:rFonts w:ascii="Arial" w:eastAsia="Calibri" w:hAnsi="Arial" w:cs="Arial"/>
          <w:sz w:val="24"/>
          <w:szCs w:val="24"/>
        </w:rPr>
        <w:t>There is the opportunity to facilitate and enhance existing rights of way and linkages to the wider network.</w:t>
      </w:r>
    </w:p>
    <w:p w14:paraId="40B5E809" w14:textId="77777777" w:rsidR="00762C26" w:rsidRPr="003560E5" w:rsidRDefault="00762C26" w:rsidP="00762C26">
      <w:pPr>
        <w:pStyle w:val="ListParagraph"/>
        <w:rPr>
          <w:rFonts w:eastAsia="Calibri" w:cs="Arial"/>
          <w:szCs w:val="24"/>
        </w:rPr>
      </w:pPr>
    </w:p>
    <w:p w14:paraId="1D936AA0" w14:textId="665C3F5F" w:rsidR="00762C26" w:rsidRPr="007A5F2E" w:rsidRDefault="00762C26" w:rsidP="00F4622E">
      <w:pPr>
        <w:pStyle w:val="ListParagraph"/>
        <w:numPr>
          <w:ilvl w:val="0"/>
          <w:numId w:val="35"/>
        </w:numPr>
        <w:rPr>
          <w:rFonts w:ascii="Arial" w:eastAsia="Calibri" w:hAnsi="Arial" w:cs="Arial"/>
          <w:sz w:val="24"/>
          <w:szCs w:val="24"/>
        </w:rPr>
      </w:pPr>
      <w:r w:rsidRPr="00CE432C">
        <w:rPr>
          <w:rFonts w:ascii="Arial" w:eastAsia="Calibri" w:hAnsi="Arial" w:cs="Arial"/>
          <w:b/>
          <w:bCs/>
          <w:sz w:val="24"/>
          <w:szCs w:val="24"/>
        </w:rPr>
        <w:t>Setting &amp; character of historic towns</w:t>
      </w:r>
      <w:r w:rsidR="007A5F2E">
        <w:rPr>
          <w:rFonts w:ascii="Arial" w:eastAsia="Calibri" w:hAnsi="Arial" w:cs="Arial"/>
          <w:sz w:val="24"/>
          <w:szCs w:val="24"/>
        </w:rPr>
        <w:t>:</w:t>
      </w:r>
      <w:r w:rsidRPr="007A5F2E">
        <w:rPr>
          <w:rFonts w:ascii="Arial" w:eastAsia="Calibri" w:hAnsi="Arial" w:cs="Arial"/>
          <w:sz w:val="24"/>
          <w:szCs w:val="24"/>
        </w:rPr>
        <w:t xml:space="preserve"> It is considered that this purpose is not engaged.</w:t>
      </w:r>
    </w:p>
    <w:p w14:paraId="3B6E4F4C" w14:textId="77777777" w:rsidR="00762C26" w:rsidRPr="007A5F2E" w:rsidRDefault="00762C26" w:rsidP="00762C26">
      <w:pPr>
        <w:pStyle w:val="ListParagraph"/>
        <w:rPr>
          <w:rFonts w:ascii="Arial" w:eastAsia="Calibri" w:hAnsi="Arial" w:cs="Arial"/>
          <w:sz w:val="24"/>
          <w:szCs w:val="24"/>
        </w:rPr>
      </w:pPr>
    </w:p>
    <w:p w14:paraId="4556AAFF" w14:textId="639E5EAC" w:rsidR="00762C26" w:rsidRPr="007A5F2E" w:rsidRDefault="00762C26" w:rsidP="00F4622E">
      <w:pPr>
        <w:pStyle w:val="ListParagraph"/>
        <w:numPr>
          <w:ilvl w:val="0"/>
          <w:numId w:val="35"/>
        </w:numPr>
        <w:rPr>
          <w:rFonts w:ascii="Arial" w:eastAsia="Calibri" w:hAnsi="Arial" w:cs="Arial"/>
          <w:sz w:val="24"/>
          <w:szCs w:val="24"/>
        </w:rPr>
      </w:pPr>
      <w:bookmarkStart w:id="128" w:name="_Hlk147314444"/>
      <w:r w:rsidRPr="00CE432C">
        <w:rPr>
          <w:rFonts w:ascii="Arial" w:eastAsia="Calibri" w:hAnsi="Arial" w:cs="Arial"/>
          <w:b/>
          <w:bCs/>
          <w:sz w:val="24"/>
          <w:szCs w:val="24"/>
        </w:rPr>
        <w:t>Urban regeneration</w:t>
      </w:r>
      <w:r w:rsidR="007A5F2E">
        <w:rPr>
          <w:rFonts w:ascii="Arial" w:eastAsia="Calibri" w:hAnsi="Arial" w:cs="Arial"/>
          <w:sz w:val="24"/>
          <w:szCs w:val="24"/>
        </w:rPr>
        <w:t>:</w:t>
      </w:r>
      <w:r w:rsidRPr="007A5F2E">
        <w:rPr>
          <w:rFonts w:ascii="Arial" w:eastAsia="Calibri" w:hAnsi="Arial" w:cs="Arial"/>
          <w:sz w:val="24"/>
          <w:szCs w:val="24"/>
        </w:rPr>
        <w:t xml:space="preserve"> There are no alternative brownfield sites in terms of the size and location which could accommodate the proposed allocation for logistics</w:t>
      </w:r>
      <w:bookmarkEnd w:id="128"/>
      <w:r w:rsidRPr="007A5F2E">
        <w:rPr>
          <w:rFonts w:ascii="Arial" w:eastAsia="Calibri" w:hAnsi="Arial" w:cs="Arial"/>
          <w:sz w:val="24"/>
          <w:szCs w:val="24"/>
        </w:rPr>
        <w:t>.</w:t>
      </w:r>
    </w:p>
    <w:p w14:paraId="28EAD40D" w14:textId="77777777" w:rsidR="00762C26" w:rsidRPr="00762C26" w:rsidRDefault="00762C26" w:rsidP="00762C26">
      <w:pPr>
        <w:pStyle w:val="ListParagraph"/>
        <w:rPr>
          <w:rFonts w:ascii="Arial" w:hAnsi="Arial" w:cs="Arial"/>
          <w:sz w:val="24"/>
          <w:szCs w:val="24"/>
          <w:highlight w:val="yellow"/>
        </w:rPr>
      </w:pPr>
    </w:p>
    <w:p w14:paraId="39953E73" w14:textId="79919C0B" w:rsidR="002B5EA7" w:rsidRDefault="002B5EA7" w:rsidP="00F4622E">
      <w:pPr>
        <w:pStyle w:val="ListParagraph"/>
        <w:numPr>
          <w:ilvl w:val="1"/>
          <w:numId w:val="26"/>
        </w:numPr>
        <w:spacing w:after="0" w:line="240" w:lineRule="auto"/>
        <w:ind w:left="567" w:hanging="567"/>
        <w:rPr>
          <w:rFonts w:ascii="Arial" w:eastAsia="Calibri" w:hAnsi="Arial" w:cs="Arial"/>
          <w:sz w:val="24"/>
          <w:szCs w:val="24"/>
        </w:rPr>
      </w:pPr>
      <w:r w:rsidRPr="003E57FF">
        <w:rPr>
          <w:rFonts w:ascii="Arial" w:eastAsia="Calibri" w:hAnsi="Arial" w:cs="Arial"/>
          <w:sz w:val="24"/>
          <w:szCs w:val="24"/>
          <w:u w:val="single"/>
        </w:rPr>
        <w:t>Site S6b</w:t>
      </w:r>
      <w:r w:rsidR="00933AEC" w:rsidRPr="003E57FF">
        <w:rPr>
          <w:rFonts w:ascii="Arial" w:eastAsia="Calibri" w:hAnsi="Arial" w:cs="Arial"/>
          <w:sz w:val="24"/>
          <w:szCs w:val="24"/>
          <w:u w:val="single"/>
        </w:rPr>
        <w:t>: L</w:t>
      </w:r>
      <w:r w:rsidRPr="003E57FF">
        <w:rPr>
          <w:rFonts w:ascii="Arial" w:eastAsia="Calibri" w:hAnsi="Arial" w:cs="Arial"/>
          <w:sz w:val="24"/>
          <w:szCs w:val="24"/>
          <w:u w:val="single"/>
        </w:rPr>
        <w:t>and to the south-east of Junction 27 of the M1 Motorway</w:t>
      </w:r>
      <w:r w:rsidRPr="00C2281A">
        <w:rPr>
          <w:rFonts w:ascii="Arial" w:eastAsia="Calibri" w:hAnsi="Arial" w:cs="Arial"/>
          <w:sz w:val="24"/>
          <w:szCs w:val="24"/>
        </w:rPr>
        <w:t xml:space="preserve"> </w:t>
      </w:r>
      <w:r w:rsidRPr="002B5EA7">
        <w:rPr>
          <w:rFonts w:ascii="Arial" w:eastAsia="Calibri" w:hAnsi="Arial" w:cs="Arial"/>
          <w:sz w:val="24"/>
          <w:szCs w:val="24"/>
        </w:rPr>
        <w:t>extends to the south of the A608, Mansfield Road</w:t>
      </w:r>
      <w:r w:rsidRPr="00C2281A">
        <w:rPr>
          <w:rFonts w:ascii="Arial" w:eastAsia="Calibri" w:hAnsi="Arial" w:cs="Arial"/>
          <w:sz w:val="24"/>
          <w:szCs w:val="24"/>
        </w:rPr>
        <w:t>. In relation to the five purposes of the Green Belt the site reflects the following:</w:t>
      </w:r>
    </w:p>
    <w:p w14:paraId="057E47B0" w14:textId="77777777" w:rsidR="002B5EA7" w:rsidRPr="002B5EA7" w:rsidRDefault="002B5EA7" w:rsidP="002B5EA7">
      <w:pPr>
        <w:spacing w:after="0" w:line="240" w:lineRule="auto"/>
        <w:rPr>
          <w:rFonts w:ascii="Arial" w:eastAsia="Calibri" w:hAnsi="Arial" w:cs="Arial"/>
          <w:sz w:val="24"/>
          <w:szCs w:val="24"/>
        </w:rPr>
      </w:pPr>
    </w:p>
    <w:p w14:paraId="12A77E29" w14:textId="0C6BF83F" w:rsidR="002B5EA7" w:rsidRPr="002B5EA7" w:rsidRDefault="002B5EA7" w:rsidP="00F4622E">
      <w:pPr>
        <w:pStyle w:val="ListParagraph"/>
        <w:numPr>
          <w:ilvl w:val="0"/>
          <w:numId w:val="37"/>
        </w:numPr>
        <w:spacing w:after="0" w:line="240" w:lineRule="auto"/>
        <w:rPr>
          <w:rFonts w:ascii="Arial" w:eastAsia="Calibri" w:hAnsi="Arial" w:cs="Arial"/>
          <w:sz w:val="24"/>
          <w:szCs w:val="24"/>
        </w:rPr>
      </w:pPr>
      <w:r w:rsidRPr="00CE432C">
        <w:rPr>
          <w:rFonts w:ascii="Arial" w:eastAsia="Calibri" w:hAnsi="Arial" w:cs="Arial"/>
          <w:b/>
          <w:bCs/>
          <w:sz w:val="24"/>
          <w:szCs w:val="24"/>
        </w:rPr>
        <w:t>Unrestricted sprawl</w:t>
      </w:r>
      <w:r>
        <w:rPr>
          <w:rFonts w:ascii="Arial" w:eastAsia="Calibri" w:hAnsi="Arial" w:cs="Arial"/>
          <w:sz w:val="24"/>
          <w:szCs w:val="24"/>
        </w:rPr>
        <w:t>:</w:t>
      </w:r>
      <w:r w:rsidRPr="002B5EA7">
        <w:rPr>
          <w:rFonts w:ascii="Arial" w:eastAsia="Calibri" w:hAnsi="Arial" w:cs="Arial"/>
          <w:sz w:val="24"/>
          <w:szCs w:val="24"/>
        </w:rPr>
        <w:t xml:space="preserve"> To the </w:t>
      </w:r>
      <w:r w:rsidR="003735F1">
        <w:rPr>
          <w:rFonts w:ascii="Arial" w:eastAsia="Calibri" w:hAnsi="Arial" w:cs="Arial"/>
          <w:sz w:val="24"/>
          <w:szCs w:val="24"/>
        </w:rPr>
        <w:t>we</w:t>
      </w:r>
      <w:r w:rsidRPr="002B5EA7">
        <w:rPr>
          <w:rFonts w:ascii="Arial" w:eastAsia="Calibri" w:hAnsi="Arial" w:cs="Arial"/>
          <w:sz w:val="24"/>
          <w:szCs w:val="24"/>
        </w:rPr>
        <w:t xml:space="preserve">st the site would be enclosed by the M1 Motorway and </w:t>
      </w:r>
      <w:r w:rsidR="004512C3">
        <w:rPr>
          <w:rFonts w:ascii="Arial" w:eastAsia="Calibri" w:hAnsi="Arial" w:cs="Arial"/>
          <w:sz w:val="24"/>
          <w:szCs w:val="24"/>
        </w:rPr>
        <w:t xml:space="preserve">safeguarded </w:t>
      </w:r>
      <w:r w:rsidR="004512C3" w:rsidRPr="002B5EA7">
        <w:rPr>
          <w:rFonts w:ascii="Arial" w:eastAsia="Calibri" w:hAnsi="Arial" w:cs="Arial"/>
          <w:sz w:val="24"/>
          <w:szCs w:val="24"/>
        </w:rPr>
        <w:t>HS</w:t>
      </w:r>
      <w:r w:rsidRPr="002B5EA7">
        <w:rPr>
          <w:rFonts w:ascii="Arial" w:eastAsia="Calibri" w:hAnsi="Arial" w:cs="Arial"/>
          <w:sz w:val="24"/>
          <w:szCs w:val="24"/>
        </w:rPr>
        <w:t>2</w:t>
      </w:r>
      <w:r w:rsidR="00840CF1">
        <w:rPr>
          <w:rFonts w:ascii="Arial" w:eastAsia="Calibri" w:hAnsi="Arial" w:cs="Arial"/>
          <w:sz w:val="24"/>
          <w:szCs w:val="24"/>
        </w:rPr>
        <w:t xml:space="preserve"> route</w:t>
      </w:r>
      <w:r w:rsidRPr="002B5EA7">
        <w:rPr>
          <w:rFonts w:ascii="Arial" w:eastAsia="Calibri" w:hAnsi="Arial" w:cs="Arial"/>
          <w:sz w:val="24"/>
          <w:szCs w:val="24"/>
        </w:rPr>
        <w:t>, by the A608 to the north</w:t>
      </w:r>
      <w:r w:rsidR="003735F1">
        <w:rPr>
          <w:rFonts w:ascii="Arial" w:eastAsia="Calibri" w:hAnsi="Arial" w:cs="Arial"/>
          <w:sz w:val="24"/>
          <w:szCs w:val="24"/>
        </w:rPr>
        <w:t>,</w:t>
      </w:r>
      <w:r w:rsidRPr="002B5EA7">
        <w:rPr>
          <w:rFonts w:ascii="Arial" w:eastAsia="Calibri" w:hAnsi="Arial" w:cs="Arial"/>
          <w:sz w:val="24"/>
          <w:szCs w:val="24"/>
        </w:rPr>
        <w:t xml:space="preserve"> and by Weavers Lane and woodland to the </w:t>
      </w:r>
      <w:r w:rsidR="003735F1">
        <w:rPr>
          <w:rFonts w:ascii="Arial" w:eastAsia="Calibri" w:hAnsi="Arial" w:cs="Arial"/>
          <w:sz w:val="24"/>
          <w:szCs w:val="24"/>
        </w:rPr>
        <w:t>eastern</w:t>
      </w:r>
      <w:r w:rsidRPr="002B5EA7">
        <w:rPr>
          <w:rFonts w:ascii="Arial" w:eastAsia="Calibri" w:hAnsi="Arial" w:cs="Arial"/>
          <w:sz w:val="24"/>
          <w:szCs w:val="24"/>
        </w:rPr>
        <w:t xml:space="preserve"> boundary.   </w:t>
      </w:r>
    </w:p>
    <w:p w14:paraId="3E9FA797" w14:textId="77777777" w:rsidR="002B5EA7" w:rsidRPr="002B5EA7" w:rsidRDefault="002B5EA7" w:rsidP="002B5EA7">
      <w:pPr>
        <w:spacing w:after="0" w:line="240" w:lineRule="auto"/>
        <w:ind w:left="567"/>
        <w:contextualSpacing/>
        <w:rPr>
          <w:rFonts w:ascii="Arial" w:eastAsia="Calibri" w:hAnsi="Arial" w:cs="Arial"/>
          <w:sz w:val="24"/>
          <w:szCs w:val="24"/>
        </w:rPr>
      </w:pPr>
      <w:r w:rsidRPr="002B5EA7">
        <w:rPr>
          <w:rFonts w:ascii="Arial" w:eastAsia="Calibri" w:hAnsi="Arial" w:cs="Arial"/>
          <w:sz w:val="24"/>
          <w:szCs w:val="24"/>
        </w:rPr>
        <w:t xml:space="preserve"> </w:t>
      </w:r>
    </w:p>
    <w:p w14:paraId="0DED1B48" w14:textId="5701DBD6" w:rsidR="002B5EA7" w:rsidRPr="002B5EA7" w:rsidRDefault="002B5EA7" w:rsidP="00F4622E">
      <w:pPr>
        <w:pStyle w:val="ListParagraph"/>
        <w:numPr>
          <w:ilvl w:val="0"/>
          <w:numId w:val="37"/>
        </w:numPr>
        <w:spacing w:after="0" w:line="240" w:lineRule="auto"/>
        <w:rPr>
          <w:rFonts w:ascii="Arial" w:eastAsia="Calibri" w:hAnsi="Arial" w:cs="Arial"/>
          <w:sz w:val="24"/>
          <w:szCs w:val="24"/>
        </w:rPr>
      </w:pPr>
      <w:r w:rsidRPr="00CE432C">
        <w:rPr>
          <w:rFonts w:ascii="Arial" w:eastAsia="Calibri" w:hAnsi="Arial" w:cs="Arial"/>
          <w:b/>
          <w:bCs/>
          <w:sz w:val="24"/>
          <w:szCs w:val="24"/>
        </w:rPr>
        <w:t>Merging Towns</w:t>
      </w:r>
      <w:r>
        <w:rPr>
          <w:rFonts w:ascii="Arial" w:eastAsia="Calibri" w:hAnsi="Arial" w:cs="Arial"/>
          <w:sz w:val="24"/>
          <w:szCs w:val="24"/>
        </w:rPr>
        <w:t>:</w:t>
      </w:r>
      <w:r w:rsidRPr="002B5EA7">
        <w:rPr>
          <w:rFonts w:ascii="Arial" w:eastAsia="Calibri" w:hAnsi="Arial" w:cs="Arial"/>
          <w:sz w:val="24"/>
          <w:szCs w:val="24"/>
        </w:rPr>
        <w:t xml:space="preserve"> There is a substantial distance between Kirkby-in-Ashfield, including Annesley, and Hucknall, therefore this purpose is not considered to be engaged.</w:t>
      </w:r>
    </w:p>
    <w:p w14:paraId="5C3C6150" w14:textId="77777777" w:rsidR="002B5EA7" w:rsidRPr="002B5EA7" w:rsidRDefault="002B5EA7" w:rsidP="002B5EA7">
      <w:pPr>
        <w:spacing w:after="0" w:line="240" w:lineRule="auto"/>
        <w:ind w:left="567"/>
        <w:contextualSpacing/>
        <w:rPr>
          <w:rFonts w:ascii="Arial" w:eastAsia="Calibri" w:hAnsi="Arial" w:cs="Arial"/>
          <w:sz w:val="24"/>
          <w:szCs w:val="24"/>
        </w:rPr>
      </w:pPr>
    </w:p>
    <w:p w14:paraId="136E10D5" w14:textId="37056E0C" w:rsidR="002B5EA7" w:rsidRPr="002B5EA7" w:rsidRDefault="002B5EA7" w:rsidP="00F4622E">
      <w:pPr>
        <w:pStyle w:val="ListParagraph"/>
        <w:numPr>
          <w:ilvl w:val="0"/>
          <w:numId w:val="37"/>
        </w:numPr>
        <w:spacing w:after="0" w:line="240" w:lineRule="auto"/>
        <w:rPr>
          <w:rFonts w:ascii="Arial" w:eastAsia="Calibri" w:hAnsi="Arial" w:cs="Arial"/>
          <w:sz w:val="24"/>
          <w:szCs w:val="24"/>
        </w:rPr>
      </w:pPr>
      <w:r w:rsidRPr="00CE432C">
        <w:rPr>
          <w:rFonts w:ascii="Arial" w:eastAsia="Calibri" w:hAnsi="Arial" w:cs="Arial"/>
          <w:b/>
          <w:bCs/>
          <w:sz w:val="24"/>
          <w:szCs w:val="24"/>
        </w:rPr>
        <w:t>Safeguarding the countryside</w:t>
      </w:r>
      <w:r>
        <w:rPr>
          <w:rFonts w:ascii="Arial" w:eastAsia="Calibri" w:hAnsi="Arial" w:cs="Arial"/>
          <w:sz w:val="24"/>
          <w:szCs w:val="24"/>
        </w:rPr>
        <w:t>:</w:t>
      </w:r>
      <w:r w:rsidRPr="002B5EA7">
        <w:rPr>
          <w:rFonts w:ascii="Arial" w:eastAsia="Calibri" w:hAnsi="Arial" w:cs="Arial"/>
          <w:sz w:val="24"/>
          <w:szCs w:val="24"/>
        </w:rPr>
        <w:t xml:space="preserve"> The Green Belt Harm Background Paper identifies that for the site to the south</w:t>
      </w:r>
      <w:r w:rsidR="003735F1">
        <w:rPr>
          <w:rFonts w:ascii="Arial" w:eastAsia="Calibri" w:hAnsi="Arial" w:cs="Arial"/>
          <w:sz w:val="24"/>
          <w:szCs w:val="24"/>
        </w:rPr>
        <w:t>-</w:t>
      </w:r>
      <w:r w:rsidRPr="002B5EA7">
        <w:rPr>
          <w:rFonts w:ascii="Arial" w:eastAsia="Calibri" w:hAnsi="Arial" w:cs="Arial"/>
          <w:sz w:val="24"/>
          <w:szCs w:val="24"/>
        </w:rPr>
        <w:t>east the overall harm rating is ‘High”.  It is acknowledged that the site form part of the rural landscape that extends to the east of the M1 and south of the A608.  In terms of the landscape, it is considered that a landscape lead approach would mitigate the impact of the proposed development</w:t>
      </w:r>
      <w:r w:rsidR="007B7A2C">
        <w:rPr>
          <w:rFonts w:ascii="Arial" w:eastAsia="Calibri" w:hAnsi="Arial" w:cs="Arial"/>
          <w:sz w:val="24"/>
          <w:szCs w:val="24"/>
        </w:rPr>
        <w:t>.</w:t>
      </w:r>
    </w:p>
    <w:p w14:paraId="00887BE5" w14:textId="77777777" w:rsidR="002B5EA7" w:rsidRPr="002B5EA7" w:rsidRDefault="002B5EA7" w:rsidP="002B5EA7">
      <w:pPr>
        <w:spacing w:after="0" w:line="240" w:lineRule="auto"/>
        <w:ind w:left="567"/>
        <w:contextualSpacing/>
        <w:rPr>
          <w:rFonts w:ascii="Arial" w:eastAsia="Calibri" w:hAnsi="Arial" w:cs="Arial"/>
          <w:sz w:val="24"/>
          <w:szCs w:val="24"/>
        </w:rPr>
      </w:pPr>
    </w:p>
    <w:p w14:paraId="2D899C08" w14:textId="10FE8848" w:rsidR="002B5EA7" w:rsidRDefault="002B5EA7" w:rsidP="00F4622E">
      <w:pPr>
        <w:pStyle w:val="ListParagraph"/>
        <w:numPr>
          <w:ilvl w:val="0"/>
          <w:numId w:val="37"/>
        </w:numPr>
        <w:spacing w:after="0" w:line="240" w:lineRule="auto"/>
        <w:rPr>
          <w:rFonts w:ascii="Arial" w:eastAsia="Calibri" w:hAnsi="Arial" w:cs="Arial"/>
          <w:sz w:val="24"/>
          <w:szCs w:val="24"/>
        </w:rPr>
      </w:pPr>
      <w:r w:rsidRPr="007D0703">
        <w:rPr>
          <w:rFonts w:ascii="Arial" w:eastAsia="Calibri" w:hAnsi="Arial" w:cs="Arial"/>
          <w:b/>
          <w:bCs/>
          <w:sz w:val="24"/>
          <w:szCs w:val="24"/>
        </w:rPr>
        <w:t>Setting &amp; character of historic towns</w:t>
      </w:r>
      <w:r>
        <w:rPr>
          <w:rFonts w:ascii="Arial" w:eastAsia="Calibri" w:hAnsi="Arial" w:cs="Arial"/>
          <w:sz w:val="24"/>
          <w:szCs w:val="24"/>
        </w:rPr>
        <w:t>:</w:t>
      </w:r>
      <w:r w:rsidRPr="002B5EA7">
        <w:rPr>
          <w:rFonts w:ascii="Arial" w:eastAsia="Calibri" w:hAnsi="Arial" w:cs="Arial"/>
          <w:sz w:val="24"/>
          <w:szCs w:val="24"/>
        </w:rPr>
        <w:t xml:space="preserve"> It is acknowledged that the proposed allocation is adjacent to the Annesley Hall Registered Park and Garden to the east and development is likely to have an adverse impact on the special character of the Park and Garden.</w:t>
      </w:r>
    </w:p>
    <w:p w14:paraId="4F6D91AF" w14:textId="77777777" w:rsidR="007B7A2C" w:rsidRPr="007B7A2C" w:rsidRDefault="007B7A2C" w:rsidP="007B7A2C">
      <w:pPr>
        <w:pStyle w:val="ListParagraph"/>
        <w:rPr>
          <w:rFonts w:ascii="Arial" w:eastAsia="Calibri" w:hAnsi="Arial" w:cs="Arial"/>
          <w:sz w:val="24"/>
          <w:szCs w:val="24"/>
        </w:rPr>
      </w:pPr>
    </w:p>
    <w:p w14:paraId="1E481C2C" w14:textId="469C6D1D" w:rsidR="007B7A2C" w:rsidRPr="002B5EA7" w:rsidRDefault="007B7A2C" w:rsidP="00F4622E">
      <w:pPr>
        <w:pStyle w:val="ListParagraph"/>
        <w:numPr>
          <w:ilvl w:val="0"/>
          <w:numId w:val="37"/>
        </w:numPr>
        <w:spacing w:after="0" w:line="240" w:lineRule="auto"/>
        <w:rPr>
          <w:rFonts w:ascii="Arial" w:eastAsia="Calibri" w:hAnsi="Arial" w:cs="Arial"/>
          <w:sz w:val="24"/>
          <w:szCs w:val="24"/>
        </w:rPr>
      </w:pPr>
      <w:r w:rsidRPr="007D0703">
        <w:rPr>
          <w:rFonts w:ascii="Arial" w:eastAsia="Calibri" w:hAnsi="Arial" w:cs="Arial"/>
          <w:b/>
          <w:bCs/>
          <w:sz w:val="24"/>
          <w:szCs w:val="24"/>
        </w:rPr>
        <w:t>Urban regeneration</w:t>
      </w:r>
      <w:r>
        <w:rPr>
          <w:rFonts w:ascii="Arial" w:eastAsia="Calibri" w:hAnsi="Arial" w:cs="Arial"/>
          <w:sz w:val="24"/>
          <w:szCs w:val="24"/>
        </w:rPr>
        <w:t>:</w:t>
      </w:r>
      <w:r w:rsidRPr="007A5F2E">
        <w:rPr>
          <w:rFonts w:ascii="Arial" w:eastAsia="Calibri" w:hAnsi="Arial" w:cs="Arial"/>
          <w:sz w:val="24"/>
          <w:szCs w:val="24"/>
        </w:rPr>
        <w:t xml:space="preserve"> There are no alternative brownfield sites in terms of the size and location which could accommodate the proposed allocation for logistics</w:t>
      </w:r>
      <w:r>
        <w:rPr>
          <w:rFonts w:ascii="Arial" w:eastAsia="Calibri" w:hAnsi="Arial" w:cs="Arial"/>
          <w:sz w:val="24"/>
          <w:szCs w:val="24"/>
        </w:rPr>
        <w:t>.</w:t>
      </w:r>
    </w:p>
    <w:p w14:paraId="0C7CE469" w14:textId="77777777" w:rsidR="002B5EA7" w:rsidRPr="002B5EA7" w:rsidRDefault="002B5EA7" w:rsidP="002B5EA7">
      <w:pPr>
        <w:pStyle w:val="ListParagraph"/>
        <w:spacing w:after="0" w:line="240" w:lineRule="auto"/>
        <w:ind w:left="567"/>
        <w:rPr>
          <w:rFonts w:ascii="Arial" w:hAnsi="Arial" w:cs="Arial"/>
          <w:sz w:val="24"/>
          <w:szCs w:val="24"/>
        </w:rPr>
      </w:pPr>
    </w:p>
    <w:p w14:paraId="2F855DBC" w14:textId="410AFED1" w:rsidR="00F4622E" w:rsidRPr="00091682" w:rsidRDefault="00F4622E" w:rsidP="00F4622E">
      <w:pPr>
        <w:pStyle w:val="ListParagraph"/>
        <w:numPr>
          <w:ilvl w:val="1"/>
          <w:numId w:val="26"/>
        </w:numPr>
        <w:spacing w:after="0" w:line="240" w:lineRule="auto"/>
        <w:ind w:left="567" w:hanging="567"/>
        <w:rPr>
          <w:rFonts w:ascii="Arial" w:eastAsia="Calibri" w:hAnsi="Arial" w:cs="Arial"/>
          <w:sz w:val="24"/>
          <w:szCs w:val="24"/>
        </w:rPr>
      </w:pPr>
      <w:r w:rsidRPr="00091682">
        <w:rPr>
          <w:rFonts w:ascii="Arial" w:eastAsia="Calibri" w:hAnsi="Arial" w:cs="Arial"/>
          <w:sz w:val="24"/>
          <w:szCs w:val="24"/>
        </w:rPr>
        <w:t xml:space="preserve">Planning Practice Guidance identifies that the impact of removing land from the Green Belt can be offset by compensatory improvements. The </w:t>
      </w:r>
      <w:r w:rsidR="008143D4">
        <w:rPr>
          <w:rFonts w:ascii="Arial" w:eastAsia="Calibri" w:hAnsi="Arial" w:cs="Arial"/>
          <w:sz w:val="24"/>
          <w:szCs w:val="24"/>
        </w:rPr>
        <w:t>Local</w:t>
      </w:r>
      <w:r w:rsidRPr="00091682">
        <w:rPr>
          <w:rFonts w:ascii="Arial" w:eastAsia="Calibri" w:hAnsi="Arial" w:cs="Arial"/>
          <w:sz w:val="24"/>
          <w:szCs w:val="24"/>
        </w:rPr>
        <w:t xml:space="preserve"> Plan strategic allocations </w:t>
      </w:r>
      <w:r w:rsidR="008143D4">
        <w:rPr>
          <w:rFonts w:ascii="Arial" w:eastAsia="Calibri" w:hAnsi="Arial" w:cs="Arial"/>
          <w:sz w:val="24"/>
          <w:szCs w:val="24"/>
        </w:rPr>
        <w:t>P</w:t>
      </w:r>
      <w:r w:rsidRPr="00091682">
        <w:rPr>
          <w:rFonts w:ascii="Arial" w:eastAsia="Calibri" w:hAnsi="Arial" w:cs="Arial"/>
          <w:sz w:val="24"/>
          <w:szCs w:val="24"/>
        </w:rPr>
        <w:t xml:space="preserve">olicy </w:t>
      </w:r>
      <w:r w:rsidR="00091682">
        <w:rPr>
          <w:rFonts w:ascii="Arial" w:eastAsia="Calibri" w:hAnsi="Arial" w:cs="Arial"/>
          <w:sz w:val="24"/>
          <w:szCs w:val="24"/>
        </w:rPr>
        <w:t xml:space="preserve">S6 </w:t>
      </w:r>
      <w:r w:rsidRPr="00091682">
        <w:rPr>
          <w:rFonts w:ascii="Arial" w:eastAsia="Calibri" w:hAnsi="Arial" w:cs="Arial"/>
          <w:sz w:val="24"/>
          <w:szCs w:val="24"/>
        </w:rPr>
        <w:t>sets out that it will create a high</w:t>
      </w:r>
      <w:r w:rsidR="00933AEC">
        <w:rPr>
          <w:rFonts w:ascii="Arial" w:eastAsia="Calibri" w:hAnsi="Arial" w:cs="Arial"/>
          <w:sz w:val="24"/>
          <w:szCs w:val="24"/>
        </w:rPr>
        <w:t>-</w:t>
      </w:r>
      <w:r w:rsidRPr="00091682">
        <w:rPr>
          <w:rFonts w:ascii="Arial" w:eastAsia="Calibri" w:hAnsi="Arial" w:cs="Arial"/>
          <w:sz w:val="24"/>
          <w:szCs w:val="24"/>
        </w:rPr>
        <w:t xml:space="preserve">quality business space which includes:  </w:t>
      </w:r>
    </w:p>
    <w:p w14:paraId="2A69D43C" w14:textId="77777777" w:rsidR="00F4622E" w:rsidRPr="007E3A4D" w:rsidRDefault="00F4622E" w:rsidP="00F4622E">
      <w:pPr>
        <w:spacing w:after="0" w:line="240" w:lineRule="auto"/>
        <w:contextualSpacing/>
        <w:rPr>
          <w:rFonts w:eastAsia="Calibri" w:cs="Arial"/>
          <w:szCs w:val="28"/>
        </w:rPr>
      </w:pPr>
    </w:p>
    <w:p w14:paraId="38FFBA98" w14:textId="77777777" w:rsidR="00F4622E" w:rsidRPr="00933AEC" w:rsidRDefault="00F4622E" w:rsidP="00F4622E">
      <w:pPr>
        <w:pStyle w:val="ListParagraph"/>
        <w:numPr>
          <w:ilvl w:val="0"/>
          <w:numId w:val="39"/>
        </w:numPr>
        <w:spacing w:line="252" w:lineRule="auto"/>
        <w:rPr>
          <w:rFonts w:ascii="Arial" w:eastAsia="Arial" w:hAnsi="Arial" w:cs="Arial"/>
          <w:bCs/>
          <w:sz w:val="24"/>
          <w:szCs w:val="24"/>
        </w:rPr>
      </w:pPr>
      <w:r w:rsidRPr="00933AEC">
        <w:rPr>
          <w:rFonts w:ascii="Arial" w:eastAsia="Arial" w:hAnsi="Arial" w:cs="Arial"/>
          <w:bCs/>
          <w:sz w:val="24"/>
          <w:szCs w:val="24"/>
        </w:rPr>
        <w:t>Facilitates and enhances the right of way networking including access from north to south onto Weavers Lane.</w:t>
      </w:r>
    </w:p>
    <w:p w14:paraId="45A626EB" w14:textId="77777777" w:rsidR="00F4622E" w:rsidRPr="00933AEC" w:rsidRDefault="00F4622E" w:rsidP="00F4622E">
      <w:pPr>
        <w:pStyle w:val="ListParagraph"/>
        <w:numPr>
          <w:ilvl w:val="0"/>
          <w:numId w:val="39"/>
        </w:numPr>
        <w:spacing w:line="252" w:lineRule="auto"/>
        <w:rPr>
          <w:rFonts w:ascii="Arial" w:eastAsia="Arial" w:hAnsi="Arial" w:cs="Arial"/>
          <w:bCs/>
          <w:sz w:val="24"/>
          <w:szCs w:val="24"/>
        </w:rPr>
      </w:pPr>
      <w:r w:rsidRPr="00933AEC">
        <w:rPr>
          <w:rFonts w:ascii="Arial" w:eastAsia="Arial" w:hAnsi="Arial" w:cs="Arial"/>
          <w:bCs/>
          <w:sz w:val="24"/>
          <w:szCs w:val="24"/>
        </w:rPr>
        <w:t>A development that integrates into the landscape to create attractive landscaped edges to the boundaries.</w:t>
      </w:r>
    </w:p>
    <w:p w14:paraId="122FED13"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A scheme of an appropriate scale, layout, form and materials which respects the significance and setting of affected heritage assets, minimising any harm to designated and non-designated heritage assets and their setting.</w:t>
      </w:r>
    </w:p>
    <w:p w14:paraId="53A6B45D"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The retention, where possible, of exiting hedges and trees together with enhancement of boundary hedges and trees.</w:t>
      </w:r>
    </w:p>
    <w:p w14:paraId="3D62320C"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sz w:val="24"/>
          <w:szCs w:val="24"/>
        </w:rPr>
        <w:t>Protection and enhancement of existing wildlife areas and create a coherent biodiversity network.</w:t>
      </w:r>
    </w:p>
    <w:p w14:paraId="7B26BD2A" w14:textId="42245BD9"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Biodiversity net gain through the delivery of extensive woodland and native scrub planting, wildflower meadows and neutral grassland and reinforcement of hedgerows with native specie</w:t>
      </w:r>
      <w:r w:rsidR="00C7115B">
        <w:rPr>
          <w:rFonts w:ascii="Arial" w:eastAsia="Arial" w:hAnsi="Arial" w:cs="Arial"/>
          <w:bCs/>
          <w:sz w:val="24"/>
          <w:szCs w:val="24"/>
        </w:rPr>
        <w:t>s</w:t>
      </w:r>
      <w:r w:rsidRPr="00933AEC">
        <w:rPr>
          <w:rFonts w:ascii="Arial" w:eastAsia="Arial" w:hAnsi="Arial" w:cs="Arial"/>
          <w:bCs/>
          <w:sz w:val="24"/>
          <w:szCs w:val="24"/>
        </w:rPr>
        <w:t>.;</w:t>
      </w:r>
    </w:p>
    <w:p w14:paraId="1833E70D"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Minimises the ecological impacts of the amount and quality of artificial light.</w:t>
      </w:r>
    </w:p>
    <w:p w14:paraId="1A339BB1"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SuDS integrated into the green/blue infrastructure.</w:t>
      </w:r>
    </w:p>
    <w:p w14:paraId="075D00BD" w14:textId="77777777" w:rsidR="00F4622E" w:rsidRPr="00F4622E" w:rsidRDefault="00F4622E" w:rsidP="00933AEC">
      <w:pPr>
        <w:pStyle w:val="ListParagraph"/>
        <w:spacing w:after="0" w:line="240" w:lineRule="auto"/>
        <w:ind w:left="567"/>
        <w:rPr>
          <w:rFonts w:ascii="Arial" w:hAnsi="Arial" w:cs="Arial"/>
          <w:sz w:val="24"/>
          <w:szCs w:val="24"/>
        </w:rPr>
      </w:pPr>
    </w:p>
    <w:p w14:paraId="3D0EA928" w14:textId="22D32BB4" w:rsidR="00844693" w:rsidRPr="008163B5" w:rsidRDefault="00844693" w:rsidP="008163B5">
      <w:pPr>
        <w:pStyle w:val="ListParagraph"/>
        <w:numPr>
          <w:ilvl w:val="1"/>
          <w:numId w:val="26"/>
        </w:numPr>
        <w:spacing w:after="0" w:line="240" w:lineRule="auto"/>
        <w:ind w:left="567" w:hanging="567"/>
        <w:rPr>
          <w:rFonts w:ascii="Arial" w:hAnsi="Arial" w:cs="Arial"/>
          <w:sz w:val="24"/>
          <w:szCs w:val="24"/>
        </w:rPr>
      </w:pPr>
      <w:r w:rsidRPr="00C7115B">
        <w:rPr>
          <w:rFonts w:ascii="Arial" w:hAnsi="Arial" w:cs="Arial"/>
          <w:sz w:val="24"/>
          <w:szCs w:val="24"/>
        </w:rPr>
        <w:t>Background Paper 3 (2023) sets</w:t>
      </w:r>
      <w:r w:rsidRPr="00F37004">
        <w:rPr>
          <w:rFonts w:ascii="Arial" w:hAnsi="Arial" w:cs="Arial"/>
          <w:sz w:val="24"/>
          <w:szCs w:val="24"/>
        </w:rPr>
        <w:t xml:space="preserve"> out specific details in respect of constraints and benefits of these proposed sites when considering a balanced planning judgement for the release of </w:t>
      </w:r>
      <w:r w:rsidR="00C7115B">
        <w:rPr>
          <w:rFonts w:ascii="Arial" w:hAnsi="Arial" w:cs="Arial"/>
          <w:sz w:val="24"/>
          <w:szCs w:val="24"/>
        </w:rPr>
        <w:t>G</w:t>
      </w:r>
      <w:r w:rsidRPr="00F37004">
        <w:rPr>
          <w:rFonts w:ascii="Arial" w:hAnsi="Arial" w:cs="Arial"/>
          <w:sz w:val="24"/>
          <w:szCs w:val="24"/>
        </w:rPr>
        <w:t xml:space="preserve">reen </w:t>
      </w:r>
      <w:r w:rsidR="00C7115B">
        <w:rPr>
          <w:rFonts w:ascii="Arial" w:hAnsi="Arial" w:cs="Arial"/>
          <w:sz w:val="24"/>
          <w:szCs w:val="24"/>
        </w:rPr>
        <w:t>B</w:t>
      </w:r>
      <w:r w:rsidRPr="00F37004">
        <w:rPr>
          <w:rFonts w:ascii="Arial" w:hAnsi="Arial" w:cs="Arial"/>
          <w:sz w:val="24"/>
          <w:szCs w:val="24"/>
        </w:rPr>
        <w:t xml:space="preserve">elt. </w:t>
      </w:r>
      <w:r w:rsidR="008163B5">
        <w:rPr>
          <w:rFonts w:ascii="Arial" w:hAnsi="Arial" w:cs="Arial"/>
          <w:sz w:val="24"/>
          <w:szCs w:val="24"/>
        </w:rPr>
        <w:t xml:space="preserve">In summary, </w:t>
      </w:r>
      <w:r w:rsidR="003E57FF" w:rsidRPr="008163B5">
        <w:rPr>
          <w:rFonts w:ascii="Arial" w:eastAsia="Calibri" w:hAnsi="Arial" w:cs="Arial"/>
          <w:sz w:val="24"/>
          <w:szCs w:val="24"/>
        </w:rPr>
        <w:t xml:space="preserve">the strategic employment sites at </w:t>
      </w:r>
      <w:r w:rsidR="00CF3B8A" w:rsidRPr="008163B5">
        <w:rPr>
          <w:rFonts w:ascii="Arial" w:eastAsia="Calibri" w:hAnsi="Arial" w:cs="Arial"/>
          <w:sz w:val="24"/>
          <w:szCs w:val="24"/>
        </w:rPr>
        <w:t>Junction 27 are</w:t>
      </w:r>
      <w:r w:rsidRPr="008163B5">
        <w:rPr>
          <w:rFonts w:ascii="Arial" w:eastAsia="Calibri" w:hAnsi="Arial" w:cs="Arial"/>
          <w:sz w:val="24"/>
          <w:szCs w:val="24"/>
        </w:rPr>
        <w:t xml:space="preserve"> consider</w:t>
      </w:r>
      <w:r w:rsidR="00F37004" w:rsidRPr="008163B5">
        <w:rPr>
          <w:rFonts w:ascii="Arial" w:eastAsia="Calibri" w:hAnsi="Arial" w:cs="Arial"/>
          <w:sz w:val="24"/>
          <w:szCs w:val="24"/>
        </w:rPr>
        <w:t>ed</w:t>
      </w:r>
      <w:r w:rsidRPr="008163B5">
        <w:rPr>
          <w:rFonts w:ascii="Arial" w:eastAsia="Calibri" w:hAnsi="Arial" w:cs="Arial"/>
          <w:sz w:val="24"/>
          <w:szCs w:val="24"/>
        </w:rPr>
        <w:t xml:space="preserve"> to meet the requirement of exceptional circumstances for changes to the Green Belt boundaries</w:t>
      </w:r>
      <w:r w:rsidR="004E44A9" w:rsidRPr="008163B5">
        <w:rPr>
          <w:rFonts w:ascii="Arial" w:eastAsia="Calibri" w:hAnsi="Arial" w:cs="Arial"/>
          <w:sz w:val="24"/>
          <w:szCs w:val="24"/>
        </w:rPr>
        <w:t xml:space="preserve"> for the following reasons</w:t>
      </w:r>
      <w:r w:rsidRPr="008163B5">
        <w:rPr>
          <w:rFonts w:ascii="Arial" w:eastAsia="Calibri" w:hAnsi="Arial" w:cs="Arial"/>
          <w:sz w:val="24"/>
          <w:szCs w:val="24"/>
        </w:rPr>
        <w:t>:</w:t>
      </w:r>
    </w:p>
    <w:p w14:paraId="767C2BFC" w14:textId="77777777" w:rsidR="00844693" w:rsidRPr="00F37004" w:rsidRDefault="00844693" w:rsidP="00844693">
      <w:pPr>
        <w:spacing w:after="0" w:line="240" w:lineRule="auto"/>
        <w:ind w:left="570"/>
        <w:contextualSpacing/>
        <w:rPr>
          <w:rFonts w:ascii="Arial" w:eastAsia="Calibri" w:hAnsi="Arial" w:cs="Arial"/>
          <w:sz w:val="24"/>
          <w:szCs w:val="24"/>
        </w:rPr>
      </w:pPr>
    </w:p>
    <w:p w14:paraId="14B05531" w14:textId="28F5A6DB"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urgent requirement for meeting the needs of the Logistics Sector along the M1 corridor in Nottinghamshire as demonstrated through the evidence base on employment needs in relation to demand and supply</w:t>
      </w:r>
      <w:r w:rsidR="007D0703">
        <w:rPr>
          <w:rFonts w:ascii="Arial" w:eastAsia="Calibri" w:hAnsi="Arial" w:cs="Arial"/>
          <w:sz w:val="24"/>
          <w:szCs w:val="24"/>
        </w:rPr>
        <w:t>;</w:t>
      </w:r>
    </w:p>
    <w:p w14:paraId="4BC0E8FB" w14:textId="77777777" w:rsidR="00844693" w:rsidRPr="00F37004" w:rsidRDefault="00844693" w:rsidP="0048109A">
      <w:pPr>
        <w:pStyle w:val="ListParagraph"/>
        <w:spacing w:after="0" w:line="240" w:lineRule="auto"/>
        <w:ind w:left="851" w:hanging="284"/>
        <w:rPr>
          <w:rFonts w:ascii="Arial" w:eastAsia="Calibri" w:hAnsi="Arial" w:cs="Arial"/>
          <w:sz w:val="24"/>
          <w:szCs w:val="24"/>
        </w:rPr>
      </w:pPr>
    </w:p>
    <w:p w14:paraId="42B6B728" w14:textId="1EE6CD6E"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evidence from the Council’s Employment Land Needs Study and Logistic Study and the Avison Young report</w:t>
      </w:r>
      <w:r w:rsidR="006C41A0">
        <w:rPr>
          <w:rFonts w:ascii="Arial" w:eastAsia="Calibri" w:hAnsi="Arial" w:cs="Arial"/>
          <w:sz w:val="24"/>
          <w:szCs w:val="24"/>
        </w:rPr>
        <w:t xml:space="preserve"> (ELNs appendix 7)</w:t>
      </w:r>
      <w:r w:rsidRPr="00F37004">
        <w:rPr>
          <w:rFonts w:ascii="Arial" w:eastAsia="Calibri" w:hAnsi="Arial" w:cs="Arial"/>
          <w:sz w:val="24"/>
          <w:szCs w:val="24"/>
        </w:rPr>
        <w:t xml:space="preserve"> all reached a conclusion that the site is a suitable and </w:t>
      </w:r>
      <w:r w:rsidR="004E44A9">
        <w:rPr>
          <w:rFonts w:ascii="Arial" w:eastAsia="Calibri" w:hAnsi="Arial" w:cs="Arial"/>
          <w:sz w:val="24"/>
          <w:szCs w:val="24"/>
        </w:rPr>
        <w:t xml:space="preserve">a </w:t>
      </w:r>
      <w:r w:rsidRPr="00F37004">
        <w:rPr>
          <w:rFonts w:ascii="Arial" w:eastAsia="Calibri" w:hAnsi="Arial" w:cs="Arial"/>
          <w:sz w:val="24"/>
          <w:szCs w:val="24"/>
        </w:rPr>
        <w:t>prime location for strategic distribution uses which will serve both regional and national market requirements</w:t>
      </w:r>
      <w:r w:rsidR="007D0703">
        <w:rPr>
          <w:rFonts w:ascii="Arial" w:eastAsia="Calibri" w:hAnsi="Arial" w:cs="Arial"/>
          <w:sz w:val="24"/>
          <w:szCs w:val="24"/>
        </w:rPr>
        <w:t>;</w:t>
      </w:r>
    </w:p>
    <w:p w14:paraId="769D486E" w14:textId="77777777" w:rsidR="00844693" w:rsidRPr="00F37004" w:rsidRDefault="00844693" w:rsidP="0048109A">
      <w:pPr>
        <w:pStyle w:val="ListParagraph"/>
        <w:ind w:left="851" w:hanging="284"/>
        <w:rPr>
          <w:rFonts w:ascii="Arial" w:eastAsia="Calibri" w:hAnsi="Arial" w:cs="Arial"/>
          <w:sz w:val="24"/>
          <w:szCs w:val="24"/>
        </w:rPr>
      </w:pPr>
    </w:p>
    <w:p w14:paraId="0AF08812" w14:textId="4A9B2E6D"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allocation is considered to have a key role in meeting future employment land requirements in Ashfield.  Employment allocations near to the M1 Motorway outside the Green Belt</w:t>
      </w:r>
      <w:r w:rsidR="004E44A9">
        <w:rPr>
          <w:rFonts w:ascii="Arial" w:eastAsia="Calibri" w:hAnsi="Arial" w:cs="Arial"/>
          <w:sz w:val="24"/>
          <w:szCs w:val="24"/>
        </w:rPr>
        <w:t>,</w:t>
      </w:r>
      <w:r w:rsidRPr="00F37004">
        <w:rPr>
          <w:rFonts w:ascii="Arial" w:eastAsia="Calibri" w:hAnsi="Arial" w:cs="Arial"/>
          <w:sz w:val="24"/>
          <w:szCs w:val="24"/>
        </w:rPr>
        <w:t xml:space="preserve"> such as Castlewood Business Park and land off Common Road Huthwaite have seen </w:t>
      </w:r>
      <w:r w:rsidR="00E95FCB" w:rsidRPr="00F37004">
        <w:rPr>
          <w:rFonts w:ascii="Arial" w:eastAsia="Calibri" w:hAnsi="Arial" w:cs="Arial"/>
          <w:sz w:val="24"/>
          <w:szCs w:val="24"/>
        </w:rPr>
        <w:t>several</w:t>
      </w:r>
      <w:r w:rsidRPr="00F37004">
        <w:rPr>
          <w:rFonts w:ascii="Arial" w:eastAsia="Calibri" w:hAnsi="Arial" w:cs="Arial"/>
          <w:sz w:val="24"/>
          <w:szCs w:val="24"/>
        </w:rPr>
        <w:t xml:space="preserve"> strategic logistics units being brought forward.  </w:t>
      </w:r>
      <w:r w:rsidR="00744041">
        <w:rPr>
          <w:rFonts w:ascii="Arial" w:eastAsia="Calibri" w:hAnsi="Arial" w:cs="Arial"/>
          <w:sz w:val="24"/>
          <w:szCs w:val="24"/>
        </w:rPr>
        <w:t>This is also the case in the adjacent</w:t>
      </w:r>
      <w:r w:rsidRPr="00F37004">
        <w:rPr>
          <w:rFonts w:ascii="Arial" w:eastAsia="Calibri" w:hAnsi="Arial" w:cs="Arial"/>
          <w:sz w:val="24"/>
          <w:szCs w:val="24"/>
        </w:rPr>
        <w:t xml:space="preserve"> Bolsover District.  However, these business parks </w:t>
      </w:r>
      <w:r w:rsidR="00744041">
        <w:rPr>
          <w:rFonts w:ascii="Arial" w:eastAsia="Calibri" w:hAnsi="Arial" w:cs="Arial"/>
          <w:sz w:val="24"/>
          <w:szCs w:val="24"/>
        </w:rPr>
        <w:t>are now</w:t>
      </w:r>
      <w:r w:rsidRPr="00F37004">
        <w:rPr>
          <w:rFonts w:ascii="Arial" w:eastAsia="Calibri" w:hAnsi="Arial" w:cs="Arial"/>
          <w:sz w:val="24"/>
          <w:szCs w:val="24"/>
        </w:rPr>
        <w:t xml:space="preserve"> </w:t>
      </w:r>
      <w:r w:rsidR="007D0703" w:rsidRPr="00F37004">
        <w:rPr>
          <w:rFonts w:ascii="Arial" w:eastAsia="Calibri" w:hAnsi="Arial" w:cs="Arial"/>
          <w:sz w:val="24"/>
          <w:szCs w:val="24"/>
        </w:rPr>
        <w:t>largely</w:t>
      </w:r>
      <w:r w:rsidRPr="00F37004">
        <w:rPr>
          <w:rFonts w:ascii="Arial" w:eastAsia="Calibri" w:hAnsi="Arial" w:cs="Arial"/>
          <w:sz w:val="24"/>
          <w:szCs w:val="24"/>
        </w:rPr>
        <w:t xml:space="preserve"> completed and there is limited opportunity to meet the logistics sector requirements in alternative locations in Ashfield</w:t>
      </w:r>
      <w:r w:rsidR="007D0703">
        <w:rPr>
          <w:rFonts w:ascii="Arial" w:eastAsia="Calibri" w:hAnsi="Arial" w:cs="Arial"/>
          <w:sz w:val="24"/>
          <w:szCs w:val="24"/>
        </w:rPr>
        <w:t>;</w:t>
      </w:r>
    </w:p>
    <w:p w14:paraId="48A0C16D" w14:textId="77777777" w:rsidR="00844693" w:rsidRPr="00F37004" w:rsidRDefault="00844693" w:rsidP="0048109A">
      <w:pPr>
        <w:pStyle w:val="ListParagraph"/>
        <w:ind w:left="851" w:hanging="284"/>
        <w:rPr>
          <w:rFonts w:ascii="Arial" w:eastAsia="Calibri" w:hAnsi="Arial" w:cs="Arial"/>
          <w:sz w:val="24"/>
          <w:szCs w:val="24"/>
        </w:rPr>
      </w:pPr>
    </w:p>
    <w:p w14:paraId="5A2956DA" w14:textId="40340EB9"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hAnsi="Arial" w:cs="Arial"/>
          <w:sz w:val="24"/>
          <w:szCs w:val="24"/>
        </w:rPr>
        <w:t>Sherwood Business Park</w:t>
      </w:r>
      <w:r w:rsidR="002E5A5F">
        <w:rPr>
          <w:rFonts w:ascii="Arial" w:hAnsi="Arial" w:cs="Arial"/>
          <w:sz w:val="24"/>
          <w:szCs w:val="24"/>
        </w:rPr>
        <w:t>,</w:t>
      </w:r>
      <w:r w:rsidRPr="00F37004">
        <w:rPr>
          <w:rFonts w:ascii="Arial" w:hAnsi="Arial" w:cs="Arial"/>
          <w:sz w:val="24"/>
          <w:szCs w:val="24"/>
        </w:rPr>
        <w:t xml:space="preserve"> </w:t>
      </w:r>
      <w:r w:rsidR="002E5A5F" w:rsidRPr="002E5A5F">
        <w:rPr>
          <w:rFonts w:ascii="Arial" w:hAnsi="Arial" w:cs="Arial"/>
          <w:sz w:val="24"/>
          <w:szCs w:val="24"/>
        </w:rPr>
        <w:t>a high-quality development of logistics units and offices with strategic significance</w:t>
      </w:r>
      <w:r w:rsidR="002E5A5F">
        <w:rPr>
          <w:rFonts w:ascii="Arial" w:hAnsi="Arial" w:cs="Arial"/>
          <w:sz w:val="24"/>
          <w:szCs w:val="24"/>
        </w:rPr>
        <w:t>,</w:t>
      </w:r>
      <w:r w:rsidR="002E5A5F" w:rsidRPr="002E5A5F">
        <w:rPr>
          <w:rFonts w:ascii="Arial" w:hAnsi="Arial" w:cs="Arial"/>
          <w:sz w:val="24"/>
          <w:szCs w:val="24"/>
        </w:rPr>
        <w:t xml:space="preserve"> </w:t>
      </w:r>
      <w:r w:rsidRPr="00F37004">
        <w:rPr>
          <w:rFonts w:ascii="Arial" w:hAnsi="Arial" w:cs="Arial"/>
          <w:sz w:val="24"/>
          <w:szCs w:val="24"/>
        </w:rPr>
        <w:t xml:space="preserve">has been developed to the east of Junction 27 of the M1 Motorway. The character of the local area is already defined by </w:t>
      </w:r>
      <w:r w:rsidR="002E5A5F">
        <w:rPr>
          <w:rFonts w:ascii="Arial" w:hAnsi="Arial" w:cs="Arial"/>
          <w:sz w:val="24"/>
          <w:szCs w:val="24"/>
        </w:rPr>
        <w:t>the</w:t>
      </w:r>
      <w:r w:rsidRPr="00F37004">
        <w:rPr>
          <w:rFonts w:ascii="Arial" w:hAnsi="Arial" w:cs="Arial"/>
          <w:sz w:val="24"/>
          <w:szCs w:val="24"/>
        </w:rPr>
        <w:t xml:space="preserve"> Business Park with it</w:t>
      </w:r>
      <w:r w:rsidR="00E95FCB">
        <w:rPr>
          <w:rFonts w:ascii="Arial" w:hAnsi="Arial" w:cs="Arial"/>
          <w:sz w:val="24"/>
          <w:szCs w:val="24"/>
        </w:rPr>
        <w:t>s</w:t>
      </w:r>
      <w:r w:rsidRPr="00F37004">
        <w:rPr>
          <w:rFonts w:ascii="Arial" w:hAnsi="Arial" w:cs="Arial"/>
          <w:sz w:val="24"/>
          <w:szCs w:val="24"/>
        </w:rPr>
        <w:t xml:space="preserve"> associated existing built form and overall massing. The area is also influenced by its role as a key transport link to the </w:t>
      </w:r>
      <w:r w:rsidR="00E95FCB">
        <w:rPr>
          <w:rFonts w:ascii="Arial" w:hAnsi="Arial" w:cs="Arial"/>
          <w:sz w:val="24"/>
          <w:szCs w:val="24"/>
        </w:rPr>
        <w:t>towns</w:t>
      </w:r>
      <w:r w:rsidRPr="00F37004">
        <w:rPr>
          <w:rFonts w:ascii="Arial" w:hAnsi="Arial" w:cs="Arial"/>
          <w:sz w:val="24"/>
          <w:szCs w:val="24"/>
        </w:rPr>
        <w:t xml:space="preserve"> of Kirkby-in-Ashfield and Hucknall. This will gain more prominence with the development of Top Wighay Farm along the A611. </w:t>
      </w:r>
      <w:r w:rsidR="00E95FCB">
        <w:rPr>
          <w:rFonts w:ascii="Arial" w:hAnsi="Arial" w:cs="Arial"/>
          <w:sz w:val="24"/>
          <w:szCs w:val="24"/>
        </w:rPr>
        <w:t>As such</w:t>
      </w:r>
      <w:r w:rsidR="00F37004">
        <w:rPr>
          <w:rFonts w:ascii="Arial" w:hAnsi="Arial" w:cs="Arial"/>
          <w:sz w:val="24"/>
          <w:szCs w:val="24"/>
        </w:rPr>
        <w:t>,</w:t>
      </w:r>
      <w:r w:rsidRPr="00F37004">
        <w:rPr>
          <w:rFonts w:ascii="Arial" w:hAnsi="Arial" w:cs="Arial"/>
          <w:sz w:val="24"/>
          <w:szCs w:val="24"/>
        </w:rPr>
        <w:t xml:space="preserve"> the area has a more commercial feel rather than rural </w:t>
      </w:r>
      <w:r w:rsidR="00E95FCB" w:rsidRPr="00F37004">
        <w:rPr>
          <w:rFonts w:ascii="Arial" w:hAnsi="Arial" w:cs="Arial"/>
          <w:sz w:val="24"/>
          <w:szCs w:val="24"/>
        </w:rPr>
        <w:t>tranquillity</w:t>
      </w:r>
      <w:r w:rsidRPr="00F37004">
        <w:rPr>
          <w:rFonts w:ascii="Arial" w:hAnsi="Arial" w:cs="Arial"/>
          <w:sz w:val="24"/>
          <w:szCs w:val="24"/>
        </w:rPr>
        <w:t xml:space="preserve"> </w:t>
      </w:r>
      <w:r w:rsidR="00502E1B">
        <w:rPr>
          <w:rFonts w:ascii="Arial" w:hAnsi="Arial" w:cs="Arial"/>
          <w:sz w:val="24"/>
          <w:szCs w:val="24"/>
        </w:rPr>
        <w:t>and</w:t>
      </w:r>
      <w:r w:rsidRPr="00F37004">
        <w:rPr>
          <w:rFonts w:ascii="Arial" w:hAnsi="Arial" w:cs="Arial"/>
          <w:sz w:val="24"/>
          <w:szCs w:val="24"/>
        </w:rPr>
        <w:t xml:space="preserve"> development </w:t>
      </w:r>
      <w:r w:rsidR="00502E1B">
        <w:rPr>
          <w:rFonts w:ascii="Arial" w:hAnsi="Arial" w:cs="Arial"/>
          <w:sz w:val="24"/>
          <w:szCs w:val="24"/>
        </w:rPr>
        <w:t>for</w:t>
      </w:r>
      <w:r w:rsidRPr="00F37004">
        <w:rPr>
          <w:rFonts w:ascii="Arial" w:hAnsi="Arial" w:cs="Arial"/>
          <w:sz w:val="24"/>
          <w:szCs w:val="24"/>
        </w:rPr>
        <w:t xml:space="preserve"> logistics units </w:t>
      </w:r>
      <w:r w:rsidR="00502E1B">
        <w:rPr>
          <w:rFonts w:ascii="Arial" w:hAnsi="Arial" w:cs="Arial"/>
          <w:sz w:val="24"/>
          <w:szCs w:val="24"/>
        </w:rPr>
        <w:t>would</w:t>
      </w:r>
      <w:r w:rsidRPr="00F37004">
        <w:rPr>
          <w:rFonts w:ascii="Arial" w:hAnsi="Arial" w:cs="Arial"/>
          <w:sz w:val="24"/>
          <w:szCs w:val="24"/>
        </w:rPr>
        <w:t xml:space="preserve"> not </w:t>
      </w:r>
      <w:r w:rsidR="00502E1B">
        <w:rPr>
          <w:rFonts w:ascii="Arial" w:hAnsi="Arial" w:cs="Arial"/>
          <w:sz w:val="24"/>
          <w:szCs w:val="24"/>
        </w:rPr>
        <w:t xml:space="preserve">be </w:t>
      </w:r>
      <w:r w:rsidRPr="00F37004">
        <w:rPr>
          <w:rFonts w:ascii="Arial" w:hAnsi="Arial" w:cs="Arial"/>
          <w:sz w:val="24"/>
          <w:szCs w:val="24"/>
        </w:rPr>
        <w:t>out of character with the local area as it stands</w:t>
      </w:r>
      <w:r w:rsidR="007D0703">
        <w:rPr>
          <w:rFonts w:ascii="Arial" w:hAnsi="Arial" w:cs="Arial"/>
          <w:sz w:val="24"/>
          <w:szCs w:val="24"/>
        </w:rPr>
        <w:t>;</w:t>
      </w:r>
    </w:p>
    <w:p w14:paraId="7EF5C461" w14:textId="77777777" w:rsidR="00844693" w:rsidRPr="00F37004" w:rsidRDefault="00844693" w:rsidP="0048109A">
      <w:pPr>
        <w:pStyle w:val="ListParagraph"/>
        <w:ind w:left="851" w:hanging="284"/>
        <w:rPr>
          <w:rFonts w:ascii="Arial" w:hAnsi="Arial" w:cs="Arial"/>
          <w:sz w:val="24"/>
          <w:szCs w:val="24"/>
        </w:rPr>
      </w:pPr>
    </w:p>
    <w:p w14:paraId="357BBF9D" w14:textId="46911184"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hAnsi="Arial" w:cs="Arial"/>
          <w:sz w:val="24"/>
          <w:szCs w:val="24"/>
        </w:rPr>
        <w:t>The allocation links with Sherwood Business Park which results in t</w:t>
      </w:r>
      <w:r w:rsidRPr="00F37004">
        <w:rPr>
          <w:rFonts w:ascii="Arial" w:eastAsia="Calibri" w:hAnsi="Arial" w:cs="Arial"/>
          <w:sz w:val="24"/>
          <w:szCs w:val="24"/>
        </w:rPr>
        <w:t>he clustering and more efficient working practices for existing local businesses</w:t>
      </w:r>
      <w:r w:rsidR="007D0703">
        <w:rPr>
          <w:rFonts w:ascii="Arial" w:eastAsia="Calibri" w:hAnsi="Arial" w:cs="Arial"/>
          <w:sz w:val="24"/>
          <w:szCs w:val="24"/>
        </w:rPr>
        <w:t>;</w:t>
      </w:r>
    </w:p>
    <w:p w14:paraId="6772C5F8" w14:textId="77777777" w:rsidR="00844693" w:rsidRPr="00F37004" w:rsidRDefault="00844693" w:rsidP="00844693">
      <w:pPr>
        <w:spacing w:after="0" w:line="240" w:lineRule="auto"/>
        <w:rPr>
          <w:rFonts w:ascii="Arial" w:eastAsia="Calibri" w:hAnsi="Arial" w:cs="Arial"/>
          <w:sz w:val="24"/>
          <w:szCs w:val="24"/>
        </w:rPr>
      </w:pPr>
    </w:p>
    <w:p w14:paraId="3921B66D" w14:textId="7E7BD21F"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Economic benefits would ensue from development in the creation of construction jobs</w:t>
      </w:r>
      <w:r w:rsidR="007D0703">
        <w:rPr>
          <w:rFonts w:ascii="Arial" w:eastAsia="Calibri" w:hAnsi="Arial" w:cs="Arial"/>
          <w:sz w:val="24"/>
          <w:szCs w:val="24"/>
        </w:rPr>
        <w:t>;</w:t>
      </w:r>
    </w:p>
    <w:p w14:paraId="5D604CB0" w14:textId="77777777" w:rsidR="00844693" w:rsidRPr="00F37004" w:rsidRDefault="00844693" w:rsidP="0048109A">
      <w:pPr>
        <w:pStyle w:val="ListParagraph"/>
        <w:ind w:left="851" w:hanging="284"/>
        <w:rPr>
          <w:rFonts w:ascii="Arial" w:eastAsia="Calibri" w:hAnsi="Arial" w:cs="Arial"/>
          <w:sz w:val="24"/>
          <w:szCs w:val="24"/>
        </w:rPr>
      </w:pPr>
    </w:p>
    <w:p w14:paraId="526AD4A7" w14:textId="75C8FFAA"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need to identify sufficient employment land to meet local needs and contribute towards the wider requirements for the economy</w:t>
      </w:r>
      <w:r w:rsidR="00347A87">
        <w:rPr>
          <w:rFonts w:ascii="Arial" w:eastAsia="Calibri" w:hAnsi="Arial" w:cs="Arial"/>
          <w:sz w:val="24"/>
          <w:szCs w:val="24"/>
        </w:rPr>
        <w:t>,</w:t>
      </w:r>
      <w:r w:rsidRPr="00F37004">
        <w:rPr>
          <w:rFonts w:ascii="Arial" w:eastAsia="Calibri" w:hAnsi="Arial" w:cs="Arial"/>
          <w:sz w:val="24"/>
          <w:szCs w:val="24"/>
        </w:rPr>
        <w:t xml:space="preserve"> with the associated benefits from investment, job creation and value added to the local economy</w:t>
      </w:r>
      <w:r w:rsidR="007D0703">
        <w:rPr>
          <w:rFonts w:ascii="Arial" w:eastAsia="Calibri" w:hAnsi="Arial" w:cs="Arial"/>
          <w:sz w:val="24"/>
          <w:szCs w:val="24"/>
        </w:rPr>
        <w:t>;</w:t>
      </w:r>
    </w:p>
    <w:p w14:paraId="676CE6E7" w14:textId="77777777" w:rsidR="00844693" w:rsidRPr="00F37004" w:rsidRDefault="00844693" w:rsidP="0048109A">
      <w:pPr>
        <w:pStyle w:val="ListParagraph"/>
        <w:ind w:left="851" w:hanging="284"/>
        <w:rPr>
          <w:rFonts w:ascii="Arial" w:eastAsia="Calibri" w:hAnsi="Arial" w:cs="Arial"/>
          <w:sz w:val="24"/>
          <w:szCs w:val="24"/>
        </w:rPr>
      </w:pPr>
    </w:p>
    <w:p w14:paraId="57E31CC2" w14:textId="4D9F61D7"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multiplier effect of the significant investment at Junction 27, with increased expenditure to support other local businesses</w:t>
      </w:r>
      <w:r w:rsidR="007D0703">
        <w:rPr>
          <w:rFonts w:ascii="Arial" w:eastAsia="Calibri" w:hAnsi="Arial" w:cs="Arial"/>
          <w:sz w:val="24"/>
          <w:szCs w:val="24"/>
        </w:rPr>
        <w:t>;</w:t>
      </w:r>
    </w:p>
    <w:p w14:paraId="3ED32D72" w14:textId="77777777" w:rsidR="00844693" w:rsidRPr="00F37004" w:rsidRDefault="00844693" w:rsidP="0048109A">
      <w:pPr>
        <w:spacing w:after="0" w:line="240" w:lineRule="auto"/>
        <w:ind w:left="851" w:hanging="284"/>
        <w:rPr>
          <w:rFonts w:ascii="Arial" w:eastAsia="Calibri" w:hAnsi="Arial" w:cs="Arial"/>
          <w:sz w:val="24"/>
          <w:szCs w:val="24"/>
        </w:rPr>
      </w:pPr>
    </w:p>
    <w:p w14:paraId="468348A1" w14:textId="256F1BC1" w:rsidR="00844693" w:rsidRPr="002E5A5F" w:rsidRDefault="00347A87" w:rsidP="0048109A">
      <w:pPr>
        <w:pStyle w:val="ListParagraph"/>
        <w:numPr>
          <w:ilvl w:val="0"/>
          <w:numId w:val="34"/>
        </w:numPr>
        <w:spacing w:after="0" w:line="240" w:lineRule="auto"/>
        <w:ind w:left="851" w:hanging="284"/>
        <w:rPr>
          <w:rFonts w:ascii="Arial" w:eastAsia="Calibri" w:hAnsi="Arial" w:cs="Arial"/>
          <w:sz w:val="24"/>
          <w:szCs w:val="24"/>
        </w:rPr>
      </w:pPr>
      <w:r w:rsidRPr="002E5A5F">
        <w:rPr>
          <w:rFonts w:ascii="Arial" w:eastAsia="Calibri" w:hAnsi="Arial" w:cs="Arial"/>
          <w:sz w:val="24"/>
          <w:szCs w:val="24"/>
        </w:rPr>
        <w:t>A</w:t>
      </w:r>
      <w:r w:rsidR="00844693" w:rsidRPr="002E5A5F">
        <w:rPr>
          <w:rFonts w:ascii="Arial" w:eastAsia="Calibri" w:hAnsi="Arial" w:cs="Arial"/>
          <w:sz w:val="24"/>
          <w:szCs w:val="24"/>
        </w:rPr>
        <w:t>nticipate</w:t>
      </w:r>
      <w:r w:rsidR="00757B54" w:rsidRPr="002E5A5F">
        <w:rPr>
          <w:rFonts w:ascii="Arial" w:eastAsia="Calibri" w:hAnsi="Arial" w:cs="Arial"/>
          <w:sz w:val="24"/>
          <w:szCs w:val="24"/>
        </w:rPr>
        <w:t>d</w:t>
      </w:r>
      <w:r w:rsidR="00844693" w:rsidRPr="002E5A5F">
        <w:rPr>
          <w:rFonts w:ascii="Arial" w:eastAsia="Calibri" w:hAnsi="Arial" w:cs="Arial"/>
          <w:sz w:val="24"/>
          <w:szCs w:val="24"/>
        </w:rPr>
        <w:t xml:space="preserve"> positive impacts for Ashfield residents</w:t>
      </w:r>
      <w:r w:rsidRPr="002E5A5F">
        <w:rPr>
          <w:rFonts w:ascii="Arial" w:eastAsia="Calibri" w:hAnsi="Arial" w:cs="Arial"/>
          <w:sz w:val="24"/>
          <w:szCs w:val="24"/>
        </w:rPr>
        <w:t xml:space="preserve"> through</w:t>
      </w:r>
      <w:r w:rsidR="00844693" w:rsidRPr="002E5A5F">
        <w:rPr>
          <w:rFonts w:ascii="Arial" w:eastAsia="Calibri" w:hAnsi="Arial" w:cs="Arial"/>
          <w:sz w:val="24"/>
          <w:szCs w:val="24"/>
        </w:rPr>
        <w:t xml:space="preserve"> reducing employment and income deprivation.</w:t>
      </w:r>
      <w:r w:rsidR="002E5A5F" w:rsidRPr="002E5A5F">
        <w:t xml:space="preserve"> </w:t>
      </w:r>
      <w:r w:rsidR="002E5A5F" w:rsidRPr="002E5A5F">
        <w:rPr>
          <w:rFonts w:ascii="Arial" w:eastAsia="Calibri" w:hAnsi="Arial" w:cs="Arial"/>
          <w:sz w:val="24"/>
          <w:szCs w:val="24"/>
        </w:rPr>
        <w:t>The settlements of Annesley Woodhouse and Kirkby in Ashfield extend to the north of Sherwood Business Park, Annesley to the east and Underwood to the west.  Consequently, the site is well located to provide job opportunities for people living in close proximity to the site</w:t>
      </w:r>
      <w:r w:rsidR="007D0703">
        <w:rPr>
          <w:rFonts w:ascii="Arial" w:eastAsia="Calibri" w:hAnsi="Arial" w:cs="Arial"/>
          <w:sz w:val="24"/>
          <w:szCs w:val="24"/>
        </w:rPr>
        <w:t>;</w:t>
      </w:r>
    </w:p>
    <w:p w14:paraId="358616A4" w14:textId="77777777" w:rsidR="00844693" w:rsidRPr="00F37004" w:rsidRDefault="00844693" w:rsidP="0048109A">
      <w:pPr>
        <w:pStyle w:val="ListParagraph"/>
        <w:ind w:left="851" w:hanging="284"/>
        <w:rPr>
          <w:rFonts w:ascii="Arial" w:eastAsia="Calibri" w:hAnsi="Arial" w:cs="Arial"/>
          <w:sz w:val="24"/>
          <w:szCs w:val="24"/>
        </w:rPr>
      </w:pPr>
    </w:p>
    <w:p w14:paraId="741F565C" w14:textId="170961F1"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 xml:space="preserve">The M1 through Nottinghamshire is </w:t>
      </w:r>
      <w:r w:rsidR="007D0703">
        <w:rPr>
          <w:rFonts w:ascii="Arial" w:eastAsia="Calibri" w:hAnsi="Arial" w:cs="Arial"/>
          <w:sz w:val="24"/>
          <w:szCs w:val="24"/>
        </w:rPr>
        <w:t>largely</w:t>
      </w:r>
      <w:r w:rsidR="00347A87">
        <w:rPr>
          <w:rFonts w:ascii="Arial" w:eastAsia="Calibri" w:hAnsi="Arial" w:cs="Arial"/>
          <w:sz w:val="24"/>
          <w:szCs w:val="24"/>
        </w:rPr>
        <w:t xml:space="preserve"> located </w:t>
      </w:r>
      <w:r w:rsidRPr="00F37004">
        <w:rPr>
          <w:rFonts w:ascii="Arial" w:eastAsia="Calibri" w:hAnsi="Arial" w:cs="Arial"/>
          <w:sz w:val="24"/>
          <w:szCs w:val="24"/>
        </w:rPr>
        <w:t>within the Green Belt (Junction 24 to 28).  If logistics requirements are to be met along the M1</w:t>
      </w:r>
      <w:r w:rsidR="00757B54">
        <w:rPr>
          <w:rFonts w:ascii="Arial" w:eastAsia="Calibri" w:hAnsi="Arial" w:cs="Arial"/>
          <w:sz w:val="24"/>
          <w:szCs w:val="24"/>
        </w:rPr>
        <w:t xml:space="preserve"> </w:t>
      </w:r>
      <w:r w:rsidRPr="00F37004">
        <w:rPr>
          <w:rFonts w:ascii="Arial" w:eastAsia="Calibri" w:hAnsi="Arial" w:cs="Arial"/>
          <w:sz w:val="24"/>
          <w:szCs w:val="24"/>
        </w:rPr>
        <w:t>in Nottinghamshire</w:t>
      </w:r>
      <w:r w:rsidR="005604B4">
        <w:rPr>
          <w:rFonts w:ascii="Arial" w:eastAsia="Calibri" w:hAnsi="Arial" w:cs="Arial"/>
          <w:sz w:val="24"/>
          <w:szCs w:val="24"/>
        </w:rPr>
        <w:t>,</w:t>
      </w:r>
      <w:r w:rsidRPr="00F37004">
        <w:rPr>
          <w:rFonts w:ascii="Arial" w:eastAsia="Calibri" w:hAnsi="Arial" w:cs="Arial"/>
          <w:sz w:val="24"/>
          <w:szCs w:val="24"/>
        </w:rPr>
        <w:t xml:space="preserve"> by necessity</w:t>
      </w:r>
      <w:r w:rsidR="005604B4">
        <w:rPr>
          <w:rFonts w:ascii="Arial" w:eastAsia="Calibri" w:hAnsi="Arial" w:cs="Arial"/>
          <w:sz w:val="24"/>
          <w:szCs w:val="24"/>
        </w:rPr>
        <w:t>,</w:t>
      </w:r>
      <w:r w:rsidRPr="00F37004">
        <w:rPr>
          <w:rFonts w:ascii="Arial" w:eastAsia="Calibri" w:hAnsi="Arial" w:cs="Arial"/>
          <w:sz w:val="24"/>
          <w:szCs w:val="24"/>
        </w:rPr>
        <w:t xml:space="preserve"> there will need to be the release of Green Belt sites</w:t>
      </w:r>
      <w:r w:rsidR="007D0703">
        <w:rPr>
          <w:rFonts w:ascii="Arial" w:eastAsia="Calibri" w:hAnsi="Arial" w:cs="Arial"/>
          <w:sz w:val="24"/>
          <w:szCs w:val="24"/>
        </w:rPr>
        <w:t>;</w:t>
      </w:r>
      <w:r w:rsidRPr="00F37004">
        <w:rPr>
          <w:rFonts w:ascii="Arial" w:eastAsia="Calibri" w:hAnsi="Arial" w:cs="Arial"/>
          <w:sz w:val="24"/>
          <w:szCs w:val="24"/>
        </w:rPr>
        <w:t xml:space="preserve"> </w:t>
      </w:r>
    </w:p>
    <w:p w14:paraId="7140FDE1" w14:textId="77777777" w:rsidR="00844693" w:rsidRPr="00F37004" w:rsidRDefault="00844693" w:rsidP="0048109A">
      <w:pPr>
        <w:spacing w:after="0" w:line="240" w:lineRule="auto"/>
        <w:ind w:left="851" w:hanging="284"/>
        <w:rPr>
          <w:rFonts w:ascii="Arial" w:eastAsia="Calibri" w:hAnsi="Arial" w:cs="Arial"/>
          <w:sz w:val="24"/>
          <w:szCs w:val="24"/>
        </w:rPr>
      </w:pPr>
    </w:p>
    <w:p w14:paraId="6558A7AF" w14:textId="7DEEE249" w:rsidR="00844693" w:rsidRPr="00F37004" w:rsidRDefault="007D0703" w:rsidP="0048109A">
      <w:pPr>
        <w:pStyle w:val="ListParagraph"/>
        <w:numPr>
          <w:ilvl w:val="0"/>
          <w:numId w:val="34"/>
        </w:numPr>
        <w:spacing w:after="0" w:line="240" w:lineRule="auto"/>
        <w:ind w:left="851" w:hanging="284"/>
        <w:rPr>
          <w:rFonts w:ascii="Arial" w:eastAsia="Calibri" w:hAnsi="Arial" w:cs="Arial"/>
          <w:sz w:val="24"/>
          <w:szCs w:val="24"/>
        </w:rPr>
      </w:pPr>
      <w:r>
        <w:rPr>
          <w:rFonts w:ascii="Arial" w:eastAsia="Calibri" w:hAnsi="Arial" w:cs="Arial"/>
          <w:sz w:val="24"/>
          <w:szCs w:val="24"/>
        </w:rPr>
        <w:t xml:space="preserve">The area surrounding M1 </w:t>
      </w:r>
      <w:r w:rsidR="00844693" w:rsidRPr="00F37004">
        <w:rPr>
          <w:rFonts w:ascii="Arial" w:eastAsia="Calibri" w:hAnsi="Arial" w:cs="Arial"/>
          <w:sz w:val="24"/>
          <w:szCs w:val="24"/>
        </w:rPr>
        <w:t xml:space="preserve">Junction 28 has seen substantial development and there is a requirement for long term improvements to </w:t>
      </w:r>
      <w:r>
        <w:rPr>
          <w:rFonts w:ascii="Arial" w:eastAsia="Calibri" w:hAnsi="Arial" w:cs="Arial"/>
          <w:sz w:val="24"/>
          <w:szCs w:val="24"/>
        </w:rPr>
        <w:t xml:space="preserve">the </w:t>
      </w:r>
      <w:r w:rsidR="00844693" w:rsidRPr="00F37004">
        <w:rPr>
          <w:rFonts w:ascii="Arial" w:eastAsia="Calibri" w:hAnsi="Arial" w:cs="Arial"/>
          <w:sz w:val="24"/>
          <w:szCs w:val="24"/>
        </w:rPr>
        <w:t>Junction reflecting the congested transport system in this location</w:t>
      </w:r>
      <w:r>
        <w:rPr>
          <w:rFonts w:ascii="Arial" w:eastAsia="Calibri" w:hAnsi="Arial" w:cs="Arial"/>
          <w:sz w:val="24"/>
          <w:szCs w:val="24"/>
        </w:rPr>
        <w:t>;</w:t>
      </w:r>
      <w:r w:rsidR="00844693" w:rsidRPr="00F37004">
        <w:rPr>
          <w:rFonts w:ascii="Arial" w:hAnsi="Arial" w:cs="Arial"/>
          <w:sz w:val="24"/>
          <w:szCs w:val="24"/>
        </w:rPr>
        <w:t xml:space="preserve"> </w:t>
      </w:r>
    </w:p>
    <w:p w14:paraId="1525C3A9" w14:textId="77777777" w:rsidR="00844693" w:rsidRPr="00757B54" w:rsidRDefault="00844693" w:rsidP="0048109A">
      <w:pPr>
        <w:spacing w:after="0" w:line="240" w:lineRule="auto"/>
        <w:ind w:left="851" w:hanging="284"/>
        <w:rPr>
          <w:rFonts w:ascii="Arial" w:eastAsia="Calibri" w:hAnsi="Arial" w:cs="Arial"/>
          <w:sz w:val="24"/>
          <w:szCs w:val="24"/>
        </w:rPr>
      </w:pPr>
    </w:p>
    <w:p w14:paraId="64CFF120" w14:textId="77777777" w:rsidR="00844693" w:rsidRPr="00757B5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757B54">
        <w:rPr>
          <w:rFonts w:ascii="Arial" w:eastAsia="Calibri" w:hAnsi="Arial" w:cs="Arial"/>
          <w:sz w:val="24"/>
          <w:szCs w:val="24"/>
        </w:rPr>
        <w:t xml:space="preserve">It is acknowledged that the proposed allocation will have an environmental impact.  However, in accordance with the PPG Green Belt it is considered that the impact of removing land from the Green Belt can be offset by compensatory improvements to the environment, public access and ecology. </w:t>
      </w:r>
    </w:p>
    <w:p w14:paraId="18624473" w14:textId="77777777" w:rsidR="00844693" w:rsidRPr="00757B54" w:rsidRDefault="00844693" w:rsidP="00844693">
      <w:pPr>
        <w:spacing w:after="0" w:line="240" w:lineRule="auto"/>
        <w:ind w:left="570"/>
        <w:contextualSpacing/>
        <w:rPr>
          <w:rFonts w:ascii="Arial" w:eastAsia="Calibri" w:hAnsi="Arial" w:cs="Arial"/>
          <w:sz w:val="24"/>
          <w:szCs w:val="24"/>
        </w:rPr>
      </w:pPr>
    </w:p>
    <w:p w14:paraId="2254FC80" w14:textId="0982048B" w:rsidR="004B6A9A" w:rsidRDefault="007D0703" w:rsidP="004B6A9A">
      <w:pPr>
        <w:pStyle w:val="ListParagraph"/>
        <w:numPr>
          <w:ilvl w:val="1"/>
          <w:numId w:val="26"/>
        </w:numPr>
        <w:spacing w:after="0" w:line="240" w:lineRule="auto"/>
        <w:ind w:left="567" w:hanging="567"/>
        <w:rPr>
          <w:rFonts w:ascii="Arial" w:eastAsia="Calibri" w:hAnsi="Arial" w:cs="Arial"/>
          <w:sz w:val="24"/>
          <w:szCs w:val="24"/>
        </w:rPr>
      </w:pPr>
      <w:r>
        <w:rPr>
          <w:rFonts w:ascii="Arial" w:eastAsia="Calibri" w:hAnsi="Arial" w:cs="Arial"/>
          <w:sz w:val="24"/>
          <w:szCs w:val="24"/>
        </w:rPr>
        <w:t xml:space="preserve">The </w:t>
      </w:r>
      <w:r w:rsidR="00844693" w:rsidRPr="00757B54">
        <w:rPr>
          <w:rFonts w:ascii="Arial" w:eastAsia="Calibri" w:hAnsi="Arial" w:cs="Arial"/>
          <w:sz w:val="24"/>
          <w:szCs w:val="24"/>
        </w:rPr>
        <w:t xml:space="preserve">NPPF requires that before concluding there are exceptional circumstances to justify changes to Green Belt boundaries it should be demonstrated that it has examined all other reasonable options for meeting the need for development.  Alternative options have been </w:t>
      </w:r>
      <w:r w:rsidR="005604B4">
        <w:rPr>
          <w:rFonts w:ascii="Arial" w:eastAsia="Calibri" w:hAnsi="Arial" w:cs="Arial"/>
          <w:sz w:val="24"/>
          <w:szCs w:val="24"/>
        </w:rPr>
        <w:t xml:space="preserve">examined </w:t>
      </w:r>
      <w:r w:rsidR="00844693" w:rsidRPr="00757B54">
        <w:rPr>
          <w:rFonts w:ascii="Arial" w:eastAsia="Calibri" w:hAnsi="Arial" w:cs="Arial"/>
          <w:sz w:val="24"/>
          <w:szCs w:val="24"/>
        </w:rPr>
        <w:t>and are not considered to form reasonable alternatives at this time</w:t>
      </w:r>
      <w:r w:rsidR="005604B4" w:rsidRPr="005604B4">
        <w:rPr>
          <w:rFonts w:ascii="Arial" w:eastAsia="Calibri" w:hAnsi="Arial" w:cs="Arial"/>
          <w:sz w:val="24"/>
          <w:szCs w:val="24"/>
        </w:rPr>
        <w:t xml:space="preserve"> </w:t>
      </w:r>
      <w:r w:rsidR="005604B4">
        <w:rPr>
          <w:rFonts w:ascii="Arial" w:eastAsia="Calibri" w:hAnsi="Arial" w:cs="Arial"/>
          <w:sz w:val="24"/>
          <w:szCs w:val="24"/>
        </w:rPr>
        <w:t>(see para 8.</w:t>
      </w:r>
      <w:r w:rsidR="0048109A">
        <w:rPr>
          <w:rFonts w:ascii="Arial" w:eastAsia="Calibri" w:hAnsi="Arial" w:cs="Arial"/>
          <w:sz w:val="24"/>
          <w:szCs w:val="24"/>
        </w:rPr>
        <w:t>20</w:t>
      </w:r>
      <w:r w:rsidR="005604B4">
        <w:rPr>
          <w:rFonts w:ascii="Arial" w:eastAsia="Calibri" w:hAnsi="Arial" w:cs="Arial"/>
          <w:sz w:val="24"/>
          <w:szCs w:val="24"/>
        </w:rPr>
        <w:t>)</w:t>
      </w:r>
      <w:r w:rsidR="004B6A9A">
        <w:rPr>
          <w:rFonts w:ascii="Arial" w:eastAsia="Calibri" w:hAnsi="Arial" w:cs="Arial"/>
          <w:sz w:val="24"/>
          <w:szCs w:val="24"/>
        </w:rPr>
        <w:t>.</w:t>
      </w:r>
    </w:p>
    <w:p w14:paraId="69F28A78" w14:textId="77777777" w:rsidR="004B6A9A" w:rsidRDefault="004B6A9A" w:rsidP="004B6A9A">
      <w:pPr>
        <w:pStyle w:val="ListParagraph"/>
        <w:spacing w:after="0" w:line="240" w:lineRule="auto"/>
        <w:ind w:left="567"/>
        <w:rPr>
          <w:rFonts w:ascii="Arial" w:eastAsia="Calibri" w:hAnsi="Arial" w:cs="Arial"/>
          <w:sz w:val="24"/>
          <w:szCs w:val="24"/>
        </w:rPr>
      </w:pPr>
    </w:p>
    <w:p w14:paraId="2B60DE3D" w14:textId="5E723E9A" w:rsidR="00075BB0" w:rsidRDefault="004B6A9A" w:rsidP="00075BB0">
      <w:pPr>
        <w:pStyle w:val="ListParagraph"/>
        <w:numPr>
          <w:ilvl w:val="1"/>
          <w:numId w:val="26"/>
        </w:numPr>
        <w:spacing w:after="0" w:line="240" w:lineRule="auto"/>
        <w:ind w:left="567" w:hanging="567"/>
        <w:rPr>
          <w:rFonts w:ascii="Arial" w:eastAsia="Calibri" w:hAnsi="Arial" w:cs="Arial"/>
          <w:sz w:val="24"/>
          <w:szCs w:val="24"/>
        </w:rPr>
      </w:pPr>
      <w:r w:rsidRPr="004B6A9A">
        <w:rPr>
          <w:rFonts w:ascii="Arial" w:eastAsia="Calibri" w:hAnsi="Arial" w:cs="Arial"/>
          <w:sz w:val="24"/>
          <w:szCs w:val="24"/>
        </w:rPr>
        <w:t>From a heritage aspect the Council’s H</w:t>
      </w:r>
      <w:r>
        <w:rPr>
          <w:rFonts w:ascii="Arial" w:eastAsia="Calibri" w:hAnsi="Arial" w:cs="Arial"/>
          <w:sz w:val="24"/>
          <w:szCs w:val="24"/>
        </w:rPr>
        <w:t xml:space="preserve">eritage </w:t>
      </w:r>
      <w:r w:rsidRPr="004B6A9A">
        <w:rPr>
          <w:rFonts w:ascii="Arial" w:eastAsia="Calibri" w:hAnsi="Arial" w:cs="Arial"/>
          <w:sz w:val="24"/>
          <w:szCs w:val="24"/>
        </w:rPr>
        <w:t>I</w:t>
      </w:r>
      <w:r>
        <w:rPr>
          <w:rFonts w:ascii="Arial" w:eastAsia="Calibri" w:hAnsi="Arial" w:cs="Arial"/>
          <w:sz w:val="24"/>
          <w:szCs w:val="24"/>
        </w:rPr>
        <w:t xml:space="preserve">mpact </w:t>
      </w:r>
      <w:r w:rsidRPr="004B6A9A">
        <w:rPr>
          <w:rFonts w:ascii="Arial" w:eastAsia="Calibri" w:hAnsi="Arial" w:cs="Arial"/>
          <w:sz w:val="24"/>
          <w:szCs w:val="24"/>
        </w:rPr>
        <w:t>A</w:t>
      </w:r>
      <w:r>
        <w:rPr>
          <w:rFonts w:ascii="Arial" w:eastAsia="Calibri" w:hAnsi="Arial" w:cs="Arial"/>
          <w:sz w:val="24"/>
          <w:szCs w:val="24"/>
        </w:rPr>
        <w:t>ssessment (HIA)</w:t>
      </w:r>
      <w:r w:rsidRPr="004B6A9A">
        <w:rPr>
          <w:rFonts w:ascii="Arial" w:eastAsia="Calibri" w:hAnsi="Arial" w:cs="Arial"/>
          <w:sz w:val="24"/>
          <w:szCs w:val="24"/>
        </w:rPr>
        <w:t xml:space="preserve"> recommends the removal of the strategic employment sites Policy S6. The buildings on the allocation would be visible, and there would be harm despite the landscaping to mitigate. The planning balance must be weighed in terms of the harm caused to the significance of heritage assets against the public benefits of the proposed use. The NPPF requires that great weight should be given to harm to heritage assets and any substantial harm to Annesley Hall Registered Park and Gardens (Grade </w:t>
      </w:r>
      <w:r w:rsidR="00D52E37">
        <w:rPr>
          <w:rFonts w:ascii="Arial" w:eastAsia="Calibri" w:hAnsi="Arial" w:cs="Arial"/>
          <w:sz w:val="24"/>
          <w:szCs w:val="24"/>
        </w:rPr>
        <w:t>II</w:t>
      </w:r>
      <w:r w:rsidRPr="004B6A9A">
        <w:rPr>
          <w:rFonts w:ascii="Arial" w:eastAsia="Calibri" w:hAnsi="Arial" w:cs="Arial"/>
          <w:sz w:val="24"/>
          <w:szCs w:val="24"/>
        </w:rPr>
        <w:t xml:space="preserve">*) and scheduled monuments should be ‘wholly exceptional’.  </w:t>
      </w:r>
    </w:p>
    <w:p w14:paraId="3E3A9F6E" w14:textId="77777777" w:rsidR="00075BB0" w:rsidRPr="00075BB0" w:rsidRDefault="00075BB0" w:rsidP="00075BB0">
      <w:pPr>
        <w:pStyle w:val="ListParagraph"/>
        <w:rPr>
          <w:rFonts w:ascii="Arial" w:eastAsia="Calibri" w:hAnsi="Arial" w:cs="Arial"/>
          <w:sz w:val="24"/>
          <w:szCs w:val="24"/>
        </w:rPr>
      </w:pPr>
    </w:p>
    <w:p w14:paraId="2C475C6B" w14:textId="77777777" w:rsidR="00075BB0" w:rsidRDefault="004B6A9A" w:rsidP="00075BB0">
      <w:pPr>
        <w:pStyle w:val="ListParagraph"/>
        <w:numPr>
          <w:ilvl w:val="1"/>
          <w:numId w:val="26"/>
        </w:numPr>
        <w:spacing w:after="0" w:line="240" w:lineRule="auto"/>
        <w:ind w:left="567" w:hanging="567"/>
        <w:rPr>
          <w:rFonts w:ascii="Arial" w:eastAsia="Calibri" w:hAnsi="Arial" w:cs="Arial"/>
          <w:sz w:val="24"/>
          <w:szCs w:val="24"/>
        </w:rPr>
      </w:pPr>
      <w:r w:rsidRPr="00075BB0">
        <w:rPr>
          <w:rFonts w:ascii="Arial" w:eastAsia="Calibri" w:hAnsi="Arial" w:cs="Arial"/>
          <w:sz w:val="24"/>
          <w:szCs w:val="24"/>
        </w:rPr>
        <w:t>The economic evidence for the Local Plan identifies that there is a significant demand for strategic logistics, particularly along the M1 Motorway corridor in Nottinghamshire</w:t>
      </w:r>
      <w:r w:rsidR="00075BB0">
        <w:rPr>
          <w:rFonts w:ascii="Arial" w:eastAsia="Calibri" w:hAnsi="Arial" w:cs="Arial"/>
          <w:sz w:val="24"/>
          <w:szCs w:val="24"/>
        </w:rPr>
        <w:t>,</w:t>
      </w:r>
      <w:r w:rsidRPr="00075BB0">
        <w:rPr>
          <w:rFonts w:ascii="Arial" w:eastAsia="Calibri" w:hAnsi="Arial" w:cs="Arial"/>
          <w:sz w:val="24"/>
          <w:szCs w:val="24"/>
        </w:rPr>
        <w:t xml:space="preserve"> </w:t>
      </w:r>
      <w:r w:rsidR="00075BB0">
        <w:rPr>
          <w:rFonts w:ascii="Arial" w:eastAsia="Calibri" w:hAnsi="Arial" w:cs="Arial"/>
          <w:sz w:val="24"/>
          <w:szCs w:val="24"/>
        </w:rPr>
        <w:t>and</w:t>
      </w:r>
      <w:r w:rsidRPr="00075BB0">
        <w:rPr>
          <w:rFonts w:ascii="Arial" w:eastAsia="Calibri" w:hAnsi="Arial" w:cs="Arial"/>
          <w:sz w:val="24"/>
          <w:szCs w:val="24"/>
        </w:rPr>
        <w:t xml:space="preserve"> a shortage in the supply to meet the needs of major logistics operators. </w:t>
      </w:r>
      <w:r w:rsidR="00075BB0" w:rsidRPr="00075BB0">
        <w:rPr>
          <w:rFonts w:ascii="Arial" w:eastAsia="Calibri" w:hAnsi="Arial" w:cs="Arial"/>
          <w:sz w:val="24"/>
          <w:szCs w:val="24"/>
        </w:rPr>
        <w:t xml:space="preserve">With the substantial development of Castlewood Business Park and the building out of Summit Park, Ashfield no longer has the capacity to significantly contribute towards meeting this requirement. The Council considers that currently there are no sites in the District which would provide a realistic alternative with the necessary attributes </w:t>
      </w:r>
      <w:r w:rsidR="00075BB0">
        <w:rPr>
          <w:rFonts w:ascii="Arial" w:eastAsia="Calibri" w:hAnsi="Arial" w:cs="Arial"/>
          <w:sz w:val="24"/>
          <w:szCs w:val="24"/>
        </w:rPr>
        <w:t xml:space="preserve">that </w:t>
      </w:r>
      <w:r w:rsidR="00075BB0" w:rsidRPr="00075BB0">
        <w:rPr>
          <w:rFonts w:ascii="Arial" w:eastAsia="Calibri" w:hAnsi="Arial" w:cs="Arial"/>
          <w:sz w:val="24"/>
          <w:szCs w:val="24"/>
        </w:rPr>
        <w:t>the site</w:t>
      </w:r>
      <w:r w:rsidR="00075BB0">
        <w:rPr>
          <w:rFonts w:ascii="Arial" w:eastAsia="Calibri" w:hAnsi="Arial" w:cs="Arial"/>
          <w:sz w:val="24"/>
          <w:szCs w:val="24"/>
        </w:rPr>
        <w:t>s</w:t>
      </w:r>
      <w:r w:rsidR="00075BB0" w:rsidRPr="00075BB0">
        <w:rPr>
          <w:rFonts w:ascii="Arial" w:eastAsia="Calibri" w:hAnsi="Arial" w:cs="Arial"/>
          <w:sz w:val="24"/>
          <w:szCs w:val="24"/>
        </w:rPr>
        <w:t xml:space="preserve"> at Junction 27 possess</w:t>
      </w:r>
      <w:r w:rsidR="00075BB0">
        <w:rPr>
          <w:rFonts w:ascii="Arial" w:eastAsia="Calibri" w:hAnsi="Arial" w:cs="Arial"/>
          <w:sz w:val="24"/>
          <w:szCs w:val="24"/>
        </w:rPr>
        <w:t xml:space="preserve"> which are</w:t>
      </w:r>
      <w:r w:rsidR="00075BB0" w:rsidRPr="00075BB0">
        <w:rPr>
          <w:rFonts w:ascii="Arial" w:eastAsia="Calibri" w:hAnsi="Arial" w:cs="Arial"/>
          <w:sz w:val="24"/>
          <w:szCs w:val="24"/>
        </w:rPr>
        <w:t xml:space="preserve"> well place</w:t>
      </w:r>
      <w:r w:rsidR="00075BB0">
        <w:rPr>
          <w:rFonts w:ascii="Arial" w:eastAsia="Calibri" w:hAnsi="Arial" w:cs="Arial"/>
          <w:sz w:val="24"/>
          <w:szCs w:val="24"/>
        </w:rPr>
        <w:t>d</w:t>
      </w:r>
      <w:r w:rsidR="00075BB0" w:rsidRPr="00075BB0">
        <w:rPr>
          <w:rFonts w:ascii="Arial" w:eastAsia="Calibri" w:hAnsi="Arial" w:cs="Arial"/>
          <w:sz w:val="24"/>
          <w:szCs w:val="24"/>
        </w:rPr>
        <w:t xml:space="preserve"> to meet demand for logistics in terms of scale, access to the motorway network and deliverability.</w:t>
      </w:r>
    </w:p>
    <w:p w14:paraId="48B146FE" w14:textId="77777777" w:rsidR="00075BB0" w:rsidRPr="00075BB0" w:rsidRDefault="00075BB0" w:rsidP="00075BB0">
      <w:pPr>
        <w:pStyle w:val="ListParagraph"/>
        <w:rPr>
          <w:rFonts w:eastAsia="Calibri" w:cs="Arial"/>
          <w:szCs w:val="24"/>
        </w:rPr>
      </w:pPr>
    </w:p>
    <w:p w14:paraId="4A2EB25B" w14:textId="77777777" w:rsidR="00075BB0" w:rsidRPr="00075BB0" w:rsidRDefault="00075BB0" w:rsidP="00075BB0">
      <w:pPr>
        <w:pStyle w:val="ListParagraph"/>
        <w:numPr>
          <w:ilvl w:val="1"/>
          <w:numId w:val="26"/>
        </w:numPr>
        <w:spacing w:after="0" w:line="240" w:lineRule="auto"/>
        <w:ind w:left="567" w:hanging="567"/>
        <w:rPr>
          <w:rFonts w:eastAsia="Calibri" w:cs="Arial"/>
          <w:szCs w:val="24"/>
        </w:rPr>
      </w:pPr>
      <w:r w:rsidRPr="00075BB0">
        <w:rPr>
          <w:rFonts w:ascii="Arial" w:eastAsia="Calibri" w:hAnsi="Arial" w:cs="Arial"/>
          <w:sz w:val="24"/>
          <w:szCs w:val="24"/>
        </w:rPr>
        <w:t>The proposed strategic allocations provide a major economic opportunity for Ashfield, providing investment to boost the local economy and jobs, and helping to</w:t>
      </w:r>
      <w:r w:rsidR="004B6A9A" w:rsidRPr="00075BB0">
        <w:rPr>
          <w:rFonts w:ascii="Arial" w:eastAsia="Calibri" w:hAnsi="Arial" w:cs="Arial"/>
          <w:sz w:val="24"/>
          <w:szCs w:val="24"/>
        </w:rPr>
        <w:t xml:space="preserve"> address local deprivation issues. </w:t>
      </w:r>
    </w:p>
    <w:p w14:paraId="7C7D1F7A" w14:textId="77777777" w:rsidR="00075BB0" w:rsidRPr="00075BB0" w:rsidRDefault="00075BB0" w:rsidP="00075BB0">
      <w:pPr>
        <w:pStyle w:val="ListParagraph"/>
        <w:rPr>
          <w:rFonts w:eastAsia="Calibri" w:cs="Arial"/>
          <w:szCs w:val="24"/>
        </w:rPr>
      </w:pPr>
    </w:p>
    <w:p w14:paraId="074BDF62" w14:textId="4AF593AA" w:rsidR="004B6A9A" w:rsidRPr="00075BB0" w:rsidRDefault="004B6A9A" w:rsidP="00075BB0">
      <w:pPr>
        <w:pStyle w:val="ListParagraph"/>
        <w:numPr>
          <w:ilvl w:val="1"/>
          <w:numId w:val="26"/>
        </w:numPr>
        <w:spacing w:after="0" w:line="240" w:lineRule="auto"/>
        <w:ind w:left="567" w:hanging="567"/>
        <w:rPr>
          <w:rFonts w:ascii="Arial" w:eastAsia="Calibri" w:hAnsi="Arial" w:cs="Arial"/>
          <w:sz w:val="24"/>
          <w:szCs w:val="24"/>
        </w:rPr>
      </w:pPr>
      <w:r w:rsidRPr="00075BB0">
        <w:rPr>
          <w:rFonts w:ascii="Arial" w:eastAsia="Calibri" w:hAnsi="Arial" w:cs="Arial"/>
          <w:sz w:val="24"/>
          <w:szCs w:val="24"/>
        </w:rPr>
        <w:t>The need to weigh competing issues lies at the heart of the NPPF. It is considered, on balance, the public benefits of the proposed allocation in relation to heritage assets and the exceptional circumstances in relation to the Green Belt provide the justification for the allocation to be taken forward in the Local Plan.</w:t>
      </w:r>
    </w:p>
    <w:p w14:paraId="3620F26A" w14:textId="77777777" w:rsidR="00844693" w:rsidRDefault="00844693" w:rsidP="007144BF">
      <w:pPr>
        <w:rPr>
          <w:rFonts w:ascii="Arial" w:eastAsia="Arial" w:hAnsi="Arial" w:cs="Arial"/>
          <w:b/>
        </w:rPr>
      </w:pPr>
    </w:p>
    <w:p w14:paraId="4E8C87AB" w14:textId="77777777" w:rsidR="00075BB0" w:rsidRDefault="00075BB0">
      <w:pPr>
        <w:rPr>
          <w:rFonts w:ascii="Arial" w:eastAsiaTheme="majorEastAsia" w:hAnsi="Arial" w:cs="Arial"/>
          <w:b/>
          <w:bCs/>
          <w:sz w:val="32"/>
          <w:szCs w:val="32"/>
        </w:rPr>
      </w:pPr>
      <w:bookmarkStart w:id="129" w:name="_Hlk146620145"/>
      <w:r>
        <w:rPr>
          <w:rFonts w:ascii="Arial" w:hAnsi="Arial" w:cs="Arial"/>
          <w:b/>
          <w:bCs/>
        </w:rPr>
        <w:br w:type="page"/>
      </w:r>
    </w:p>
    <w:p w14:paraId="0CA5862F" w14:textId="31A36532" w:rsidR="00D45C38" w:rsidRPr="005E1643" w:rsidRDefault="002A0329" w:rsidP="00F64FEC">
      <w:pPr>
        <w:pStyle w:val="Heading1"/>
        <w:ind w:right="-613"/>
        <w:rPr>
          <w:rFonts w:ascii="Arial" w:hAnsi="Arial" w:cs="Arial"/>
          <w:b/>
          <w:bCs/>
          <w:color w:val="auto"/>
          <w:u w:val="single"/>
        </w:rPr>
      </w:pPr>
      <w:bookmarkStart w:id="130" w:name="_Toc150415728"/>
      <w:r>
        <w:rPr>
          <w:rFonts w:ascii="Arial" w:hAnsi="Arial" w:cs="Arial"/>
          <w:b/>
          <w:bCs/>
          <w:color w:val="auto"/>
        </w:rPr>
        <w:t>10</w:t>
      </w:r>
      <w:r w:rsidR="005E1643">
        <w:rPr>
          <w:rFonts w:ascii="Arial" w:hAnsi="Arial" w:cs="Arial"/>
          <w:b/>
          <w:bCs/>
          <w:color w:val="auto"/>
        </w:rPr>
        <w:tab/>
      </w:r>
      <w:r w:rsidR="00D45C38" w:rsidRPr="005E1643">
        <w:rPr>
          <w:rFonts w:ascii="Arial" w:hAnsi="Arial" w:cs="Arial"/>
          <w:b/>
          <w:bCs/>
          <w:color w:val="auto"/>
        </w:rPr>
        <w:t xml:space="preserve">How </w:t>
      </w:r>
      <w:r w:rsidR="00CB334B" w:rsidRPr="005E1643">
        <w:rPr>
          <w:rFonts w:ascii="Arial" w:hAnsi="Arial" w:cs="Arial"/>
          <w:b/>
          <w:bCs/>
          <w:color w:val="auto"/>
        </w:rPr>
        <w:t xml:space="preserve">far </w:t>
      </w:r>
      <w:r w:rsidR="00F47090" w:rsidRPr="005E1643">
        <w:rPr>
          <w:rFonts w:ascii="Arial" w:hAnsi="Arial" w:cs="Arial"/>
          <w:b/>
          <w:bCs/>
          <w:color w:val="auto"/>
        </w:rPr>
        <w:t xml:space="preserve">do </w:t>
      </w:r>
      <w:r w:rsidR="00D45C38" w:rsidRPr="005E1643">
        <w:rPr>
          <w:rFonts w:ascii="Arial" w:hAnsi="Arial" w:cs="Arial"/>
          <w:b/>
          <w:bCs/>
          <w:color w:val="auto"/>
        </w:rPr>
        <w:t>the proposed</w:t>
      </w:r>
      <w:r w:rsidR="005E1643">
        <w:rPr>
          <w:rFonts w:ascii="Arial" w:hAnsi="Arial" w:cs="Arial"/>
          <w:b/>
          <w:bCs/>
          <w:color w:val="auto"/>
        </w:rPr>
        <w:t xml:space="preserve"> allocations</w:t>
      </w:r>
      <w:r w:rsidR="00D45C38" w:rsidRPr="005E1643">
        <w:rPr>
          <w:rFonts w:ascii="Arial" w:hAnsi="Arial" w:cs="Arial"/>
          <w:b/>
          <w:bCs/>
          <w:color w:val="auto"/>
        </w:rPr>
        <w:t xml:space="preserve"> meet the </w:t>
      </w:r>
      <w:r w:rsidR="00F64FEC">
        <w:rPr>
          <w:rFonts w:ascii="Arial" w:hAnsi="Arial" w:cs="Arial"/>
          <w:b/>
          <w:bCs/>
          <w:color w:val="auto"/>
        </w:rPr>
        <w:t>l</w:t>
      </w:r>
      <w:r w:rsidR="00D45C38" w:rsidRPr="005E1643">
        <w:rPr>
          <w:rFonts w:ascii="Arial" w:hAnsi="Arial" w:cs="Arial"/>
          <w:b/>
          <w:bCs/>
          <w:color w:val="auto"/>
        </w:rPr>
        <w:t xml:space="preserve">ocal </w:t>
      </w:r>
      <w:r w:rsidR="00F64FEC">
        <w:rPr>
          <w:rFonts w:ascii="Arial" w:hAnsi="Arial" w:cs="Arial"/>
          <w:b/>
          <w:bCs/>
          <w:color w:val="auto"/>
        </w:rPr>
        <w:t>h</w:t>
      </w:r>
      <w:r w:rsidR="00D45C38" w:rsidRPr="005E1643">
        <w:rPr>
          <w:rFonts w:ascii="Arial" w:hAnsi="Arial" w:cs="Arial"/>
          <w:b/>
          <w:bCs/>
          <w:color w:val="auto"/>
        </w:rPr>
        <w:t xml:space="preserve">ousing </w:t>
      </w:r>
      <w:r w:rsidR="00F64FEC">
        <w:rPr>
          <w:rFonts w:ascii="Arial" w:hAnsi="Arial" w:cs="Arial"/>
          <w:b/>
          <w:bCs/>
          <w:color w:val="auto"/>
        </w:rPr>
        <w:t>n</w:t>
      </w:r>
      <w:r w:rsidR="00D45C38" w:rsidRPr="005E1643">
        <w:rPr>
          <w:rFonts w:ascii="Arial" w:hAnsi="Arial" w:cs="Arial"/>
          <w:b/>
          <w:bCs/>
          <w:color w:val="auto"/>
        </w:rPr>
        <w:t>eed</w:t>
      </w:r>
      <w:r w:rsidR="005E1643">
        <w:rPr>
          <w:rFonts w:ascii="Arial" w:hAnsi="Arial" w:cs="Arial"/>
          <w:b/>
          <w:bCs/>
          <w:color w:val="auto"/>
        </w:rPr>
        <w:t xml:space="preserve">, </w:t>
      </w:r>
      <w:r w:rsidR="00F64FEC">
        <w:rPr>
          <w:rFonts w:ascii="Arial" w:hAnsi="Arial" w:cs="Arial"/>
          <w:b/>
          <w:bCs/>
          <w:color w:val="auto"/>
        </w:rPr>
        <w:t>e</w:t>
      </w:r>
      <w:r w:rsidR="005E1643">
        <w:rPr>
          <w:rFonts w:ascii="Arial" w:hAnsi="Arial" w:cs="Arial"/>
          <w:b/>
          <w:bCs/>
          <w:color w:val="auto"/>
        </w:rPr>
        <w:t xml:space="preserve">mployment </w:t>
      </w:r>
      <w:r w:rsidR="00F64FEC">
        <w:rPr>
          <w:rFonts w:ascii="Arial" w:hAnsi="Arial" w:cs="Arial"/>
          <w:b/>
          <w:bCs/>
          <w:color w:val="auto"/>
        </w:rPr>
        <w:t>d</w:t>
      </w:r>
      <w:r w:rsidR="003306FB">
        <w:rPr>
          <w:rFonts w:ascii="Arial" w:hAnsi="Arial" w:cs="Arial"/>
          <w:b/>
          <w:bCs/>
          <w:color w:val="auto"/>
        </w:rPr>
        <w:t>emand</w:t>
      </w:r>
      <w:r w:rsidR="006D384E" w:rsidRPr="005E1643">
        <w:rPr>
          <w:rFonts w:ascii="Arial" w:hAnsi="Arial" w:cs="Arial"/>
          <w:b/>
          <w:bCs/>
          <w:color w:val="auto"/>
        </w:rPr>
        <w:t xml:space="preserve"> and the Spatial Strategy</w:t>
      </w:r>
      <w:r w:rsidR="00D45C38" w:rsidRPr="005E1643">
        <w:rPr>
          <w:rFonts w:ascii="Arial" w:hAnsi="Arial" w:cs="Arial"/>
          <w:b/>
          <w:bCs/>
          <w:color w:val="auto"/>
        </w:rPr>
        <w:t>?</w:t>
      </w:r>
      <w:bookmarkEnd w:id="130"/>
    </w:p>
    <w:p w14:paraId="3B858CDC" w14:textId="53ACC9EB" w:rsidR="008756BC" w:rsidRDefault="008756BC" w:rsidP="003A7C8D">
      <w:pPr>
        <w:spacing w:after="0" w:line="240" w:lineRule="auto"/>
        <w:rPr>
          <w:rFonts w:ascii="Arial" w:hAnsi="Arial" w:cs="Arial"/>
        </w:rPr>
      </w:pPr>
    </w:p>
    <w:p w14:paraId="29F710E9" w14:textId="77777777" w:rsidR="00F64FEC" w:rsidRPr="005237B8" w:rsidRDefault="00F64FEC" w:rsidP="005237B8">
      <w:bookmarkStart w:id="131" w:name="_Hlk148629606"/>
    </w:p>
    <w:p w14:paraId="2AD4AFBB" w14:textId="3CD3F1FB" w:rsidR="000D57B6" w:rsidRDefault="000D57B6" w:rsidP="000D57B6">
      <w:pPr>
        <w:pStyle w:val="Heading2"/>
        <w:rPr>
          <w:rFonts w:ascii="Arial" w:hAnsi="Arial" w:cs="Arial"/>
          <w:b/>
          <w:bCs/>
          <w:color w:val="auto"/>
          <w:sz w:val="28"/>
          <w:szCs w:val="28"/>
        </w:rPr>
      </w:pPr>
      <w:bookmarkStart w:id="132" w:name="_Toc150415729"/>
      <w:r w:rsidRPr="000D57B6">
        <w:rPr>
          <w:rFonts w:ascii="Arial" w:hAnsi="Arial" w:cs="Arial"/>
          <w:b/>
          <w:bCs/>
          <w:color w:val="auto"/>
          <w:sz w:val="28"/>
          <w:szCs w:val="28"/>
        </w:rPr>
        <w:t xml:space="preserve">Housing </w:t>
      </w:r>
      <w:r w:rsidR="00FF387E">
        <w:rPr>
          <w:rFonts w:ascii="Arial" w:hAnsi="Arial" w:cs="Arial"/>
          <w:b/>
          <w:bCs/>
          <w:color w:val="auto"/>
          <w:sz w:val="28"/>
          <w:szCs w:val="28"/>
        </w:rPr>
        <w:t xml:space="preserve">Land </w:t>
      </w:r>
      <w:r>
        <w:rPr>
          <w:rFonts w:ascii="Arial" w:hAnsi="Arial" w:cs="Arial"/>
          <w:b/>
          <w:bCs/>
          <w:color w:val="auto"/>
          <w:sz w:val="28"/>
          <w:szCs w:val="28"/>
        </w:rPr>
        <w:t>P</w:t>
      </w:r>
      <w:r w:rsidRPr="000D57B6">
        <w:rPr>
          <w:rFonts w:ascii="Arial" w:hAnsi="Arial" w:cs="Arial"/>
          <w:b/>
          <w:bCs/>
          <w:color w:val="auto"/>
          <w:sz w:val="28"/>
          <w:szCs w:val="28"/>
        </w:rPr>
        <w:t xml:space="preserve">rovision and the </w:t>
      </w:r>
      <w:r>
        <w:rPr>
          <w:rFonts w:ascii="Arial" w:hAnsi="Arial" w:cs="Arial"/>
          <w:b/>
          <w:bCs/>
          <w:color w:val="auto"/>
          <w:sz w:val="28"/>
          <w:szCs w:val="28"/>
        </w:rPr>
        <w:t>S</w:t>
      </w:r>
      <w:r w:rsidRPr="000D57B6">
        <w:rPr>
          <w:rFonts w:ascii="Arial" w:hAnsi="Arial" w:cs="Arial"/>
          <w:b/>
          <w:bCs/>
          <w:color w:val="auto"/>
          <w:sz w:val="28"/>
          <w:szCs w:val="28"/>
        </w:rPr>
        <w:t xml:space="preserve">patial </w:t>
      </w:r>
      <w:r>
        <w:rPr>
          <w:rFonts w:ascii="Arial" w:hAnsi="Arial" w:cs="Arial"/>
          <w:b/>
          <w:bCs/>
          <w:color w:val="auto"/>
          <w:sz w:val="28"/>
          <w:szCs w:val="28"/>
        </w:rPr>
        <w:t>S</w:t>
      </w:r>
      <w:r w:rsidRPr="000D57B6">
        <w:rPr>
          <w:rFonts w:ascii="Arial" w:hAnsi="Arial" w:cs="Arial"/>
          <w:b/>
          <w:bCs/>
          <w:color w:val="auto"/>
          <w:sz w:val="28"/>
          <w:szCs w:val="28"/>
        </w:rPr>
        <w:t>trategy</w:t>
      </w:r>
      <w:bookmarkEnd w:id="132"/>
    </w:p>
    <w:bookmarkEnd w:id="131"/>
    <w:p w14:paraId="1A453C17" w14:textId="77777777" w:rsidR="000D57B6" w:rsidRPr="000D57B6" w:rsidRDefault="000D57B6" w:rsidP="000D57B6"/>
    <w:p w14:paraId="61ED1175"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12C8CD54"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282305F6"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74EBBD07"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5FD47052"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56C8CD0F"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191EF35C" w14:textId="60D596E0" w:rsidR="00E74DCC" w:rsidRPr="00BC3079" w:rsidRDefault="00E74DCC" w:rsidP="00155857">
      <w:pPr>
        <w:pStyle w:val="ListParagraph"/>
        <w:numPr>
          <w:ilvl w:val="1"/>
          <w:numId w:val="43"/>
        </w:numPr>
        <w:spacing w:after="0" w:line="240" w:lineRule="auto"/>
        <w:ind w:left="709" w:hanging="709"/>
        <w:rPr>
          <w:rFonts w:ascii="Arial" w:hAnsi="Arial" w:cs="Arial"/>
          <w:sz w:val="24"/>
          <w:szCs w:val="24"/>
        </w:rPr>
      </w:pPr>
      <w:r w:rsidRPr="00BC3079">
        <w:rPr>
          <w:rFonts w:ascii="Arial" w:hAnsi="Arial" w:cs="Arial"/>
          <w:sz w:val="24"/>
          <w:szCs w:val="24"/>
        </w:rPr>
        <w:t xml:space="preserve">Table </w:t>
      </w:r>
      <w:r w:rsidR="00C7115B">
        <w:rPr>
          <w:rFonts w:ascii="Arial" w:hAnsi="Arial" w:cs="Arial"/>
          <w:sz w:val="24"/>
          <w:szCs w:val="24"/>
        </w:rPr>
        <w:t>2</w:t>
      </w:r>
      <w:r w:rsidR="009A0B1F">
        <w:rPr>
          <w:rFonts w:ascii="Arial" w:hAnsi="Arial" w:cs="Arial"/>
          <w:sz w:val="24"/>
          <w:szCs w:val="24"/>
        </w:rPr>
        <w:t>2</w:t>
      </w:r>
      <w:r w:rsidRPr="00BC3079">
        <w:rPr>
          <w:rFonts w:ascii="Arial" w:hAnsi="Arial" w:cs="Arial"/>
          <w:sz w:val="24"/>
          <w:szCs w:val="24"/>
        </w:rPr>
        <w:t xml:space="preserve"> below illustrates the level of proposed housing supply in comparison to the level of need</w:t>
      </w:r>
      <w:r w:rsidR="008756EA" w:rsidRPr="00BC3079">
        <w:rPr>
          <w:rFonts w:ascii="Arial" w:hAnsi="Arial" w:cs="Arial"/>
          <w:sz w:val="24"/>
          <w:szCs w:val="24"/>
        </w:rPr>
        <w:t xml:space="preserve"> assessed using the Government’s current standard method</w:t>
      </w:r>
      <w:r w:rsidRPr="00BC3079">
        <w:rPr>
          <w:rFonts w:ascii="Arial" w:hAnsi="Arial" w:cs="Arial"/>
          <w:sz w:val="24"/>
          <w:szCs w:val="24"/>
        </w:rPr>
        <w:t xml:space="preserve">.  </w:t>
      </w:r>
      <w:r w:rsidR="00C31A8A" w:rsidRPr="00BC3079">
        <w:rPr>
          <w:rFonts w:ascii="Arial" w:hAnsi="Arial" w:cs="Arial"/>
          <w:sz w:val="24"/>
          <w:szCs w:val="24"/>
        </w:rPr>
        <w:t>NPPF paragraph 22 requires strategic policies to look ahead over a minimum of 15 years post adoption, as such Policy S7 sets a minimum figure of 7582 dwellings over the entire Plan period.</w:t>
      </w:r>
    </w:p>
    <w:p w14:paraId="520C367E" w14:textId="77777777" w:rsidR="00E74DCC" w:rsidRDefault="00E74DCC" w:rsidP="008756BC">
      <w:pPr>
        <w:rPr>
          <w:rFonts w:ascii="Arial" w:eastAsia="Times New Roman" w:hAnsi="Arial" w:cs="Arial"/>
          <w:i/>
          <w:iCs/>
          <w:sz w:val="24"/>
          <w:szCs w:val="24"/>
          <w:lang w:eastAsia="en-GB"/>
        </w:rPr>
      </w:pPr>
    </w:p>
    <w:p w14:paraId="26CB1936" w14:textId="015E67FC" w:rsidR="006D384E" w:rsidRDefault="00E74DCC" w:rsidP="007145DD">
      <w:pPr>
        <w:pStyle w:val="Heading3"/>
        <w:ind w:firstLine="142"/>
        <w:rPr>
          <w:rFonts w:ascii="Arial" w:hAnsi="Arial" w:cs="Arial"/>
          <w:b/>
          <w:bCs/>
          <w:i/>
          <w:iCs/>
          <w:color w:val="auto"/>
          <w:lang w:eastAsia="en-GB"/>
        </w:rPr>
      </w:pPr>
      <w:bookmarkStart w:id="133" w:name="_Toc150415730"/>
      <w:r w:rsidRPr="00F64FEC">
        <w:rPr>
          <w:rFonts w:ascii="Arial" w:eastAsia="Times New Roman" w:hAnsi="Arial" w:cs="Arial"/>
          <w:b/>
          <w:bCs/>
          <w:i/>
          <w:iCs/>
          <w:color w:val="auto"/>
          <w:lang w:eastAsia="en-GB"/>
        </w:rPr>
        <w:t xml:space="preserve">Table </w:t>
      </w:r>
      <w:r w:rsidR="00C7115B" w:rsidRPr="00F64FEC">
        <w:rPr>
          <w:rFonts w:ascii="Arial" w:eastAsia="Times New Roman" w:hAnsi="Arial" w:cs="Arial"/>
          <w:b/>
          <w:bCs/>
          <w:i/>
          <w:iCs/>
          <w:color w:val="auto"/>
          <w:lang w:eastAsia="en-GB"/>
        </w:rPr>
        <w:t>2</w:t>
      </w:r>
      <w:r w:rsidR="009A0B1F">
        <w:rPr>
          <w:rFonts w:ascii="Arial" w:eastAsia="Times New Roman" w:hAnsi="Arial" w:cs="Arial"/>
          <w:b/>
          <w:bCs/>
          <w:i/>
          <w:iCs/>
          <w:color w:val="auto"/>
          <w:lang w:eastAsia="en-GB"/>
        </w:rPr>
        <w:t>2</w:t>
      </w:r>
      <w:r w:rsidR="00C7115B" w:rsidRPr="00F64FEC">
        <w:rPr>
          <w:rFonts w:ascii="Arial" w:eastAsia="Times New Roman" w:hAnsi="Arial" w:cs="Arial"/>
          <w:b/>
          <w:bCs/>
          <w:i/>
          <w:iCs/>
          <w:color w:val="auto"/>
          <w:lang w:eastAsia="en-GB"/>
        </w:rPr>
        <w:t>:</w:t>
      </w:r>
      <w:r w:rsidRPr="00F64FEC">
        <w:rPr>
          <w:rFonts w:ascii="Arial" w:eastAsia="Times New Roman" w:hAnsi="Arial" w:cs="Arial"/>
          <w:b/>
          <w:bCs/>
          <w:i/>
          <w:iCs/>
          <w:color w:val="auto"/>
          <w:lang w:eastAsia="en-GB"/>
        </w:rPr>
        <w:t xml:space="preserve"> </w:t>
      </w:r>
      <w:r w:rsidRPr="00F64FEC">
        <w:rPr>
          <w:rFonts w:ascii="Arial" w:hAnsi="Arial" w:cs="Arial"/>
          <w:b/>
          <w:bCs/>
          <w:i/>
          <w:iCs/>
          <w:color w:val="auto"/>
          <w:lang w:eastAsia="en-GB"/>
        </w:rPr>
        <w:t>Dwelling Requirement and Provision 202</w:t>
      </w:r>
      <w:r w:rsidRPr="00F64FEC">
        <w:rPr>
          <w:rFonts w:ascii="Arial" w:eastAsia="Times New Roman" w:hAnsi="Arial" w:cs="Arial"/>
          <w:b/>
          <w:bCs/>
          <w:i/>
          <w:iCs/>
          <w:color w:val="auto"/>
          <w:lang w:eastAsia="en-GB"/>
        </w:rPr>
        <w:t>3</w:t>
      </w:r>
      <w:r w:rsidRPr="00F64FEC">
        <w:rPr>
          <w:rFonts w:ascii="Arial" w:hAnsi="Arial" w:cs="Arial"/>
          <w:b/>
          <w:bCs/>
          <w:i/>
          <w:iCs/>
          <w:color w:val="auto"/>
          <w:lang w:eastAsia="en-GB"/>
        </w:rPr>
        <w:t>-2040</w:t>
      </w:r>
      <w:bookmarkEnd w:id="133"/>
    </w:p>
    <w:p w14:paraId="75779D1D" w14:textId="77777777" w:rsidR="00F64FEC" w:rsidRPr="00F64FEC" w:rsidRDefault="00F64FEC" w:rsidP="00F64FEC">
      <w:pPr>
        <w:rPr>
          <w:lang w:eastAsia="en-GB"/>
        </w:rPr>
      </w:pPr>
    </w:p>
    <w:tbl>
      <w:tblPr>
        <w:tblW w:w="9200" w:type="dxa"/>
        <w:tblInd w:w="142" w:type="dxa"/>
        <w:tblLook w:val="04A0" w:firstRow="1" w:lastRow="0" w:firstColumn="1" w:lastColumn="0" w:noHBand="0" w:noVBand="1"/>
      </w:tblPr>
      <w:tblGrid>
        <w:gridCol w:w="7840"/>
        <w:gridCol w:w="1360"/>
      </w:tblGrid>
      <w:tr w:rsidR="003618BE" w:rsidRPr="00CD28DA" w14:paraId="75ED54FB" w14:textId="77777777" w:rsidTr="00E74DCC">
        <w:trPr>
          <w:trHeight w:val="330"/>
        </w:trPr>
        <w:tc>
          <w:tcPr>
            <w:tcW w:w="7840" w:type="dxa"/>
            <w:tcBorders>
              <w:top w:val="single" w:sz="8" w:space="0" w:color="FFFFFF"/>
              <w:left w:val="nil"/>
              <w:bottom w:val="single" w:sz="8" w:space="0" w:color="FFFFFF"/>
              <w:right w:val="single" w:sz="8" w:space="0" w:color="FFFFFF"/>
            </w:tcBorders>
            <w:shd w:val="clear" w:color="000000" w:fill="D9D9D9"/>
            <w:vAlign w:val="center"/>
            <w:hideMark/>
          </w:tcPr>
          <w:p w14:paraId="4B25155C"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Housing Requirement</w:t>
            </w:r>
          </w:p>
        </w:tc>
        <w:tc>
          <w:tcPr>
            <w:tcW w:w="1360" w:type="dxa"/>
            <w:tcBorders>
              <w:top w:val="single" w:sz="8" w:space="0" w:color="FFFFFF"/>
              <w:left w:val="nil"/>
              <w:bottom w:val="single" w:sz="8" w:space="0" w:color="FFFFFF"/>
              <w:right w:val="single" w:sz="8" w:space="0" w:color="FFFFFF"/>
            </w:tcBorders>
            <w:shd w:val="clear" w:color="000000" w:fill="D9D9D9"/>
            <w:vAlign w:val="center"/>
            <w:hideMark/>
          </w:tcPr>
          <w:p w14:paraId="68B153EB"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Dwellings</w:t>
            </w:r>
          </w:p>
        </w:tc>
      </w:tr>
      <w:tr w:rsidR="003618BE" w:rsidRPr="00CD28DA" w14:paraId="46B99242" w14:textId="77777777" w:rsidTr="00E74DCC">
        <w:trPr>
          <w:trHeight w:val="615"/>
        </w:trPr>
        <w:tc>
          <w:tcPr>
            <w:tcW w:w="7840" w:type="dxa"/>
            <w:tcBorders>
              <w:top w:val="nil"/>
              <w:left w:val="nil"/>
              <w:bottom w:val="single" w:sz="8" w:space="0" w:color="FFFFFF"/>
              <w:right w:val="single" w:sz="8" w:space="0" w:color="FFFFFF"/>
            </w:tcBorders>
            <w:shd w:val="clear" w:color="000000" w:fill="D9D9D9"/>
            <w:vAlign w:val="center"/>
            <w:hideMark/>
          </w:tcPr>
          <w:p w14:paraId="2CE20FA1"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Annual Local Housing Need based on Standard Methodology at April 2023</w:t>
            </w:r>
          </w:p>
        </w:tc>
        <w:tc>
          <w:tcPr>
            <w:tcW w:w="1360" w:type="dxa"/>
            <w:tcBorders>
              <w:top w:val="nil"/>
              <w:left w:val="nil"/>
              <w:bottom w:val="single" w:sz="8" w:space="0" w:color="FFFFFF"/>
              <w:right w:val="single" w:sz="8" w:space="0" w:color="FFFFFF"/>
            </w:tcBorders>
            <w:shd w:val="clear" w:color="000000" w:fill="D9D9D9"/>
            <w:vAlign w:val="center"/>
            <w:hideMark/>
          </w:tcPr>
          <w:p w14:paraId="777E636F"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446</w:t>
            </w:r>
          </w:p>
        </w:tc>
      </w:tr>
      <w:tr w:rsidR="003618BE" w:rsidRPr="00CD28DA" w14:paraId="32A6235A" w14:textId="77777777" w:rsidTr="00E74DCC">
        <w:trPr>
          <w:trHeight w:val="330"/>
        </w:trPr>
        <w:tc>
          <w:tcPr>
            <w:tcW w:w="7840" w:type="dxa"/>
            <w:tcBorders>
              <w:top w:val="nil"/>
              <w:left w:val="nil"/>
              <w:bottom w:val="single" w:sz="8" w:space="0" w:color="FFFFFF"/>
              <w:right w:val="single" w:sz="8" w:space="0" w:color="FFFFFF"/>
            </w:tcBorders>
            <w:shd w:val="clear" w:color="000000" w:fill="D9D9D9"/>
            <w:vAlign w:val="center"/>
            <w:hideMark/>
          </w:tcPr>
          <w:p w14:paraId="582CCE68"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Houses needed to meet requirement, 1/4/2023 to 31/4/2040</w:t>
            </w:r>
          </w:p>
        </w:tc>
        <w:tc>
          <w:tcPr>
            <w:tcW w:w="1360" w:type="dxa"/>
            <w:tcBorders>
              <w:top w:val="nil"/>
              <w:left w:val="nil"/>
              <w:bottom w:val="single" w:sz="8" w:space="0" w:color="FFFFFF"/>
              <w:right w:val="single" w:sz="8" w:space="0" w:color="FFFFFF"/>
            </w:tcBorders>
            <w:shd w:val="clear" w:color="000000" w:fill="D9D9D9"/>
            <w:vAlign w:val="center"/>
            <w:hideMark/>
          </w:tcPr>
          <w:p w14:paraId="49F76337" w14:textId="77777777" w:rsidR="003618BE" w:rsidRPr="00CD28DA" w:rsidRDefault="003618BE" w:rsidP="00BB2E34">
            <w:pPr>
              <w:spacing w:after="0" w:line="240" w:lineRule="auto"/>
              <w:jc w:val="right"/>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7582</w:t>
            </w:r>
          </w:p>
        </w:tc>
      </w:tr>
      <w:tr w:rsidR="003618BE" w:rsidRPr="00CD28DA" w14:paraId="25C36D43" w14:textId="77777777" w:rsidTr="00E74DCC">
        <w:trPr>
          <w:trHeight w:val="315"/>
        </w:trPr>
        <w:tc>
          <w:tcPr>
            <w:tcW w:w="7840" w:type="dxa"/>
            <w:tcBorders>
              <w:top w:val="nil"/>
              <w:left w:val="nil"/>
              <w:bottom w:val="nil"/>
              <w:right w:val="nil"/>
            </w:tcBorders>
            <w:shd w:val="clear" w:color="auto" w:fill="auto"/>
            <w:noWrap/>
            <w:vAlign w:val="center"/>
            <w:hideMark/>
          </w:tcPr>
          <w:p w14:paraId="2AA6FC87" w14:textId="77777777" w:rsidR="003618BE" w:rsidRPr="00CD28DA" w:rsidRDefault="003618BE" w:rsidP="00BB2E34">
            <w:pPr>
              <w:spacing w:after="0" w:line="240" w:lineRule="auto"/>
              <w:jc w:val="right"/>
              <w:rPr>
                <w:rFonts w:ascii="Arial" w:eastAsia="Times New Roman" w:hAnsi="Arial" w:cs="Arial"/>
                <w:b/>
                <w:bCs/>
                <w:sz w:val="24"/>
                <w:szCs w:val="24"/>
                <w:lang w:eastAsia="en-GB"/>
              </w:rPr>
            </w:pPr>
          </w:p>
        </w:tc>
        <w:tc>
          <w:tcPr>
            <w:tcW w:w="1360" w:type="dxa"/>
            <w:tcBorders>
              <w:top w:val="nil"/>
              <w:left w:val="nil"/>
              <w:bottom w:val="nil"/>
              <w:right w:val="nil"/>
            </w:tcBorders>
            <w:shd w:val="clear" w:color="auto" w:fill="auto"/>
            <w:noWrap/>
            <w:vAlign w:val="bottom"/>
            <w:hideMark/>
          </w:tcPr>
          <w:p w14:paraId="63328FCC" w14:textId="77777777" w:rsidR="003618BE" w:rsidRPr="00CD28DA" w:rsidRDefault="003618BE" w:rsidP="00BB2E34">
            <w:pPr>
              <w:spacing w:after="0" w:line="240" w:lineRule="auto"/>
              <w:jc w:val="both"/>
              <w:rPr>
                <w:rFonts w:ascii="Times New Roman" w:eastAsia="Times New Roman" w:hAnsi="Times New Roman" w:cs="Times New Roman"/>
                <w:sz w:val="20"/>
                <w:szCs w:val="20"/>
                <w:lang w:eastAsia="en-GB"/>
              </w:rPr>
            </w:pPr>
          </w:p>
        </w:tc>
      </w:tr>
      <w:tr w:rsidR="003618BE" w:rsidRPr="00CD28DA" w14:paraId="5164C513" w14:textId="77777777" w:rsidTr="00E74DCC">
        <w:trPr>
          <w:trHeight w:val="330"/>
        </w:trPr>
        <w:tc>
          <w:tcPr>
            <w:tcW w:w="7840" w:type="dxa"/>
            <w:tcBorders>
              <w:top w:val="single" w:sz="8" w:space="0" w:color="FFFFFF"/>
              <w:left w:val="nil"/>
              <w:bottom w:val="single" w:sz="8" w:space="0" w:color="FFFFFF"/>
              <w:right w:val="single" w:sz="8" w:space="0" w:color="FFFFFF"/>
            </w:tcBorders>
            <w:shd w:val="clear" w:color="000000" w:fill="D6DCE4"/>
            <w:vAlign w:val="center"/>
            <w:hideMark/>
          </w:tcPr>
          <w:p w14:paraId="5543693F"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Future Supply Source</w:t>
            </w:r>
          </w:p>
        </w:tc>
        <w:tc>
          <w:tcPr>
            <w:tcW w:w="1360" w:type="dxa"/>
            <w:tcBorders>
              <w:top w:val="single" w:sz="8" w:space="0" w:color="FFFFFF"/>
              <w:left w:val="nil"/>
              <w:bottom w:val="single" w:sz="8" w:space="0" w:color="FFFFFF"/>
              <w:right w:val="single" w:sz="8" w:space="0" w:color="FFFFFF"/>
            </w:tcBorders>
            <w:shd w:val="clear" w:color="000000" w:fill="D6DCE4"/>
            <w:vAlign w:val="center"/>
            <w:hideMark/>
          </w:tcPr>
          <w:p w14:paraId="162981C9"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Dwellings</w:t>
            </w:r>
          </w:p>
        </w:tc>
      </w:tr>
      <w:tr w:rsidR="003618BE" w:rsidRPr="00CD28DA" w14:paraId="65C71B7A" w14:textId="77777777" w:rsidTr="00E74DCC">
        <w:trPr>
          <w:trHeight w:val="577"/>
        </w:trPr>
        <w:tc>
          <w:tcPr>
            <w:tcW w:w="7840" w:type="dxa"/>
            <w:tcBorders>
              <w:top w:val="nil"/>
              <w:left w:val="nil"/>
              <w:bottom w:val="single" w:sz="8" w:space="0" w:color="FFFFFF"/>
              <w:right w:val="single" w:sz="8" w:space="0" w:color="FFFFFF"/>
            </w:tcBorders>
            <w:shd w:val="clear" w:color="000000" w:fill="D6DCE4"/>
            <w:vAlign w:val="center"/>
            <w:hideMark/>
          </w:tcPr>
          <w:p w14:paraId="21E94791"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 xml:space="preserve">Houses deliverable on </w:t>
            </w:r>
            <w:r w:rsidRPr="00CD28DA">
              <w:rPr>
                <w:rFonts w:ascii="Arial" w:eastAsia="Times New Roman" w:hAnsi="Arial" w:cs="Arial"/>
                <w:b/>
                <w:bCs/>
                <w:sz w:val="24"/>
                <w:szCs w:val="24"/>
                <w:lang w:eastAsia="en-GB"/>
              </w:rPr>
              <w:t>small sites</w:t>
            </w:r>
            <w:r w:rsidRPr="00CD28DA">
              <w:rPr>
                <w:rFonts w:ascii="Arial" w:eastAsia="Times New Roman" w:hAnsi="Arial" w:cs="Arial"/>
                <w:sz w:val="24"/>
                <w:szCs w:val="24"/>
                <w:lang w:eastAsia="en-GB"/>
              </w:rPr>
              <w:t>, 1/4/2023 to 31/3/2040</w:t>
            </w:r>
          </w:p>
        </w:tc>
        <w:tc>
          <w:tcPr>
            <w:tcW w:w="1360" w:type="dxa"/>
            <w:tcBorders>
              <w:top w:val="nil"/>
              <w:left w:val="nil"/>
              <w:bottom w:val="single" w:sz="8" w:space="0" w:color="FFFFFF"/>
              <w:right w:val="single" w:sz="8" w:space="0" w:color="FFFFFF"/>
            </w:tcBorders>
            <w:shd w:val="clear" w:color="000000" w:fill="D6DCE4"/>
            <w:vAlign w:val="center"/>
            <w:hideMark/>
          </w:tcPr>
          <w:p w14:paraId="0D6B3B1A"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 xml:space="preserve"> </w:t>
            </w:r>
          </w:p>
        </w:tc>
      </w:tr>
      <w:tr w:rsidR="003618BE" w:rsidRPr="00CD28DA" w14:paraId="45928822" w14:textId="77777777" w:rsidTr="00E74DCC">
        <w:trPr>
          <w:trHeight w:val="645"/>
        </w:trPr>
        <w:tc>
          <w:tcPr>
            <w:tcW w:w="7840" w:type="dxa"/>
            <w:tcBorders>
              <w:top w:val="nil"/>
              <w:left w:val="nil"/>
              <w:bottom w:val="single" w:sz="8" w:space="0" w:color="FFFFFF"/>
              <w:right w:val="single" w:sz="8" w:space="0" w:color="FFFFFF"/>
            </w:tcBorders>
            <w:shd w:val="clear" w:color="000000" w:fill="D6DCE4"/>
            <w:vAlign w:val="center"/>
            <w:hideMark/>
          </w:tcPr>
          <w:p w14:paraId="2275F8A7" w14:textId="77777777" w:rsidR="003618BE" w:rsidRPr="00CD28DA" w:rsidRDefault="003618BE" w:rsidP="00BB2E34">
            <w:pPr>
              <w:spacing w:after="0" w:line="240" w:lineRule="auto"/>
              <w:ind w:left="179" w:hanging="1"/>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With planning permission (including new build, net conversions and change of use) at 1st April 2023</w:t>
            </w:r>
          </w:p>
        </w:tc>
        <w:tc>
          <w:tcPr>
            <w:tcW w:w="1360" w:type="dxa"/>
            <w:tcBorders>
              <w:top w:val="nil"/>
              <w:left w:val="nil"/>
              <w:bottom w:val="single" w:sz="8" w:space="0" w:color="FFFFFF"/>
              <w:right w:val="single" w:sz="8" w:space="0" w:color="FFFFFF"/>
            </w:tcBorders>
            <w:shd w:val="clear" w:color="000000" w:fill="D6DCE4"/>
            <w:vAlign w:val="center"/>
            <w:hideMark/>
          </w:tcPr>
          <w:p w14:paraId="22D0F6A3"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338</w:t>
            </w:r>
          </w:p>
        </w:tc>
      </w:tr>
      <w:tr w:rsidR="003618BE" w:rsidRPr="00CD28DA" w14:paraId="7C76769A" w14:textId="77777777" w:rsidTr="00E74DCC">
        <w:trPr>
          <w:trHeight w:val="645"/>
        </w:trPr>
        <w:tc>
          <w:tcPr>
            <w:tcW w:w="7840" w:type="dxa"/>
            <w:tcBorders>
              <w:top w:val="nil"/>
              <w:left w:val="nil"/>
              <w:bottom w:val="single" w:sz="8" w:space="0" w:color="FFFFFF"/>
              <w:right w:val="single" w:sz="8" w:space="0" w:color="FFFFFF"/>
            </w:tcBorders>
            <w:shd w:val="clear" w:color="000000" w:fill="D6DCE4"/>
            <w:vAlign w:val="center"/>
            <w:hideMark/>
          </w:tcPr>
          <w:p w14:paraId="217D4DAE" w14:textId="77777777" w:rsidR="003618BE" w:rsidRPr="00CD28DA" w:rsidRDefault="003618BE" w:rsidP="003A7C8D">
            <w:pPr>
              <w:spacing w:after="0" w:line="240" w:lineRule="auto"/>
              <w:ind w:leftChars="-1" w:left="-2"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Known permitted development/prior notification schemes not yet implemented at 1st April 2023</w:t>
            </w:r>
          </w:p>
        </w:tc>
        <w:tc>
          <w:tcPr>
            <w:tcW w:w="1360" w:type="dxa"/>
            <w:tcBorders>
              <w:top w:val="nil"/>
              <w:left w:val="nil"/>
              <w:bottom w:val="single" w:sz="8" w:space="0" w:color="FFFFFF"/>
              <w:right w:val="single" w:sz="8" w:space="0" w:color="FFFFFF"/>
            </w:tcBorders>
            <w:shd w:val="clear" w:color="000000" w:fill="D6DCE4"/>
            <w:vAlign w:val="center"/>
            <w:hideMark/>
          </w:tcPr>
          <w:p w14:paraId="5F19D112"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14</w:t>
            </w:r>
          </w:p>
        </w:tc>
      </w:tr>
      <w:tr w:rsidR="003618BE" w:rsidRPr="00CD28DA" w14:paraId="703FAADC"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67B0F4B1"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Demolitions and other losses with planning permission at 1/4/23</w:t>
            </w:r>
          </w:p>
        </w:tc>
        <w:tc>
          <w:tcPr>
            <w:tcW w:w="1360" w:type="dxa"/>
            <w:tcBorders>
              <w:top w:val="nil"/>
              <w:left w:val="nil"/>
              <w:bottom w:val="single" w:sz="8" w:space="0" w:color="FFFFFF"/>
              <w:right w:val="single" w:sz="8" w:space="0" w:color="FFFFFF"/>
            </w:tcBorders>
            <w:shd w:val="clear" w:color="000000" w:fill="D6DCE4"/>
            <w:vAlign w:val="center"/>
            <w:hideMark/>
          </w:tcPr>
          <w:p w14:paraId="0AA82928"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-1</w:t>
            </w:r>
          </w:p>
        </w:tc>
      </w:tr>
      <w:tr w:rsidR="003618BE" w:rsidRPr="00CD28DA" w14:paraId="2E0CA43F"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558AB720"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Deduction to account for potential lapsed permissions</w:t>
            </w:r>
          </w:p>
        </w:tc>
        <w:tc>
          <w:tcPr>
            <w:tcW w:w="1360" w:type="dxa"/>
            <w:tcBorders>
              <w:top w:val="nil"/>
              <w:left w:val="nil"/>
              <w:bottom w:val="single" w:sz="8" w:space="0" w:color="FFFFFF"/>
              <w:right w:val="single" w:sz="8" w:space="0" w:color="FFFFFF"/>
            </w:tcBorders>
            <w:shd w:val="clear" w:color="000000" w:fill="D6DCE4"/>
            <w:vAlign w:val="center"/>
            <w:hideMark/>
          </w:tcPr>
          <w:p w14:paraId="45A0348B"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-89</w:t>
            </w:r>
          </w:p>
        </w:tc>
      </w:tr>
      <w:tr w:rsidR="003618BE" w:rsidRPr="00CD28DA" w14:paraId="47E027BE" w14:textId="77777777" w:rsidTr="00E74DCC">
        <w:trPr>
          <w:trHeight w:val="327"/>
        </w:trPr>
        <w:tc>
          <w:tcPr>
            <w:tcW w:w="7840" w:type="dxa"/>
            <w:tcBorders>
              <w:top w:val="nil"/>
              <w:left w:val="nil"/>
              <w:bottom w:val="single" w:sz="8" w:space="0" w:color="FFFFFF"/>
              <w:right w:val="single" w:sz="8" w:space="0" w:color="FFFFFF"/>
            </w:tcBorders>
            <w:shd w:val="clear" w:color="000000" w:fill="D6DCE4"/>
            <w:vAlign w:val="center"/>
            <w:hideMark/>
          </w:tcPr>
          <w:p w14:paraId="3605C002"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Windfall allowance beyond 5 years (60 dpa) - 1/4/2028 to 1/4/2040</w:t>
            </w:r>
          </w:p>
        </w:tc>
        <w:tc>
          <w:tcPr>
            <w:tcW w:w="1360" w:type="dxa"/>
            <w:tcBorders>
              <w:top w:val="nil"/>
              <w:left w:val="nil"/>
              <w:bottom w:val="single" w:sz="8" w:space="0" w:color="FFFFFF"/>
              <w:right w:val="single" w:sz="8" w:space="0" w:color="FFFFFF"/>
            </w:tcBorders>
            <w:shd w:val="clear" w:color="000000" w:fill="D6DCE4"/>
            <w:vAlign w:val="center"/>
            <w:hideMark/>
          </w:tcPr>
          <w:p w14:paraId="15A3CC45"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720</w:t>
            </w:r>
          </w:p>
        </w:tc>
      </w:tr>
      <w:tr w:rsidR="003618BE" w:rsidRPr="00CD28DA" w14:paraId="590097A2" w14:textId="77777777" w:rsidTr="00E74DCC">
        <w:trPr>
          <w:trHeight w:val="545"/>
        </w:trPr>
        <w:tc>
          <w:tcPr>
            <w:tcW w:w="7840" w:type="dxa"/>
            <w:tcBorders>
              <w:top w:val="nil"/>
              <w:left w:val="nil"/>
              <w:bottom w:val="single" w:sz="8" w:space="0" w:color="FFFFFF"/>
              <w:right w:val="single" w:sz="8" w:space="0" w:color="FFFFFF"/>
            </w:tcBorders>
            <w:shd w:val="clear" w:color="000000" w:fill="D6DCE4"/>
            <w:vAlign w:val="center"/>
            <w:hideMark/>
          </w:tcPr>
          <w:p w14:paraId="7D617218"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 xml:space="preserve">Houses deliverable on </w:t>
            </w:r>
            <w:r w:rsidRPr="00CD28DA">
              <w:rPr>
                <w:rFonts w:ascii="Arial" w:eastAsia="Times New Roman" w:hAnsi="Arial" w:cs="Arial"/>
                <w:b/>
                <w:bCs/>
                <w:sz w:val="24"/>
                <w:szCs w:val="24"/>
                <w:lang w:eastAsia="en-GB"/>
              </w:rPr>
              <w:t>large sites</w:t>
            </w:r>
            <w:r w:rsidRPr="00CD28DA">
              <w:rPr>
                <w:rFonts w:ascii="Arial" w:eastAsia="Times New Roman" w:hAnsi="Arial" w:cs="Arial"/>
                <w:sz w:val="24"/>
                <w:szCs w:val="24"/>
                <w:lang w:eastAsia="en-GB"/>
              </w:rPr>
              <w:t xml:space="preserve"> 1/4/2023 to 31/3/2040</w:t>
            </w:r>
          </w:p>
        </w:tc>
        <w:tc>
          <w:tcPr>
            <w:tcW w:w="1360" w:type="dxa"/>
            <w:tcBorders>
              <w:top w:val="nil"/>
              <w:left w:val="nil"/>
              <w:bottom w:val="single" w:sz="8" w:space="0" w:color="FFFFFF"/>
              <w:right w:val="single" w:sz="8" w:space="0" w:color="FFFFFF"/>
            </w:tcBorders>
            <w:shd w:val="clear" w:color="000000" w:fill="D6DCE4"/>
            <w:vAlign w:val="center"/>
            <w:hideMark/>
          </w:tcPr>
          <w:p w14:paraId="1E630D43" w14:textId="6BBD0E72" w:rsidR="003618BE" w:rsidRPr="00CD28DA" w:rsidRDefault="003618BE" w:rsidP="00BB2E34">
            <w:pPr>
              <w:spacing w:after="0" w:line="240" w:lineRule="auto"/>
              <w:jc w:val="right"/>
              <w:rPr>
                <w:rFonts w:ascii="Arial" w:eastAsia="Times New Roman" w:hAnsi="Arial" w:cs="Arial"/>
                <w:sz w:val="24"/>
                <w:szCs w:val="24"/>
                <w:lang w:eastAsia="en-GB"/>
              </w:rPr>
            </w:pPr>
          </w:p>
        </w:tc>
      </w:tr>
      <w:tr w:rsidR="003618BE" w:rsidRPr="00CD28DA" w14:paraId="4ED70E7E"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06C608F5"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With planning permission at 1st April 2023</w:t>
            </w:r>
          </w:p>
        </w:tc>
        <w:tc>
          <w:tcPr>
            <w:tcW w:w="1360" w:type="dxa"/>
            <w:tcBorders>
              <w:top w:val="nil"/>
              <w:left w:val="nil"/>
              <w:bottom w:val="single" w:sz="8" w:space="0" w:color="FFFFFF"/>
              <w:right w:val="single" w:sz="8" w:space="0" w:color="FFFFFF"/>
            </w:tcBorders>
            <w:shd w:val="clear" w:color="000000" w:fill="D6DCE4"/>
            <w:vAlign w:val="center"/>
            <w:hideMark/>
          </w:tcPr>
          <w:p w14:paraId="76525014"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1950</w:t>
            </w:r>
          </w:p>
        </w:tc>
      </w:tr>
      <w:tr w:rsidR="003618BE" w:rsidRPr="00CD28DA" w14:paraId="760B0A16"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2B53E219"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Demolitions and other losses with planning permission at 1/4/23</w:t>
            </w:r>
          </w:p>
        </w:tc>
        <w:tc>
          <w:tcPr>
            <w:tcW w:w="1360" w:type="dxa"/>
            <w:tcBorders>
              <w:top w:val="nil"/>
              <w:left w:val="nil"/>
              <w:bottom w:val="single" w:sz="8" w:space="0" w:color="FFFFFF"/>
              <w:right w:val="single" w:sz="8" w:space="0" w:color="FFFFFF"/>
            </w:tcBorders>
            <w:shd w:val="clear" w:color="000000" w:fill="D6DCE4"/>
            <w:vAlign w:val="center"/>
            <w:hideMark/>
          </w:tcPr>
          <w:p w14:paraId="4C15A941"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0</w:t>
            </w:r>
          </w:p>
        </w:tc>
      </w:tr>
      <w:tr w:rsidR="003618BE" w:rsidRPr="00CD28DA" w14:paraId="157BCEC6"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208EE847"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Deduction to account for potential lapsed permissions</w:t>
            </w:r>
          </w:p>
        </w:tc>
        <w:tc>
          <w:tcPr>
            <w:tcW w:w="1360" w:type="dxa"/>
            <w:tcBorders>
              <w:top w:val="nil"/>
              <w:left w:val="nil"/>
              <w:bottom w:val="single" w:sz="8" w:space="0" w:color="FFFFFF"/>
              <w:right w:val="single" w:sz="8" w:space="0" w:color="FFFFFF"/>
            </w:tcBorders>
            <w:shd w:val="clear" w:color="000000" w:fill="D6DCE4"/>
            <w:vAlign w:val="center"/>
            <w:hideMark/>
          </w:tcPr>
          <w:p w14:paraId="2571B00E"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-35</w:t>
            </w:r>
          </w:p>
        </w:tc>
      </w:tr>
      <w:tr w:rsidR="003618BE" w:rsidRPr="00CD28DA" w14:paraId="39088BB0"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49B8328F"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Delivery from H1 allocated sites without planning permission</w:t>
            </w:r>
          </w:p>
        </w:tc>
        <w:tc>
          <w:tcPr>
            <w:tcW w:w="1360" w:type="dxa"/>
            <w:tcBorders>
              <w:top w:val="nil"/>
              <w:left w:val="nil"/>
              <w:bottom w:val="single" w:sz="8" w:space="0" w:color="FFFFFF"/>
              <w:right w:val="single" w:sz="8" w:space="0" w:color="FFFFFF"/>
            </w:tcBorders>
            <w:shd w:val="clear" w:color="000000" w:fill="D6DCE4"/>
            <w:vAlign w:val="center"/>
            <w:hideMark/>
          </w:tcPr>
          <w:p w14:paraId="3A786D5E" w14:textId="17F4271E"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3</w:t>
            </w:r>
            <w:r w:rsidR="009A6218">
              <w:rPr>
                <w:rFonts w:ascii="Arial" w:eastAsia="Times New Roman" w:hAnsi="Arial" w:cs="Arial"/>
                <w:sz w:val="24"/>
                <w:szCs w:val="24"/>
                <w:lang w:eastAsia="en-GB"/>
              </w:rPr>
              <w:t>757</w:t>
            </w:r>
          </w:p>
        </w:tc>
      </w:tr>
      <w:tr w:rsidR="003618BE" w:rsidRPr="00CD28DA" w14:paraId="599FD7D7" w14:textId="77777777" w:rsidTr="00E74DCC">
        <w:trPr>
          <w:trHeight w:val="315"/>
        </w:trPr>
        <w:tc>
          <w:tcPr>
            <w:tcW w:w="7840" w:type="dxa"/>
            <w:tcBorders>
              <w:top w:val="nil"/>
              <w:left w:val="nil"/>
              <w:bottom w:val="single" w:sz="8" w:space="0" w:color="FFFFFF"/>
              <w:right w:val="single" w:sz="8" w:space="0" w:color="FFFFFF"/>
            </w:tcBorders>
            <w:shd w:val="clear" w:color="000000" w:fill="D6DCE4"/>
            <w:vAlign w:val="center"/>
            <w:hideMark/>
          </w:tcPr>
          <w:p w14:paraId="17E39EEE"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Provision from C2 residential institutions (dwelling equivalent)</w:t>
            </w:r>
          </w:p>
        </w:tc>
        <w:tc>
          <w:tcPr>
            <w:tcW w:w="1360" w:type="dxa"/>
            <w:tcBorders>
              <w:top w:val="nil"/>
              <w:left w:val="nil"/>
              <w:bottom w:val="single" w:sz="8" w:space="0" w:color="FFFFFF"/>
              <w:right w:val="single" w:sz="8" w:space="0" w:color="FFFFFF"/>
            </w:tcBorders>
            <w:shd w:val="clear" w:color="000000" w:fill="D6DCE4"/>
            <w:vAlign w:val="center"/>
            <w:hideMark/>
          </w:tcPr>
          <w:p w14:paraId="1254C896"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46</w:t>
            </w:r>
          </w:p>
        </w:tc>
      </w:tr>
      <w:tr w:rsidR="003618BE" w:rsidRPr="00CD28DA" w14:paraId="4351FE83"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64283988"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Total housing supply 1/4/2023 to 31/3/2040</w:t>
            </w:r>
            <w:r w:rsidRPr="00CD28DA">
              <w:rPr>
                <w:rFonts w:ascii="Arial" w:eastAsia="Times New Roman" w:hAnsi="Arial" w:cs="Arial"/>
                <w:sz w:val="24"/>
                <w:szCs w:val="24"/>
                <w:lang w:eastAsia="en-GB"/>
              </w:rPr>
              <w:t xml:space="preserve"> </w:t>
            </w:r>
          </w:p>
        </w:tc>
        <w:tc>
          <w:tcPr>
            <w:tcW w:w="1360" w:type="dxa"/>
            <w:tcBorders>
              <w:top w:val="nil"/>
              <w:left w:val="nil"/>
              <w:bottom w:val="single" w:sz="8" w:space="0" w:color="FFFFFF"/>
              <w:right w:val="single" w:sz="8" w:space="0" w:color="FFFFFF"/>
            </w:tcBorders>
            <w:shd w:val="clear" w:color="000000" w:fill="D6DCE4"/>
            <w:vAlign w:val="center"/>
            <w:hideMark/>
          </w:tcPr>
          <w:p w14:paraId="7633FBDB" w14:textId="5B7B5D09" w:rsidR="003618BE" w:rsidRPr="00CD28DA" w:rsidRDefault="003618BE" w:rsidP="00BB2E34">
            <w:pPr>
              <w:spacing w:after="0" w:line="240" w:lineRule="auto"/>
              <w:jc w:val="right"/>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6</w:t>
            </w:r>
            <w:r w:rsidR="009A6218">
              <w:rPr>
                <w:rFonts w:ascii="Arial" w:eastAsia="Times New Roman" w:hAnsi="Arial" w:cs="Arial"/>
                <w:b/>
                <w:bCs/>
                <w:sz w:val="24"/>
                <w:szCs w:val="24"/>
                <w:lang w:eastAsia="en-GB"/>
              </w:rPr>
              <w:t>700</w:t>
            </w:r>
          </w:p>
        </w:tc>
      </w:tr>
      <w:tr w:rsidR="003618BE" w:rsidRPr="00CD28DA" w14:paraId="076D9B38" w14:textId="77777777" w:rsidTr="00E74DCC">
        <w:trPr>
          <w:trHeight w:val="315"/>
        </w:trPr>
        <w:tc>
          <w:tcPr>
            <w:tcW w:w="7840" w:type="dxa"/>
            <w:tcBorders>
              <w:top w:val="nil"/>
              <w:left w:val="nil"/>
              <w:bottom w:val="nil"/>
              <w:right w:val="nil"/>
            </w:tcBorders>
            <w:shd w:val="clear" w:color="auto" w:fill="auto"/>
            <w:noWrap/>
            <w:vAlign w:val="center"/>
            <w:hideMark/>
          </w:tcPr>
          <w:p w14:paraId="3B9DCE78" w14:textId="77777777" w:rsidR="003618BE" w:rsidRPr="00CD28DA" w:rsidRDefault="003618BE" w:rsidP="00BB2E34">
            <w:pPr>
              <w:spacing w:after="0" w:line="240" w:lineRule="auto"/>
              <w:jc w:val="right"/>
              <w:rPr>
                <w:rFonts w:ascii="Arial" w:eastAsia="Times New Roman" w:hAnsi="Arial" w:cs="Arial"/>
                <w:b/>
                <w:bCs/>
                <w:sz w:val="24"/>
                <w:szCs w:val="24"/>
                <w:lang w:eastAsia="en-GB"/>
              </w:rPr>
            </w:pPr>
          </w:p>
        </w:tc>
        <w:tc>
          <w:tcPr>
            <w:tcW w:w="1360" w:type="dxa"/>
            <w:tcBorders>
              <w:top w:val="nil"/>
              <w:left w:val="nil"/>
              <w:bottom w:val="nil"/>
              <w:right w:val="nil"/>
            </w:tcBorders>
            <w:shd w:val="clear" w:color="auto" w:fill="auto"/>
            <w:noWrap/>
            <w:vAlign w:val="bottom"/>
            <w:hideMark/>
          </w:tcPr>
          <w:p w14:paraId="30069422" w14:textId="77777777" w:rsidR="003618BE" w:rsidRPr="00CD28DA" w:rsidRDefault="003618BE" w:rsidP="00BB2E34">
            <w:pPr>
              <w:spacing w:after="0" w:line="240" w:lineRule="auto"/>
              <w:jc w:val="both"/>
              <w:rPr>
                <w:rFonts w:ascii="Times New Roman" w:eastAsia="Times New Roman" w:hAnsi="Times New Roman" w:cs="Times New Roman"/>
                <w:sz w:val="20"/>
                <w:szCs w:val="20"/>
                <w:lang w:eastAsia="en-GB"/>
              </w:rPr>
            </w:pPr>
          </w:p>
        </w:tc>
      </w:tr>
      <w:tr w:rsidR="003618BE" w:rsidRPr="00CD28DA" w14:paraId="04BA4991" w14:textId="77777777" w:rsidTr="00E74DCC">
        <w:trPr>
          <w:trHeight w:val="330"/>
        </w:trPr>
        <w:tc>
          <w:tcPr>
            <w:tcW w:w="7840" w:type="dxa"/>
            <w:tcBorders>
              <w:top w:val="single" w:sz="8" w:space="0" w:color="FFFFFF"/>
              <w:left w:val="nil"/>
              <w:bottom w:val="single" w:sz="8" w:space="0" w:color="FFFFFF"/>
              <w:right w:val="single" w:sz="8" w:space="0" w:color="FFFFFF"/>
            </w:tcBorders>
            <w:shd w:val="clear" w:color="000000" w:fill="BFBFBF"/>
            <w:vAlign w:val="center"/>
            <w:hideMark/>
          </w:tcPr>
          <w:p w14:paraId="12E87608" w14:textId="77777777" w:rsidR="003618BE" w:rsidRPr="00CD28DA" w:rsidRDefault="003618BE" w:rsidP="00BB2E34">
            <w:pPr>
              <w:spacing w:after="0" w:line="240" w:lineRule="auto"/>
              <w:rPr>
                <w:rFonts w:ascii="Arial" w:eastAsia="Times New Roman" w:hAnsi="Arial" w:cs="Arial"/>
                <w:b/>
                <w:bCs/>
                <w:color w:val="000000"/>
                <w:sz w:val="24"/>
                <w:szCs w:val="24"/>
                <w:lang w:eastAsia="en-GB"/>
              </w:rPr>
            </w:pPr>
            <w:r w:rsidRPr="00CD28DA">
              <w:rPr>
                <w:rFonts w:ascii="Arial" w:eastAsia="Times New Roman" w:hAnsi="Arial" w:cs="Arial"/>
                <w:b/>
                <w:bCs/>
                <w:color w:val="000000"/>
                <w:sz w:val="24"/>
                <w:szCs w:val="24"/>
                <w:lang w:eastAsia="en-GB"/>
              </w:rPr>
              <w:t>Net Provision</w:t>
            </w:r>
          </w:p>
        </w:tc>
        <w:tc>
          <w:tcPr>
            <w:tcW w:w="1360" w:type="dxa"/>
            <w:tcBorders>
              <w:top w:val="single" w:sz="8" w:space="0" w:color="FFFFFF"/>
              <w:left w:val="nil"/>
              <w:bottom w:val="single" w:sz="8" w:space="0" w:color="FFFFFF"/>
              <w:right w:val="single" w:sz="8" w:space="0" w:color="FFFFFF"/>
            </w:tcBorders>
            <w:shd w:val="clear" w:color="000000" w:fill="BFBFBF"/>
            <w:vAlign w:val="center"/>
            <w:hideMark/>
          </w:tcPr>
          <w:p w14:paraId="7B04DDB4" w14:textId="77777777" w:rsidR="003618BE" w:rsidRPr="00CD28DA" w:rsidRDefault="003618BE" w:rsidP="00BB2E34">
            <w:pPr>
              <w:spacing w:after="0" w:line="240" w:lineRule="auto"/>
              <w:rPr>
                <w:rFonts w:ascii="Arial" w:eastAsia="Times New Roman" w:hAnsi="Arial" w:cs="Arial"/>
                <w:b/>
                <w:bCs/>
                <w:color w:val="000000"/>
                <w:sz w:val="24"/>
                <w:szCs w:val="24"/>
                <w:lang w:eastAsia="en-GB"/>
              </w:rPr>
            </w:pPr>
            <w:r w:rsidRPr="00CD28DA">
              <w:rPr>
                <w:rFonts w:ascii="Arial" w:eastAsia="Times New Roman" w:hAnsi="Arial" w:cs="Arial"/>
                <w:b/>
                <w:bCs/>
                <w:color w:val="000000"/>
                <w:sz w:val="24"/>
                <w:szCs w:val="24"/>
                <w:lang w:eastAsia="en-GB"/>
              </w:rPr>
              <w:t>Dwellings</w:t>
            </w:r>
          </w:p>
        </w:tc>
      </w:tr>
      <w:tr w:rsidR="003618BE" w:rsidRPr="00CD28DA" w14:paraId="27D86B94" w14:textId="77777777" w:rsidTr="00E74DCC">
        <w:trPr>
          <w:trHeight w:val="315"/>
        </w:trPr>
        <w:tc>
          <w:tcPr>
            <w:tcW w:w="7840" w:type="dxa"/>
            <w:tcBorders>
              <w:top w:val="nil"/>
              <w:left w:val="nil"/>
              <w:bottom w:val="single" w:sz="8" w:space="0" w:color="FFFFFF"/>
              <w:right w:val="single" w:sz="8" w:space="0" w:color="FFFFFF"/>
            </w:tcBorders>
            <w:shd w:val="clear" w:color="000000" w:fill="BFBFBF"/>
            <w:vAlign w:val="center"/>
            <w:hideMark/>
          </w:tcPr>
          <w:p w14:paraId="79A4E6DC" w14:textId="77777777" w:rsidR="003618BE" w:rsidRPr="00CD28DA" w:rsidRDefault="003618BE" w:rsidP="00BB2E34">
            <w:pPr>
              <w:spacing w:after="0" w:line="240" w:lineRule="auto"/>
              <w:jc w:val="both"/>
              <w:rPr>
                <w:rFonts w:ascii="Arial" w:eastAsia="Times New Roman" w:hAnsi="Arial" w:cs="Arial"/>
                <w:color w:val="000000"/>
                <w:sz w:val="24"/>
                <w:szCs w:val="24"/>
                <w:lang w:eastAsia="en-GB"/>
              </w:rPr>
            </w:pPr>
            <w:r w:rsidRPr="00CD28DA">
              <w:rPr>
                <w:rFonts w:ascii="Arial" w:eastAsia="Times New Roman" w:hAnsi="Arial" w:cs="Arial"/>
                <w:color w:val="000000"/>
                <w:sz w:val="24"/>
                <w:szCs w:val="24"/>
                <w:lang w:eastAsia="en-GB"/>
              </w:rPr>
              <w:t>Provision against Local Housing Need 2023 to 2040</w:t>
            </w:r>
          </w:p>
        </w:tc>
        <w:tc>
          <w:tcPr>
            <w:tcW w:w="1360" w:type="dxa"/>
            <w:tcBorders>
              <w:top w:val="nil"/>
              <w:left w:val="nil"/>
              <w:bottom w:val="single" w:sz="8" w:space="0" w:color="FFFFFF"/>
              <w:right w:val="single" w:sz="8" w:space="0" w:color="FFFFFF"/>
            </w:tcBorders>
            <w:shd w:val="clear" w:color="000000" w:fill="BFBFBF"/>
            <w:vAlign w:val="center"/>
            <w:hideMark/>
          </w:tcPr>
          <w:p w14:paraId="4639860D" w14:textId="76BC043C" w:rsidR="003618BE" w:rsidRPr="00CD28DA" w:rsidRDefault="003618BE" w:rsidP="00BB2E34">
            <w:pPr>
              <w:spacing w:after="0" w:line="240" w:lineRule="auto"/>
              <w:jc w:val="right"/>
              <w:rPr>
                <w:rFonts w:ascii="Arial" w:eastAsia="Times New Roman" w:hAnsi="Arial" w:cs="Arial"/>
                <w:color w:val="000000"/>
                <w:sz w:val="24"/>
                <w:szCs w:val="24"/>
                <w:lang w:eastAsia="en-GB"/>
              </w:rPr>
            </w:pPr>
            <w:r w:rsidRPr="00CD28DA">
              <w:rPr>
                <w:rFonts w:ascii="Arial" w:eastAsia="Times New Roman" w:hAnsi="Arial" w:cs="Arial"/>
                <w:color w:val="000000"/>
                <w:sz w:val="24"/>
                <w:szCs w:val="24"/>
                <w:lang w:eastAsia="en-GB"/>
              </w:rPr>
              <w:t>-</w:t>
            </w:r>
            <w:r w:rsidR="009A6218">
              <w:rPr>
                <w:rFonts w:ascii="Arial" w:eastAsia="Times New Roman" w:hAnsi="Arial" w:cs="Arial"/>
                <w:color w:val="000000"/>
                <w:sz w:val="24"/>
                <w:szCs w:val="24"/>
                <w:lang w:eastAsia="en-GB"/>
              </w:rPr>
              <w:t>882</w:t>
            </w:r>
          </w:p>
        </w:tc>
      </w:tr>
    </w:tbl>
    <w:p w14:paraId="1C8C627F" w14:textId="50AB723C" w:rsidR="008756BC" w:rsidRPr="00F23F0E" w:rsidRDefault="008756BC" w:rsidP="008756BC">
      <w:pPr>
        <w:rPr>
          <w:rFonts w:ascii="Arial" w:hAnsi="Arial" w:cs="Arial"/>
          <w:color w:val="FF0000"/>
        </w:rPr>
      </w:pPr>
    </w:p>
    <w:p w14:paraId="0F300505" w14:textId="4B30CAA8" w:rsidR="00CE0291" w:rsidRPr="00BC3079" w:rsidRDefault="0091581C" w:rsidP="004F4BCC">
      <w:pPr>
        <w:pStyle w:val="ListParagraph"/>
        <w:numPr>
          <w:ilvl w:val="1"/>
          <w:numId w:val="43"/>
        </w:numPr>
        <w:spacing w:after="0" w:line="240" w:lineRule="auto"/>
        <w:ind w:left="709" w:hanging="709"/>
        <w:rPr>
          <w:rFonts w:ascii="Arial" w:hAnsi="Arial" w:cs="Arial"/>
          <w:sz w:val="24"/>
          <w:szCs w:val="24"/>
        </w:rPr>
      </w:pPr>
      <w:r w:rsidRPr="00BC3079">
        <w:rPr>
          <w:rFonts w:ascii="Arial" w:hAnsi="Arial" w:cs="Arial"/>
          <w:sz w:val="24"/>
          <w:szCs w:val="24"/>
        </w:rPr>
        <w:t>The</w:t>
      </w:r>
      <w:r w:rsidR="00E74DCC" w:rsidRPr="00BC3079">
        <w:rPr>
          <w:rFonts w:ascii="Arial" w:hAnsi="Arial" w:cs="Arial"/>
          <w:sz w:val="24"/>
          <w:szCs w:val="24"/>
        </w:rPr>
        <w:t xml:space="preserve"> need for the entire Plan </w:t>
      </w:r>
      <w:r w:rsidR="00CE0291" w:rsidRPr="00BC3079">
        <w:rPr>
          <w:rFonts w:ascii="Arial" w:hAnsi="Arial" w:cs="Arial"/>
          <w:sz w:val="24"/>
          <w:szCs w:val="24"/>
        </w:rPr>
        <w:t>p</w:t>
      </w:r>
      <w:r w:rsidR="00E74DCC" w:rsidRPr="00BC3079">
        <w:rPr>
          <w:rFonts w:ascii="Arial" w:hAnsi="Arial" w:cs="Arial"/>
          <w:sz w:val="24"/>
          <w:szCs w:val="24"/>
        </w:rPr>
        <w:t xml:space="preserve">eriod up to the year 2040 is not being fully met by the current land allocations </w:t>
      </w:r>
      <w:r w:rsidR="00C31A8A" w:rsidRPr="00BC3079">
        <w:rPr>
          <w:rFonts w:ascii="Arial" w:hAnsi="Arial" w:cs="Arial"/>
          <w:sz w:val="24"/>
          <w:szCs w:val="24"/>
        </w:rPr>
        <w:t>(under non-strategic policy H1) and small</w:t>
      </w:r>
      <w:r w:rsidRPr="00BC3079">
        <w:rPr>
          <w:rFonts w:ascii="Arial" w:hAnsi="Arial" w:cs="Arial"/>
          <w:sz w:val="24"/>
          <w:szCs w:val="24"/>
        </w:rPr>
        <w:t xml:space="preserve"> sites</w:t>
      </w:r>
      <w:r w:rsidR="006A5987" w:rsidRPr="00BC3079">
        <w:rPr>
          <w:rFonts w:ascii="Arial" w:hAnsi="Arial" w:cs="Arial"/>
          <w:sz w:val="24"/>
          <w:szCs w:val="24"/>
        </w:rPr>
        <w:t>. It</w:t>
      </w:r>
      <w:r w:rsidR="00E74DCC" w:rsidRPr="00BC3079">
        <w:rPr>
          <w:rFonts w:ascii="Arial" w:hAnsi="Arial" w:cs="Arial"/>
          <w:sz w:val="24"/>
          <w:szCs w:val="24"/>
        </w:rPr>
        <w:t xml:space="preserve"> is estimated to fall short by the year 203</w:t>
      </w:r>
      <w:r w:rsidR="00556413">
        <w:rPr>
          <w:rFonts w:ascii="Arial" w:hAnsi="Arial" w:cs="Arial"/>
          <w:sz w:val="24"/>
          <w:szCs w:val="24"/>
        </w:rPr>
        <w:t>8</w:t>
      </w:r>
      <w:r w:rsidR="00E74DCC" w:rsidRPr="00BC3079">
        <w:rPr>
          <w:rFonts w:ascii="Arial" w:hAnsi="Arial" w:cs="Arial"/>
          <w:sz w:val="24"/>
          <w:szCs w:val="24"/>
        </w:rPr>
        <w:t>/3</w:t>
      </w:r>
      <w:r w:rsidR="00556413">
        <w:rPr>
          <w:rFonts w:ascii="Arial" w:hAnsi="Arial" w:cs="Arial"/>
          <w:sz w:val="24"/>
          <w:szCs w:val="24"/>
        </w:rPr>
        <w:t>9</w:t>
      </w:r>
      <w:r w:rsidR="00CE0291" w:rsidRPr="00BC3079">
        <w:rPr>
          <w:rFonts w:ascii="Arial" w:hAnsi="Arial" w:cs="Arial"/>
          <w:sz w:val="24"/>
          <w:szCs w:val="24"/>
        </w:rPr>
        <w:t xml:space="preserve">, with </w:t>
      </w:r>
      <w:r w:rsidR="00E74DCC" w:rsidRPr="00BC3079">
        <w:rPr>
          <w:rFonts w:ascii="Arial" w:hAnsi="Arial" w:cs="Arial"/>
          <w:sz w:val="24"/>
          <w:szCs w:val="24"/>
        </w:rPr>
        <w:t xml:space="preserve">an approximate </w:t>
      </w:r>
      <w:r w:rsidR="00556413">
        <w:rPr>
          <w:rFonts w:ascii="Arial" w:hAnsi="Arial" w:cs="Arial"/>
          <w:sz w:val="24"/>
          <w:szCs w:val="24"/>
        </w:rPr>
        <w:t>13</w:t>
      </w:r>
      <w:r w:rsidR="00E74DCC" w:rsidRPr="00BC3079">
        <w:rPr>
          <w:rFonts w:ascii="Arial" w:hAnsi="Arial" w:cs="Arial"/>
          <w:sz w:val="24"/>
          <w:szCs w:val="24"/>
        </w:rPr>
        <w:t xml:space="preserve"> years’ worth of housing supply </w:t>
      </w:r>
      <w:r w:rsidR="00CE0291" w:rsidRPr="00BC3079">
        <w:rPr>
          <w:rFonts w:ascii="Arial" w:hAnsi="Arial" w:cs="Arial"/>
          <w:sz w:val="24"/>
          <w:szCs w:val="24"/>
        </w:rPr>
        <w:t>post adoption of the Local Plan</w:t>
      </w:r>
      <w:r w:rsidR="00BE2D74">
        <w:rPr>
          <w:rFonts w:ascii="Arial" w:hAnsi="Arial" w:cs="Arial"/>
          <w:sz w:val="24"/>
          <w:szCs w:val="24"/>
        </w:rPr>
        <w:t xml:space="preserve"> (see Local Plan Appendix 2)</w:t>
      </w:r>
      <w:r w:rsidR="00CE0291" w:rsidRPr="00BC3079">
        <w:rPr>
          <w:rFonts w:ascii="Arial" w:hAnsi="Arial" w:cs="Arial"/>
          <w:sz w:val="24"/>
          <w:szCs w:val="24"/>
        </w:rPr>
        <w:t>.</w:t>
      </w:r>
      <w:r w:rsidRPr="00BC3079">
        <w:rPr>
          <w:rFonts w:ascii="Arial" w:hAnsi="Arial" w:cs="Arial"/>
          <w:sz w:val="24"/>
          <w:szCs w:val="24"/>
        </w:rPr>
        <w:t xml:space="preserve"> This is consistent with NPPF paragraph 68 which requires policies to identify a sufficient supply and mix of sites, (taking into account their availability, suitability and likely economic viability), with specific, deliverable sites for years one to five of the plan period, and specific, developable sites or broad locations for growth, for years 6-10 and, where possible, for years 11-15 of the plan.</w:t>
      </w:r>
    </w:p>
    <w:p w14:paraId="6D68E076" w14:textId="77777777" w:rsidR="00CE0291" w:rsidRPr="00BC3079" w:rsidRDefault="00CE0291" w:rsidP="00CE0291">
      <w:pPr>
        <w:pStyle w:val="ListParagraph"/>
        <w:spacing w:after="0" w:line="240" w:lineRule="auto"/>
        <w:ind w:left="567"/>
        <w:rPr>
          <w:rFonts w:ascii="Arial" w:hAnsi="Arial" w:cs="Arial"/>
          <w:sz w:val="24"/>
          <w:szCs w:val="24"/>
        </w:rPr>
      </w:pPr>
    </w:p>
    <w:p w14:paraId="1E981EDD" w14:textId="04EC672C" w:rsidR="00CE0291" w:rsidRPr="00BC3079" w:rsidRDefault="00CE0291" w:rsidP="004F4BCC">
      <w:pPr>
        <w:pStyle w:val="ListParagraph"/>
        <w:numPr>
          <w:ilvl w:val="1"/>
          <w:numId w:val="43"/>
        </w:numPr>
        <w:spacing w:after="0" w:line="240" w:lineRule="auto"/>
        <w:ind w:left="709" w:hanging="709"/>
        <w:rPr>
          <w:rFonts w:ascii="Arial" w:hAnsi="Arial" w:cs="Arial"/>
          <w:sz w:val="24"/>
          <w:szCs w:val="24"/>
        </w:rPr>
      </w:pPr>
      <w:r w:rsidRPr="00BC3079">
        <w:rPr>
          <w:rFonts w:ascii="Arial" w:hAnsi="Arial" w:cs="Arial"/>
          <w:sz w:val="24"/>
          <w:szCs w:val="24"/>
        </w:rPr>
        <w:t>Whilst this shortfall is acknowledged, the approach taken to site allocation is considered to be ‘sound’ for the following reasons:</w:t>
      </w:r>
    </w:p>
    <w:p w14:paraId="6C6BF24C" w14:textId="77777777" w:rsidR="00CE0291" w:rsidRPr="00BC3079" w:rsidRDefault="00CE0291" w:rsidP="00CE0291">
      <w:pPr>
        <w:pStyle w:val="ListParagraph"/>
        <w:rPr>
          <w:rFonts w:ascii="Arial" w:hAnsi="Arial" w:cs="Arial"/>
          <w:sz w:val="24"/>
          <w:szCs w:val="24"/>
        </w:rPr>
      </w:pPr>
    </w:p>
    <w:p w14:paraId="0E159118" w14:textId="7E19666B" w:rsidR="00CE0291" w:rsidRPr="00BC3079" w:rsidRDefault="00643560"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is consistent with the Council’s spatial strategy for dispersed development focussing on sites of less than 500 </w:t>
      </w:r>
      <w:r w:rsidR="008756EA" w:rsidRPr="00BC3079">
        <w:rPr>
          <w:rFonts w:ascii="Arial" w:hAnsi="Arial" w:cs="Arial"/>
          <w:sz w:val="24"/>
          <w:szCs w:val="24"/>
        </w:rPr>
        <w:t>dwellings</w:t>
      </w:r>
      <w:r w:rsidR="000D57B6">
        <w:rPr>
          <w:rFonts w:ascii="Arial" w:hAnsi="Arial" w:cs="Arial"/>
          <w:sz w:val="24"/>
          <w:szCs w:val="24"/>
        </w:rPr>
        <w:t xml:space="preserve"> with</w:t>
      </w:r>
      <w:r w:rsidR="000D57B6" w:rsidRPr="000D57B6">
        <w:rPr>
          <w:rFonts w:ascii="Arial" w:hAnsi="Arial" w:cs="Arial"/>
          <w:sz w:val="24"/>
          <w:szCs w:val="24"/>
        </w:rPr>
        <w:t>in and adjacent to existing urban areas</w:t>
      </w:r>
      <w:r w:rsidR="0091581C" w:rsidRPr="00BC3079">
        <w:rPr>
          <w:rFonts w:ascii="Arial" w:hAnsi="Arial" w:cs="Arial"/>
          <w:sz w:val="24"/>
          <w:szCs w:val="24"/>
        </w:rPr>
        <w:t>;</w:t>
      </w:r>
    </w:p>
    <w:p w14:paraId="5C4A484E" w14:textId="7B238520" w:rsidR="008756BC" w:rsidRPr="00BC3079" w:rsidRDefault="00643560"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supports the </w:t>
      </w:r>
      <w:r w:rsidR="008756EA" w:rsidRPr="00BC3079">
        <w:rPr>
          <w:rFonts w:ascii="Arial" w:hAnsi="Arial" w:cs="Arial"/>
          <w:sz w:val="24"/>
          <w:szCs w:val="24"/>
        </w:rPr>
        <w:t>towns</w:t>
      </w:r>
      <w:r w:rsidRPr="00BC3079">
        <w:rPr>
          <w:rFonts w:ascii="Arial" w:hAnsi="Arial" w:cs="Arial"/>
          <w:sz w:val="24"/>
          <w:szCs w:val="24"/>
        </w:rPr>
        <w:t xml:space="preserve"> and </w:t>
      </w:r>
      <w:r w:rsidR="008756EA" w:rsidRPr="00BC3079">
        <w:rPr>
          <w:rFonts w:ascii="Arial" w:hAnsi="Arial" w:cs="Arial"/>
          <w:sz w:val="24"/>
          <w:szCs w:val="24"/>
        </w:rPr>
        <w:t xml:space="preserve">key villages in a proportionate manner whist minimising impact on the </w:t>
      </w:r>
      <w:r w:rsidR="0091581C" w:rsidRPr="00BC3079">
        <w:rPr>
          <w:rFonts w:ascii="Arial" w:hAnsi="Arial" w:cs="Arial"/>
          <w:sz w:val="24"/>
          <w:szCs w:val="24"/>
        </w:rPr>
        <w:t>G</w:t>
      </w:r>
      <w:r w:rsidR="008756EA" w:rsidRPr="00BC3079">
        <w:rPr>
          <w:rFonts w:ascii="Arial" w:hAnsi="Arial" w:cs="Arial"/>
          <w:sz w:val="24"/>
          <w:szCs w:val="24"/>
        </w:rPr>
        <w:t xml:space="preserve">reen </w:t>
      </w:r>
      <w:r w:rsidR="0091581C" w:rsidRPr="00BC3079">
        <w:rPr>
          <w:rFonts w:ascii="Arial" w:hAnsi="Arial" w:cs="Arial"/>
          <w:sz w:val="24"/>
          <w:szCs w:val="24"/>
        </w:rPr>
        <w:t>B</w:t>
      </w:r>
      <w:r w:rsidR="008756EA" w:rsidRPr="00BC3079">
        <w:rPr>
          <w:rFonts w:ascii="Arial" w:hAnsi="Arial" w:cs="Arial"/>
          <w:sz w:val="24"/>
          <w:szCs w:val="24"/>
        </w:rPr>
        <w:t>elt</w:t>
      </w:r>
      <w:r w:rsidR="0091581C" w:rsidRPr="00BC3079">
        <w:rPr>
          <w:rFonts w:ascii="Arial" w:hAnsi="Arial" w:cs="Arial"/>
          <w:sz w:val="24"/>
          <w:szCs w:val="24"/>
        </w:rPr>
        <w:t>;</w:t>
      </w:r>
    </w:p>
    <w:p w14:paraId="174DEDF0" w14:textId="1CB715DD" w:rsidR="00565E08" w:rsidRPr="00BC3079" w:rsidRDefault="00565E08"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maximises the use of available brownfield land and utilises increased densities in the most sustainable locations</w:t>
      </w:r>
      <w:r w:rsidR="0091581C" w:rsidRPr="00BC3079">
        <w:rPr>
          <w:rFonts w:ascii="Arial" w:hAnsi="Arial" w:cs="Arial"/>
          <w:sz w:val="24"/>
          <w:szCs w:val="24"/>
        </w:rPr>
        <w:t>;</w:t>
      </w:r>
    </w:p>
    <w:p w14:paraId="4E21287F" w14:textId="5281A8DE" w:rsidR="008756EA" w:rsidRPr="00BC3079" w:rsidRDefault="008756EA"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focusses development </w:t>
      </w:r>
      <w:r w:rsidR="0091581C" w:rsidRPr="00BC3079">
        <w:rPr>
          <w:rFonts w:ascii="Arial" w:hAnsi="Arial" w:cs="Arial"/>
          <w:sz w:val="24"/>
          <w:szCs w:val="24"/>
        </w:rPr>
        <w:t>toward</w:t>
      </w:r>
      <w:r w:rsidR="0008404F">
        <w:rPr>
          <w:rFonts w:ascii="Arial" w:hAnsi="Arial" w:cs="Arial"/>
          <w:sz w:val="24"/>
          <w:szCs w:val="24"/>
        </w:rPr>
        <w:t>s</w:t>
      </w:r>
      <w:r w:rsidRPr="00BC3079">
        <w:rPr>
          <w:rFonts w:ascii="Arial" w:hAnsi="Arial" w:cs="Arial"/>
          <w:sz w:val="24"/>
          <w:szCs w:val="24"/>
        </w:rPr>
        <w:t xml:space="preserve"> sustainable locations, in particular capitalising on existing and planned public transport and active travel infrastructure</w:t>
      </w:r>
      <w:r w:rsidR="0091581C" w:rsidRPr="00BC3079">
        <w:rPr>
          <w:rFonts w:ascii="Arial" w:hAnsi="Arial" w:cs="Arial"/>
          <w:sz w:val="24"/>
          <w:szCs w:val="24"/>
        </w:rPr>
        <w:t>;</w:t>
      </w:r>
    </w:p>
    <w:p w14:paraId="3E1B023C" w14:textId="3948D9D9" w:rsidR="006A5987" w:rsidRPr="00BC3079" w:rsidRDefault="006A5987"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maximises the use of available and developable sites outside of the Green Belt which </w:t>
      </w:r>
      <w:r w:rsidR="0091581C" w:rsidRPr="00BC3079">
        <w:rPr>
          <w:rFonts w:ascii="Arial" w:hAnsi="Arial" w:cs="Arial"/>
          <w:sz w:val="24"/>
          <w:szCs w:val="24"/>
        </w:rPr>
        <w:t>comply with</w:t>
      </w:r>
      <w:r w:rsidRPr="00BC3079">
        <w:rPr>
          <w:rFonts w:ascii="Arial" w:hAnsi="Arial" w:cs="Arial"/>
          <w:sz w:val="24"/>
          <w:szCs w:val="24"/>
        </w:rPr>
        <w:t xml:space="preserve"> the Council’s strategic approach</w:t>
      </w:r>
      <w:r w:rsidR="0091581C" w:rsidRPr="00BC3079">
        <w:rPr>
          <w:rFonts w:ascii="Arial" w:hAnsi="Arial" w:cs="Arial"/>
          <w:sz w:val="24"/>
          <w:szCs w:val="24"/>
        </w:rPr>
        <w:t>;</w:t>
      </w:r>
    </w:p>
    <w:p w14:paraId="4F91D85A" w14:textId="3ADA2CC7" w:rsidR="008756EA" w:rsidRPr="00BC3079" w:rsidRDefault="008756EA"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reflects the Council’s response to the significant level of objections to new settlement proposals in the Regulation 18 Draft Local Plan</w:t>
      </w:r>
      <w:r w:rsidR="0091581C" w:rsidRPr="00BC3079">
        <w:rPr>
          <w:rFonts w:ascii="Arial" w:hAnsi="Arial" w:cs="Arial"/>
          <w:sz w:val="24"/>
          <w:szCs w:val="24"/>
        </w:rPr>
        <w:t>;</w:t>
      </w:r>
    </w:p>
    <w:p w14:paraId="5CB8C2B6" w14:textId="5EF4AB0D" w:rsidR="008756EA" w:rsidRPr="00BC3079" w:rsidRDefault="008756EA"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takes account of the uncertainty of future Government approach to assessing housing need which is currently under review</w:t>
      </w:r>
      <w:r w:rsidR="0091581C" w:rsidRPr="00BC3079">
        <w:rPr>
          <w:rFonts w:ascii="Arial" w:hAnsi="Arial" w:cs="Arial"/>
          <w:sz w:val="24"/>
          <w:szCs w:val="24"/>
        </w:rPr>
        <w:t>;</w:t>
      </w:r>
    </w:p>
    <w:p w14:paraId="01E5AE9E" w14:textId="320F2A54" w:rsidR="008166E3" w:rsidRPr="00BC3079" w:rsidRDefault="008166E3"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will provide a supply of specific, deliverable sites for years one to five of the plan period</w:t>
      </w:r>
      <w:r w:rsidR="00BC3079" w:rsidRPr="00BC3079">
        <w:rPr>
          <w:rFonts w:ascii="Arial" w:hAnsi="Arial" w:cs="Arial"/>
          <w:sz w:val="24"/>
          <w:szCs w:val="24"/>
        </w:rPr>
        <w:t>,</w:t>
      </w:r>
      <w:r w:rsidRPr="00BC3079">
        <w:rPr>
          <w:rFonts w:ascii="Arial" w:hAnsi="Arial" w:cs="Arial"/>
          <w:sz w:val="24"/>
          <w:szCs w:val="24"/>
        </w:rPr>
        <w:t xml:space="preserve"> and also years 6-10 of the Plan </w:t>
      </w:r>
      <w:r w:rsidR="006A5987" w:rsidRPr="00BC3079">
        <w:rPr>
          <w:rFonts w:ascii="Arial" w:hAnsi="Arial" w:cs="Arial"/>
          <w:sz w:val="24"/>
          <w:szCs w:val="24"/>
        </w:rPr>
        <w:t>and beyond</w:t>
      </w:r>
      <w:r w:rsidR="0091581C" w:rsidRPr="00BC3079">
        <w:rPr>
          <w:rFonts w:ascii="Arial" w:hAnsi="Arial" w:cs="Arial"/>
          <w:sz w:val="24"/>
          <w:szCs w:val="24"/>
        </w:rPr>
        <w:t>;</w:t>
      </w:r>
    </w:p>
    <w:p w14:paraId="1B4BEA9D" w14:textId="0A1AE2A6" w:rsidR="00776206" w:rsidRPr="00BC3079" w:rsidRDefault="00776206"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meets the NPPF requirement for identifying land to accommodate at least 10% of their housing requirement on sites no larger than</w:t>
      </w:r>
      <w:r w:rsidR="00F67C21" w:rsidRPr="00BC3079">
        <w:rPr>
          <w:rFonts w:ascii="Arial" w:hAnsi="Arial" w:cs="Arial"/>
          <w:sz w:val="24"/>
          <w:szCs w:val="24"/>
        </w:rPr>
        <w:t xml:space="preserve"> </w:t>
      </w:r>
      <w:r w:rsidRPr="00BC3079">
        <w:rPr>
          <w:rFonts w:ascii="Arial" w:hAnsi="Arial" w:cs="Arial"/>
          <w:sz w:val="24"/>
          <w:szCs w:val="24"/>
        </w:rPr>
        <w:t>one hectare</w:t>
      </w:r>
      <w:r w:rsidR="00BC3079">
        <w:rPr>
          <w:rFonts w:ascii="Arial" w:hAnsi="Arial" w:cs="Arial"/>
          <w:sz w:val="24"/>
          <w:szCs w:val="24"/>
        </w:rPr>
        <w:t>;</w:t>
      </w:r>
    </w:p>
    <w:p w14:paraId="0FF24D70" w14:textId="696DDEFE" w:rsidR="008756EA" w:rsidRDefault="008756EA"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reflects</w:t>
      </w:r>
      <w:r w:rsidRPr="00BC3079">
        <w:rPr>
          <w:rFonts w:ascii="Arial" w:hAnsi="Arial" w:cs="Arial"/>
          <w:color w:val="FF0000"/>
          <w:sz w:val="24"/>
          <w:szCs w:val="24"/>
        </w:rPr>
        <w:t xml:space="preserve"> </w:t>
      </w:r>
      <w:r w:rsidRPr="00BC3079">
        <w:rPr>
          <w:rFonts w:ascii="Arial" w:hAnsi="Arial" w:cs="Arial"/>
          <w:sz w:val="24"/>
          <w:szCs w:val="24"/>
        </w:rPr>
        <w:t xml:space="preserve">the </w:t>
      </w:r>
      <w:r w:rsidR="005E467D">
        <w:rPr>
          <w:rFonts w:ascii="Arial" w:hAnsi="Arial" w:cs="Arial"/>
          <w:sz w:val="24"/>
          <w:szCs w:val="24"/>
        </w:rPr>
        <w:t xml:space="preserve">District’s </w:t>
      </w:r>
      <w:r w:rsidRPr="00BC3079">
        <w:rPr>
          <w:rFonts w:ascii="Arial" w:hAnsi="Arial" w:cs="Arial"/>
          <w:sz w:val="24"/>
          <w:szCs w:val="24"/>
        </w:rPr>
        <w:t xml:space="preserve">key characteristics </w:t>
      </w:r>
      <w:r w:rsidR="005E467D">
        <w:rPr>
          <w:rFonts w:ascii="Arial" w:hAnsi="Arial" w:cs="Arial"/>
          <w:sz w:val="24"/>
          <w:szCs w:val="24"/>
        </w:rPr>
        <w:t xml:space="preserve">and constraints </w:t>
      </w:r>
      <w:r w:rsidRPr="00BC3079">
        <w:rPr>
          <w:rFonts w:ascii="Arial" w:hAnsi="Arial" w:cs="Arial"/>
          <w:sz w:val="24"/>
          <w:szCs w:val="24"/>
        </w:rPr>
        <w:t>which are fundamental in considering the overall scale and location of new development</w:t>
      </w:r>
      <w:r w:rsidR="005E467D">
        <w:rPr>
          <w:rFonts w:ascii="Arial" w:hAnsi="Arial" w:cs="Arial"/>
          <w:sz w:val="24"/>
          <w:szCs w:val="24"/>
        </w:rPr>
        <w:t>;</w:t>
      </w:r>
    </w:p>
    <w:p w14:paraId="6BA0932E" w14:textId="004A0322" w:rsidR="00F55FC0" w:rsidRPr="00F55FC0" w:rsidRDefault="00A21339" w:rsidP="00F55FC0">
      <w:pPr>
        <w:pStyle w:val="ListParagraph"/>
        <w:numPr>
          <w:ilvl w:val="2"/>
          <w:numId w:val="43"/>
        </w:numPr>
        <w:spacing w:after="0" w:line="240" w:lineRule="auto"/>
        <w:rPr>
          <w:rFonts w:ascii="Arial" w:hAnsi="Arial" w:cs="Arial"/>
          <w:sz w:val="24"/>
          <w:szCs w:val="24"/>
        </w:rPr>
      </w:pPr>
      <w:r>
        <w:rPr>
          <w:rFonts w:ascii="Arial" w:hAnsi="Arial" w:cs="Arial"/>
          <w:sz w:val="24"/>
          <w:szCs w:val="24"/>
        </w:rPr>
        <w:t xml:space="preserve">Neighbouring local authorities have confirmed that they </w:t>
      </w:r>
      <w:r w:rsidR="000D57B6">
        <w:rPr>
          <w:rFonts w:ascii="Arial" w:hAnsi="Arial" w:cs="Arial"/>
          <w:sz w:val="24"/>
          <w:szCs w:val="24"/>
        </w:rPr>
        <w:t>do not have capacity</w:t>
      </w:r>
      <w:r>
        <w:rPr>
          <w:rFonts w:ascii="Arial" w:hAnsi="Arial" w:cs="Arial"/>
          <w:sz w:val="24"/>
          <w:szCs w:val="24"/>
        </w:rPr>
        <w:t xml:space="preserve"> to meet any of Ashfield’s housing need for this Plan period</w:t>
      </w:r>
      <w:r w:rsidR="001E73A3">
        <w:rPr>
          <w:rFonts w:ascii="Arial" w:hAnsi="Arial" w:cs="Arial"/>
          <w:sz w:val="24"/>
          <w:szCs w:val="24"/>
        </w:rPr>
        <w:t xml:space="preserve"> (included in Statements of Common Ground)</w:t>
      </w:r>
    </w:p>
    <w:p w14:paraId="3FB8F2DA" w14:textId="354968E4" w:rsidR="008756BC" w:rsidRPr="00BC3079" w:rsidRDefault="008756BC" w:rsidP="008756BC">
      <w:pPr>
        <w:rPr>
          <w:rFonts w:ascii="Arial" w:hAnsi="Arial" w:cs="Arial"/>
          <w:sz w:val="24"/>
          <w:szCs w:val="24"/>
        </w:rPr>
      </w:pPr>
    </w:p>
    <w:p w14:paraId="228D9BCF" w14:textId="7B658B92" w:rsidR="00A41E67" w:rsidRPr="00BC3079" w:rsidRDefault="00A41E67" w:rsidP="008756BC">
      <w:pPr>
        <w:rPr>
          <w:rFonts w:ascii="Arial" w:hAnsi="Arial" w:cs="Arial"/>
          <w:sz w:val="24"/>
          <w:szCs w:val="24"/>
          <w:u w:val="single"/>
        </w:rPr>
      </w:pPr>
      <w:r w:rsidRPr="00BC3079">
        <w:rPr>
          <w:rFonts w:ascii="Arial" w:hAnsi="Arial" w:cs="Arial"/>
          <w:sz w:val="24"/>
          <w:szCs w:val="24"/>
          <w:u w:val="single"/>
        </w:rPr>
        <w:t>Quantum of Housing to be delivered on sites of less than 1 H</w:t>
      </w:r>
      <w:r w:rsidR="005E467D">
        <w:rPr>
          <w:rFonts w:ascii="Arial" w:hAnsi="Arial" w:cs="Arial"/>
          <w:sz w:val="24"/>
          <w:szCs w:val="24"/>
          <w:u w:val="single"/>
        </w:rPr>
        <w:t>ectare</w:t>
      </w:r>
    </w:p>
    <w:p w14:paraId="576DA86B" w14:textId="4945F6B1" w:rsidR="00C31A8A" w:rsidRPr="00BC3079" w:rsidRDefault="00BC3079" w:rsidP="004F4BCC">
      <w:pPr>
        <w:pStyle w:val="ListParagraph"/>
        <w:numPr>
          <w:ilvl w:val="1"/>
          <w:numId w:val="43"/>
        </w:numPr>
        <w:spacing w:after="0" w:line="240" w:lineRule="auto"/>
        <w:ind w:left="709" w:hanging="709"/>
        <w:rPr>
          <w:rFonts w:ascii="Arial" w:hAnsi="Arial" w:cs="Arial"/>
          <w:sz w:val="24"/>
          <w:szCs w:val="24"/>
        </w:rPr>
      </w:pPr>
      <w:r w:rsidRPr="00BC3079">
        <w:rPr>
          <w:rFonts w:ascii="Arial" w:hAnsi="Arial" w:cs="Arial"/>
          <w:sz w:val="24"/>
          <w:szCs w:val="24"/>
        </w:rPr>
        <w:t>NPPF para</w:t>
      </w:r>
      <w:r w:rsidR="005E467D">
        <w:rPr>
          <w:rFonts w:ascii="Arial" w:hAnsi="Arial" w:cs="Arial"/>
          <w:sz w:val="24"/>
          <w:szCs w:val="24"/>
        </w:rPr>
        <w:t>graph</w:t>
      </w:r>
      <w:r w:rsidRPr="00BC3079">
        <w:rPr>
          <w:rFonts w:ascii="Arial" w:hAnsi="Arial" w:cs="Arial"/>
          <w:sz w:val="24"/>
          <w:szCs w:val="24"/>
        </w:rPr>
        <w:t xml:space="preserve"> 69 recognises that small and medium sized sites can make an important contribution to meeting the housing requirement of an </w:t>
      </w:r>
      <w:r w:rsidR="004512C3" w:rsidRPr="00BC3079">
        <w:rPr>
          <w:rFonts w:ascii="Arial" w:hAnsi="Arial" w:cs="Arial"/>
          <w:sz w:val="24"/>
          <w:szCs w:val="24"/>
        </w:rPr>
        <w:t>area and</w:t>
      </w:r>
      <w:r w:rsidRPr="00BC3079">
        <w:rPr>
          <w:rFonts w:ascii="Arial" w:hAnsi="Arial" w:cs="Arial"/>
          <w:sz w:val="24"/>
          <w:szCs w:val="24"/>
        </w:rPr>
        <w:t xml:space="preserve"> are often </w:t>
      </w:r>
      <w:r w:rsidR="00927DE1" w:rsidRPr="00BC3079">
        <w:rPr>
          <w:rFonts w:ascii="Arial" w:hAnsi="Arial" w:cs="Arial"/>
          <w:sz w:val="24"/>
          <w:szCs w:val="24"/>
        </w:rPr>
        <w:t>built out</w:t>
      </w:r>
      <w:r w:rsidRPr="00BC3079">
        <w:rPr>
          <w:rFonts w:ascii="Arial" w:hAnsi="Arial" w:cs="Arial"/>
          <w:sz w:val="24"/>
          <w:szCs w:val="24"/>
        </w:rPr>
        <w:t xml:space="preserve"> relatively quickly. As such local planning authorities are required to identify land to accommodate at least 10% of their housing requirement on sites no larger than one hectare. For Ashfield, if we look at the </w:t>
      </w:r>
      <w:r>
        <w:rPr>
          <w:rFonts w:ascii="Arial" w:hAnsi="Arial" w:cs="Arial"/>
          <w:sz w:val="24"/>
          <w:szCs w:val="24"/>
        </w:rPr>
        <w:t>entire</w:t>
      </w:r>
      <w:r w:rsidRPr="00BC3079">
        <w:rPr>
          <w:rFonts w:ascii="Arial" w:hAnsi="Arial" w:cs="Arial"/>
          <w:sz w:val="24"/>
          <w:szCs w:val="24"/>
        </w:rPr>
        <w:t xml:space="preserve"> </w:t>
      </w:r>
      <w:r w:rsidR="004512C3" w:rsidRPr="00BC3079">
        <w:rPr>
          <w:rFonts w:ascii="Arial" w:hAnsi="Arial" w:cs="Arial"/>
          <w:sz w:val="24"/>
          <w:szCs w:val="24"/>
        </w:rPr>
        <w:t>17-year</w:t>
      </w:r>
      <w:r w:rsidRPr="00BC3079">
        <w:rPr>
          <w:rFonts w:ascii="Arial" w:hAnsi="Arial" w:cs="Arial"/>
          <w:sz w:val="24"/>
          <w:szCs w:val="24"/>
        </w:rPr>
        <w:t xml:space="preserve"> requirement, this mean</w:t>
      </w:r>
      <w:r>
        <w:rPr>
          <w:rFonts w:ascii="Arial" w:hAnsi="Arial" w:cs="Arial"/>
          <w:sz w:val="24"/>
          <w:szCs w:val="24"/>
        </w:rPr>
        <w:t>s</w:t>
      </w:r>
      <w:r w:rsidRPr="00BC3079">
        <w:rPr>
          <w:rFonts w:ascii="Arial" w:hAnsi="Arial" w:cs="Arial"/>
          <w:sz w:val="24"/>
          <w:szCs w:val="24"/>
        </w:rPr>
        <w:t xml:space="preserve"> at least 758 dwellings </w:t>
      </w:r>
      <w:r>
        <w:rPr>
          <w:rFonts w:ascii="Arial" w:hAnsi="Arial" w:cs="Arial"/>
          <w:sz w:val="24"/>
          <w:szCs w:val="24"/>
        </w:rPr>
        <w:t xml:space="preserve">need </w:t>
      </w:r>
      <w:r w:rsidRPr="00BC3079">
        <w:rPr>
          <w:rFonts w:ascii="Arial" w:hAnsi="Arial" w:cs="Arial"/>
          <w:sz w:val="24"/>
          <w:szCs w:val="24"/>
        </w:rPr>
        <w:t xml:space="preserve">to be delivered on such sites. The supply as proposed in table </w:t>
      </w:r>
      <w:r w:rsidR="00424550">
        <w:rPr>
          <w:rFonts w:ascii="Arial" w:hAnsi="Arial" w:cs="Arial"/>
          <w:sz w:val="24"/>
          <w:szCs w:val="24"/>
        </w:rPr>
        <w:t>22</w:t>
      </w:r>
      <w:r w:rsidRPr="00BC3079">
        <w:rPr>
          <w:rFonts w:ascii="Arial" w:hAnsi="Arial" w:cs="Arial"/>
          <w:sz w:val="24"/>
          <w:szCs w:val="24"/>
        </w:rPr>
        <w:t xml:space="preserve"> would more than meet this requirement with a potential for 1,243 dwellings on sites of less than 1 hectare</w:t>
      </w:r>
      <w:r>
        <w:rPr>
          <w:rFonts w:ascii="Arial" w:hAnsi="Arial" w:cs="Arial"/>
          <w:sz w:val="24"/>
          <w:szCs w:val="24"/>
        </w:rPr>
        <w:t xml:space="preserve"> </w:t>
      </w:r>
      <w:r w:rsidR="00A454F4">
        <w:rPr>
          <w:rFonts w:ascii="Arial" w:hAnsi="Arial" w:cs="Arial"/>
          <w:sz w:val="24"/>
          <w:szCs w:val="24"/>
        </w:rPr>
        <w:t>(</w:t>
      </w:r>
      <w:r>
        <w:rPr>
          <w:rFonts w:ascii="Arial" w:hAnsi="Arial" w:cs="Arial"/>
          <w:sz w:val="24"/>
          <w:szCs w:val="24"/>
        </w:rPr>
        <w:t>compris</w:t>
      </w:r>
      <w:r w:rsidR="00A454F4">
        <w:rPr>
          <w:rFonts w:ascii="Arial" w:hAnsi="Arial" w:cs="Arial"/>
          <w:sz w:val="24"/>
          <w:szCs w:val="24"/>
        </w:rPr>
        <w:t>ed of</w:t>
      </w:r>
      <w:r>
        <w:rPr>
          <w:rFonts w:ascii="Arial" w:hAnsi="Arial" w:cs="Arial"/>
          <w:sz w:val="24"/>
          <w:szCs w:val="24"/>
        </w:rPr>
        <w:t xml:space="preserve"> a net total of 982 on ‘small’ sites plus 261 from </w:t>
      </w:r>
      <w:r w:rsidR="0021553B">
        <w:rPr>
          <w:rFonts w:ascii="Arial" w:hAnsi="Arial" w:cs="Arial"/>
          <w:sz w:val="24"/>
          <w:szCs w:val="24"/>
        </w:rPr>
        <w:t xml:space="preserve">larger </w:t>
      </w:r>
      <w:r>
        <w:rPr>
          <w:rFonts w:ascii="Arial" w:hAnsi="Arial" w:cs="Arial"/>
          <w:sz w:val="24"/>
          <w:szCs w:val="24"/>
        </w:rPr>
        <w:t>allocated sites</w:t>
      </w:r>
      <w:r w:rsidR="00A454F4">
        <w:rPr>
          <w:rFonts w:ascii="Arial" w:hAnsi="Arial" w:cs="Arial"/>
          <w:sz w:val="24"/>
          <w:szCs w:val="24"/>
        </w:rPr>
        <w:t>)</w:t>
      </w:r>
      <w:r>
        <w:rPr>
          <w:rFonts w:ascii="Arial" w:hAnsi="Arial" w:cs="Arial"/>
          <w:sz w:val="24"/>
          <w:szCs w:val="24"/>
        </w:rPr>
        <w:t>.</w:t>
      </w:r>
      <w:r w:rsidRPr="00BC3079">
        <w:rPr>
          <w:rFonts w:ascii="Arial" w:hAnsi="Arial" w:cs="Arial"/>
          <w:sz w:val="24"/>
          <w:szCs w:val="24"/>
        </w:rPr>
        <w:t xml:space="preserve"> </w:t>
      </w:r>
    </w:p>
    <w:p w14:paraId="40503BF0" w14:textId="77777777" w:rsidR="00BC3079" w:rsidRDefault="00BC3079" w:rsidP="00BC3079">
      <w:pPr>
        <w:spacing w:after="0" w:line="240" w:lineRule="auto"/>
      </w:pPr>
    </w:p>
    <w:p w14:paraId="3226679F" w14:textId="77777777" w:rsidR="00F80B05" w:rsidRPr="005E467D" w:rsidRDefault="00F80B05" w:rsidP="008756BC">
      <w:pPr>
        <w:rPr>
          <w:rFonts w:ascii="Arial" w:hAnsi="Arial" w:cs="Arial"/>
          <w:color w:val="FF0000"/>
          <w:sz w:val="24"/>
          <w:szCs w:val="24"/>
        </w:rPr>
      </w:pPr>
    </w:p>
    <w:p w14:paraId="79823E34" w14:textId="0979C140" w:rsidR="00F80B05" w:rsidRPr="00DB6A1F" w:rsidRDefault="00F80B05" w:rsidP="008756BC">
      <w:pPr>
        <w:rPr>
          <w:rFonts w:ascii="Arial" w:hAnsi="Arial" w:cs="Arial"/>
          <w:sz w:val="24"/>
          <w:szCs w:val="24"/>
          <w:u w:val="single"/>
        </w:rPr>
      </w:pPr>
      <w:r w:rsidRPr="00DB6A1F">
        <w:rPr>
          <w:rFonts w:ascii="Arial" w:hAnsi="Arial" w:cs="Arial"/>
          <w:sz w:val="24"/>
          <w:szCs w:val="24"/>
          <w:u w:val="single"/>
        </w:rPr>
        <w:t>C</w:t>
      </w:r>
      <w:r w:rsidR="008B1D0C" w:rsidRPr="00DB6A1F">
        <w:rPr>
          <w:rFonts w:ascii="Arial" w:hAnsi="Arial" w:cs="Arial"/>
          <w:sz w:val="24"/>
          <w:szCs w:val="24"/>
          <w:u w:val="single"/>
        </w:rPr>
        <w:t>haracter of the District and C</w:t>
      </w:r>
      <w:r w:rsidRPr="00DB6A1F">
        <w:rPr>
          <w:rFonts w:ascii="Arial" w:hAnsi="Arial" w:cs="Arial"/>
          <w:sz w:val="24"/>
          <w:szCs w:val="24"/>
          <w:u w:val="single"/>
        </w:rPr>
        <w:t xml:space="preserve">onstraints </w:t>
      </w:r>
      <w:r w:rsidR="0008404F" w:rsidRPr="00DB6A1F">
        <w:rPr>
          <w:rFonts w:ascii="Arial" w:hAnsi="Arial" w:cs="Arial"/>
          <w:sz w:val="24"/>
          <w:szCs w:val="24"/>
          <w:u w:val="single"/>
        </w:rPr>
        <w:t xml:space="preserve">to </w:t>
      </w:r>
      <w:r w:rsidR="008B1D0C" w:rsidRPr="00DB6A1F">
        <w:rPr>
          <w:rFonts w:ascii="Arial" w:hAnsi="Arial" w:cs="Arial"/>
          <w:sz w:val="24"/>
          <w:szCs w:val="24"/>
          <w:u w:val="single"/>
        </w:rPr>
        <w:t>H</w:t>
      </w:r>
      <w:r w:rsidR="0008404F" w:rsidRPr="00DB6A1F">
        <w:rPr>
          <w:rFonts w:ascii="Arial" w:hAnsi="Arial" w:cs="Arial"/>
          <w:sz w:val="24"/>
          <w:szCs w:val="24"/>
          <w:u w:val="single"/>
        </w:rPr>
        <w:t xml:space="preserve">ousing </w:t>
      </w:r>
      <w:r w:rsidR="008B1D0C" w:rsidRPr="00DB6A1F">
        <w:rPr>
          <w:rFonts w:ascii="Arial" w:hAnsi="Arial" w:cs="Arial"/>
          <w:sz w:val="24"/>
          <w:szCs w:val="24"/>
          <w:u w:val="single"/>
        </w:rPr>
        <w:t>G</w:t>
      </w:r>
      <w:r w:rsidR="0008404F" w:rsidRPr="00DB6A1F">
        <w:rPr>
          <w:rFonts w:ascii="Arial" w:hAnsi="Arial" w:cs="Arial"/>
          <w:sz w:val="24"/>
          <w:szCs w:val="24"/>
          <w:u w:val="single"/>
        </w:rPr>
        <w:t>rowth</w:t>
      </w:r>
    </w:p>
    <w:p w14:paraId="48C6113A" w14:textId="349C45FB" w:rsidR="00F55FC0" w:rsidRDefault="00F55FC0" w:rsidP="004F4BCC">
      <w:pPr>
        <w:pStyle w:val="ListParagraph"/>
        <w:numPr>
          <w:ilvl w:val="1"/>
          <w:numId w:val="43"/>
        </w:numPr>
        <w:spacing w:after="0" w:line="240" w:lineRule="auto"/>
        <w:ind w:left="709" w:hanging="709"/>
        <w:rPr>
          <w:rFonts w:ascii="Arial" w:hAnsi="Arial" w:cs="Arial"/>
          <w:sz w:val="24"/>
          <w:szCs w:val="24"/>
        </w:rPr>
      </w:pPr>
      <w:r>
        <w:rPr>
          <w:rFonts w:ascii="Arial" w:hAnsi="Arial" w:cs="Arial"/>
          <w:sz w:val="24"/>
          <w:szCs w:val="24"/>
        </w:rPr>
        <w:t xml:space="preserve">The Council considers that the Standard Method for assessing future housing need is inappropriate for Ashfield District as it stands. This basic method is </w:t>
      </w:r>
      <w:r w:rsidR="00E1485D">
        <w:rPr>
          <w:rFonts w:ascii="Arial" w:hAnsi="Arial" w:cs="Arial"/>
          <w:sz w:val="24"/>
          <w:szCs w:val="24"/>
        </w:rPr>
        <w:t>focused</w:t>
      </w:r>
      <w:r>
        <w:rPr>
          <w:rFonts w:ascii="Arial" w:hAnsi="Arial" w:cs="Arial"/>
          <w:sz w:val="24"/>
          <w:szCs w:val="24"/>
        </w:rPr>
        <w:t xml:space="preserve"> on </w:t>
      </w:r>
      <w:r w:rsidR="00E1485D">
        <w:rPr>
          <w:rFonts w:ascii="Arial" w:hAnsi="Arial" w:cs="Arial"/>
          <w:sz w:val="24"/>
          <w:szCs w:val="24"/>
        </w:rPr>
        <w:t>forecasting</w:t>
      </w:r>
      <w:r>
        <w:rPr>
          <w:rFonts w:ascii="Arial" w:hAnsi="Arial" w:cs="Arial"/>
          <w:sz w:val="24"/>
          <w:szCs w:val="24"/>
        </w:rPr>
        <w:t xml:space="preserve"> future housing growth based on p</w:t>
      </w:r>
      <w:r w:rsidR="00E1485D">
        <w:rPr>
          <w:rFonts w:ascii="Arial" w:hAnsi="Arial" w:cs="Arial"/>
          <w:sz w:val="24"/>
          <w:szCs w:val="24"/>
        </w:rPr>
        <w:t>a</w:t>
      </w:r>
      <w:r>
        <w:rPr>
          <w:rFonts w:ascii="Arial" w:hAnsi="Arial" w:cs="Arial"/>
          <w:sz w:val="24"/>
          <w:szCs w:val="24"/>
        </w:rPr>
        <w:t>s</w:t>
      </w:r>
      <w:r w:rsidR="00E1485D">
        <w:rPr>
          <w:rFonts w:ascii="Arial" w:hAnsi="Arial" w:cs="Arial"/>
          <w:sz w:val="24"/>
          <w:szCs w:val="24"/>
        </w:rPr>
        <w:t>t</w:t>
      </w:r>
      <w:r>
        <w:rPr>
          <w:rFonts w:ascii="Arial" w:hAnsi="Arial" w:cs="Arial"/>
          <w:sz w:val="24"/>
          <w:szCs w:val="24"/>
        </w:rPr>
        <w:t xml:space="preserve"> population </w:t>
      </w:r>
      <w:r w:rsidR="00E1485D">
        <w:rPr>
          <w:rFonts w:ascii="Arial" w:hAnsi="Arial" w:cs="Arial"/>
          <w:sz w:val="24"/>
          <w:szCs w:val="24"/>
        </w:rPr>
        <w:t>statistics</w:t>
      </w:r>
      <w:r>
        <w:rPr>
          <w:rFonts w:ascii="Arial" w:hAnsi="Arial" w:cs="Arial"/>
          <w:sz w:val="24"/>
          <w:szCs w:val="24"/>
        </w:rPr>
        <w:t xml:space="preserve">. </w:t>
      </w:r>
      <w:r w:rsidR="00E1485D">
        <w:rPr>
          <w:rFonts w:ascii="Arial" w:hAnsi="Arial" w:cs="Arial"/>
          <w:sz w:val="24"/>
          <w:szCs w:val="24"/>
        </w:rPr>
        <w:t xml:space="preserve">The successful redevelopment of significant vacant employment sites, including redundant textiles factories and coal mining sites </w:t>
      </w:r>
      <w:r w:rsidR="0070194D">
        <w:rPr>
          <w:rFonts w:ascii="Arial" w:hAnsi="Arial" w:cs="Arial"/>
          <w:sz w:val="24"/>
          <w:szCs w:val="24"/>
        </w:rPr>
        <w:t xml:space="preserve">in past decades </w:t>
      </w:r>
      <w:r w:rsidR="00E1485D">
        <w:rPr>
          <w:rFonts w:ascii="Arial" w:hAnsi="Arial" w:cs="Arial"/>
          <w:sz w:val="24"/>
          <w:szCs w:val="24"/>
        </w:rPr>
        <w:t>has boosted build rates in the District</w:t>
      </w:r>
      <w:r w:rsidR="0070194D">
        <w:rPr>
          <w:rFonts w:ascii="Arial" w:hAnsi="Arial" w:cs="Arial"/>
          <w:sz w:val="24"/>
          <w:szCs w:val="24"/>
        </w:rPr>
        <w:t xml:space="preserve"> until recent years</w:t>
      </w:r>
      <w:r w:rsidR="00E1485D">
        <w:rPr>
          <w:rFonts w:ascii="Arial" w:hAnsi="Arial" w:cs="Arial"/>
          <w:sz w:val="24"/>
          <w:szCs w:val="24"/>
        </w:rPr>
        <w:t xml:space="preserve">. This positive regeneration has </w:t>
      </w:r>
      <w:r w:rsidR="003802E7">
        <w:rPr>
          <w:rFonts w:ascii="Arial" w:hAnsi="Arial" w:cs="Arial"/>
          <w:sz w:val="24"/>
          <w:szCs w:val="24"/>
        </w:rPr>
        <w:t>increased</w:t>
      </w:r>
      <w:r w:rsidR="00E1485D">
        <w:rPr>
          <w:rFonts w:ascii="Arial" w:hAnsi="Arial" w:cs="Arial"/>
          <w:sz w:val="24"/>
          <w:szCs w:val="24"/>
        </w:rPr>
        <w:t xml:space="preserve"> the resident population</w:t>
      </w:r>
      <w:r w:rsidR="0070194D">
        <w:rPr>
          <w:rFonts w:ascii="Arial" w:hAnsi="Arial" w:cs="Arial"/>
          <w:sz w:val="24"/>
          <w:szCs w:val="24"/>
        </w:rPr>
        <w:t xml:space="preserve"> and h</w:t>
      </w:r>
      <w:r w:rsidR="00E1485D">
        <w:rPr>
          <w:rFonts w:ascii="Arial" w:hAnsi="Arial" w:cs="Arial"/>
          <w:sz w:val="24"/>
          <w:szCs w:val="24"/>
        </w:rPr>
        <w:t xml:space="preserve">ousehold growth is </w:t>
      </w:r>
      <w:r w:rsidR="003802E7">
        <w:rPr>
          <w:rFonts w:ascii="Arial" w:hAnsi="Arial" w:cs="Arial"/>
          <w:sz w:val="24"/>
          <w:szCs w:val="24"/>
        </w:rPr>
        <w:t>self-perpetuating</w:t>
      </w:r>
      <w:r w:rsidR="00E1485D">
        <w:rPr>
          <w:rFonts w:ascii="Arial" w:hAnsi="Arial" w:cs="Arial"/>
          <w:sz w:val="24"/>
          <w:szCs w:val="24"/>
        </w:rPr>
        <w:t xml:space="preserve"> – the more houses are built/occupied, the higher future growth which will be extrapolated out for future need under the </w:t>
      </w:r>
      <w:r w:rsidR="003802E7">
        <w:rPr>
          <w:rFonts w:ascii="Arial" w:hAnsi="Arial" w:cs="Arial"/>
          <w:sz w:val="24"/>
          <w:szCs w:val="24"/>
        </w:rPr>
        <w:t>standard method</w:t>
      </w:r>
      <w:r w:rsidR="00E1485D">
        <w:rPr>
          <w:rFonts w:ascii="Arial" w:hAnsi="Arial" w:cs="Arial"/>
          <w:sz w:val="24"/>
          <w:szCs w:val="24"/>
        </w:rPr>
        <w:t>.</w:t>
      </w:r>
      <w:r w:rsidR="0070194D">
        <w:rPr>
          <w:rFonts w:ascii="Arial" w:hAnsi="Arial" w:cs="Arial"/>
          <w:sz w:val="24"/>
          <w:szCs w:val="24"/>
        </w:rPr>
        <w:t xml:space="preserve"> This blanket method has been applied by government policy across districts which are in very different </w:t>
      </w:r>
      <w:r w:rsidR="004512C3">
        <w:rPr>
          <w:rFonts w:ascii="Arial" w:hAnsi="Arial" w:cs="Arial"/>
          <w:sz w:val="24"/>
          <w:szCs w:val="24"/>
        </w:rPr>
        <w:t>situations and</w:t>
      </w:r>
      <w:r w:rsidR="0070194D">
        <w:rPr>
          <w:rFonts w:ascii="Arial" w:hAnsi="Arial" w:cs="Arial"/>
          <w:sz w:val="24"/>
          <w:szCs w:val="24"/>
        </w:rPr>
        <w:t xml:space="preserve"> focusses more growth in are</w:t>
      </w:r>
      <w:r w:rsidR="00CE5E0B">
        <w:rPr>
          <w:rFonts w:ascii="Arial" w:hAnsi="Arial" w:cs="Arial"/>
          <w:sz w:val="24"/>
          <w:szCs w:val="24"/>
        </w:rPr>
        <w:t>a</w:t>
      </w:r>
      <w:r w:rsidR="0070194D">
        <w:rPr>
          <w:rFonts w:ascii="Arial" w:hAnsi="Arial" w:cs="Arial"/>
          <w:sz w:val="24"/>
          <w:szCs w:val="24"/>
        </w:rPr>
        <w:t>s with a generally good track record of delivery, rather than t</w:t>
      </w:r>
      <w:r w:rsidR="00CE5E0B">
        <w:rPr>
          <w:rFonts w:ascii="Arial" w:hAnsi="Arial" w:cs="Arial"/>
          <w:sz w:val="24"/>
          <w:szCs w:val="24"/>
        </w:rPr>
        <w:t>h</w:t>
      </w:r>
      <w:r w:rsidR="0070194D">
        <w:rPr>
          <w:rFonts w:ascii="Arial" w:hAnsi="Arial" w:cs="Arial"/>
          <w:sz w:val="24"/>
          <w:szCs w:val="24"/>
        </w:rPr>
        <w:t>ose which have failed in terms of delivery or regeneration.</w:t>
      </w:r>
      <w:r w:rsidR="00CE5E0B">
        <w:rPr>
          <w:rFonts w:ascii="Arial" w:hAnsi="Arial" w:cs="Arial"/>
          <w:sz w:val="24"/>
          <w:szCs w:val="24"/>
        </w:rPr>
        <w:t xml:space="preserve"> It</w:t>
      </w:r>
      <w:r w:rsidR="0070194D">
        <w:rPr>
          <w:rFonts w:ascii="Arial" w:hAnsi="Arial" w:cs="Arial"/>
          <w:sz w:val="24"/>
          <w:szCs w:val="24"/>
        </w:rPr>
        <w:t xml:space="preserve"> does not take account of capacity constraints or local character.</w:t>
      </w:r>
    </w:p>
    <w:p w14:paraId="2D3816A9" w14:textId="77777777" w:rsidR="00E1485D" w:rsidRDefault="00E1485D" w:rsidP="00E1485D">
      <w:pPr>
        <w:pStyle w:val="ListParagraph"/>
        <w:spacing w:after="0" w:line="240" w:lineRule="auto"/>
        <w:ind w:left="567"/>
        <w:rPr>
          <w:rFonts w:ascii="Arial" w:hAnsi="Arial" w:cs="Arial"/>
          <w:sz w:val="24"/>
          <w:szCs w:val="24"/>
        </w:rPr>
      </w:pPr>
    </w:p>
    <w:p w14:paraId="5CB215CD" w14:textId="1156C4BC" w:rsidR="00CB4355" w:rsidRDefault="00CB4355" w:rsidP="004F4BCC">
      <w:pPr>
        <w:pStyle w:val="ListParagraph"/>
        <w:numPr>
          <w:ilvl w:val="1"/>
          <w:numId w:val="43"/>
        </w:numPr>
        <w:spacing w:after="0" w:line="240" w:lineRule="auto"/>
        <w:ind w:left="709" w:hanging="709"/>
        <w:rPr>
          <w:rFonts w:ascii="Arial" w:hAnsi="Arial" w:cs="Arial"/>
          <w:sz w:val="24"/>
          <w:szCs w:val="24"/>
        </w:rPr>
      </w:pPr>
      <w:r w:rsidRPr="00CB4355">
        <w:rPr>
          <w:rFonts w:ascii="Arial" w:hAnsi="Arial" w:cs="Arial"/>
          <w:sz w:val="24"/>
          <w:szCs w:val="24"/>
        </w:rPr>
        <w:t>A</w:t>
      </w:r>
      <w:r>
        <w:rPr>
          <w:rFonts w:ascii="Arial" w:hAnsi="Arial" w:cs="Arial"/>
          <w:sz w:val="24"/>
          <w:szCs w:val="24"/>
        </w:rPr>
        <w:t>s set out in Chapter 7 of this Paper, a</w:t>
      </w:r>
      <w:r w:rsidRPr="00CB4355">
        <w:rPr>
          <w:rFonts w:ascii="Arial" w:hAnsi="Arial" w:cs="Arial"/>
          <w:sz w:val="24"/>
          <w:szCs w:val="24"/>
        </w:rPr>
        <w:t xml:space="preserve"> substantial part of the District is designated as part of the Nottingham and Derby Green Belt and equates to approximately 41% of Ashfield</w:t>
      </w:r>
      <w:r>
        <w:rPr>
          <w:rFonts w:ascii="Arial" w:hAnsi="Arial" w:cs="Arial"/>
          <w:sz w:val="24"/>
          <w:szCs w:val="24"/>
        </w:rPr>
        <w:t xml:space="preserve">. This is </w:t>
      </w:r>
      <w:r w:rsidRPr="00CB4355">
        <w:rPr>
          <w:rFonts w:ascii="Arial" w:hAnsi="Arial" w:cs="Arial"/>
          <w:sz w:val="24"/>
          <w:szCs w:val="24"/>
        </w:rPr>
        <w:t xml:space="preserve">a </w:t>
      </w:r>
      <w:r>
        <w:rPr>
          <w:rFonts w:ascii="Arial" w:hAnsi="Arial" w:cs="Arial"/>
          <w:sz w:val="24"/>
          <w:szCs w:val="24"/>
        </w:rPr>
        <w:t xml:space="preserve">strategic </w:t>
      </w:r>
      <w:r w:rsidRPr="00CB4355">
        <w:rPr>
          <w:rFonts w:ascii="Arial" w:hAnsi="Arial" w:cs="Arial"/>
          <w:sz w:val="24"/>
          <w:szCs w:val="24"/>
        </w:rPr>
        <w:t>policy</w:t>
      </w:r>
      <w:r w:rsidR="00666405">
        <w:rPr>
          <w:rFonts w:ascii="Arial" w:hAnsi="Arial" w:cs="Arial"/>
          <w:sz w:val="24"/>
          <w:szCs w:val="24"/>
        </w:rPr>
        <w:t>,</w:t>
      </w:r>
      <w:r w:rsidRPr="00CB4355">
        <w:rPr>
          <w:rFonts w:ascii="Arial" w:hAnsi="Arial" w:cs="Arial"/>
          <w:sz w:val="24"/>
          <w:szCs w:val="24"/>
        </w:rPr>
        <w:t xml:space="preserve"> rather than an environmental designation</w:t>
      </w:r>
      <w:r w:rsidR="00666405">
        <w:rPr>
          <w:rFonts w:ascii="Arial" w:hAnsi="Arial" w:cs="Arial"/>
          <w:sz w:val="24"/>
          <w:szCs w:val="24"/>
        </w:rPr>
        <w:t>,</w:t>
      </w:r>
      <w:r>
        <w:rPr>
          <w:rFonts w:ascii="Arial" w:hAnsi="Arial" w:cs="Arial"/>
          <w:sz w:val="24"/>
          <w:szCs w:val="24"/>
        </w:rPr>
        <w:t xml:space="preserve"> which is attributed significant importance by Government policy in the NPPF. </w:t>
      </w:r>
      <w:r w:rsidR="00666405">
        <w:rPr>
          <w:rFonts w:ascii="Arial" w:hAnsi="Arial" w:cs="Arial"/>
          <w:sz w:val="24"/>
          <w:szCs w:val="24"/>
        </w:rPr>
        <w:t>It</w:t>
      </w:r>
      <w:r>
        <w:rPr>
          <w:rFonts w:ascii="Arial" w:hAnsi="Arial" w:cs="Arial"/>
          <w:sz w:val="24"/>
          <w:szCs w:val="24"/>
        </w:rPr>
        <w:t xml:space="preserve"> is a key constraint to development in the </w:t>
      </w:r>
      <w:r w:rsidR="00666405">
        <w:rPr>
          <w:rFonts w:ascii="Arial" w:hAnsi="Arial" w:cs="Arial"/>
          <w:sz w:val="24"/>
          <w:szCs w:val="24"/>
        </w:rPr>
        <w:t>D</w:t>
      </w:r>
      <w:r>
        <w:rPr>
          <w:rFonts w:ascii="Arial" w:hAnsi="Arial" w:cs="Arial"/>
          <w:sz w:val="24"/>
          <w:szCs w:val="24"/>
        </w:rPr>
        <w:t xml:space="preserve">istrict and the Council have explored all reasonable options before proposing a modest amount of Green Belt release to meet needs in appropriate locations.  </w:t>
      </w:r>
    </w:p>
    <w:p w14:paraId="60171CC6" w14:textId="77777777" w:rsidR="00CB4355" w:rsidRDefault="00CB4355" w:rsidP="00CB4355">
      <w:pPr>
        <w:pStyle w:val="ListParagraph"/>
        <w:spacing w:after="0" w:line="240" w:lineRule="auto"/>
        <w:ind w:left="567"/>
        <w:rPr>
          <w:rFonts w:ascii="Arial" w:hAnsi="Arial" w:cs="Arial"/>
          <w:sz w:val="24"/>
          <w:szCs w:val="24"/>
        </w:rPr>
      </w:pPr>
    </w:p>
    <w:p w14:paraId="2CEF5887" w14:textId="77777777" w:rsidR="00232F12" w:rsidRDefault="00CB4355" w:rsidP="004F4BCC">
      <w:pPr>
        <w:pStyle w:val="ListParagraph"/>
        <w:numPr>
          <w:ilvl w:val="1"/>
          <w:numId w:val="43"/>
        </w:numPr>
        <w:spacing w:after="0" w:line="240" w:lineRule="auto"/>
        <w:ind w:left="709" w:hanging="709"/>
        <w:rPr>
          <w:rFonts w:ascii="Arial" w:hAnsi="Arial" w:cs="Arial"/>
          <w:sz w:val="24"/>
          <w:szCs w:val="24"/>
        </w:rPr>
      </w:pPr>
      <w:r>
        <w:rPr>
          <w:rFonts w:ascii="Arial" w:hAnsi="Arial" w:cs="Arial"/>
          <w:sz w:val="24"/>
          <w:szCs w:val="24"/>
        </w:rPr>
        <w:t>How</w:t>
      </w:r>
      <w:r w:rsidR="00232F12">
        <w:rPr>
          <w:rFonts w:ascii="Arial" w:hAnsi="Arial" w:cs="Arial"/>
          <w:sz w:val="24"/>
          <w:szCs w:val="24"/>
        </w:rPr>
        <w:t>ever</w:t>
      </w:r>
      <w:r>
        <w:rPr>
          <w:rFonts w:ascii="Arial" w:hAnsi="Arial" w:cs="Arial"/>
          <w:sz w:val="24"/>
          <w:szCs w:val="24"/>
        </w:rPr>
        <w:t xml:space="preserve">, the remaining open countryside </w:t>
      </w:r>
      <w:r w:rsidR="00232F12">
        <w:rPr>
          <w:rFonts w:ascii="Arial" w:hAnsi="Arial" w:cs="Arial"/>
          <w:sz w:val="24"/>
          <w:szCs w:val="24"/>
        </w:rPr>
        <w:t>is equally as important to the local community and beyond. NPPF paragraph 174b</w:t>
      </w:r>
      <w:r w:rsidR="00232F12" w:rsidRPr="00232F12">
        <w:rPr>
          <w:rFonts w:ascii="Arial" w:hAnsi="Arial" w:cs="Arial"/>
          <w:sz w:val="24"/>
          <w:szCs w:val="24"/>
        </w:rPr>
        <w:t>) emphasises the need to recognise the intrinsic character and beauty of the countryside, and the wider benefits from natural capital and ecosystem services – including the economic and other benefits of the best and most versatile agricultural land, and of trees and woodland.</w:t>
      </w:r>
    </w:p>
    <w:p w14:paraId="7523F7F9" w14:textId="77777777" w:rsidR="00232F12" w:rsidRPr="00232F12" w:rsidRDefault="00232F12" w:rsidP="00232F12">
      <w:pPr>
        <w:pStyle w:val="ListParagraph"/>
        <w:rPr>
          <w:rFonts w:ascii="Arial" w:hAnsi="Arial" w:cs="Arial"/>
          <w:sz w:val="24"/>
          <w:szCs w:val="24"/>
        </w:rPr>
      </w:pPr>
    </w:p>
    <w:p w14:paraId="63242B20" w14:textId="151D758D" w:rsidR="00232F12" w:rsidRPr="00232F12" w:rsidRDefault="009D3C47" w:rsidP="004F4BCC">
      <w:pPr>
        <w:pStyle w:val="ListParagraph"/>
        <w:numPr>
          <w:ilvl w:val="1"/>
          <w:numId w:val="43"/>
        </w:numPr>
        <w:spacing w:after="0" w:line="240" w:lineRule="auto"/>
        <w:ind w:left="709" w:hanging="709"/>
        <w:rPr>
          <w:rFonts w:ascii="Arial" w:hAnsi="Arial" w:cs="Arial"/>
          <w:sz w:val="24"/>
          <w:szCs w:val="24"/>
        </w:rPr>
      </w:pPr>
      <w:r w:rsidRPr="00232F12">
        <w:rPr>
          <w:rFonts w:ascii="Arial" w:hAnsi="Arial" w:cs="Arial"/>
          <w:sz w:val="24"/>
          <w:szCs w:val="24"/>
        </w:rPr>
        <w:t>The</w:t>
      </w:r>
      <w:r w:rsidRPr="00DB6A1F">
        <w:rPr>
          <w:rFonts w:ascii="Arial" w:hAnsi="Arial" w:cs="Arial"/>
          <w:sz w:val="24"/>
          <w:szCs w:val="24"/>
        </w:rPr>
        <w:t xml:space="preserve"> geographical area of the District is relatively small when compared to the number of residents.  </w:t>
      </w:r>
      <w:r w:rsidR="008B1D0C" w:rsidRPr="00DB6A1F">
        <w:rPr>
          <w:rFonts w:ascii="Arial" w:hAnsi="Arial" w:cs="Arial"/>
          <w:sz w:val="24"/>
          <w:szCs w:val="24"/>
        </w:rPr>
        <w:t xml:space="preserve">This is demonstrated below in the ONS statistics for 2020 (Table </w:t>
      </w:r>
      <w:r w:rsidR="007145DD">
        <w:rPr>
          <w:rFonts w:ascii="Arial" w:hAnsi="Arial" w:cs="Arial"/>
          <w:sz w:val="24"/>
          <w:szCs w:val="24"/>
        </w:rPr>
        <w:t>2</w:t>
      </w:r>
      <w:r w:rsidR="009A0B1F">
        <w:rPr>
          <w:rFonts w:ascii="Arial" w:hAnsi="Arial" w:cs="Arial"/>
          <w:sz w:val="24"/>
          <w:szCs w:val="24"/>
        </w:rPr>
        <w:t>3</w:t>
      </w:r>
      <w:r w:rsidR="008B1D0C" w:rsidRPr="00DB6A1F">
        <w:rPr>
          <w:rFonts w:ascii="Arial" w:hAnsi="Arial" w:cs="Arial"/>
          <w:sz w:val="24"/>
          <w:szCs w:val="24"/>
        </w:rPr>
        <w:t>) which illustrate</w:t>
      </w:r>
      <w:r w:rsidR="00666405">
        <w:rPr>
          <w:rFonts w:ascii="Arial" w:hAnsi="Arial" w:cs="Arial"/>
          <w:sz w:val="24"/>
          <w:szCs w:val="24"/>
        </w:rPr>
        <w:t>s</w:t>
      </w:r>
      <w:r w:rsidR="008B1D0C" w:rsidRPr="00DB6A1F">
        <w:rPr>
          <w:rFonts w:ascii="Arial" w:hAnsi="Arial" w:cs="Arial"/>
          <w:sz w:val="24"/>
          <w:szCs w:val="24"/>
        </w:rPr>
        <w:t xml:space="preserve"> that Ashfield has a pop</w:t>
      </w:r>
      <w:r w:rsidR="00DB6A1F" w:rsidRPr="00DB6A1F">
        <w:rPr>
          <w:rFonts w:ascii="Arial" w:hAnsi="Arial" w:cs="Arial"/>
          <w:sz w:val="24"/>
          <w:szCs w:val="24"/>
        </w:rPr>
        <w:t>ulation density over 4 times the national average</w:t>
      </w:r>
      <w:r w:rsidR="00232F12">
        <w:rPr>
          <w:rFonts w:ascii="Arial" w:hAnsi="Arial" w:cs="Arial"/>
          <w:sz w:val="24"/>
          <w:szCs w:val="24"/>
        </w:rPr>
        <w:t xml:space="preserve"> and</w:t>
      </w:r>
      <w:r w:rsidR="00DB6A1F" w:rsidRPr="00DB6A1F">
        <w:rPr>
          <w:rFonts w:ascii="Arial" w:hAnsi="Arial" w:cs="Arial"/>
          <w:sz w:val="24"/>
          <w:szCs w:val="24"/>
        </w:rPr>
        <w:t xml:space="preserve"> almost 3 times the county average.  In this respect it only falls lower than Nottingham City unitary authority, Broxtowe</w:t>
      </w:r>
      <w:r w:rsidR="00232F12">
        <w:rPr>
          <w:rFonts w:ascii="Arial" w:hAnsi="Arial" w:cs="Arial"/>
          <w:sz w:val="24"/>
          <w:szCs w:val="24"/>
        </w:rPr>
        <w:t xml:space="preserve"> (</w:t>
      </w:r>
      <w:r w:rsidR="00DB6A1F" w:rsidRPr="00DB6A1F">
        <w:rPr>
          <w:rFonts w:ascii="Arial" w:hAnsi="Arial" w:cs="Arial"/>
          <w:sz w:val="24"/>
          <w:szCs w:val="24"/>
        </w:rPr>
        <w:t xml:space="preserve">which forms part of Greater Nottingham and is a </w:t>
      </w:r>
      <w:r w:rsidR="006D161E">
        <w:rPr>
          <w:rFonts w:ascii="Arial" w:hAnsi="Arial" w:cs="Arial"/>
          <w:sz w:val="24"/>
          <w:szCs w:val="24"/>
        </w:rPr>
        <w:t>U</w:t>
      </w:r>
      <w:r w:rsidR="00DB6A1F" w:rsidRPr="00DB6A1F">
        <w:rPr>
          <w:rFonts w:ascii="Arial" w:hAnsi="Arial" w:cs="Arial"/>
          <w:sz w:val="24"/>
          <w:szCs w:val="24"/>
        </w:rPr>
        <w:t>niversity district</w:t>
      </w:r>
      <w:r w:rsidR="00232F12">
        <w:rPr>
          <w:rFonts w:ascii="Arial" w:hAnsi="Arial" w:cs="Arial"/>
          <w:sz w:val="24"/>
          <w:szCs w:val="24"/>
        </w:rPr>
        <w:t>)</w:t>
      </w:r>
      <w:r w:rsidR="00DB6A1F" w:rsidRPr="00DB6A1F">
        <w:rPr>
          <w:rFonts w:ascii="Arial" w:hAnsi="Arial" w:cs="Arial"/>
          <w:sz w:val="24"/>
          <w:szCs w:val="24"/>
        </w:rPr>
        <w:t xml:space="preserve">, and Mansfield which </w:t>
      </w:r>
      <w:r w:rsidR="00666405">
        <w:rPr>
          <w:rFonts w:ascii="Arial" w:hAnsi="Arial" w:cs="Arial"/>
          <w:sz w:val="24"/>
          <w:szCs w:val="24"/>
        </w:rPr>
        <w:t>comprises a</w:t>
      </w:r>
      <w:r w:rsidR="00DB6A1F" w:rsidRPr="00DB6A1F">
        <w:rPr>
          <w:rFonts w:ascii="Arial" w:hAnsi="Arial" w:cs="Arial"/>
          <w:sz w:val="24"/>
          <w:szCs w:val="24"/>
        </w:rPr>
        <w:t xml:space="preserve"> large town representing a regional centre</w:t>
      </w:r>
      <w:r w:rsidR="008B1D0C" w:rsidRPr="00232F12">
        <w:rPr>
          <w:rFonts w:ascii="Arial" w:hAnsi="Arial" w:cs="Arial"/>
          <w:sz w:val="24"/>
          <w:szCs w:val="24"/>
        </w:rPr>
        <w:t xml:space="preserve">. </w:t>
      </w:r>
      <w:r w:rsidR="00666405">
        <w:rPr>
          <w:rFonts w:ascii="Arial" w:hAnsi="Arial" w:cs="Arial"/>
          <w:sz w:val="24"/>
          <w:szCs w:val="24"/>
        </w:rPr>
        <w:t xml:space="preserve">The high population density </w:t>
      </w:r>
      <w:r w:rsidR="00232F12" w:rsidRPr="00232F12">
        <w:rPr>
          <w:rFonts w:ascii="Arial" w:hAnsi="Arial" w:cs="Arial"/>
          <w:sz w:val="24"/>
          <w:szCs w:val="24"/>
        </w:rPr>
        <w:t xml:space="preserve">gives greater emphasis </w:t>
      </w:r>
      <w:r w:rsidR="00666405">
        <w:rPr>
          <w:rFonts w:ascii="Arial" w:hAnsi="Arial" w:cs="Arial"/>
          <w:sz w:val="24"/>
          <w:szCs w:val="24"/>
        </w:rPr>
        <w:t>to</w:t>
      </w:r>
      <w:r w:rsidR="00232F12" w:rsidRPr="00232F12">
        <w:rPr>
          <w:rFonts w:ascii="Arial" w:hAnsi="Arial" w:cs="Arial"/>
          <w:sz w:val="24"/>
          <w:szCs w:val="24"/>
        </w:rPr>
        <w:t xml:space="preserve"> the importance of </w:t>
      </w:r>
      <w:r w:rsidR="00666405">
        <w:rPr>
          <w:rFonts w:ascii="Arial" w:hAnsi="Arial" w:cs="Arial"/>
          <w:sz w:val="24"/>
          <w:szCs w:val="24"/>
        </w:rPr>
        <w:t xml:space="preserve">the </w:t>
      </w:r>
      <w:r w:rsidR="00232F12" w:rsidRPr="00232F12">
        <w:rPr>
          <w:rFonts w:ascii="Arial" w:hAnsi="Arial" w:cs="Arial"/>
          <w:sz w:val="24"/>
          <w:szCs w:val="24"/>
        </w:rPr>
        <w:t xml:space="preserve">remaining </w:t>
      </w:r>
      <w:r w:rsidR="00666405">
        <w:rPr>
          <w:rFonts w:ascii="Arial" w:hAnsi="Arial" w:cs="Arial"/>
          <w:sz w:val="24"/>
          <w:szCs w:val="24"/>
        </w:rPr>
        <w:t xml:space="preserve">open </w:t>
      </w:r>
      <w:r w:rsidR="00232F12" w:rsidRPr="00232F12">
        <w:rPr>
          <w:rFonts w:ascii="Arial" w:hAnsi="Arial" w:cs="Arial"/>
          <w:sz w:val="24"/>
          <w:szCs w:val="24"/>
        </w:rPr>
        <w:t>countryside and its wider benefits for health and wellbeing, visitor economy, agricultural land and biodiversity among others.</w:t>
      </w:r>
    </w:p>
    <w:p w14:paraId="21A6037B" w14:textId="7D974EA7" w:rsidR="009C2E9F" w:rsidRPr="00232F12" w:rsidRDefault="009C2E9F" w:rsidP="00232F12">
      <w:pPr>
        <w:pStyle w:val="ListParagraph"/>
        <w:spacing w:after="0" w:line="240" w:lineRule="auto"/>
        <w:ind w:left="567"/>
        <w:rPr>
          <w:rFonts w:ascii="Arial" w:hAnsi="Arial" w:cs="Arial"/>
          <w:sz w:val="24"/>
          <w:szCs w:val="24"/>
        </w:rPr>
      </w:pPr>
    </w:p>
    <w:p w14:paraId="0AE092C0" w14:textId="77777777" w:rsidR="00DB6A1F" w:rsidRPr="00232F12" w:rsidRDefault="00DB6A1F" w:rsidP="00DB6A1F">
      <w:pPr>
        <w:pStyle w:val="ListParagraph"/>
        <w:spacing w:after="0" w:line="240" w:lineRule="auto"/>
        <w:ind w:left="567"/>
        <w:rPr>
          <w:rFonts w:ascii="Arial" w:hAnsi="Arial" w:cs="Arial"/>
          <w:sz w:val="24"/>
          <w:szCs w:val="24"/>
        </w:rPr>
      </w:pPr>
    </w:p>
    <w:p w14:paraId="73616BAB" w14:textId="1A0E19E8" w:rsidR="008D3592" w:rsidRDefault="008B1D0C" w:rsidP="00232F12">
      <w:pPr>
        <w:pStyle w:val="Heading3"/>
        <w:ind w:left="426"/>
        <w:rPr>
          <w:rFonts w:ascii="Arial" w:hAnsi="Arial" w:cs="Arial"/>
          <w:b/>
          <w:bCs/>
          <w:i/>
          <w:iCs/>
          <w:color w:val="auto"/>
        </w:rPr>
      </w:pPr>
      <w:bookmarkStart w:id="134" w:name="_Toc150415731"/>
      <w:r w:rsidRPr="00F64FEC">
        <w:rPr>
          <w:rFonts w:ascii="Arial" w:hAnsi="Arial" w:cs="Arial"/>
          <w:b/>
          <w:bCs/>
          <w:i/>
          <w:iCs/>
          <w:color w:val="auto"/>
        </w:rPr>
        <w:t xml:space="preserve">Table </w:t>
      </w:r>
      <w:r w:rsidR="007145DD" w:rsidRPr="00F64FEC">
        <w:rPr>
          <w:rFonts w:ascii="Arial" w:hAnsi="Arial" w:cs="Arial"/>
          <w:b/>
          <w:bCs/>
          <w:i/>
          <w:iCs/>
          <w:color w:val="auto"/>
        </w:rPr>
        <w:t>2</w:t>
      </w:r>
      <w:r w:rsidR="009A0B1F">
        <w:rPr>
          <w:rFonts w:ascii="Arial" w:hAnsi="Arial" w:cs="Arial"/>
          <w:b/>
          <w:bCs/>
          <w:i/>
          <w:iCs/>
          <w:color w:val="auto"/>
        </w:rPr>
        <w:t>3</w:t>
      </w:r>
      <w:r w:rsidRPr="00F64FEC">
        <w:rPr>
          <w:rFonts w:ascii="Arial" w:hAnsi="Arial" w:cs="Arial"/>
          <w:b/>
          <w:bCs/>
          <w:i/>
          <w:iCs/>
          <w:color w:val="auto"/>
        </w:rPr>
        <w:t>: Population Density by Local Authority 2020, source ONS</w:t>
      </w:r>
      <w:bookmarkEnd w:id="134"/>
    </w:p>
    <w:p w14:paraId="14A12AF4" w14:textId="77777777" w:rsidR="00F64FEC" w:rsidRPr="00F64FEC" w:rsidRDefault="00F64FEC" w:rsidP="00F64FEC"/>
    <w:tbl>
      <w:tblPr>
        <w:tblW w:w="850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2126"/>
        <w:gridCol w:w="1134"/>
        <w:gridCol w:w="1418"/>
        <w:gridCol w:w="1275"/>
      </w:tblGrid>
      <w:tr w:rsidR="008D3592" w:rsidRPr="008D3592" w14:paraId="2D73994C" w14:textId="77777777" w:rsidTr="006D161E">
        <w:trPr>
          <w:trHeight w:val="310"/>
        </w:trPr>
        <w:tc>
          <w:tcPr>
            <w:tcW w:w="2552" w:type="dxa"/>
            <w:shd w:val="clear" w:color="auto" w:fill="D9D9D9" w:themeFill="background1" w:themeFillShade="D9"/>
            <w:hideMark/>
          </w:tcPr>
          <w:p w14:paraId="3F9122A1" w14:textId="77777777" w:rsidR="008D3592" w:rsidRPr="006D161E" w:rsidRDefault="008D3592" w:rsidP="008D3592">
            <w:pPr>
              <w:spacing w:after="0" w:line="240" w:lineRule="auto"/>
              <w:rPr>
                <w:rFonts w:ascii="Arial" w:eastAsia="Times New Roman" w:hAnsi="Arial" w:cs="Arial"/>
                <w:b/>
                <w:bCs/>
                <w:color w:val="000000"/>
                <w:lang w:eastAsia="en-GB"/>
              </w:rPr>
            </w:pPr>
            <w:r w:rsidRPr="006D161E">
              <w:rPr>
                <w:rFonts w:ascii="Arial" w:eastAsia="Times New Roman" w:hAnsi="Arial" w:cs="Arial"/>
                <w:b/>
                <w:bCs/>
                <w:color w:val="000000"/>
                <w:lang w:eastAsia="en-GB"/>
              </w:rPr>
              <w:t>Name</w:t>
            </w:r>
          </w:p>
        </w:tc>
        <w:tc>
          <w:tcPr>
            <w:tcW w:w="2126" w:type="dxa"/>
            <w:shd w:val="clear" w:color="auto" w:fill="D9D9D9" w:themeFill="background1" w:themeFillShade="D9"/>
            <w:hideMark/>
          </w:tcPr>
          <w:p w14:paraId="3DEA492A" w14:textId="77777777" w:rsidR="008D3592" w:rsidRPr="006D161E" w:rsidRDefault="008D3592" w:rsidP="008D3592">
            <w:pPr>
              <w:spacing w:after="0" w:line="240" w:lineRule="auto"/>
              <w:rPr>
                <w:rFonts w:ascii="Arial" w:eastAsia="Times New Roman" w:hAnsi="Arial" w:cs="Arial"/>
                <w:b/>
                <w:bCs/>
                <w:color w:val="000000"/>
                <w:lang w:eastAsia="en-GB"/>
              </w:rPr>
            </w:pPr>
            <w:r w:rsidRPr="006D161E">
              <w:rPr>
                <w:rFonts w:ascii="Arial" w:eastAsia="Times New Roman" w:hAnsi="Arial" w:cs="Arial"/>
                <w:b/>
                <w:bCs/>
                <w:color w:val="000000"/>
                <w:lang w:eastAsia="en-GB"/>
              </w:rPr>
              <w:t>Geography</w:t>
            </w:r>
          </w:p>
        </w:tc>
        <w:tc>
          <w:tcPr>
            <w:tcW w:w="1134" w:type="dxa"/>
            <w:shd w:val="clear" w:color="auto" w:fill="D9D9D9" w:themeFill="background1" w:themeFillShade="D9"/>
            <w:hideMark/>
          </w:tcPr>
          <w:p w14:paraId="60059F75" w14:textId="224B1582" w:rsidR="008D3592" w:rsidRPr="006D161E" w:rsidRDefault="008D3592" w:rsidP="008D3592">
            <w:pPr>
              <w:spacing w:after="0" w:line="240" w:lineRule="auto"/>
              <w:jc w:val="right"/>
              <w:rPr>
                <w:rFonts w:ascii="Arial" w:eastAsia="Times New Roman" w:hAnsi="Arial" w:cs="Arial"/>
                <w:b/>
                <w:bCs/>
                <w:lang w:eastAsia="en-GB"/>
              </w:rPr>
            </w:pPr>
            <w:r w:rsidRPr="006D161E">
              <w:rPr>
                <w:rFonts w:ascii="Arial" w:eastAsia="Times New Roman" w:hAnsi="Arial" w:cs="Arial"/>
                <w:b/>
                <w:bCs/>
                <w:lang w:eastAsia="en-GB"/>
              </w:rPr>
              <w:t>Area (sq</w:t>
            </w:r>
            <w:r w:rsidR="006D161E">
              <w:rPr>
                <w:rFonts w:ascii="Arial" w:eastAsia="Times New Roman" w:hAnsi="Arial" w:cs="Arial"/>
                <w:b/>
                <w:bCs/>
                <w:lang w:eastAsia="en-GB"/>
              </w:rPr>
              <w:t>.</w:t>
            </w:r>
            <w:r w:rsidRPr="006D161E">
              <w:rPr>
                <w:rFonts w:ascii="Arial" w:eastAsia="Times New Roman" w:hAnsi="Arial" w:cs="Arial"/>
                <w:b/>
                <w:bCs/>
                <w:lang w:eastAsia="en-GB"/>
              </w:rPr>
              <w:t xml:space="preserve"> km)</w:t>
            </w:r>
          </w:p>
        </w:tc>
        <w:tc>
          <w:tcPr>
            <w:tcW w:w="1418" w:type="dxa"/>
            <w:shd w:val="clear" w:color="auto" w:fill="D9D9D9" w:themeFill="background1" w:themeFillShade="D9"/>
            <w:hideMark/>
          </w:tcPr>
          <w:p w14:paraId="52C3251E" w14:textId="77777777" w:rsidR="008D3592" w:rsidRPr="006D161E" w:rsidRDefault="008D3592" w:rsidP="008D3592">
            <w:pPr>
              <w:spacing w:after="0" w:line="240" w:lineRule="auto"/>
              <w:jc w:val="right"/>
              <w:rPr>
                <w:rFonts w:ascii="Arial" w:eastAsia="Times New Roman" w:hAnsi="Arial" w:cs="Arial"/>
                <w:b/>
                <w:bCs/>
                <w:lang w:eastAsia="en-GB"/>
              </w:rPr>
            </w:pPr>
            <w:r w:rsidRPr="006D161E">
              <w:rPr>
                <w:rFonts w:ascii="Arial" w:eastAsia="Times New Roman" w:hAnsi="Arial" w:cs="Arial"/>
                <w:b/>
                <w:bCs/>
                <w:lang w:eastAsia="en-GB"/>
              </w:rPr>
              <w:t>Estimated population mid-2020</w:t>
            </w:r>
          </w:p>
        </w:tc>
        <w:tc>
          <w:tcPr>
            <w:tcW w:w="1275" w:type="dxa"/>
            <w:shd w:val="clear" w:color="auto" w:fill="D9D9D9" w:themeFill="background1" w:themeFillShade="D9"/>
            <w:hideMark/>
          </w:tcPr>
          <w:p w14:paraId="2373D308" w14:textId="7B7CFAAA" w:rsidR="008D3592" w:rsidRPr="006D161E" w:rsidRDefault="00147C63" w:rsidP="008D3592">
            <w:pPr>
              <w:spacing w:after="0" w:line="240" w:lineRule="auto"/>
              <w:jc w:val="right"/>
              <w:rPr>
                <w:rFonts w:ascii="Arial" w:eastAsia="Times New Roman" w:hAnsi="Arial" w:cs="Arial"/>
                <w:b/>
                <w:bCs/>
                <w:lang w:eastAsia="en-GB"/>
              </w:rPr>
            </w:pPr>
            <w:r w:rsidRPr="006D161E">
              <w:rPr>
                <w:rFonts w:ascii="Arial" w:eastAsia="Times New Roman" w:hAnsi="Arial" w:cs="Arial"/>
                <w:b/>
                <w:bCs/>
                <w:lang w:eastAsia="en-GB"/>
              </w:rPr>
              <w:t>P</w:t>
            </w:r>
            <w:r w:rsidR="008D3592" w:rsidRPr="006D161E">
              <w:rPr>
                <w:rFonts w:ascii="Arial" w:eastAsia="Times New Roman" w:hAnsi="Arial" w:cs="Arial"/>
                <w:b/>
                <w:bCs/>
                <w:lang w:eastAsia="en-GB"/>
              </w:rPr>
              <w:t>eople per sq. km</w:t>
            </w:r>
          </w:p>
        </w:tc>
      </w:tr>
      <w:tr w:rsidR="008D3592" w:rsidRPr="008D3592" w14:paraId="7CC8CF5F" w14:textId="77777777" w:rsidTr="006D161E">
        <w:trPr>
          <w:trHeight w:val="465"/>
        </w:trPr>
        <w:tc>
          <w:tcPr>
            <w:tcW w:w="2552" w:type="dxa"/>
            <w:shd w:val="clear" w:color="auto" w:fill="auto"/>
            <w:noWrap/>
            <w:hideMark/>
          </w:tcPr>
          <w:p w14:paraId="46CCC5B6"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UNITED KINGDOM</w:t>
            </w:r>
          </w:p>
        </w:tc>
        <w:tc>
          <w:tcPr>
            <w:tcW w:w="2126" w:type="dxa"/>
            <w:shd w:val="clear" w:color="auto" w:fill="auto"/>
            <w:noWrap/>
            <w:hideMark/>
          </w:tcPr>
          <w:p w14:paraId="38C9AD6F"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Country</w:t>
            </w:r>
          </w:p>
        </w:tc>
        <w:tc>
          <w:tcPr>
            <w:tcW w:w="1134" w:type="dxa"/>
            <w:shd w:val="clear" w:color="auto" w:fill="auto"/>
            <w:noWrap/>
            <w:hideMark/>
          </w:tcPr>
          <w:p w14:paraId="2C0F5EC1"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242,741</w:t>
            </w:r>
          </w:p>
        </w:tc>
        <w:tc>
          <w:tcPr>
            <w:tcW w:w="1418" w:type="dxa"/>
            <w:shd w:val="clear" w:color="auto" w:fill="auto"/>
            <w:noWrap/>
            <w:hideMark/>
          </w:tcPr>
          <w:p w14:paraId="64B2ED60"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67,081,234</w:t>
            </w:r>
          </w:p>
        </w:tc>
        <w:tc>
          <w:tcPr>
            <w:tcW w:w="1275" w:type="dxa"/>
            <w:shd w:val="clear" w:color="auto" w:fill="auto"/>
            <w:noWrap/>
            <w:hideMark/>
          </w:tcPr>
          <w:p w14:paraId="3F495EDB"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276</w:t>
            </w:r>
          </w:p>
        </w:tc>
      </w:tr>
      <w:tr w:rsidR="008D3592" w:rsidRPr="008D3592" w14:paraId="2300EE68" w14:textId="77777777" w:rsidTr="006D161E">
        <w:trPr>
          <w:trHeight w:val="400"/>
        </w:trPr>
        <w:tc>
          <w:tcPr>
            <w:tcW w:w="2552" w:type="dxa"/>
            <w:shd w:val="clear" w:color="auto" w:fill="auto"/>
            <w:noWrap/>
            <w:hideMark/>
          </w:tcPr>
          <w:p w14:paraId="3EC86B38"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ENGLAND</w:t>
            </w:r>
          </w:p>
        </w:tc>
        <w:tc>
          <w:tcPr>
            <w:tcW w:w="2126" w:type="dxa"/>
            <w:shd w:val="clear" w:color="auto" w:fill="auto"/>
            <w:noWrap/>
            <w:hideMark/>
          </w:tcPr>
          <w:p w14:paraId="29C618FD"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Country</w:t>
            </w:r>
          </w:p>
        </w:tc>
        <w:tc>
          <w:tcPr>
            <w:tcW w:w="1134" w:type="dxa"/>
            <w:shd w:val="clear" w:color="auto" w:fill="auto"/>
            <w:noWrap/>
            <w:hideMark/>
          </w:tcPr>
          <w:p w14:paraId="2FB96CFD"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130,310</w:t>
            </w:r>
          </w:p>
        </w:tc>
        <w:tc>
          <w:tcPr>
            <w:tcW w:w="1418" w:type="dxa"/>
            <w:shd w:val="clear" w:color="auto" w:fill="auto"/>
            <w:noWrap/>
            <w:hideMark/>
          </w:tcPr>
          <w:p w14:paraId="7796FFE5"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56,550,138</w:t>
            </w:r>
          </w:p>
        </w:tc>
        <w:tc>
          <w:tcPr>
            <w:tcW w:w="1275" w:type="dxa"/>
            <w:shd w:val="clear" w:color="auto" w:fill="auto"/>
            <w:noWrap/>
            <w:hideMark/>
          </w:tcPr>
          <w:p w14:paraId="76E3FA29"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434</w:t>
            </w:r>
          </w:p>
        </w:tc>
      </w:tr>
      <w:tr w:rsidR="008D3592" w:rsidRPr="008D3592" w14:paraId="35444B15" w14:textId="77777777" w:rsidTr="006D161E">
        <w:trPr>
          <w:trHeight w:val="421"/>
        </w:trPr>
        <w:tc>
          <w:tcPr>
            <w:tcW w:w="2552" w:type="dxa"/>
            <w:shd w:val="clear" w:color="auto" w:fill="auto"/>
            <w:noWrap/>
            <w:hideMark/>
          </w:tcPr>
          <w:p w14:paraId="75C6DAD4"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EAST MIDLANDS</w:t>
            </w:r>
          </w:p>
        </w:tc>
        <w:tc>
          <w:tcPr>
            <w:tcW w:w="2126" w:type="dxa"/>
            <w:shd w:val="clear" w:color="auto" w:fill="auto"/>
            <w:noWrap/>
            <w:hideMark/>
          </w:tcPr>
          <w:p w14:paraId="68C5E90E"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Region</w:t>
            </w:r>
          </w:p>
        </w:tc>
        <w:tc>
          <w:tcPr>
            <w:tcW w:w="1134" w:type="dxa"/>
            <w:shd w:val="clear" w:color="auto" w:fill="auto"/>
            <w:noWrap/>
            <w:hideMark/>
          </w:tcPr>
          <w:p w14:paraId="0B8AA99D"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15,624</w:t>
            </w:r>
          </w:p>
        </w:tc>
        <w:tc>
          <w:tcPr>
            <w:tcW w:w="1418" w:type="dxa"/>
            <w:shd w:val="clear" w:color="auto" w:fill="auto"/>
            <w:noWrap/>
            <w:hideMark/>
          </w:tcPr>
          <w:p w14:paraId="6199923F"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4,865,583</w:t>
            </w:r>
          </w:p>
        </w:tc>
        <w:tc>
          <w:tcPr>
            <w:tcW w:w="1275" w:type="dxa"/>
            <w:shd w:val="clear" w:color="auto" w:fill="auto"/>
            <w:noWrap/>
            <w:hideMark/>
          </w:tcPr>
          <w:p w14:paraId="5B8C6D27"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311</w:t>
            </w:r>
          </w:p>
        </w:tc>
      </w:tr>
      <w:tr w:rsidR="008D3592" w:rsidRPr="008D3592" w14:paraId="6B0133E4" w14:textId="77777777" w:rsidTr="006D161E">
        <w:trPr>
          <w:trHeight w:val="413"/>
        </w:trPr>
        <w:tc>
          <w:tcPr>
            <w:tcW w:w="2552" w:type="dxa"/>
            <w:shd w:val="clear" w:color="auto" w:fill="auto"/>
            <w:noWrap/>
            <w:hideMark/>
          </w:tcPr>
          <w:p w14:paraId="18013D46"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Nottinghamshire</w:t>
            </w:r>
          </w:p>
        </w:tc>
        <w:tc>
          <w:tcPr>
            <w:tcW w:w="2126" w:type="dxa"/>
            <w:shd w:val="clear" w:color="auto" w:fill="auto"/>
            <w:noWrap/>
            <w:hideMark/>
          </w:tcPr>
          <w:p w14:paraId="02985557"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County</w:t>
            </w:r>
          </w:p>
        </w:tc>
        <w:tc>
          <w:tcPr>
            <w:tcW w:w="1134" w:type="dxa"/>
            <w:shd w:val="clear" w:color="auto" w:fill="auto"/>
            <w:noWrap/>
            <w:hideMark/>
          </w:tcPr>
          <w:p w14:paraId="290E92D8"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2,085</w:t>
            </w:r>
          </w:p>
        </w:tc>
        <w:tc>
          <w:tcPr>
            <w:tcW w:w="1418" w:type="dxa"/>
            <w:shd w:val="clear" w:color="auto" w:fill="auto"/>
            <w:noWrap/>
            <w:hideMark/>
          </w:tcPr>
          <w:p w14:paraId="2F2430B4"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833,377</w:t>
            </w:r>
          </w:p>
        </w:tc>
        <w:tc>
          <w:tcPr>
            <w:tcW w:w="1275" w:type="dxa"/>
            <w:shd w:val="clear" w:color="auto" w:fill="auto"/>
            <w:noWrap/>
            <w:hideMark/>
          </w:tcPr>
          <w:p w14:paraId="1A6D37C5"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400</w:t>
            </w:r>
          </w:p>
        </w:tc>
      </w:tr>
      <w:tr w:rsidR="008D3592" w:rsidRPr="008D3592" w14:paraId="4D5460F1" w14:textId="77777777" w:rsidTr="006D161E">
        <w:trPr>
          <w:trHeight w:val="310"/>
        </w:trPr>
        <w:tc>
          <w:tcPr>
            <w:tcW w:w="2552" w:type="dxa"/>
            <w:shd w:val="clear" w:color="auto" w:fill="auto"/>
            <w:noWrap/>
            <w:hideMark/>
          </w:tcPr>
          <w:p w14:paraId="28309BEE"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Bassetlaw</w:t>
            </w:r>
          </w:p>
        </w:tc>
        <w:tc>
          <w:tcPr>
            <w:tcW w:w="2126" w:type="dxa"/>
            <w:shd w:val="clear" w:color="auto" w:fill="auto"/>
            <w:noWrap/>
            <w:hideMark/>
          </w:tcPr>
          <w:p w14:paraId="6BDAB4BA"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shd w:val="clear" w:color="auto" w:fill="auto"/>
            <w:noWrap/>
            <w:hideMark/>
          </w:tcPr>
          <w:p w14:paraId="40543769"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638</w:t>
            </w:r>
          </w:p>
        </w:tc>
        <w:tc>
          <w:tcPr>
            <w:tcW w:w="1418" w:type="dxa"/>
            <w:shd w:val="clear" w:color="auto" w:fill="auto"/>
            <w:noWrap/>
            <w:hideMark/>
          </w:tcPr>
          <w:p w14:paraId="79DE8A16"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118,280</w:t>
            </w:r>
          </w:p>
        </w:tc>
        <w:tc>
          <w:tcPr>
            <w:tcW w:w="1275" w:type="dxa"/>
            <w:shd w:val="clear" w:color="auto" w:fill="auto"/>
            <w:noWrap/>
            <w:hideMark/>
          </w:tcPr>
          <w:p w14:paraId="6964711D"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185</w:t>
            </w:r>
          </w:p>
        </w:tc>
      </w:tr>
      <w:tr w:rsidR="008D3592" w:rsidRPr="008D3592" w14:paraId="7DBB7DD0" w14:textId="77777777" w:rsidTr="006D161E">
        <w:trPr>
          <w:trHeight w:val="310"/>
        </w:trPr>
        <w:tc>
          <w:tcPr>
            <w:tcW w:w="2552" w:type="dxa"/>
            <w:shd w:val="clear" w:color="auto" w:fill="auto"/>
            <w:noWrap/>
            <w:hideMark/>
          </w:tcPr>
          <w:p w14:paraId="3917DD9C"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Newark and Sherwood</w:t>
            </w:r>
          </w:p>
        </w:tc>
        <w:tc>
          <w:tcPr>
            <w:tcW w:w="2126" w:type="dxa"/>
            <w:shd w:val="clear" w:color="auto" w:fill="auto"/>
            <w:noWrap/>
            <w:hideMark/>
          </w:tcPr>
          <w:p w14:paraId="639D7E44"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shd w:val="clear" w:color="auto" w:fill="auto"/>
            <w:noWrap/>
            <w:hideMark/>
          </w:tcPr>
          <w:p w14:paraId="2C01D351"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651</w:t>
            </w:r>
          </w:p>
        </w:tc>
        <w:tc>
          <w:tcPr>
            <w:tcW w:w="1418" w:type="dxa"/>
            <w:shd w:val="clear" w:color="auto" w:fill="auto"/>
            <w:noWrap/>
            <w:hideMark/>
          </w:tcPr>
          <w:p w14:paraId="5D149162"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123,127</w:t>
            </w:r>
          </w:p>
        </w:tc>
        <w:tc>
          <w:tcPr>
            <w:tcW w:w="1275" w:type="dxa"/>
            <w:shd w:val="clear" w:color="auto" w:fill="auto"/>
            <w:noWrap/>
            <w:hideMark/>
          </w:tcPr>
          <w:p w14:paraId="791A36F6"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189</w:t>
            </w:r>
          </w:p>
        </w:tc>
      </w:tr>
      <w:tr w:rsidR="008D3592" w:rsidRPr="008D3592" w14:paraId="0DD8586A" w14:textId="77777777" w:rsidTr="006D161E">
        <w:trPr>
          <w:trHeight w:val="310"/>
        </w:trPr>
        <w:tc>
          <w:tcPr>
            <w:tcW w:w="2552" w:type="dxa"/>
            <w:shd w:val="clear" w:color="auto" w:fill="auto"/>
            <w:noWrap/>
            <w:hideMark/>
          </w:tcPr>
          <w:p w14:paraId="1CD69DE9"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Rushcliffe</w:t>
            </w:r>
          </w:p>
        </w:tc>
        <w:tc>
          <w:tcPr>
            <w:tcW w:w="2126" w:type="dxa"/>
            <w:shd w:val="clear" w:color="auto" w:fill="auto"/>
            <w:noWrap/>
            <w:hideMark/>
          </w:tcPr>
          <w:p w14:paraId="7074A52B"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shd w:val="clear" w:color="auto" w:fill="auto"/>
            <w:noWrap/>
            <w:hideMark/>
          </w:tcPr>
          <w:p w14:paraId="45F1654C"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409</w:t>
            </w:r>
          </w:p>
        </w:tc>
        <w:tc>
          <w:tcPr>
            <w:tcW w:w="1418" w:type="dxa"/>
            <w:shd w:val="clear" w:color="auto" w:fill="auto"/>
            <w:noWrap/>
            <w:hideMark/>
          </w:tcPr>
          <w:p w14:paraId="58C7E60E"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121,416</w:t>
            </w:r>
          </w:p>
        </w:tc>
        <w:tc>
          <w:tcPr>
            <w:tcW w:w="1275" w:type="dxa"/>
            <w:shd w:val="clear" w:color="auto" w:fill="auto"/>
            <w:noWrap/>
            <w:hideMark/>
          </w:tcPr>
          <w:p w14:paraId="07D191F0"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297</w:t>
            </w:r>
          </w:p>
        </w:tc>
      </w:tr>
      <w:tr w:rsidR="008D3592" w:rsidRPr="008D3592" w14:paraId="7BDEED1E" w14:textId="77777777" w:rsidTr="006D161E">
        <w:trPr>
          <w:trHeight w:val="310"/>
        </w:trPr>
        <w:tc>
          <w:tcPr>
            <w:tcW w:w="2552" w:type="dxa"/>
            <w:shd w:val="clear" w:color="auto" w:fill="auto"/>
            <w:noWrap/>
            <w:hideMark/>
          </w:tcPr>
          <w:p w14:paraId="3FC4A523"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Gedling</w:t>
            </w:r>
          </w:p>
        </w:tc>
        <w:tc>
          <w:tcPr>
            <w:tcW w:w="2126" w:type="dxa"/>
            <w:shd w:val="clear" w:color="auto" w:fill="auto"/>
            <w:noWrap/>
            <w:hideMark/>
          </w:tcPr>
          <w:p w14:paraId="76000641"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shd w:val="clear" w:color="auto" w:fill="auto"/>
            <w:noWrap/>
            <w:hideMark/>
          </w:tcPr>
          <w:p w14:paraId="79FCE3F2"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120</w:t>
            </w:r>
          </w:p>
        </w:tc>
        <w:tc>
          <w:tcPr>
            <w:tcW w:w="1418" w:type="dxa"/>
            <w:shd w:val="clear" w:color="auto" w:fill="auto"/>
            <w:noWrap/>
            <w:hideMark/>
          </w:tcPr>
          <w:p w14:paraId="75C1B053"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118,239</w:t>
            </w:r>
          </w:p>
        </w:tc>
        <w:tc>
          <w:tcPr>
            <w:tcW w:w="1275" w:type="dxa"/>
            <w:shd w:val="clear" w:color="auto" w:fill="auto"/>
            <w:noWrap/>
            <w:hideMark/>
          </w:tcPr>
          <w:p w14:paraId="22965245"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985</w:t>
            </w:r>
          </w:p>
        </w:tc>
      </w:tr>
      <w:tr w:rsidR="008D3592" w:rsidRPr="008D3592" w14:paraId="41559B38" w14:textId="77777777" w:rsidTr="006D161E">
        <w:trPr>
          <w:trHeight w:val="310"/>
        </w:trPr>
        <w:tc>
          <w:tcPr>
            <w:tcW w:w="2552" w:type="dxa"/>
            <w:shd w:val="clear" w:color="auto" w:fill="auto"/>
            <w:noWrap/>
            <w:hideMark/>
          </w:tcPr>
          <w:p w14:paraId="323B7FC0" w14:textId="77777777" w:rsidR="008D3592" w:rsidRPr="00147C63" w:rsidRDefault="008D3592" w:rsidP="008D3592">
            <w:pPr>
              <w:spacing w:after="0" w:line="240" w:lineRule="auto"/>
              <w:rPr>
                <w:rFonts w:ascii="Arial" w:eastAsia="Times New Roman" w:hAnsi="Arial" w:cs="Arial"/>
                <w:b/>
                <w:bCs/>
                <w:color w:val="000000"/>
                <w:lang w:eastAsia="en-GB"/>
              </w:rPr>
            </w:pPr>
            <w:r w:rsidRPr="00147C63">
              <w:rPr>
                <w:rFonts w:ascii="Arial" w:eastAsia="Times New Roman" w:hAnsi="Arial" w:cs="Arial"/>
                <w:b/>
                <w:bCs/>
                <w:color w:val="000000"/>
                <w:lang w:eastAsia="en-GB"/>
              </w:rPr>
              <w:t>Ashfield</w:t>
            </w:r>
          </w:p>
        </w:tc>
        <w:tc>
          <w:tcPr>
            <w:tcW w:w="2126" w:type="dxa"/>
            <w:shd w:val="clear" w:color="auto" w:fill="auto"/>
            <w:noWrap/>
            <w:hideMark/>
          </w:tcPr>
          <w:p w14:paraId="2FA0B94D" w14:textId="77777777" w:rsidR="008D3592" w:rsidRPr="00147C63" w:rsidRDefault="008D3592" w:rsidP="008D3592">
            <w:pPr>
              <w:spacing w:after="0" w:line="240" w:lineRule="auto"/>
              <w:rPr>
                <w:rFonts w:ascii="Arial" w:eastAsia="Times New Roman" w:hAnsi="Arial" w:cs="Arial"/>
                <w:b/>
                <w:bCs/>
                <w:color w:val="000000"/>
                <w:lang w:eastAsia="en-GB"/>
              </w:rPr>
            </w:pPr>
            <w:r w:rsidRPr="00147C63">
              <w:rPr>
                <w:rFonts w:ascii="Arial" w:eastAsia="Times New Roman" w:hAnsi="Arial" w:cs="Arial"/>
                <w:b/>
                <w:bCs/>
                <w:color w:val="000000"/>
                <w:lang w:eastAsia="en-GB"/>
              </w:rPr>
              <w:t>Non-metropolitan District</w:t>
            </w:r>
          </w:p>
        </w:tc>
        <w:tc>
          <w:tcPr>
            <w:tcW w:w="1134" w:type="dxa"/>
            <w:shd w:val="clear" w:color="auto" w:fill="auto"/>
            <w:noWrap/>
            <w:hideMark/>
          </w:tcPr>
          <w:p w14:paraId="43F17C90" w14:textId="77777777" w:rsidR="008D3592" w:rsidRPr="00147C63" w:rsidRDefault="008D3592" w:rsidP="008D3592">
            <w:pPr>
              <w:spacing w:after="0" w:line="240" w:lineRule="auto"/>
              <w:jc w:val="right"/>
              <w:rPr>
                <w:rFonts w:ascii="Arial" w:eastAsia="Times New Roman" w:hAnsi="Arial" w:cs="Arial"/>
                <w:b/>
                <w:bCs/>
                <w:color w:val="000000"/>
                <w:lang w:eastAsia="en-GB"/>
              </w:rPr>
            </w:pPr>
            <w:r w:rsidRPr="00147C63">
              <w:rPr>
                <w:rFonts w:ascii="Arial" w:eastAsia="Times New Roman" w:hAnsi="Arial" w:cs="Arial"/>
                <w:b/>
                <w:bCs/>
                <w:color w:val="000000"/>
                <w:lang w:eastAsia="en-GB"/>
              </w:rPr>
              <w:t>110</w:t>
            </w:r>
          </w:p>
        </w:tc>
        <w:tc>
          <w:tcPr>
            <w:tcW w:w="1418" w:type="dxa"/>
            <w:shd w:val="clear" w:color="auto" w:fill="auto"/>
            <w:noWrap/>
            <w:hideMark/>
          </w:tcPr>
          <w:p w14:paraId="224485FE" w14:textId="77777777" w:rsidR="008D3592" w:rsidRPr="00147C63" w:rsidRDefault="008D3592" w:rsidP="008D3592">
            <w:pPr>
              <w:spacing w:after="0" w:line="240" w:lineRule="auto"/>
              <w:jc w:val="right"/>
              <w:rPr>
                <w:rFonts w:ascii="Arial" w:eastAsia="Times New Roman" w:hAnsi="Arial" w:cs="Arial"/>
                <w:b/>
                <w:bCs/>
                <w:color w:val="000000"/>
                <w:lang w:eastAsia="en-GB"/>
              </w:rPr>
            </w:pPr>
            <w:r w:rsidRPr="00147C63">
              <w:rPr>
                <w:rFonts w:ascii="Arial" w:eastAsia="Times New Roman" w:hAnsi="Arial" w:cs="Arial"/>
                <w:b/>
                <w:bCs/>
                <w:color w:val="000000"/>
                <w:lang w:eastAsia="en-GB"/>
              </w:rPr>
              <w:t>128,337</w:t>
            </w:r>
          </w:p>
        </w:tc>
        <w:tc>
          <w:tcPr>
            <w:tcW w:w="1275" w:type="dxa"/>
            <w:shd w:val="clear" w:color="auto" w:fill="auto"/>
            <w:noWrap/>
            <w:hideMark/>
          </w:tcPr>
          <w:p w14:paraId="39D52768" w14:textId="77777777" w:rsidR="008D3592" w:rsidRPr="00147C63" w:rsidRDefault="008D3592" w:rsidP="008D3592">
            <w:pPr>
              <w:spacing w:after="0" w:line="240" w:lineRule="auto"/>
              <w:jc w:val="right"/>
              <w:rPr>
                <w:rFonts w:ascii="Arial" w:eastAsia="Times New Roman" w:hAnsi="Arial" w:cs="Arial"/>
                <w:b/>
                <w:bCs/>
                <w:color w:val="000000"/>
                <w:lang w:eastAsia="en-GB"/>
              </w:rPr>
            </w:pPr>
            <w:r w:rsidRPr="00147C63">
              <w:rPr>
                <w:rFonts w:ascii="Arial" w:eastAsia="Times New Roman" w:hAnsi="Arial" w:cs="Arial"/>
                <w:b/>
                <w:bCs/>
                <w:color w:val="000000"/>
                <w:lang w:eastAsia="en-GB"/>
              </w:rPr>
              <w:t>1,171</w:t>
            </w:r>
          </w:p>
        </w:tc>
      </w:tr>
      <w:tr w:rsidR="008D3592" w:rsidRPr="008D3592" w14:paraId="7C1432E0" w14:textId="77777777" w:rsidTr="006D161E">
        <w:trPr>
          <w:trHeight w:val="310"/>
        </w:trPr>
        <w:tc>
          <w:tcPr>
            <w:tcW w:w="2552" w:type="dxa"/>
            <w:shd w:val="clear" w:color="auto" w:fill="auto"/>
            <w:noWrap/>
            <w:hideMark/>
          </w:tcPr>
          <w:p w14:paraId="0C309667"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Mansfield</w:t>
            </w:r>
          </w:p>
        </w:tc>
        <w:tc>
          <w:tcPr>
            <w:tcW w:w="2126" w:type="dxa"/>
            <w:shd w:val="clear" w:color="auto" w:fill="auto"/>
            <w:noWrap/>
            <w:hideMark/>
          </w:tcPr>
          <w:p w14:paraId="3F06A5D7"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shd w:val="clear" w:color="auto" w:fill="auto"/>
            <w:noWrap/>
            <w:hideMark/>
          </w:tcPr>
          <w:p w14:paraId="7D14FA53"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77</w:t>
            </w:r>
          </w:p>
        </w:tc>
        <w:tc>
          <w:tcPr>
            <w:tcW w:w="1418" w:type="dxa"/>
            <w:shd w:val="clear" w:color="auto" w:fill="auto"/>
            <w:noWrap/>
            <w:hideMark/>
          </w:tcPr>
          <w:p w14:paraId="28D43E76"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109,351</w:t>
            </w:r>
          </w:p>
        </w:tc>
        <w:tc>
          <w:tcPr>
            <w:tcW w:w="1275" w:type="dxa"/>
            <w:shd w:val="clear" w:color="auto" w:fill="auto"/>
            <w:noWrap/>
            <w:hideMark/>
          </w:tcPr>
          <w:p w14:paraId="716CF587"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1,426</w:t>
            </w:r>
          </w:p>
        </w:tc>
      </w:tr>
      <w:tr w:rsidR="008D3592" w:rsidRPr="008D3592" w14:paraId="39C98425" w14:textId="77777777" w:rsidTr="006D161E">
        <w:trPr>
          <w:trHeight w:val="310"/>
        </w:trPr>
        <w:tc>
          <w:tcPr>
            <w:tcW w:w="2552" w:type="dxa"/>
            <w:shd w:val="clear" w:color="auto" w:fill="auto"/>
            <w:noWrap/>
            <w:hideMark/>
          </w:tcPr>
          <w:p w14:paraId="2DF0BEE0"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Broxtowe</w:t>
            </w:r>
          </w:p>
        </w:tc>
        <w:tc>
          <w:tcPr>
            <w:tcW w:w="2126" w:type="dxa"/>
            <w:shd w:val="clear" w:color="auto" w:fill="auto"/>
            <w:noWrap/>
            <w:hideMark/>
          </w:tcPr>
          <w:p w14:paraId="07D768D3"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shd w:val="clear" w:color="auto" w:fill="auto"/>
            <w:noWrap/>
            <w:hideMark/>
          </w:tcPr>
          <w:p w14:paraId="6DDD2B22"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80</w:t>
            </w:r>
          </w:p>
        </w:tc>
        <w:tc>
          <w:tcPr>
            <w:tcW w:w="1418" w:type="dxa"/>
            <w:shd w:val="clear" w:color="auto" w:fill="auto"/>
            <w:noWrap/>
            <w:hideMark/>
          </w:tcPr>
          <w:p w14:paraId="58CCB84D"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114,627</w:t>
            </w:r>
          </w:p>
        </w:tc>
        <w:tc>
          <w:tcPr>
            <w:tcW w:w="1275" w:type="dxa"/>
            <w:shd w:val="clear" w:color="auto" w:fill="auto"/>
            <w:noWrap/>
            <w:hideMark/>
          </w:tcPr>
          <w:p w14:paraId="40C7530A"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1,431</w:t>
            </w:r>
          </w:p>
        </w:tc>
      </w:tr>
      <w:tr w:rsidR="008B1D0C" w:rsidRPr="008B1D0C" w14:paraId="06FEC225" w14:textId="77777777" w:rsidTr="006D161E">
        <w:trPr>
          <w:trHeight w:val="310"/>
        </w:trPr>
        <w:tc>
          <w:tcPr>
            <w:tcW w:w="2552" w:type="dxa"/>
            <w:tcBorders>
              <w:top w:val="single" w:sz="4" w:space="0" w:color="auto"/>
              <w:left w:val="single" w:sz="4" w:space="0" w:color="auto"/>
              <w:bottom w:val="single" w:sz="4" w:space="0" w:color="auto"/>
              <w:right w:val="single" w:sz="4" w:space="0" w:color="auto"/>
            </w:tcBorders>
            <w:shd w:val="clear" w:color="auto" w:fill="auto"/>
            <w:noWrap/>
            <w:hideMark/>
          </w:tcPr>
          <w:p w14:paraId="5624F277" w14:textId="77777777" w:rsidR="008B1D0C" w:rsidRDefault="008B1D0C" w:rsidP="008B1D0C">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 xml:space="preserve">Nottingham City </w:t>
            </w:r>
          </w:p>
          <w:p w14:paraId="18AC1BF0" w14:textId="77777777" w:rsidR="006D161E" w:rsidRDefault="006D161E" w:rsidP="008B1D0C">
            <w:pPr>
              <w:spacing w:after="0" w:line="240" w:lineRule="auto"/>
              <w:rPr>
                <w:rFonts w:ascii="Arial" w:eastAsia="Times New Roman" w:hAnsi="Arial" w:cs="Arial"/>
                <w:color w:val="000000"/>
                <w:lang w:eastAsia="en-GB"/>
              </w:rPr>
            </w:pPr>
          </w:p>
          <w:p w14:paraId="44C06B3A" w14:textId="77777777" w:rsidR="00147C63" w:rsidRPr="00147C63" w:rsidRDefault="00147C63" w:rsidP="008B1D0C">
            <w:pPr>
              <w:spacing w:after="0" w:line="240" w:lineRule="auto"/>
              <w:rPr>
                <w:rFonts w:ascii="Arial" w:eastAsia="Times New Roman" w:hAnsi="Arial" w:cs="Arial"/>
                <w:color w:val="000000"/>
                <w:lang w:eastAsia="en-GB"/>
              </w:rPr>
            </w:pPr>
          </w:p>
        </w:tc>
        <w:tc>
          <w:tcPr>
            <w:tcW w:w="2126" w:type="dxa"/>
            <w:tcBorders>
              <w:top w:val="single" w:sz="4" w:space="0" w:color="auto"/>
              <w:left w:val="single" w:sz="4" w:space="0" w:color="auto"/>
              <w:bottom w:val="single" w:sz="4" w:space="0" w:color="auto"/>
              <w:right w:val="single" w:sz="4" w:space="0" w:color="auto"/>
            </w:tcBorders>
            <w:shd w:val="clear" w:color="auto" w:fill="auto"/>
            <w:noWrap/>
            <w:hideMark/>
          </w:tcPr>
          <w:p w14:paraId="24DE6C29" w14:textId="77777777" w:rsidR="008B1D0C" w:rsidRPr="00147C63" w:rsidRDefault="008B1D0C" w:rsidP="008B1D0C">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Unitary Authority</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3E81D71" w14:textId="77777777" w:rsidR="008B1D0C" w:rsidRPr="00147C63" w:rsidRDefault="008B1D0C" w:rsidP="008B1D0C">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75</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7ABE2288" w14:textId="77777777" w:rsidR="008B1D0C" w:rsidRPr="00147C63" w:rsidRDefault="008B1D0C" w:rsidP="008B1D0C">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337,098</w:t>
            </w:r>
          </w:p>
        </w:tc>
        <w:tc>
          <w:tcPr>
            <w:tcW w:w="1275" w:type="dxa"/>
            <w:tcBorders>
              <w:top w:val="single" w:sz="4" w:space="0" w:color="auto"/>
              <w:left w:val="single" w:sz="4" w:space="0" w:color="auto"/>
              <w:bottom w:val="single" w:sz="4" w:space="0" w:color="auto"/>
              <w:right w:val="single" w:sz="4" w:space="0" w:color="auto"/>
            </w:tcBorders>
            <w:shd w:val="clear" w:color="auto" w:fill="auto"/>
            <w:noWrap/>
            <w:hideMark/>
          </w:tcPr>
          <w:p w14:paraId="6B3FBB3B" w14:textId="77777777" w:rsidR="008B1D0C" w:rsidRPr="00147C63" w:rsidRDefault="008B1D0C" w:rsidP="008B1D0C">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4,518</w:t>
            </w:r>
          </w:p>
        </w:tc>
      </w:tr>
    </w:tbl>
    <w:p w14:paraId="7E9682A0" w14:textId="77777777" w:rsidR="008D3592" w:rsidRPr="00F64FEC" w:rsidRDefault="008D3592" w:rsidP="008756BC">
      <w:pPr>
        <w:rPr>
          <w:rFonts w:ascii="Arial" w:hAnsi="Arial" w:cs="Arial"/>
          <w:sz w:val="24"/>
          <w:szCs w:val="24"/>
        </w:rPr>
      </w:pPr>
    </w:p>
    <w:p w14:paraId="7337D518" w14:textId="2247FE94" w:rsidR="001E73A3" w:rsidRPr="00F64FEC" w:rsidRDefault="00232F12" w:rsidP="001F1E76">
      <w:pPr>
        <w:pStyle w:val="ListParagraph"/>
        <w:numPr>
          <w:ilvl w:val="1"/>
          <w:numId w:val="43"/>
        </w:numPr>
        <w:spacing w:after="0" w:line="240" w:lineRule="auto"/>
        <w:ind w:left="709" w:hanging="709"/>
        <w:rPr>
          <w:rFonts w:ascii="Arial" w:hAnsi="Arial" w:cs="Arial"/>
          <w:sz w:val="24"/>
          <w:szCs w:val="24"/>
        </w:rPr>
      </w:pPr>
      <w:r w:rsidRPr="00F64FEC">
        <w:rPr>
          <w:rFonts w:ascii="Arial" w:hAnsi="Arial" w:cs="Arial"/>
          <w:sz w:val="24"/>
          <w:szCs w:val="24"/>
        </w:rPr>
        <w:t xml:space="preserve">The council have </w:t>
      </w:r>
      <w:r w:rsidR="00155857" w:rsidRPr="00F64FEC">
        <w:rPr>
          <w:rFonts w:ascii="Arial" w:hAnsi="Arial" w:cs="Arial"/>
          <w:sz w:val="24"/>
          <w:szCs w:val="24"/>
        </w:rPr>
        <w:t xml:space="preserve">also </w:t>
      </w:r>
      <w:r w:rsidRPr="00F64FEC">
        <w:rPr>
          <w:rFonts w:ascii="Arial" w:hAnsi="Arial" w:cs="Arial"/>
          <w:sz w:val="24"/>
          <w:szCs w:val="24"/>
        </w:rPr>
        <w:t xml:space="preserve">undertaken </w:t>
      </w:r>
      <w:r w:rsidR="00666405" w:rsidRPr="00F64FEC">
        <w:rPr>
          <w:rFonts w:ascii="Arial" w:hAnsi="Arial" w:cs="Arial"/>
          <w:sz w:val="24"/>
          <w:szCs w:val="24"/>
        </w:rPr>
        <w:t xml:space="preserve">an </w:t>
      </w:r>
      <w:r w:rsidR="00A50A2F" w:rsidRPr="00F64FEC">
        <w:rPr>
          <w:rFonts w:ascii="Arial" w:hAnsi="Arial" w:cs="Arial"/>
          <w:sz w:val="24"/>
          <w:szCs w:val="24"/>
        </w:rPr>
        <w:t xml:space="preserve">Analysis of Constraints </w:t>
      </w:r>
      <w:r w:rsidR="001D502D" w:rsidRPr="00F64FEC">
        <w:rPr>
          <w:rFonts w:ascii="Arial" w:hAnsi="Arial" w:cs="Arial"/>
          <w:sz w:val="24"/>
          <w:szCs w:val="24"/>
        </w:rPr>
        <w:t>study</w:t>
      </w:r>
      <w:r w:rsidR="009B0D1F" w:rsidRPr="00F64FEC">
        <w:rPr>
          <w:rFonts w:ascii="Arial" w:hAnsi="Arial" w:cs="Arial"/>
          <w:sz w:val="24"/>
          <w:szCs w:val="24"/>
        </w:rPr>
        <w:t xml:space="preserve"> </w:t>
      </w:r>
      <w:r w:rsidR="00F64EFA" w:rsidRPr="00F64FEC">
        <w:rPr>
          <w:rFonts w:ascii="Arial" w:hAnsi="Arial" w:cs="Arial"/>
          <w:sz w:val="24"/>
          <w:szCs w:val="24"/>
        </w:rPr>
        <w:t xml:space="preserve">which </w:t>
      </w:r>
      <w:r w:rsidR="001E73A3" w:rsidRPr="00F64FEC">
        <w:rPr>
          <w:rFonts w:ascii="Arial" w:eastAsia="Calibri" w:hAnsi="Arial" w:cs="Arial"/>
          <w:sz w:val="24"/>
          <w:szCs w:val="24"/>
        </w:rPr>
        <w:t>indicate</w:t>
      </w:r>
      <w:r w:rsidR="00F64EFA" w:rsidRPr="00F64FEC">
        <w:rPr>
          <w:rFonts w:ascii="Arial" w:eastAsia="Calibri" w:hAnsi="Arial" w:cs="Arial"/>
          <w:sz w:val="24"/>
          <w:szCs w:val="24"/>
        </w:rPr>
        <w:t>s</w:t>
      </w:r>
      <w:r w:rsidR="001E73A3" w:rsidRPr="00F64FEC">
        <w:rPr>
          <w:rFonts w:ascii="Arial" w:eastAsia="Calibri" w:hAnsi="Arial" w:cs="Arial"/>
          <w:sz w:val="24"/>
          <w:szCs w:val="24"/>
        </w:rPr>
        <w:t xml:space="preserve"> several key constraints </w:t>
      </w:r>
      <w:r w:rsidR="00666405" w:rsidRPr="00F64FEC">
        <w:rPr>
          <w:rFonts w:ascii="Arial" w:eastAsia="Calibri" w:hAnsi="Arial" w:cs="Arial"/>
          <w:sz w:val="24"/>
          <w:szCs w:val="24"/>
        </w:rPr>
        <w:t>that</w:t>
      </w:r>
      <w:r w:rsidR="001E73A3" w:rsidRPr="00F64FEC">
        <w:rPr>
          <w:rFonts w:ascii="Arial" w:eastAsia="Calibri" w:hAnsi="Arial" w:cs="Arial"/>
          <w:sz w:val="24"/>
          <w:szCs w:val="24"/>
        </w:rPr>
        <w:t xml:space="preserve"> limit the quantum of development that can be </w:t>
      </w:r>
      <w:r w:rsidR="00666405" w:rsidRPr="00F64FEC">
        <w:rPr>
          <w:rFonts w:ascii="Arial" w:eastAsia="Calibri" w:hAnsi="Arial" w:cs="Arial"/>
          <w:sz w:val="24"/>
          <w:szCs w:val="24"/>
        </w:rPr>
        <w:t xml:space="preserve">realistically </w:t>
      </w:r>
      <w:r w:rsidR="001E73A3" w:rsidRPr="00F64FEC">
        <w:rPr>
          <w:rFonts w:ascii="Arial" w:eastAsia="Calibri" w:hAnsi="Arial" w:cs="Arial"/>
          <w:sz w:val="24"/>
          <w:szCs w:val="24"/>
        </w:rPr>
        <w:t xml:space="preserve">achieved </w:t>
      </w:r>
      <w:r w:rsidR="00666405" w:rsidRPr="00F64FEC">
        <w:rPr>
          <w:rFonts w:ascii="Arial" w:eastAsia="Calibri" w:hAnsi="Arial" w:cs="Arial"/>
          <w:sz w:val="24"/>
          <w:szCs w:val="24"/>
        </w:rPr>
        <w:t>within</w:t>
      </w:r>
      <w:r w:rsidR="001E73A3" w:rsidRPr="00F64FEC">
        <w:rPr>
          <w:rFonts w:ascii="Arial" w:eastAsia="Calibri" w:hAnsi="Arial" w:cs="Arial"/>
          <w:sz w:val="24"/>
          <w:szCs w:val="24"/>
        </w:rPr>
        <w:t xml:space="preserve"> the </w:t>
      </w:r>
      <w:r w:rsidR="009B0D1F" w:rsidRPr="00F64FEC">
        <w:rPr>
          <w:rFonts w:ascii="Arial" w:eastAsia="Calibri" w:hAnsi="Arial" w:cs="Arial"/>
          <w:sz w:val="24"/>
          <w:szCs w:val="24"/>
        </w:rPr>
        <w:t>D</w:t>
      </w:r>
      <w:r w:rsidR="001E73A3" w:rsidRPr="00F64FEC">
        <w:rPr>
          <w:rFonts w:ascii="Arial" w:eastAsia="Calibri" w:hAnsi="Arial" w:cs="Arial"/>
          <w:sz w:val="24"/>
          <w:szCs w:val="24"/>
        </w:rPr>
        <w:t>istrict. This includes constraints which heavily restrict the possible uses and therefore can be argued to rule out larger strategic-scale development as a matter of principle. This includes the following designations relevant to Ashfield:</w:t>
      </w:r>
    </w:p>
    <w:p w14:paraId="639231D4" w14:textId="77777777" w:rsidR="009B0D1F" w:rsidRPr="00F64FEC" w:rsidRDefault="009B0D1F" w:rsidP="009B0D1F">
      <w:pPr>
        <w:pStyle w:val="ListParagraph"/>
        <w:spacing w:after="0" w:line="240" w:lineRule="auto"/>
        <w:ind w:left="567"/>
        <w:rPr>
          <w:rFonts w:ascii="Arial" w:hAnsi="Arial" w:cs="Arial"/>
          <w:sz w:val="24"/>
          <w:szCs w:val="24"/>
        </w:rPr>
      </w:pPr>
    </w:p>
    <w:p w14:paraId="3FF6F2BB" w14:textId="4D39D8FD" w:rsidR="001E73A3" w:rsidRPr="00F64FEC" w:rsidRDefault="001E73A3" w:rsidP="009B0D1F">
      <w:pPr>
        <w:pStyle w:val="ListParagraph"/>
        <w:numPr>
          <w:ilvl w:val="0"/>
          <w:numId w:val="45"/>
        </w:numPr>
        <w:spacing w:after="200" w:line="276" w:lineRule="auto"/>
        <w:ind w:left="993" w:hanging="284"/>
        <w:rPr>
          <w:rFonts w:ascii="Arial" w:eastAsia="Calibri" w:hAnsi="Arial" w:cs="Arial"/>
          <w:sz w:val="24"/>
          <w:szCs w:val="24"/>
        </w:rPr>
      </w:pPr>
      <w:r w:rsidRPr="00F64FEC">
        <w:rPr>
          <w:rFonts w:ascii="Arial" w:eastAsia="Calibri" w:hAnsi="Arial" w:cs="Arial"/>
          <w:sz w:val="24"/>
          <w:szCs w:val="24"/>
        </w:rPr>
        <w:t>S</w:t>
      </w:r>
      <w:r w:rsidR="009B0D1F" w:rsidRPr="00F64FEC">
        <w:rPr>
          <w:rFonts w:ascii="Arial" w:eastAsia="Calibri" w:hAnsi="Arial" w:cs="Arial"/>
          <w:sz w:val="24"/>
          <w:szCs w:val="24"/>
        </w:rPr>
        <w:t>ites of Special Scientific Interest (S</w:t>
      </w:r>
      <w:r w:rsidRPr="00F64FEC">
        <w:rPr>
          <w:rFonts w:ascii="Arial" w:eastAsia="Calibri" w:hAnsi="Arial" w:cs="Arial"/>
          <w:sz w:val="24"/>
          <w:szCs w:val="24"/>
        </w:rPr>
        <w:t>SSI</w:t>
      </w:r>
      <w:r w:rsidR="009B0D1F" w:rsidRPr="00F64FEC">
        <w:rPr>
          <w:rFonts w:ascii="Arial" w:eastAsia="Calibri" w:hAnsi="Arial" w:cs="Arial"/>
          <w:sz w:val="24"/>
          <w:szCs w:val="24"/>
        </w:rPr>
        <w:t>s)</w:t>
      </w:r>
    </w:p>
    <w:p w14:paraId="7FCABF47" w14:textId="3F464D95" w:rsidR="001E73A3" w:rsidRPr="00F64FEC" w:rsidRDefault="001E73A3" w:rsidP="009B0D1F">
      <w:pPr>
        <w:pStyle w:val="ListParagraph"/>
        <w:numPr>
          <w:ilvl w:val="0"/>
          <w:numId w:val="45"/>
        </w:numPr>
        <w:spacing w:after="200" w:line="276" w:lineRule="auto"/>
        <w:ind w:left="993" w:hanging="284"/>
        <w:rPr>
          <w:rFonts w:ascii="Arial" w:eastAsia="Calibri" w:hAnsi="Arial" w:cs="Arial"/>
          <w:sz w:val="24"/>
          <w:szCs w:val="24"/>
        </w:rPr>
      </w:pPr>
      <w:r w:rsidRPr="00F64FEC">
        <w:rPr>
          <w:rFonts w:ascii="Arial" w:eastAsia="Calibri" w:hAnsi="Arial" w:cs="Arial"/>
          <w:sz w:val="24"/>
          <w:szCs w:val="24"/>
        </w:rPr>
        <w:t>Ancient Woodlands</w:t>
      </w:r>
    </w:p>
    <w:p w14:paraId="4E64980A" w14:textId="118BCCCD" w:rsidR="00B84C40" w:rsidRPr="00F64FEC" w:rsidRDefault="009B0D1F" w:rsidP="00DC6616">
      <w:pPr>
        <w:pStyle w:val="ListParagraph"/>
        <w:numPr>
          <w:ilvl w:val="0"/>
          <w:numId w:val="45"/>
        </w:numPr>
        <w:spacing w:after="200" w:line="276" w:lineRule="auto"/>
        <w:ind w:left="993" w:hanging="284"/>
        <w:rPr>
          <w:rFonts w:ascii="Arial" w:eastAsia="Calibri" w:hAnsi="Arial" w:cs="Arial"/>
          <w:sz w:val="24"/>
          <w:szCs w:val="24"/>
        </w:rPr>
      </w:pPr>
      <w:r w:rsidRPr="00F64FEC">
        <w:rPr>
          <w:rFonts w:ascii="Arial" w:eastAsia="Calibri" w:hAnsi="Arial" w:cs="Arial"/>
          <w:sz w:val="24"/>
          <w:szCs w:val="24"/>
        </w:rPr>
        <w:t xml:space="preserve">A </w:t>
      </w:r>
      <w:r w:rsidR="001E73A3" w:rsidRPr="00F64FEC">
        <w:rPr>
          <w:rFonts w:ascii="Arial" w:eastAsia="Calibri" w:hAnsi="Arial" w:cs="Arial"/>
          <w:sz w:val="24"/>
          <w:szCs w:val="24"/>
        </w:rPr>
        <w:t>possible potential Special Protection Area</w:t>
      </w:r>
      <w:r w:rsidRPr="00F64FEC">
        <w:rPr>
          <w:rFonts w:ascii="Arial" w:eastAsia="Calibri" w:hAnsi="Arial" w:cs="Arial"/>
          <w:sz w:val="24"/>
          <w:szCs w:val="24"/>
        </w:rPr>
        <w:t xml:space="preserve"> (Sherwood ppSPA)</w:t>
      </w:r>
    </w:p>
    <w:p w14:paraId="7D3C3ECA" w14:textId="79C9D105" w:rsidR="001E73A3" w:rsidRPr="00F64FEC" w:rsidRDefault="001E73A3" w:rsidP="00DC6616">
      <w:pPr>
        <w:pStyle w:val="ListParagraph"/>
        <w:numPr>
          <w:ilvl w:val="0"/>
          <w:numId w:val="45"/>
        </w:numPr>
        <w:spacing w:after="200" w:line="276" w:lineRule="auto"/>
        <w:ind w:left="993" w:hanging="284"/>
        <w:rPr>
          <w:rFonts w:ascii="Arial" w:eastAsia="Calibri" w:hAnsi="Arial" w:cs="Arial"/>
          <w:sz w:val="24"/>
          <w:szCs w:val="24"/>
        </w:rPr>
      </w:pPr>
      <w:r w:rsidRPr="00F64FEC">
        <w:rPr>
          <w:rFonts w:ascii="Arial" w:eastAsia="Calibri" w:hAnsi="Arial" w:cs="Arial"/>
          <w:sz w:val="24"/>
          <w:szCs w:val="24"/>
        </w:rPr>
        <w:t>Local Nature Reserve</w:t>
      </w:r>
      <w:r w:rsidR="009B0D1F" w:rsidRPr="00F64FEC">
        <w:rPr>
          <w:rFonts w:ascii="Arial" w:eastAsia="Calibri" w:hAnsi="Arial" w:cs="Arial"/>
          <w:sz w:val="24"/>
          <w:szCs w:val="24"/>
        </w:rPr>
        <w:t>s</w:t>
      </w:r>
    </w:p>
    <w:p w14:paraId="0B41BFD3" w14:textId="67EF71BA" w:rsidR="001E73A3" w:rsidRPr="009B0D1F" w:rsidRDefault="001E73A3" w:rsidP="009B0D1F">
      <w:pPr>
        <w:pStyle w:val="ListParagraph"/>
        <w:numPr>
          <w:ilvl w:val="0"/>
          <w:numId w:val="45"/>
        </w:numPr>
        <w:spacing w:after="200" w:line="276" w:lineRule="auto"/>
        <w:ind w:left="993" w:hanging="284"/>
        <w:rPr>
          <w:rFonts w:ascii="Arial" w:eastAsia="Calibri" w:hAnsi="Arial" w:cs="Arial"/>
          <w:sz w:val="24"/>
          <w:szCs w:val="24"/>
        </w:rPr>
      </w:pPr>
      <w:r w:rsidRPr="009B0D1F">
        <w:rPr>
          <w:rFonts w:ascii="Arial" w:eastAsia="Calibri" w:hAnsi="Arial" w:cs="Arial"/>
          <w:sz w:val="24"/>
          <w:szCs w:val="24"/>
        </w:rPr>
        <w:t xml:space="preserve">Land within </w:t>
      </w:r>
      <w:r w:rsidR="009B0D1F">
        <w:rPr>
          <w:rFonts w:ascii="Arial" w:eastAsia="Calibri" w:hAnsi="Arial" w:cs="Arial"/>
          <w:sz w:val="24"/>
          <w:szCs w:val="24"/>
        </w:rPr>
        <w:t>a</w:t>
      </w:r>
      <w:r w:rsidRPr="009B0D1F">
        <w:rPr>
          <w:rFonts w:ascii="Arial" w:eastAsia="Calibri" w:hAnsi="Arial" w:cs="Arial"/>
          <w:sz w:val="24"/>
          <w:szCs w:val="24"/>
        </w:rPr>
        <w:t xml:space="preserve"> Functional Flood Plain (Flood Zone 3b)</w:t>
      </w:r>
    </w:p>
    <w:p w14:paraId="7468BF9D" w14:textId="3BE47B2C" w:rsidR="001E73A3" w:rsidRDefault="001E73A3" w:rsidP="009B0D1F">
      <w:pPr>
        <w:pStyle w:val="ListParagraph"/>
        <w:numPr>
          <w:ilvl w:val="0"/>
          <w:numId w:val="45"/>
        </w:numPr>
        <w:spacing w:after="200" w:line="276" w:lineRule="auto"/>
        <w:ind w:left="993" w:hanging="284"/>
        <w:rPr>
          <w:rFonts w:ascii="Arial" w:eastAsia="Calibri" w:hAnsi="Arial" w:cs="Arial"/>
          <w:sz w:val="24"/>
          <w:szCs w:val="24"/>
        </w:rPr>
      </w:pPr>
      <w:r w:rsidRPr="009B0D1F">
        <w:rPr>
          <w:rFonts w:ascii="Arial" w:eastAsia="Calibri" w:hAnsi="Arial" w:cs="Arial"/>
          <w:sz w:val="24"/>
          <w:szCs w:val="24"/>
        </w:rPr>
        <w:t>Registered Park and Garden</w:t>
      </w:r>
      <w:r w:rsidR="009B0D1F">
        <w:rPr>
          <w:rFonts w:ascii="Arial" w:eastAsia="Calibri" w:hAnsi="Arial" w:cs="Arial"/>
          <w:sz w:val="24"/>
          <w:szCs w:val="24"/>
        </w:rPr>
        <w:t>s</w:t>
      </w:r>
    </w:p>
    <w:p w14:paraId="4E1F115C" w14:textId="77777777" w:rsidR="009B0D1F" w:rsidRPr="009B0D1F" w:rsidRDefault="009B0D1F" w:rsidP="009B0D1F">
      <w:pPr>
        <w:pStyle w:val="ListParagraph"/>
        <w:spacing w:after="200" w:line="276" w:lineRule="auto"/>
        <w:ind w:left="993"/>
        <w:rPr>
          <w:rFonts w:ascii="Arial" w:eastAsia="Calibri" w:hAnsi="Arial" w:cs="Arial"/>
          <w:sz w:val="24"/>
          <w:szCs w:val="24"/>
        </w:rPr>
      </w:pPr>
    </w:p>
    <w:p w14:paraId="7D05008D" w14:textId="39485DDA" w:rsidR="00B84C40" w:rsidRDefault="001E73A3" w:rsidP="008B5D3B">
      <w:pPr>
        <w:pStyle w:val="ListParagraph"/>
        <w:numPr>
          <w:ilvl w:val="1"/>
          <w:numId w:val="43"/>
        </w:numPr>
        <w:spacing w:after="0" w:line="240" w:lineRule="auto"/>
        <w:ind w:left="709" w:hanging="709"/>
        <w:rPr>
          <w:rFonts w:ascii="Arial" w:eastAsia="Times New Roman" w:hAnsi="Arial" w:cs="Arial"/>
          <w:color w:val="0A0A0A"/>
          <w:sz w:val="24"/>
          <w:szCs w:val="24"/>
          <w:lang w:eastAsia="en-GB"/>
        </w:rPr>
      </w:pPr>
      <w:r w:rsidRPr="00C65FE7">
        <w:rPr>
          <w:rFonts w:ascii="Arial" w:eastAsia="Calibri" w:hAnsi="Arial" w:cs="Arial"/>
          <w:sz w:val="24"/>
          <w:szCs w:val="24"/>
        </w:rPr>
        <w:t>In addition to the above, th</w:t>
      </w:r>
      <w:r w:rsidR="00C65FE7" w:rsidRPr="00C65FE7">
        <w:rPr>
          <w:rFonts w:ascii="Arial" w:eastAsia="Calibri" w:hAnsi="Arial" w:cs="Arial"/>
          <w:sz w:val="24"/>
          <w:szCs w:val="24"/>
        </w:rPr>
        <w:t>e</w:t>
      </w:r>
      <w:r w:rsidRPr="00C65FE7">
        <w:rPr>
          <w:rFonts w:ascii="Arial" w:eastAsia="Calibri" w:hAnsi="Arial" w:cs="Arial"/>
          <w:sz w:val="24"/>
          <w:szCs w:val="24"/>
        </w:rPr>
        <w:t xml:space="preserve"> study has shown that a significant portion of the district area is constrained by other designations, most notably a large number of Local Wildlife Sites</w:t>
      </w:r>
      <w:r w:rsidR="00155857">
        <w:rPr>
          <w:rFonts w:ascii="Arial" w:eastAsia="Calibri" w:hAnsi="Arial" w:cs="Arial"/>
          <w:sz w:val="24"/>
          <w:szCs w:val="24"/>
        </w:rPr>
        <w:t xml:space="preserve"> (LWSs)</w:t>
      </w:r>
      <w:r w:rsidRPr="00C65FE7">
        <w:rPr>
          <w:rFonts w:ascii="Arial" w:eastAsia="Calibri" w:hAnsi="Arial" w:cs="Arial"/>
          <w:sz w:val="24"/>
          <w:szCs w:val="24"/>
        </w:rPr>
        <w:t>.</w:t>
      </w:r>
      <w:r w:rsidR="00155857" w:rsidRPr="00155857">
        <w:rPr>
          <w:rFonts w:ascii="Arial" w:eastAsia="Times New Roman" w:hAnsi="Arial" w:cs="Arial"/>
          <w:color w:val="0A0A0A"/>
          <w:sz w:val="24"/>
          <w:szCs w:val="24"/>
          <w:lang w:eastAsia="en-GB"/>
        </w:rPr>
        <w:t xml:space="preserve"> </w:t>
      </w:r>
      <w:r w:rsidR="00155857">
        <w:rPr>
          <w:rFonts w:ascii="Arial" w:eastAsia="Times New Roman" w:hAnsi="Arial" w:cs="Arial"/>
          <w:color w:val="0A0A0A"/>
          <w:sz w:val="24"/>
          <w:szCs w:val="24"/>
          <w:lang w:eastAsia="en-GB"/>
        </w:rPr>
        <w:t>These</w:t>
      </w:r>
      <w:r w:rsidR="00155857" w:rsidRPr="00155857">
        <w:rPr>
          <w:rFonts w:ascii="Arial" w:eastAsia="Times New Roman" w:hAnsi="Arial" w:cs="Arial"/>
          <w:color w:val="0A0A0A"/>
          <w:sz w:val="24"/>
          <w:szCs w:val="24"/>
          <w:lang w:eastAsia="en-GB"/>
        </w:rPr>
        <w:t xml:space="preserve"> are wildlife-rich sites selected for their local nature conservation value and form a crucial framework of ‘stepping-stones’ for the migration and dispersal of species Their designation is non-statutory, but they are protected through local plan polic</w:t>
      </w:r>
      <w:r w:rsidR="00155857">
        <w:rPr>
          <w:rFonts w:ascii="Arial" w:eastAsia="Times New Roman" w:hAnsi="Arial" w:cs="Arial"/>
          <w:color w:val="0A0A0A"/>
          <w:sz w:val="24"/>
          <w:szCs w:val="24"/>
          <w:lang w:eastAsia="en-GB"/>
        </w:rPr>
        <w:t>y.</w:t>
      </w:r>
      <w:r w:rsidR="00B84C40">
        <w:rPr>
          <w:rFonts w:ascii="Arial" w:eastAsia="Times New Roman" w:hAnsi="Arial" w:cs="Arial"/>
          <w:color w:val="0A0A0A"/>
          <w:sz w:val="24"/>
          <w:szCs w:val="24"/>
          <w:lang w:eastAsia="en-GB"/>
        </w:rPr>
        <w:t xml:space="preserve"> </w:t>
      </w:r>
      <w:r w:rsidR="00155857" w:rsidRPr="00B84C40">
        <w:rPr>
          <w:rFonts w:ascii="Arial" w:eastAsia="Times New Roman" w:hAnsi="Arial" w:cs="Arial"/>
          <w:color w:val="0A0A0A"/>
          <w:sz w:val="24"/>
          <w:szCs w:val="24"/>
          <w:lang w:eastAsia="en-GB"/>
        </w:rPr>
        <w:t>It is worth noting that LWSs may be of greater than local importance and may even contain habitats</w:t>
      </w:r>
      <w:r w:rsidR="00CE5E0B">
        <w:rPr>
          <w:rFonts w:ascii="Arial" w:eastAsia="Times New Roman" w:hAnsi="Arial" w:cs="Arial"/>
          <w:color w:val="0A0A0A"/>
          <w:sz w:val="24"/>
          <w:szCs w:val="24"/>
          <w:lang w:eastAsia="en-GB"/>
        </w:rPr>
        <w:t xml:space="preserve"> or species</w:t>
      </w:r>
      <w:r w:rsidR="00155857" w:rsidRPr="00B84C40">
        <w:rPr>
          <w:rFonts w:ascii="Arial" w:eastAsia="Times New Roman" w:hAnsi="Arial" w:cs="Arial"/>
          <w:color w:val="0A0A0A"/>
          <w:sz w:val="24"/>
          <w:szCs w:val="24"/>
          <w:lang w:eastAsia="en-GB"/>
        </w:rPr>
        <w:t xml:space="preserve"> of national value which have not been designated as a SSSI, as the SSSI suite is representative, not comprehensive.</w:t>
      </w:r>
    </w:p>
    <w:p w14:paraId="6FE08DC1" w14:textId="77777777" w:rsidR="00B84C40" w:rsidRDefault="00B84C40" w:rsidP="00B84C40">
      <w:pPr>
        <w:pStyle w:val="ListParagraph"/>
        <w:spacing w:after="0" w:line="240" w:lineRule="auto"/>
        <w:ind w:left="567"/>
        <w:rPr>
          <w:rFonts w:ascii="Arial" w:eastAsia="Times New Roman" w:hAnsi="Arial" w:cs="Arial"/>
          <w:color w:val="0A0A0A"/>
          <w:sz w:val="24"/>
          <w:szCs w:val="24"/>
          <w:lang w:eastAsia="en-GB"/>
        </w:rPr>
      </w:pPr>
    </w:p>
    <w:p w14:paraId="79CFC8C1" w14:textId="77777777" w:rsidR="008B5D3B" w:rsidRPr="008B5D3B" w:rsidRDefault="008B5D3B" w:rsidP="008B5D3B">
      <w:pPr>
        <w:pStyle w:val="ListParagraph"/>
        <w:numPr>
          <w:ilvl w:val="1"/>
          <w:numId w:val="43"/>
        </w:numPr>
        <w:spacing w:after="0" w:line="240" w:lineRule="auto"/>
        <w:ind w:left="567" w:hanging="567"/>
        <w:rPr>
          <w:rFonts w:ascii="Arial" w:hAnsi="Arial" w:cs="Arial"/>
          <w:sz w:val="24"/>
          <w:szCs w:val="24"/>
        </w:rPr>
      </w:pPr>
      <w:r w:rsidRPr="008B5D3B">
        <w:rPr>
          <w:rStyle w:val="cf01"/>
          <w:rFonts w:ascii="Arial" w:hAnsi="Arial" w:cs="Arial"/>
          <w:sz w:val="24"/>
          <w:szCs w:val="24"/>
        </w:rPr>
        <w:t>Biodiversity is under threat from pressures including:</w:t>
      </w:r>
    </w:p>
    <w:p w14:paraId="33559930" w14:textId="77777777" w:rsidR="008B5D3B" w:rsidRPr="008B5D3B" w:rsidRDefault="008B5D3B" w:rsidP="008B5D3B">
      <w:pPr>
        <w:pStyle w:val="pf1"/>
        <w:numPr>
          <w:ilvl w:val="0"/>
          <w:numId w:val="57"/>
        </w:numPr>
        <w:ind w:left="1080"/>
      </w:pPr>
      <w:r w:rsidRPr="008B5D3B">
        <w:rPr>
          <w:rStyle w:val="cf01"/>
          <w:rFonts w:ascii="Arial" w:hAnsi="Arial" w:cs="Arial"/>
          <w:sz w:val="24"/>
          <w:szCs w:val="24"/>
        </w:rPr>
        <w:t>habitat loss and degradation</w:t>
      </w:r>
    </w:p>
    <w:p w14:paraId="75E290B0" w14:textId="77777777" w:rsidR="008B5D3B" w:rsidRPr="008B5D3B" w:rsidRDefault="008B5D3B" w:rsidP="008B5D3B">
      <w:pPr>
        <w:pStyle w:val="pf1"/>
        <w:numPr>
          <w:ilvl w:val="0"/>
          <w:numId w:val="57"/>
        </w:numPr>
        <w:ind w:left="1080"/>
      </w:pPr>
      <w:r w:rsidRPr="008B5D3B">
        <w:rPr>
          <w:rStyle w:val="cf01"/>
          <w:rFonts w:ascii="Arial" w:hAnsi="Arial" w:cs="Arial"/>
          <w:sz w:val="24"/>
          <w:szCs w:val="24"/>
        </w:rPr>
        <w:t>the introduction of exotic and invasive species</w:t>
      </w:r>
    </w:p>
    <w:p w14:paraId="0FD5B05E" w14:textId="77777777" w:rsidR="008B5D3B" w:rsidRPr="008B5D3B" w:rsidRDefault="008B5D3B" w:rsidP="008B5D3B">
      <w:pPr>
        <w:pStyle w:val="pf1"/>
        <w:numPr>
          <w:ilvl w:val="0"/>
          <w:numId w:val="57"/>
        </w:numPr>
        <w:ind w:left="1080"/>
      </w:pPr>
      <w:r w:rsidRPr="008B5D3B">
        <w:rPr>
          <w:rStyle w:val="cf01"/>
          <w:rFonts w:ascii="Arial" w:hAnsi="Arial" w:cs="Arial"/>
          <w:sz w:val="24"/>
          <w:szCs w:val="24"/>
        </w:rPr>
        <w:t>over exploitation and unsustainable harvesting of natural resource</w:t>
      </w:r>
    </w:p>
    <w:p w14:paraId="13DBC684" w14:textId="77777777" w:rsidR="008B5D3B" w:rsidRPr="008B5D3B" w:rsidRDefault="008B5D3B" w:rsidP="008B5D3B">
      <w:pPr>
        <w:pStyle w:val="pf1"/>
        <w:numPr>
          <w:ilvl w:val="0"/>
          <w:numId w:val="57"/>
        </w:numPr>
        <w:ind w:left="1080"/>
      </w:pPr>
      <w:r w:rsidRPr="008B5D3B">
        <w:rPr>
          <w:rStyle w:val="cf01"/>
          <w:rFonts w:ascii="Arial" w:hAnsi="Arial" w:cs="Arial"/>
          <w:sz w:val="24"/>
          <w:szCs w:val="24"/>
        </w:rPr>
        <w:t>climate change.</w:t>
      </w:r>
    </w:p>
    <w:p w14:paraId="715B6A8D" w14:textId="77777777" w:rsidR="008B5D3B" w:rsidRPr="008B5D3B" w:rsidRDefault="008B5D3B" w:rsidP="008B5D3B">
      <w:pPr>
        <w:pStyle w:val="pf0"/>
        <w:ind w:firstLine="720"/>
      </w:pPr>
      <w:r w:rsidRPr="008B5D3B">
        <w:rPr>
          <w:rStyle w:val="cf01"/>
          <w:rFonts w:ascii="Arial" w:hAnsi="Arial" w:cs="Arial"/>
          <w:sz w:val="24"/>
          <w:szCs w:val="24"/>
        </w:rPr>
        <w:t>As a result, Nottinghamshire has lost:</w:t>
      </w:r>
    </w:p>
    <w:p w14:paraId="5B1390B1" w14:textId="77777777" w:rsidR="008B5D3B" w:rsidRPr="008B5D3B" w:rsidRDefault="008B5D3B" w:rsidP="008B5D3B">
      <w:pPr>
        <w:pStyle w:val="pf1"/>
        <w:numPr>
          <w:ilvl w:val="0"/>
          <w:numId w:val="58"/>
        </w:numPr>
        <w:ind w:left="1080"/>
      </w:pPr>
      <w:r w:rsidRPr="008B5D3B">
        <w:rPr>
          <w:rStyle w:val="cf01"/>
          <w:rFonts w:ascii="Arial" w:hAnsi="Arial" w:cs="Arial"/>
          <w:sz w:val="24"/>
          <w:szCs w:val="24"/>
        </w:rPr>
        <w:t>97% of our flower-rich meadows since the 1930s</w:t>
      </w:r>
    </w:p>
    <w:p w14:paraId="18A2BEAE" w14:textId="77777777" w:rsidR="008B5D3B" w:rsidRPr="008B5D3B" w:rsidRDefault="008B5D3B" w:rsidP="008B5D3B">
      <w:pPr>
        <w:pStyle w:val="pf1"/>
        <w:numPr>
          <w:ilvl w:val="0"/>
          <w:numId w:val="58"/>
        </w:numPr>
        <w:ind w:left="1080"/>
      </w:pPr>
      <w:r w:rsidRPr="008B5D3B">
        <w:rPr>
          <w:rStyle w:val="cf01"/>
          <w:rFonts w:ascii="Arial" w:hAnsi="Arial" w:cs="Arial"/>
          <w:sz w:val="24"/>
          <w:szCs w:val="24"/>
        </w:rPr>
        <w:t>90% of our heathland since the 1920s.</w:t>
      </w:r>
    </w:p>
    <w:p w14:paraId="3679CDA9" w14:textId="22902017" w:rsidR="008B5D3B" w:rsidRPr="008B5D3B" w:rsidRDefault="008B5D3B" w:rsidP="008B5D3B">
      <w:pPr>
        <w:pStyle w:val="pf0"/>
        <w:ind w:firstLine="720"/>
      </w:pPr>
      <w:r w:rsidRPr="008B5D3B">
        <w:rPr>
          <w:rStyle w:val="cf01"/>
          <w:rFonts w:ascii="Arial" w:hAnsi="Arial" w:cs="Arial"/>
          <w:sz w:val="24"/>
          <w:szCs w:val="24"/>
        </w:rPr>
        <w:t>(source: Nottinghamshire Biodiversity Action Group)</w:t>
      </w:r>
    </w:p>
    <w:p w14:paraId="2896514B" w14:textId="0CDC4856" w:rsidR="00DC2ED4" w:rsidRPr="001C424C" w:rsidRDefault="00B84C40" w:rsidP="008B5D3B">
      <w:pPr>
        <w:pStyle w:val="ListParagraph"/>
        <w:numPr>
          <w:ilvl w:val="1"/>
          <w:numId w:val="43"/>
        </w:numPr>
        <w:spacing w:after="0" w:line="240" w:lineRule="auto"/>
        <w:ind w:left="709" w:hanging="709"/>
        <w:rPr>
          <w:rFonts w:ascii="Arial" w:eastAsia="Times New Roman" w:hAnsi="Arial" w:cs="Arial"/>
          <w:sz w:val="24"/>
          <w:szCs w:val="24"/>
          <w:lang w:eastAsia="en-GB"/>
        </w:rPr>
      </w:pPr>
      <w:r w:rsidRPr="00B84C40">
        <w:rPr>
          <w:rFonts w:ascii="Arial" w:eastAsia="Times New Roman" w:hAnsi="Arial" w:cs="Arial"/>
          <w:color w:val="0A0A0A"/>
          <w:sz w:val="24"/>
          <w:szCs w:val="24"/>
          <w:lang w:eastAsia="en-GB"/>
        </w:rPr>
        <w:t>These losses can have severe repercussions for complex and often fragile ecosystems</w:t>
      </w:r>
      <w:r w:rsidRPr="001C424C">
        <w:rPr>
          <w:rFonts w:ascii="Arial" w:eastAsia="Times New Roman" w:hAnsi="Arial" w:cs="Arial"/>
          <w:sz w:val="24"/>
          <w:szCs w:val="24"/>
          <w:lang w:eastAsia="en-GB"/>
        </w:rPr>
        <w:t xml:space="preserve">. </w:t>
      </w:r>
      <w:r w:rsidR="00F64EFA" w:rsidRPr="001C424C">
        <w:rPr>
          <w:rFonts w:ascii="Arial" w:eastAsia="Calibri" w:hAnsi="Arial" w:cs="Arial"/>
          <w:sz w:val="24"/>
          <w:szCs w:val="24"/>
        </w:rPr>
        <w:t xml:space="preserve">Given the national and </w:t>
      </w:r>
      <w:r w:rsidR="00155857" w:rsidRPr="001C424C">
        <w:rPr>
          <w:rFonts w:ascii="Arial" w:eastAsia="Calibri" w:hAnsi="Arial" w:cs="Arial"/>
          <w:sz w:val="24"/>
          <w:szCs w:val="24"/>
        </w:rPr>
        <w:t xml:space="preserve">global </w:t>
      </w:r>
      <w:r w:rsidR="00F64EFA" w:rsidRPr="001C424C">
        <w:rPr>
          <w:rFonts w:ascii="Arial" w:eastAsia="Calibri" w:hAnsi="Arial" w:cs="Arial"/>
          <w:sz w:val="24"/>
          <w:szCs w:val="24"/>
        </w:rPr>
        <w:t xml:space="preserve">commitment to </w:t>
      </w:r>
      <w:r w:rsidR="00155857" w:rsidRPr="001C424C">
        <w:rPr>
          <w:rFonts w:ascii="Arial" w:eastAsia="Calibri" w:hAnsi="Arial" w:cs="Arial"/>
          <w:sz w:val="24"/>
          <w:szCs w:val="24"/>
        </w:rPr>
        <w:t xml:space="preserve">conserve and indeed </w:t>
      </w:r>
      <w:r w:rsidRPr="001C424C">
        <w:rPr>
          <w:rFonts w:ascii="Arial" w:eastAsia="Calibri" w:hAnsi="Arial" w:cs="Arial"/>
          <w:sz w:val="24"/>
          <w:szCs w:val="24"/>
        </w:rPr>
        <w:t>enhance biodiversity</w:t>
      </w:r>
      <w:r w:rsidR="00155857" w:rsidRPr="001C424C">
        <w:rPr>
          <w:rFonts w:ascii="Arial" w:eastAsia="Calibri" w:hAnsi="Arial" w:cs="Arial"/>
          <w:sz w:val="24"/>
          <w:szCs w:val="24"/>
        </w:rPr>
        <w:t xml:space="preserve"> and the natural environment (</w:t>
      </w:r>
      <w:r w:rsidRPr="001C424C">
        <w:rPr>
          <w:rFonts w:ascii="Arial" w:eastAsia="Calibri" w:hAnsi="Arial" w:cs="Arial"/>
          <w:sz w:val="24"/>
          <w:szCs w:val="24"/>
        </w:rPr>
        <w:t xml:space="preserve">enshrined in the NPPF, </w:t>
      </w:r>
      <w:r w:rsidR="00F64EFA" w:rsidRPr="001C424C">
        <w:rPr>
          <w:rFonts w:ascii="Arial" w:eastAsia="Calibri" w:hAnsi="Arial" w:cs="Arial"/>
          <w:sz w:val="24"/>
          <w:szCs w:val="24"/>
        </w:rPr>
        <w:t xml:space="preserve"> </w:t>
      </w:r>
      <w:r w:rsidRPr="001C424C">
        <w:rPr>
          <w:rFonts w:ascii="Arial" w:eastAsia="Calibri" w:hAnsi="Arial" w:cs="Arial"/>
          <w:sz w:val="24"/>
          <w:szCs w:val="24"/>
        </w:rPr>
        <w:t>A Green Future: Our 25 Year Environment Plan to improve the Environment”, and 30 x 30 - a global initiative that has been endorsed by the UK Government), the District Council is committed to playing its part in the restoration and recovery of ecosystems</w:t>
      </w:r>
      <w:r w:rsidR="001C424C" w:rsidRPr="001C424C">
        <w:rPr>
          <w:rFonts w:ascii="Arial" w:eastAsia="Calibri" w:hAnsi="Arial" w:cs="Arial"/>
          <w:sz w:val="24"/>
          <w:szCs w:val="24"/>
        </w:rPr>
        <w:t>, with the</w:t>
      </w:r>
      <w:r w:rsidRPr="001C424C">
        <w:rPr>
          <w:rFonts w:ascii="Arial" w:eastAsia="Calibri" w:hAnsi="Arial" w:cs="Arial"/>
          <w:sz w:val="24"/>
          <w:szCs w:val="24"/>
        </w:rPr>
        <w:t xml:space="preserve"> protection of such sites </w:t>
      </w:r>
      <w:r w:rsidR="001C424C" w:rsidRPr="001C424C">
        <w:rPr>
          <w:rFonts w:ascii="Arial" w:eastAsia="Calibri" w:hAnsi="Arial" w:cs="Arial"/>
          <w:sz w:val="24"/>
          <w:szCs w:val="24"/>
        </w:rPr>
        <w:t>being</w:t>
      </w:r>
      <w:r w:rsidRPr="001C424C">
        <w:rPr>
          <w:rFonts w:ascii="Arial" w:eastAsia="Calibri" w:hAnsi="Arial" w:cs="Arial"/>
          <w:sz w:val="24"/>
          <w:szCs w:val="24"/>
        </w:rPr>
        <w:t xml:space="preserve"> a key </w:t>
      </w:r>
      <w:r w:rsidR="001C424C" w:rsidRPr="001C424C">
        <w:rPr>
          <w:rFonts w:ascii="Arial" w:eastAsia="Calibri" w:hAnsi="Arial" w:cs="Arial"/>
          <w:sz w:val="24"/>
          <w:szCs w:val="24"/>
        </w:rPr>
        <w:t>consideration.</w:t>
      </w:r>
    </w:p>
    <w:p w14:paraId="10AC65BD" w14:textId="77777777" w:rsidR="00C65FE7" w:rsidRPr="00C65FE7" w:rsidRDefault="00C65FE7" w:rsidP="00C65FE7">
      <w:pPr>
        <w:pStyle w:val="ListParagraph"/>
        <w:spacing w:after="0" w:line="240" w:lineRule="auto"/>
        <w:ind w:left="567"/>
        <w:rPr>
          <w:rFonts w:eastAsia="Calibri" w:cs="Arial"/>
          <w:szCs w:val="24"/>
        </w:rPr>
      </w:pPr>
    </w:p>
    <w:p w14:paraId="30700408" w14:textId="284546D8" w:rsidR="00DC2ED4" w:rsidRPr="001D502D" w:rsidRDefault="001D502D" w:rsidP="008B5D3B">
      <w:pPr>
        <w:pStyle w:val="ListParagraph"/>
        <w:numPr>
          <w:ilvl w:val="1"/>
          <w:numId w:val="43"/>
        </w:numPr>
        <w:spacing w:after="0" w:line="240" w:lineRule="auto"/>
        <w:ind w:left="709" w:hanging="709"/>
        <w:rPr>
          <w:rFonts w:ascii="Arial" w:hAnsi="Arial" w:cs="Arial"/>
          <w:color w:val="FF0000"/>
          <w:sz w:val="24"/>
          <w:szCs w:val="24"/>
        </w:rPr>
      </w:pPr>
      <w:r w:rsidRPr="001D502D">
        <w:rPr>
          <w:rFonts w:ascii="Arial" w:eastAsia="Calibri" w:hAnsi="Arial" w:cs="Arial"/>
          <w:sz w:val="24"/>
          <w:szCs w:val="24"/>
        </w:rPr>
        <w:t xml:space="preserve">The Analysis of </w:t>
      </w:r>
      <w:r>
        <w:rPr>
          <w:rFonts w:ascii="Arial" w:eastAsia="Calibri" w:hAnsi="Arial" w:cs="Arial"/>
          <w:sz w:val="24"/>
          <w:szCs w:val="24"/>
        </w:rPr>
        <w:t>C</w:t>
      </w:r>
      <w:r w:rsidRPr="001D502D">
        <w:rPr>
          <w:rFonts w:ascii="Arial" w:eastAsia="Calibri" w:hAnsi="Arial" w:cs="Arial"/>
          <w:sz w:val="24"/>
          <w:szCs w:val="24"/>
        </w:rPr>
        <w:t>onstraints study also identifies that t</w:t>
      </w:r>
      <w:r w:rsidR="00F64EFA" w:rsidRPr="001D502D">
        <w:rPr>
          <w:rFonts w:ascii="Arial" w:eastAsia="Calibri" w:hAnsi="Arial" w:cs="Arial"/>
          <w:sz w:val="24"/>
          <w:szCs w:val="24"/>
        </w:rPr>
        <w:t>he District also includes an element of Grade 2 Agricultural</w:t>
      </w:r>
      <w:r w:rsidRPr="001D502D">
        <w:rPr>
          <w:rFonts w:ascii="Arial" w:eastAsia="Calibri" w:hAnsi="Arial" w:cs="Arial"/>
          <w:sz w:val="24"/>
          <w:szCs w:val="24"/>
        </w:rPr>
        <w:t>. NPPF footnote 8 is clear that w</w:t>
      </w:r>
      <w:r w:rsidR="00DC2ED4" w:rsidRPr="001D502D">
        <w:rPr>
          <w:rFonts w:ascii="Arial" w:hAnsi="Arial" w:cs="Arial"/>
          <w:sz w:val="24"/>
          <w:szCs w:val="24"/>
        </w:rPr>
        <w:t>here significant development of agricultural land is demonstrated to be necessary, areas of poorer quality land should be preferred to those of a higher quality</w:t>
      </w:r>
      <w:r w:rsidRPr="001D502D">
        <w:rPr>
          <w:rFonts w:ascii="Arial" w:hAnsi="Arial" w:cs="Arial"/>
          <w:sz w:val="24"/>
          <w:szCs w:val="24"/>
        </w:rPr>
        <w:t>. The NPPF d</w:t>
      </w:r>
      <w:r w:rsidR="00DC2ED4" w:rsidRPr="001D502D">
        <w:rPr>
          <w:rFonts w:ascii="Arial" w:hAnsi="Arial" w:cs="Arial"/>
          <w:sz w:val="24"/>
          <w:szCs w:val="24"/>
        </w:rPr>
        <w:t>efine</w:t>
      </w:r>
      <w:r w:rsidRPr="001D502D">
        <w:rPr>
          <w:rFonts w:ascii="Arial" w:hAnsi="Arial" w:cs="Arial"/>
          <w:sz w:val="24"/>
          <w:szCs w:val="24"/>
        </w:rPr>
        <w:t>s</w:t>
      </w:r>
      <w:r w:rsidR="00DC2ED4" w:rsidRPr="001D502D">
        <w:rPr>
          <w:rFonts w:ascii="Arial" w:hAnsi="Arial" w:cs="Arial"/>
          <w:sz w:val="24"/>
          <w:szCs w:val="24"/>
        </w:rPr>
        <w:t xml:space="preserve"> </w:t>
      </w:r>
      <w:r w:rsidRPr="001D502D">
        <w:rPr>
          <w:rFonts w:ascii="Arial" w:hAnsi="Arial" w:cs="Arial"/>
          <w:sz w:val="24"/>
          <w:szCs w:val="24"/>
        </w:rPr>
        <w:t>the ‘b</w:t>
      </w:r>
      <w:r w:rsidR="00DC2ED4" w:rsidRPr="001D502D">
        <w:rPr>
          <w:rFonts w:ascii="Arial" w:hAnsi="Arial" w:cs="Arial"/>
          <w:sz w:val="24"/>
          <w:szCs w:val="24"/>
        </w:rPr>
        <w:t>est and most versatile agricultural land</w:t>
      </w:r>
      <w:r w:rsidRPr="001D502D">
        <w:rPr>
          <w:rFonts w:ascii="Arial" w:hAnsi="Arial" w:cs="Arial"/>
          <w:sz w:val="24"/>
          <w:szCs w:val="24"/>
        </w:rPr>
        <w:t>’ as G</w:t>
      </w:r>
      <w:r w:rsidR="00DC2ED4" w:rsidRPr="001D502D">
        <w:rPr>
          <w:rFonts w:ascii="Arial" w:hAnsi="Arial" w:cs="Arial"/>
          <w:sz w:val="24"/>
          <w:szCs w:val="24"/>
        </w:rPr>
        <w:t>rades 1, 2 and 3a of the Agricultural Land Classification</w:t>
      </w:r>
      <w:r w:rsidRPr="001D502D">
        <w:rPr>
          <w:rFonts w:ascii="Arial" w:hAnsi="Arial" w:cs="Arial"/>
          <w:sz w:val="24"/>
          <w:szCs w:val="24"/>
        </w:rPr>
        <w:t>. The Regional classification maps do not currently distinguish between grade 3a and 3b in Ashfield. As such, for the purposes of the constraints study, only land identified as Grades 1 and 2 are considered.</w:t>
      </w:r>
    </w:p>
    <w:p w14:paraId="40FC2CE9" w14:textId="77777777" w:rsidR="001D502D" w:rsidRPr="001D502D" w:rsidRDefault="001D502D" w:rsidP="001D502D">
      <w:pPr>
        <w:pStyle w:val="ListParagraph"/>
        <w:rPr>
          <w:rFonts w:ascii="Arial" w:hAnsi="Arial" w:cs="Arial"/>
          <w:color w:val="FF0000"/>
          <w:sz w:val="24"/>
          <w:szCs w:val="24"/>
        </w:rPr>
      </w:pPr>
    </w:p>
    <w:p w14:paraId="46E7AD9D" w14:textId="370ED3C0" w:rsidR="001D502D" w:rsidRDefault="005214A1" w:rsidP="008B5D3B">
      <w:pPr>
        <w:pStyle w:val="ListParagraph"/>
        <w:numPr>
          <w:ilvl w:val="1"/>
          <w:numId w:val="43"/>
        </w:numPr>
        <w:spacing w:after="0" w:line="240" w:lineRule="auto"/>
        <w:ind w:left="709" w:hanging="709"/>
        <w:rPr>
          <w:rFonts w:ascii="Arial" w:hAnsi="Arial" w:cs="Arial"/>
          <w:sz w:val="24"/>
          <w:szCs w:val="24"/>
        </w:rPr>
      </w:pPr>
      <w:r w:rsidRPr="00B17A8A">
        <w:rPr>
          <w:rFonts w:ascii="Arial" w:hAnsi="Arial" w:cs="Arial"/>
          <w:sz w:val="24"/>
          <w:szCs w:val="24"/>
        </w:rPr>
        <w:t xml:space="preserve">Map </w:t>
      </w:r>
      <w:r w:rsidR="00F52029">
        <w:rPr>
          <w:rFonts w:ascii="Arial" w:hAnsi="Arial" w:cs="Arial"/>
          <w:sz w:val="24"/>
          <w:szCs w:val="24"/>
        </w:rPr>
        <w:t>3</w:t>
      </w:r>
      <w:r w:rsidRPr="00B17A8A">
        <w:rPr>
          <w:rFonts w:ascii="Arial" w:hAnsi="Arial" w:cs="Arial"/>
          <w:sz w:val="24"/>
          <w:szCs w:val="24"/>
        </w:rPr>
        <w:t xml:space="preserve"> below illustrates the key constraints to development in combination, alongside the Local </w:t>
      </w:r>
      <w:r w:rsidR="00F55FC0">
        <w:rPr>
          <w:rFonts w:ascii="Arial" w:hAnsi="Arial" w:cs="Arial"/>
          <w:sz w:val="24"/>
          <w:szCs w:val="24"/>
        </w:rPr>
        <w:t>P</w:t>
      </w:r>
      <w:r w:rsidRPr="00B17A8A">
        <w:rPr>
          <w:rFonts w:ascii="Arial" w:hAnsi="Arial" w:cs="Arial"/>
          <w:sz w:val="24"/>
          <w:szCs w:val="24"/>
        </w:rPr>
        <w:t>lan proposed site allocations</w:t>
      </w:r>
      <w:r w:rsidR="006A6EEA" w:rsidRPr="00B17A8A">
        <w:rPr>
          <w:rFonts w:ascii="Arial" w:hAnsi="Arial" w:cs="Arial"/>
          <w:sz w:val="24"/>
          <w:szCs w:val="24"/>
        </w:rPr>
        <w:t xml:space="preserve"> and existing </w:t>
      </w:r>
      <w:r w:rsidR="00BE2D74" w:rsidRPr="00B17A8A">
        <w:rPr>
          <w:rFonts w:ascii="Arial" w:hAnsi="Arial" w:cs="Arial"/>
          <w:sz w:val="24"/>
          <w:szCs w:val="24"/>
        </w:rPr>
        <w:t>built-up</w:t>
      </w:r>
      <w:r w:rsidR="006A6EEA" w:rsidRPr="00B17A8A">
        <w:rPr>
          <w:rFonts w:ascii="Arial" w:hAnsi="Arial" w:cs="Arial"/>
          <w:sz w:val="24"/>
          <w:szCs w:val="24"/>
        </w:rPr>
        <w:t xml:space="preserve"> areas</w:t>
      </w:r>
      <w:r w:rsidRPr="00B17A8A">
        <w:rPr>
          <w:rFonts w:ascii="Arial" w:hAnsi="Arial" w:cs="Arial"/>
          <w:sz w:val="24"/>
          <w:szCs w:val="24"/>
        </w:rPr>
        <w:t xml:space="preserve">.  </w:t>
      </w:r>
      <w:r w:rsidR="006A6EEA" w:rsidRPr="00B17A8A">
        <w:rPr>
          <w:rFonts w:ascii="Arial" w:hAnsi="Arial" w:cs="Arial"/>
          <w:sz w:val="24"/>
          <w:szCs w:val="24"/>
        </w:rPr>
        <w:t xml:space="preserve">It is clear that very little land </w:t>
      </w:r>
      <w:r w:rsidR="00B17A8A" w:rsidRPr="00B17A8A">
        <w:rPr>
          <w:rFonts w:ascii="Arial" w:hAnsi="Arial" w:cs="Arial"/>
          <w:sz w:val="24"/>
          <w:szCs w:val="24"/>
        </w:rPr>
        <w:t xml:space="preserve">remains outside of these areas. It should also be noted this map has not taken account of topography and landscape impact, nor other potential physical constraints such as highways access, or availability of privately owned land. </w:t>
      </w:r>
    </w:p>
    <w:p w14:paraId="450B705B" w14:textId="77777777" w:rsidR="00B17A8A" w:rsidRPr="00B17A8A" w:rsidRDefault="00B17A8A" w:rsidP="008B5D3B">
      <w:pPr>
        <w:pStyle w:val="ListParagraph"/>
        <w:ind w:left="709" w:hanging="709"/>
        <w:rPr>
          <w:rFonts w:ascii="Arial" w:hAnsi="Arial" w:cs="Arial"/>
          <w:sz w:val="24"/>
          <w:szCs w:val="24"/>
        </w:rPr>
      </w:pPr>
    </w:p>
    <w:p w14:paraId="7EC7761F" w14:textId="721E9675" w:rsidR="00B17A8A" w:rsidRPr="00FB4F53" w:rsidRDefault="00B17A8A" w:rsidP="00F44011">
      <w:pPr>
        <w:pStyle w:val="Heading3"/>
        <w:rPr>
          <w:rFonts w:ascii="Arial" w:hAnsi="Arial" w:cs="Arial"/>
          <w:i/>
          <w:iCs/>
          <w:color w:val="auto"/>
        </w:rPr>
      </w:pPr>
      <w:bookmarkStart w:id="135" w:name="_Toc150415732"/>
      <w:r w:rsidRPr="00F64FEC">
        <w:rPr>
          <w:rFonts w:ascii="Arial" w:hAnsi="Arial" w:cs="Arial"/>
          <w:b/>
          <w:bCs/>
          <w:i/>
          <w:iCs/>
          <w:color w:val="auto"/>
        </w:rPr>
        <w:t xml:space="preserve">Map </w:t>
      </w:r>
      <w:r w:rsidR="00F52029" w:rsidRPr="00F64FEC">
        <w:rPr>
          <w:rFonts w:ascii="Arial" w:hAnsi="Arial" w:cs="Arial"/>
          <w:b/>
          <w:bCs/>
          <w:i/>
          <w:iCs/>
          <w:color w:val="auto"/>
        </w:rPr>
        <w:t>3</w:t>
      </w:r>
      <w:r w:rsidRPr="00F64FEC">
        <w:rPr>
          <w:rFonts w:ascii="Arial" w:hAnsi="Arial" w:cs="Arial"/>
          <w:b/>
          <w:bCs/>
          <w:i/>
          <w:iCs/>
          <w:color w:val="auto"/>
        </w:rPr>
        <w:t xml:space="preserve">: Combined key Constraints to development and site allocations </w:t>
      </w:r>
      <w:r w:rsidRPr="00FB4F53">
        <w:rPr>
          <w:rFonts w:ascii="Arial" w:hAnsi="Arial" w:cs="Arial"/>
          <w:i/>
          <w:iCs/>
          <w:color w:val="auto"/>
        </w:rPr>
        <w:t>(source Analysis of Constraints for the District of Ashfield, 2023)</w:t>
      </w:r>
      <w:bookmarkEnd w:id="135"/>
    </w:p>
    <w:p w14:paraId="6C8376E7" w14:textId="4E79B257" w:rsidR="002C1BC3" w:rsidRPr="005E467D" w:rsidRDefault="00FB4F53" w:rsidP="008756BC">
      <w:pPr>
        <w:rPr>
          <w:rFonts w:ascii="Arial" w:hAnsi="Arial" w:cs="Arial"/>
          <w:color w:val="FF0000"/>
          <w:sz w:val="24"/>
          <w:szCs w:val="24"/>
        </w:rPr>
      </w:pPr>
      <w:r>
        <w:rPr>
          <w:noProof/>
        </w:rPr>
        <w:drawing>
          <wp:inline distT="0" distB="0" distL="0" distR="0" wp14:anchorId="2DBB96E3" wp14:editId="4BE9E09D">
            <wp:extent cx="5743575" cy="8230793"/>
            <wp:effectExtent l="19050" t="19050" r="9525" b="18415"/>
            <wp:docPr id="2132395666" name="Picture 1" descr="A map of the district illustrating areas of constraint, built up areas and site al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395666" name="Picture 1" descr="A map of the district illustrating areas of constraint, built up areas and site allocations"/>
                    <pic:cNvPicPr/>
                  </pic:nvPicPr>
                  <pic:blipFill rotWithShape="1">
                    <a:blip r:embed="rId24"/>
                    <a:srcRect l="2161" t="1644" r="2283" b="1520"/>
                    <a:stretch/>
                  </pic:blipFill>
                  <pic:spPr bwMode="auto">
                    <a:xfrm>
                      <a:off x="0" y="0"/>
                      <a:ext cx="5745448" cy="8233477"/>
                    </a:xfrm>
                    <a:prstGeom prst="rect">
                      <a:avLst/>
                    </a:prstGeom>
                    <a:ln w="19050">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EE6214D" w14:textId="77777777" w:rsidR="00E42715" w:rsidRDefault="00E42715" w:rsidP="008756BC">
      <w:pPr>
        <w:rPr>
          <w:rFonts w:ascii="Arial" w:hAnsi="Arial" w:cs="Arial"/>
          <w:color w:val="FF0000"/>
        </w:rPr>
      </w:pPr>
    </w:p>
    <w:p w14:paraId="730B074F" w14:textId="2EC30923" w:rsidR="00FF387E" w:rsidRDefault="00FF387E" w:rsidP="00FF387E">
      <w:pPr>
        <w:pStyle w:val="Heading2"/>
        <w:rPr>
          <w:rFonts w:ascii="Arial" w:hAnsi="Arial" w:cs="Arial"/>
          <w:b/>
          <w:bCs/>
          <w:color w:val="auto"/>
          <w:sz w:val="28"/>
          <w:szCs w:val="28"/>
        </w:rPr>
      </w:pPr>
      <w:bookmarkStart w:id="136" w:name="_Toc150415733"/>
      <w:r>
        <w:rPr>
          <w:rFonts w:ascii="Arial" w:hAnsi="Arial" w:cs="Arial"/>
          <w:b/>
          <w:bCs/>
          <w:color w:val="auto"/>
          <w:sz w:val="28"/>
          <w:szCs w:val="28"/>
        </w:rPr>
        <w:t>Employment Land</w:t>
      </w:r>
      <w:r w:rsidRPr="000D57B6">
        <w:rPr>
          <w:rFonts w:ascii="Arial" w:hAnsi="Arial" w:cs="Arial"/>
          <w:b/>
          <w:bCs/>
          <w:color w:val="auto"/>
          <w:sz w:val="28"/>
          <w:szCs w:val="28"/>
        </w:rPr>
        <w:t xml:space="preserve"> </w:t>
      </w:r>
      <w:r>
        <w:rPr>
          <w:rFonts w:ascii="Arial" w:hAnsi="Arial" w:cs="Arial"/>
          <w:b/>
          <w:bCs/>
          <w:color w:val="auto"/>
          <w:sz w:val="28"/>
          <w:szCs w:val="28"/>
        </w:rPr>
        <w:t>P</w:t>
      </w:r>
      <w:r w:rsidRPr="000D57B6">
        <w:rPr>
          <w:rFonts w:ascii="Arial" w:hAnsi="Arial" w:cs="Arial"/>
          <w:b/>
          <w:bCs/>
          <w:color w:val="auto"/>
          <w:sz w:val="28"/>
          <w:szCs w:val="28"/>
        </w:rPr>
        <w:t xml:space="preserve">rovision and the </w:t>
      </w:r>
      <w:r>
        <w:rPr>
          <w:rFonts w:ascii="Arial" w:hAnsi="Arial" w:cs="Arial"/>
          <w:b/>
          <w:bCs/>
          <w:color w:val="auto"/>
          <w:sz w:val="28"/>
          <w:szCs w:val="28"/>
        </w:rPr>
        <w:t>S</w:t>
      </w:r>
      <w:r w:rsidRPr="000D57B6">
        <w:rPr>
          <w:rFonts w:ascii="Arial" w:hAnsi="Arial" w:cs="Arial"/>
          <w:b/>
          <w:bCs/>
          <w:color w:val="auto"/>
          <w:sz w:val="28"/>
          <w:szCs w:val="28"/>
        </w:rPr>
        <w:t xml:space="preserve">patial </w:t>
      </w:r>
      <w:r>
        <w:rPr>
          <w:rFonts w:ascii="Arial" w:hAnsi="Arial" w:cs="Arial"/>
          <w:b/>
          <w:bCs/>
          <w:color w:val="auto"/>
          <w:sz w:val="28"/>
          <w:szCs w:val="28"/>
        </w:rPr>
        <w:t>S</w:t>
      </w:r>
      <w:r w:rsidRPr="000D57B6">
        <w:rPr>
          <w:rFonts w:ascii="Arial" w:hAnsi="Arial" w:cs="Arial"/>
          <w:b/>
          <w:bCs/>
          <w:color w:val="auto"/>
          <w:sz w:val="28"/>
          <w:szCs w:val="28"/>
        </w:rPr>
        <w:t>trategy</w:t>
      </w:r>
      <w:bookmarkEnd w:id="136"/>
    </w:p>
    <w:p w14:paraId="5782375B" w14:textId="77777777" w:rsidR="00E42715" w:rsidRDefault="00E42715" w:rsidP="008756BC">
      <w:pPr>
        <w:rPr>
          <w:rFonts w:ascii="Arial" w:hAnsi="Arial" w:cs="Arial"/>
          <w:color w:val="FF0000"/>
        </w:rPr>
      </w:pPr>
    </w:p>
    <w:p w14:paraId="09090F0B" w14:textId="054DF87E" w:rsidR="005237B8" w:rsidRDefault="005237B8" w:rsidP="001F1E76">
      <w:pPr>
        <w:pStyle w:val="ListParagraph"/>
        <w:numPr>
          <w:ilvl w:val="1"/>
          <w:numId w:val="43"/>
        </w:numPr>
        <w:spacing w:after="0" w:line="240" w:lineRule="auto"/>
        <w:ind w:left="709" w:hanging="709"/>
        <w:rPr>
          <w:rFonts w:ascii="Arial" w:eastAsia="Calibri" w:hAnsi="Arial" w:cs="Arial"/>
          <w:sz w:val="24"/>
          <w:szCs w:val="24"/>
        </w:rPr>
      </w:pPr>
      <w:r w:rsidRPr="005237B8">
        <w:rPr>
          <w:rFonts w:ascii="Arial" w:eastAsia="Times New Roman" w:hAnsi="Arial" w:cs="Times New Roman"/>
          <w:color w:val="000000"/>
          <w:sz w:val="24"/>
          <w:szCs w:val="20"/>
          <w:lang w:eastAsia="en-GB"/>
        </w:rPr>
        <w:t xml:space="preserve">National policy requires that planning policies and decisions should help create the conditions in which businesses can invest, </w:t>
      </w:r>
      <w:r w:rsidR="004512C3" w:rsidRPr="005237B8">
        <w:rPr>
          <w:rFonts w:ascii="Arial" w:eastAsia="Times New Roman" w:hAnsi="Arial" w:cs="Times New Roman"/>
          <w:color w:val="000000"/>
          <w:sz w:val="24"/>
          <w:szCs w:val="20"/>
          <w:lang w:eastAsia="en-GB"/>
        </w:rPr>
        <w:t>expand,</w:t>
      </w:r>
      <w:r w:rsidRPr="005237B8">
        <w:rPr>
          <w:rFonts w:ascii="Arial" w:eastAsia="Times New Roman" w:hAnsi="Arial" w:cs="Times New Roman"/>
          <w:color w:val="000000"/>
          <w:sz w:val="24"/>
          <w:szCs w:val="20"/>
          <w:lang w:eastAsia="en-GB"/>
        </w:rPr>
        <w:t xml:space="preserve"> and adapt. This includes identifying sites </w:t>
      </w:r>
      <w:r w:rsidRPr="005237B8">
        <w:rPr>
          <w:rFonts w:ascii="Arial" w:eastAsia="Calibri" w:hAnsi="Arial" w:cs="Arial"/>
          <w:sz w:val="24"/>
          <w:szCs w:val="24"/>
        </w:rPr>
        <w:t xml:space="preserve">for local and inward investment to meet anticipated needs over the plan period including the specific locational requirements of different sectors. The District has responded to changing economic needs and circumstances through the strategic economic approach in the Local Plan. The Council has worked with other local authorities on a shared evidence base provided through various studies and background papers including the Nottingham Core HMA and Nottingham Outer HMA Employment Land Needs Study, May 2021 (ELNS), and the Nottingham Core HMA and Nottingham Outer HMA Logistic Study. </w:t>
      </w:r>
    </w:p>
    <w:p w14:paraId="0A2E0A76" w14:textId="77777777" w:rsidR="005237B8" w:rsidRDefault="005237B8" w:rsidP="005237B8">
      <w:pPr>
        <w:pStyle w:val="ListParagraph"/>
        <w:spacing w:after="0" w:line="240" w:lineRule="auto"/>
        <w:ind w:left="567"/>
        <w:rPr>
          <w:rFonts w:ascii="Arial" w:eastAsia="Calibri" w:hAnsi="Arial" w:cs="Arial"/>
          <w:sz w:val="24"/>
          <w:szCs w:val="24"/>
        </w:rPr>
      </w:pPr>
    </w:p>
    <w:p w14:paraId="1DF26F3D" w14:textId="3B92CF78" w:rsidR="005237B8" w:rsidRPr="005237B8" w:rsidRDefault="005237B8" w:rsidP="001F1E76">
      <w:pPr>
        <w:pStyle w:val="ListParagraph"/>
        <w:numPr>
          <w:ilvl w:val="1"/>
          <w:numId w:val="43"/>
        </w:numPr>
        <w:spacing w:after="0" w:line="240" w:lineRule="auto"/>
        <w:ind w:left="709" w:hanging="709"/>
        <w:rPr>
          <w:rFonts w:ascii="Arial" w:eastAsia="Calibri" w:hAnsi="Arial" w:cs="Arial"/>
          <w:sz w:val="24"/>
          <w:szCs w:val="24"/>
        </w:rPr>
      </w:pPr>
      <w:r w:rsidRPr="005237B8">
        <w:rPr>
          <w:rFonts w:ascii="Arial" w:eastAsia="Calibri" w:hAnsi="Arial" w:cs="Arial"/>
          <w:sz w:val="24"/>
          <w:szCs w:val="24"/>
        </w:rPr>
        <w:t>In relation to considering economic growth, there is no single method to arrive at future economic needs. In accordance with Planning Practice Guidance, the evidence base considers the following:</w:t>
      </w:r>
    </w:p>
    <w:p w14:paraId="78A239EC" w14:textId="77777777" w:rsidR="005237B8" w:rsidRPr="005237B8" w:rsidRDefault="005237B8" w:rsidP="001F1E76">
      <w:pPr>
        <w:spacing w:after="0" w:line="240" w:lineRule="auto"/>
        <w:ind w:left="709" w:hanging="709"/>
        <w:rPr>
          <w:rFonts w:ascii="Arial" w:eastAsia="Calibri" w:hAnsi="Arial" w:cs="Arial"/>
          <w:sz w:val="24"/>
          <w:szCs w:val="24"/>
        </w:rPr>
      </w:pPr>
    </w:p>
    <w:p w14:paraId="0294FD83" w14:textId="77777777" w:rsidR="005237B8" w:rsidRPr="005237B8" w:rsidRDefault="005237B8" w:rsidP="001F1E76">
      <w:pPr>
        <w:keepNext/>
        <w:numPr>
          <w:ilvl w:val="0"/>
          <w:numId w:val="48"/>
        </w:numPr>
        <w:spacing w:before="120" w:after="0" w:line="240" w:lineRule="auto"/>
        <w:ind w:left="1134" w:hanging="425"/>
        <w:contextualSpacing/>
        <w:rPr>
          <w:rFonts w:ascii="Arial" w:eastAsia="Calibri" w:hAnsi="Arial" w:cs="Arial"/>
          <w:sz w:val="24"/>
          <w:szCs w:val="24"/>
        </w:rPr>
      </w:pPr>
      <w:r w:rsidRPr="005237B8">
        <w:rPr>
          <w:rFonts w:ascii="Arial" w:eastAsia="Calibri" w:hAnsi="Arial" w:cs="Arial"/>
          <w:sz w:val="24"/>
          <w:szCs w:val="24"/>
        </w:rPr>
        <w:t>sectoral and employment forecasts and projections which take account of likely changes in skills needed (labour demand)</w:t>
      </w:r>
    </w:p>
    <w:p w14:paraId="28CE37EC" w14:textId="77777777" w:rsidR="005237B8" w:rsidRPr="005237B8" w:rsidRDefault="005237B8" w:rsidP="001F1E76">
      <w:pPr>
        <w:keepNext/>
        <w:numPr>
          <w:ilvl w:val="0"/>
          <w:numId w:val="48"/>
        </w:numPr>
        <w:spacing w:before="120" w:after="0" w:line="240" w:lineRule="auto"/>
        <w:ind w:left="1134" w:hanging="425"/>
        <w:contextualSpacing/>
        <w:rPr>
          <w:rFonts w:ascii="Arial" w:eastAsia="Calibri" w:hAnsi="Arial" w:cs="Arial"/>
          <w:sz w:val="24"/>
          <w:szCs w:val="24"/>
        </w:rPr>
      </w:pPr>
      <w:r w:rsidRPr="005237B8">
        <w:rPr>
          <w:rFonts w:ascii="Arial" w:eastAsia="Calibri" w:hAnsi="Arial" w:cs="Arial"/>
          <w:sz w:val="24"/>
          <w:szCs w:val="24"/>
        </w:rPr>
        <w:t>demographically derived assessments of current and future local labour supply (labour supply techniques)</w:t>
      </w:r>
    </w:p>
    <w:p w14:paraId="0A442E75" w14:textId="77777777" w:rsidR="005237B8" w:rsidRPr="005237B8" w:rsidRDefault="005237B8" w:rsidP="001F1E76">
      <w:pPr>
        <w:keepNext/>
        <w:numPr>
          <w:ilvl w:val="0"/>
          <w:numId w:val="48"/>
        </w:numPr>
        <w:spacing w:before="120" w:after="0" w:line="240" w:lineRule="auto"/>
        <w:ind w:left="1134" w:hanging="425"/>
        <w:contextualSpacing/>
        <w:rPr>
          <w:rFonts w:ascii="Arial" w:eastAsia="Calibri" w:hAnsi="Arial" w:cs="Arial"/>
          <w:sz w:val="24"/>
          <w:szCs w:val="24"/>
        </w:rPr>
      </w:pPr>
      <w:r w:rsidRPr="005237B8">
        <w:rPr>
          <w:rFonts w:ascii="Arial" w:eastAsia="Calibri" w:hAnsi="Arial" w:cs="Arial"/>
          <w:sz w:val="24"/>
          <w:szCs w:val="24"/>
        </w:rPr>
        <w:t>analysis based on the past take-up of employment land and property and/or future property market requirements</w:t>
      </w:r>
    </w:p>
    <w:p w14:paraId="524E61C8" w14:textId="77777777" w:rsidR="005237B8" w:rsidRDefault="005237B8" w:rsidP="001F1E76">
      <w:pPr>
        <w:keepNext/>
        <w:numPr>
          <w:ilvl w:val="0"/>
          <w:numId w:val="48"/>
        </w:numPr>
        <w:spacing w:before="120" w:after="0" w:line="240" w:lineRule="auto"/>
        <w:ind w:left="1134" w:hanging="425"/>
        <w:contextualSpacing/>
        <w:rPr>
          <w:rFonts w:ascii="Arial" w:eastAsia="Calibri" w:hAnsi="Arial" w:cs="Arial"/>
          <w:sz w:val="24"/>
          <w:szCs w:val="24"/>
        </w:rPr>
      </w:pPr>
      <w:r w:rsidRPr="005237B8">
        <w:rPr>
          <w:rFonts w:ascii="Arial" w:eastAsia="Calibri" w:hAnsi="Arial" w:cs="Arial"/>
          <w:sz w:val="24"/>
          <w:szCs w:val="24"/>
        </w:rPr>
        <w:t>consultation with relevant organisations, studies of business trends, an understanding of innovative and changing business models, particularly those which make use of online platforms to respond to consumer demand and monitoring of business, economic and employment statistics.</w:t>
      </w:r>
    </w:p>
    <w:p w14:paraId="317A0761" w14:textId="77777777" w:rsidR="005237B8" w:rsidRDefault="005237B8" w:rsidP="001F1E76">
      <w:pPr>
        <w:keepNext/>
        <w:spacing w:before="120" w:after="0" w:line="240" w:lineRule="auto"/>
        <w:ind w:left="709" w:hanging="709"/>
        <w:contextualSpacing/>
        <w:rPr>
          <w:rFonts w:ascii="Arial" w:eastAsia="Calibri" w:hAnsi="Arial" w:cs="Arial"/>
          <w:sz w:val="24"/>
          <w:szCs w:val="24"/>
        </w:rPr>
      </w:pPr>
    </w:p>
    <w:p w14:paraId="0E3E64D0" w14:textId="77777777" w:rsidR="005237B8" w:rsidRDefault="005237B8" w:rsidP="001F1E76">
      <w:pPr>
        <w:pStyle w:val="ListParagraph"/>
        <w:numPr>
          <w:ilvl w:val="1"/>
          <w:numId w:val="43"/>
        </w:numPr>
        <w:spacing w:after="0" w:line="240" w:lineRule="auto"/>
        <w:ind w:left="709" w:hanging="709"/>
        <w:rPr>
          <w:rFonts w:ascii="Arial" w:eastAsia="Calibri" w:hAnsi="Arial" w:cs="Arial"/>
          <w:sz w:val="24"/>
          <w:szCs w:val="24"/>
        </w:rPr>
      </w:pPr>
      <w:r w:rsidRPr="005237B8">
        <w:rPr>
          <w:rFonts w:ascii="Arial" w:eastAsia="Calibri" w:hAnsi="Arial" w:cs="Times New Roman"/>
          <w:sz w:val="24"/>
        </w:rPr>
        <w:t xml:space="preserve">For Ashfield, the ELNS identified that there was a significant difference in relation to future industrial requirements arising from the labour demand/labour supply </w:t>
      </w:r>
      <w:r>
        <w:rPr>
          <w:rFonts w:ascii="Arial" w:eastAsia="Calibri" w:hAnsi="Arial" w:cs="Times New Roman"/>
          <w:sz w:val="24"/>
        </w:rPr>
        <w:t xml:space="preserve">of </w:t>
      </w:r>
      <w:r w:rsidRPr="005237B8">
        <w:rPr>
          <w:rFonts w:ascii="Arial" w:eastAsia="Calibri" w:hAnsi="Arial" w:cs="Times New Roman"/>
          <w:sz w:val="24"/>
        </w:rPr>
        <w:t>47 to 58 ha</w:t>
      </w:r>
      <w:r>
        <w:rPr>
          <w:rFonts w:ascii="Arial" w:eastAsia="Calibri" w:hAnsi="Arial" w:cs="Times New Roman"/>
          <w:sz w:val="24"/>
        </w:rPr>
        <w:t>,</w:t>
      </w:r>
      <w:r w:rsidRPr="005237B8">
        <w:rPr>
          <w:rFonts w:ascii="Arial" w:eastAsia="Calibri" w:hAnsi="Arial" w:cs="Times New Roman"/>
          <w:sz w:val="24"/>
        </w:rPr>
        <w:t xml:space="preserve"> and past take up rates 119 ha over a Plan period of 2018 to 2038. The ELNS acknowledged that for Ashfield the past take</w:t>
      </w:r>
      <w:r>
        <w:rPr>
          <w:rFonts w:ascii="Arial" w:eastAsia="Calibri" w:hAnsi="Arial" w:cs="Times New Roman"/>
          <w:sz w:val="24"/>
        </w:rPr>
        <w:t>-</w:t>
      </w:r>
      <w:r w:rsidRPr="005237B8">
        <w:rPr>
          <w:rFonts w:ascii="Arial" w:eastAsia="Calibri" w:hAnsi="Arial" w:cs="Times New Roman"/>
          <w:sz w:val="24"/>
        </w:rPr>
        <w:t xml:space="preserve">up rate scenario was likely to have been inflated by some very large B8 distribution sites coming forward in the District and that the econometric/ labour supply modelling, did not factor in the needs of large scale B8 to the same extent. The Study highlighted the market led intelligence identified there was a significant demand for </w:t>
      </w:r>
      <w:r w:rsidRPr="005237B8">
        <w:rPr>
          <w:rFonts w:ascii="Arial" w:eastAsia="Calibri" w:hAnsi="Arial" w:cs="Arial"/>
          <w:sz w:val="24"/>
          <w:szCs w:val="24"/>
        </w:rPr>
        <w:t xml:space="preserve">large logistic units along the M1 corridor in Nottinghamshire while the supply of such sites remained relatively low. </w:t>
      </w:r>
      <w:r>
        <w:rPr>
          <w:rFonts w:ascii="Arial" w:eastAsia="Calibri" w:hAnsi="Arial" w:cs="Arial"/>
          <w:sz w:val="24"/>
          <w:szCs w:val="24"/>
        </w:rPr>
        <w:t>This</w:t>
      </w:r>
      <w:r w:rsidRPr="005237B8">
        <w:rPr>
          <w:rFonts w:ascii="Arial" w:eastAsia="Calibri" w:hAnsi="Arial" w:cs="Arial"/>
          <w:sz w:val="24"/>
          <w:szCs w:val="24"/>
        </w:rPr>
        <w:t xml:space="preserve"> requirement was subsequently confirmed in the conclusions of the Logistics Study.  </w:t>
      </w:r>
    </w:p>
    <w:p w14:paraId="588CB0EF" w14:textId="77777777" w:rsidR="005237B8" w:rsidRDefault="005237B8" w:rsidP="001F1E76">
      <w:pPr>
        <w:pStyle w:val="ListParagraph"/>
        <w:spacing w:after="0" w:line="240" w:lineRule="auto"/>
        <w:ind w:left="709" w:hanging="709"/>
        <w:rPr>
          <w:rFonts w:ascii="Arial" w:eastAsia="Calibri" w:hAnsi="Arial" w:cs="Arial"/>
          <w:sz w:val="24"/>
          <w:szCs w:val="24"/>
        </w:rPr>
      </w:pPr>
    </w:p>
    <w:p w14:paraId="79BD0B69" w14:textId="3F24F3E5" w:rsidR="005237B8" w:rsidRPr="005237B8" w:rsidRDefault="005237B8" w:rsidP="001F1E76">
      <w:pPr>
        <w:pStyle w:val="ListParagraph"/>
        <w:numPr>
          <w:ilvl w:val="1"/>
          <w:numId w:val="43"/>
        </w:numPr>
        <w:spacing w:after="0" w:line="240" w:lineRule="auto"/>
        <w:ind w:left="709" w:hanging="709"/>
        <w:rPr>
          <w:rFonts w:ascii="Arial" w:eastAsia="Calibri" w:hAnsi="Arial" w:cs="Arial"/>
          <w:sz w:val="24"/>
          <w:szCs w:val="24"/>
        </w:rPr>
      </w:pPr>
      <w:r w:rsidRPr="005237B8">
        <w:rPr>
          <w:rFonts w:ascii="Arial" w:eastAsia="Calibri" w:hAnsi="Arial" w:cs="Arial"/>
          <w:sz w:val="24"/>
          <w:szCs w:val="24"/>
        </w:rPr>
        <w:t>The strategic economic growth options have been updated to reflect the new Local Plan Timeframe of 2023-2040</w:t>
      </w:r>
      <w:r w:rsidRPr="005237B8">
        <w:rPr>
          <w:rFonts w:ascii="Arial" w:eastAsia="Times New Roman" w:hAnsi="Arial" w:cs="Arial"/>
          <w:sz w:val="24"/>
          <w:szCs w:val="24"/>
          <w:lang w:eastAsia="en-GB"/>
        </w:rPr>
        <w:t xml:space="preserve"> (as opposed to the 2018-38 period previously modelled in the ELNS).  There has also been an updated on the labour supply scenario to align with the Council’s revised Local Housing Need figure of 446 dwellings per annum, down from 481 dpa previously utilised in the ELNS.  The latest data on take up and losses </w:t>
      </w:r>
      <w:r>
        <w:rPr>
          <w:rFonts w:ascii="Arial" w:eastAsia="Times New Roman" w:hAnsi="Arial" w:cs="Arial"/>
          <w:sz w:val="24"/>
          <w:szCs w:val="24"/>
          <w:lang w:eastAsia="en-GB"/>
        </w:rPr>
        <w:t>ar</w:t>
      </w:r>
      <w:r w:rsidRPr="005237B8">
        <w:rPr>
          <w:rFonts w:ascii="Arial" w:eastAsia="Times New Roman" w:hAnsi="Arial" w:cs="Arial"/>
          <w:sz w:val="24"/>
          <w:szCs w:val="24"/>
          <w:lang w:eastAsia="en-GB"/>
        </w:rPr>
        <w:t xml:space="preserve">e also included in the revised assessments.  </w:t>
      </w:r>
    </w:p>
    <w:p w14:paraId="646BAC96" w14:textId="77777777" w:rsidR="005237B8" w:rsidRPr="005237B8" w:rsidRDefault="005237B8" w:rsidP="001F1E76">
      <w:pPr>
        <w:suppressAutoHyphens/>
        <w:autoSpaceDE w:val="0"/>
        <w:autoSpaceDN w:val="0"/>
        <w:adjustRightInd w:val="0"/>
        <w:spacing w:after="0" w:line="240" w:lineRule="auto"/>
        <w:ind w:left="709" w:hanging="709"/>
        <w:textAlignment w:val="baseline"/>
        <w:rPr>
          <w:rFonts w:ascii="Arial" w:eastAsia="Times New Roman" w:hAnsi="Arial" w:cs="Arial"/>
          <w:sz w:val="24"/>
          <w:szCs w:val="24"/>
          <w:lang w:eastAsia="en-GB"/>
        </w:rPr>
      </w:pPr>
    </w:p>
    <w:p w14:paraId="5FF89E08" w14:textId="58A47DBD" w:rsidR="005237B8" w:rsidRDefault="005237B8" w:rsidP="001F1E76">
      <w:pPr>
        <w:pStyle w:val="ListParagraph"/>
        <w:numPr>
          <w:ilvl w:val="1"/>
          <w:numId w:val="43"/>
        </w:numPr>
        <w:spacing w:after="0" w:line="240" w:lineRule="auto"/>
        <w:ind w:left="709" w:hanging="709"/>
        <w:rPr>
          <w:rFonts w:ascii="Arial" w:eastAsia="Calibri" w:hAnsi="Arial" w:cs="Arial"/>
          <w:color w:val="000000"/>
          <w:sz w:val="24"/>
          <w:szCs w:val="24"/>
        </w:rPr>
      </w:pPr>
      <w:r w:rsidRPr="005237B8">
        <w:rPr>
          <w:rFonts w:ascii="Arial" w:eastAsia="Calibri" w:hAnsi="Arial" w:cs="Arial"/>
          <w:color w:val="000000"/>
          <w:sz w:val="24"/>
          <w:szCs w:val="24"/>
        </w:rPr>
        <w:t>The Council identified three options for an employment growth figure over the Plan</w:t>
      </w:r>
      <w:r>
        <w:rPr>
          <w:rFonts w:ascii="Arial" w:eastAsia="Calibri" w:hAnsi="Arial" w:cs="Arial"/>
          <w:color w:val="000000"/>
          <w:sz w:val="24"/>
          <w:szCs w:val="24"/>
        </w:rPr>
        <w:t xml:space="preserve"> </w:t>
      </w:r>
      <w:r w:rsidRPr="005237B8">
        <w:rPr>
          <w:rFonts w:ascii="Arial" w:eastAsia="Calibri" w:hAnsi="Arial" w:cs="Arial"/>
          <w:color w:val="000000"/>
          <w:sz w:val="24"/>
          <w:szCs w:val="24"/>
        </w:rPr>
        <w:t xml:space="preserve">period 2023 to 2040: </w:t>
      </w:r>
    </w:p>
    <w:p w14:paraId="645F2666" w14:textId="77777777" w:rsidR="005237B8" w:rsidRPr="005237B8" w:rsidRDefault="005237B8" w:rsidP="001F1E76">
      <w:pPr>
        <w:spacing w:after="0" w:line="240" w:lineRule="auto"/>
        <w:ind w:left="709" w:hanging="709"/>
        <w:rPr>
          <w:rFonts w:ascii="Arial" w:eastAsia="Calibri" w:hAnsi="Arial" w:cs="Arial"/>
          <w:color w:val="000000"/>
          <w:sz w:val="24"/>
          <w:szCs w:val="24"/>
        </w:rPr>
      </w:pPr>
    </w:p>
    <w:p w14:paraId="5FD3882C" w14:textId="77777777" w:rsidR="005237B8" w:rsidRPr="005237B8" w:rsidRDefault="005237B8" w:rsidP="001F1E76">
      <w:pPr>
        <w:numPr>
          <w:ilvl w:val="0"/>
          <w:numId w:val="49"/>
        </w:numPr>
        <w:tabs>
          <w:tab w:val="left" w:pos="1134"/>
        </w:tabs>
        <w:spacing w:after="200" w:line="240" w:lineRule="auto"/>
        <w:ind w:left="709" w:firstLine="0"/>
        <w:contextualSpacing/>
        <w:rPr>
          <w:rFonts w:ascii="Arial" w:eastAsia="Calibri" w:hAnsi="Arial" w:cs="Arial"/>
          <w:color w:val="000000"/>
          <w:sz w:val="24"/>
          <w:szCs w:val="24"/>
        </w:rPr>
      </w:pPr>
      <w:r w:rsidRPr="005237B8">
        <w:rPr>
          <w:rFonts w:ascii="Arial" w:eastAsia="Calibri" w:hAnsi="Arial" w:cs="Arial"/>
          <w:b/>
          <w:bCs/>
          <w:color w:val="000000"/>
          <w:sz w:val="24"/>
          <w:szCs w:val="24"/>
        </w:rPr>
        <w:t>Option 1</w:t>
      </w:r>
      <w:r w:rsidRPr="005237B8">
        <w:rPr>
          <w:rFonts w:ascii="Arial" w:eastAsia="Calibri" w:hAnsi="Arial" w:cs="Arial"/>
          <w:color w:val="000000"/>
          <w:sz w:val="24"/>
          <w:szCs w:val="24"/>
        </w:rPr>
        <w:t xml:space="preserve">:  Adopting one of the labour demand/labour supply scenarios, which gives a requirement of: </w:t>
      </w:r>
    </w:p>
    <w:p w14:paraId="511BF612" w14:textId="77777777" w:rsidR="005237B8" w:rsidRPr="005237B8" w:rsidRDefault="005237B8" w:rsidP="001F1E76">
      <w:pPr>
        <w:tabs>
          <w:tab w:val="left" w:pos="1134"/>
        </w:tabs>
        <w:spacing w:line="240" w:lineRule="auto"/>
        <w:ind w:left="709"/>
        <w:contextualSpacing/>
        <w:rPr>
          <w:rFonts w:ascii="Arial" w:eastAsia="Calibri" w:hAnsi="Arial" w:cs="Arial"/>
          <w:color w:val="000000"/>
          <w:sz w:val="24"/>
          <w:szCs w:val="24"/>
        </w:rPr>
      </w:pPr>
    </w:p>
    <w:p w14:paraId="38BBF492" w14:textId="2880ACE0" w:rsidR="005237B8" w:rsidRPr="005237B8" w:rsidRDefault="005237B8" w:rsidP="001F1E76">
      <w:pPr>
        <w:numPr>
          <w:ilvl w:val="0"/>
          <w:numId w:val="50"/>
        </w:numPr>
        <w:tabs>
          <w:tab w:val="left" w:pos="1134"/>
        </w:tabs>
        <w:spacing w:after="200" w:line="240" w:lineRule="auto"/>
        <w:ind w:left="851" w:firstLine="142"/>
        <w:contextualSpacing/>
        <w:rPr>
          <w:rFonts w:ascii="Arial" w:eastAsia="Calibri" w:hAnsi="Arial" w:cs="Arial"/>
          <w:color w:val="000000"/>
          <w:sz w:val="24"/>
          <w:szCs w:val="24"/>
        </w:rPr>
      </w:pPr>
      <w:r w:rsidRPr="005237B8">
        <w:rPr>
          <w:rFonts w:ascii="Arial" w:eastAsia="Calibri" w:hAnsi="Arial" w:cs="Arial"/>
          <w:color w:val="000000"/>
          <w:sz w:val="24"/>
          <w:szCs w:val="24"/>
        </w:rPr>
        <w:t xml:space="preserve">Offices floorspace requirements range from 4,995 to 16,588 </w:t>
      </w:r>
      <w:r w:rsidR="006D4BB1" w:rsidRPr="005237B8">
        <w:rPr>
          <w:rFonts w:ascii="Arial" w:eastAsia="Calibri" w:hAnsi="Arial" w:cs="Arial"/>
          <w:color w:val="000000"/>
          <w:sz w:val="24"/>
          <w:szCs w:val="24"/>
        </w:rPr>
        <w:t>sq.</w:t>
      </w:r>
      <w:r w:rsidR="006D4BB1">
        <w:rPr>
          <w:rFonts w:ascii="Arial" w:eastAsia="Calibri" w:hAnsi="Arial" w:cs="Arial"/>
          <w:color w:val="000000"/>
          <w:sz w:val="24"/>
          <w:szCs w:val="24"/>
        </w:rPr>
        <w:t xml:space="preserve"> </w:t>
      </w:r>
      <w:r w:rsidRPr="005237B8">
        <w:rPr>
          <w:rFonts w:ascii="Arial" w:eastAsia="Calibri" w:hAnsi="Arial" w:cs="Arial"/>
          <w:color w:val="000000"/>
          <w:sz w:val="24"/>
          <w:szCs w:val="24"/>
        </w:rPr>
        <w:t>m.</w:t>
      </w:r>
    </w:p>
    <w:p w14:paraId="1DA24B53" w14:textId="77777777" w:rsidR="005237B8" w:rsidRPr="005237B8" w:rsidRDefault="005237B8" w:rsidP="001F1E76">
      <w:pPr>
        <w:numPr>
          <w:ilvl w:val="0"/>
          <w:numId w:val="50"/>
        </w:numPr>
        <w:tabs>
          <w:tab w:val="left" w:pos="1134"/>
        </w:tabs>
        <w:spacing w:after="200" w:line="240" w:lineRule="auto"/>
        <w:ind w:left="851" w:firstLine="142"/>
        <w:contextualSpacing/>
        <w:rPr>
          <w:rFonts w:ascii="Arial" w:eastAsia="Calibri" w:hAnsi="Arial" w:cs="Arial"/>
          <w:color w:val="000000"/>
          <w:sz w:val="24"/>
          <w:szCs w:val="24"/>
        </w:rPr>
      </w:pPr>
      <w:r w:rsidRPr="005237B8">
        <w:rPr>
          <w:rFonts w:ascii="Arial" w:eastAsia="Calibri" w:hAnsi="Arial" w:cs="Arial"/>
          <w:color w:val="000000"/>
          <w:sz w:val="24"/>
          <w:szCs w:val="24"/>
        </w:rPr>
        <w:t xml:space="preserve">Industrial land ranges from 12.17 to 23.91 ha. </w:t>
      </w:r>
    </w:p>
    <w:p w14:paraId="76307129" w14:textId="77777777" w:rsidR="005237B8" w:rsidRPr="005237B8" w:rsidRDefault="005237B8" w:rsidP="001F1E76">
      <w:pPr>
        <w:tabs>
          <w:tab w:val="left" w:pos="1134"/>
        </w:tabs>
        <w:spacing w:line="240" w:lineRule="auto"/>
        <w:ind w:left="709"/>
        <w:contextualSpacing/>
        <w:rPr>
          <w:rFonts w:ascii="Arial" w:eastAsia="Calibri" w:hAnsi="Arial" w:cs="Arial"/>
          <w:color w:val="000000"/>
          <w:sz w:val="24"/>
          <w:szCs w:val="24"/>
        </w:rPr>
      </w:pPr>
    </w:p>
    <w:p w14:paraId="3B723312" w14:textId="77777777" w:rsidR="005237B8" w:rsidRPr="005237B8" w:rsidRDefault="005237B8" w:rsidP="001F1E76">
      <w:pPr>
        <w:numPr>
          <w:ilvl w:val="0"/>
          <w:numId w:val="49"/>
        </w:numPr>
        <w:tabs>
          <w:tab w:val="left" w:pos="1134"/>
        </w:tabs>
        <w:spacing w:after="200" w:line="240" w:lineRule="auto"/>
        <w:ind w:left="709" w:firstLine="0"/>
        <w:contextualSpacing/>
        <w:rPr>
          <w:rFonts w:ascii="Arial" w:eastAsia="Calibri" w:hAnsi="Arial" w:cs="Arial"/>
          <w:color w:val="000000"/>
          <w:sz w:val="24"/>
          <w:szCs w:val="24"/>
        </w:rPr>
      </w:pPr>
      <w:r w:rsidRPr="005237B8">
        <w:rPr>
          <w:rFonts w:ascii="Arial" w:eastAsia="Calibri" w:hAnsi="Arial" w:cs="Arial"/>
          <w:b/>
          <w:bCs/>
          <w:color w:val="000000"/>
          <w:sz w:val="24"/>
          <w:szCs w:val="24"/>
        </w:rPr>
        <w:t>Option 2</w:t>
      </w:r>
      <w:r w:rsidRPr="005237B8">
        <w:rPr>
          <w:rFonts w:ascii="Arial" w:eastAsia="Calibri" w:hAnsi="Arial" w:cs="Arial"/>
          <w:color w:val="000000"/>
          <w:sz w:val="24"/>
          <w:szCs w:val="24"/>
        </w:rPr>
        <w:t>: Adopting the past take up rates predicting an annual figure of past losses at 100% of the rate that has been identified for the period from 2011/12 to 2022/23 which gives a requirement of:</w:t>
      </w:r>
    </w:p>
    <w:p w14:paraId="271E1913" w14:textId="77777777" w:rsidR="005237B8" w:rsidRPr="005237B8" w:rsidRDefault="005237B8" w:rsidP="001F1E76">
      <w:pPr>
        <w:tabs>
          <w:tab w:val="left" w:pos="1134"/>
        </w:tabs>
        <w:spacing w:line="240" w:lineRule="auto"/>
        <w:ind w:left="709"/>
        <w:contextualSpacing/>
        <w:rPr>
          <w:rFonts w:ascii="Arial" w:eastAsia="Calibri" w:hAnsi="Arial" w:cs="Arial"/>
          <w:color w:val="000000"/>
          <w:sz w:val="24"/>
          <w:szCs w:val="24"/>
        </w:rPr>
      </w:pPr>
    </w:p>
    <w:p w14:paraId="48B4B815" w14:textId="2E7DA1D5" w:rsidR="005237B8" w:rsidRPr="005237B8" w:rsidRDefault="005237B8" w:rsidP="001F1E76">
      <w:pPr>
        <w:numPr>
          <w:ilvl w:val="0"/>
          <w:numId w:val="51"/>
        </w:numPr>
        <w:tabs>
          <w:tab w:val="left" w:pos="1134"/>
        </w:tabs>
        <w:spacing w:after="200" w:line="240" w:lineRule="auto"/>
        <w:ind w:left="851" w:firstLine="142"/>
        <w:contextualSpacing/>
        <w:rPr>
          <w:rFonts w:ascii="Arial" w:eastAsia="Calibri" w:hAnsi="Arial" w:cs="Arial"/>
          <w:color w:val="000000"/>
          <w:sz w:val="24"/>
          <w:szCs w:val="24"/>
        </w:rPr>
      </w:pPr>
      <w:r w:rsidRPr="005237B8">
        <w:rPr>
          <w:rFonts w:ascii="Arial" w:eastAsia="Calibri" w:hAnsi="Arial" w:cs="Arial"/>
          <w:color w:val="000000"/>
          <w:sz w:val="24"/>
          <w:szCs w:val="24"/>
        </w:rPr>
        <w:t xml:space="preserve">Offices floorspace requirements 2,170 </w:t>
      </w:r>
      <w:r w:rsidR="006D4BB1" w:rsidRPr="005237B8">
        <w:rPr>
          <w:rFonts w:ascii="Arial" w:eastAsia="Calibri" w:hAnsi="Arial" w:cs="Arial"/>
          <w:color w:val="000000"/>
          <w:sz w:val="24"/>
          <w:szCs w:val="24"/>
        </w:rPr>
        <w:t>sq.</w:t>
      </w:r>
      <w:r w:rsidRPr="005237B8">
        <w:rPr>
          <w:rFonts w:ascii="Arial" w:eastAsia="Calibri" w:hAnsi="Arial" w:cs="Arial"/>
          <w:color w:val="000000"/>
          <w:sz w:val="24"/>
          <w:szCs w:val="24"/>
        </w:rPr>
        <w:t xml:space="preserve"> m.</w:t>
      </w:r>
    </w:p>
    <w:p w14:paraId="5806D0B9" w14:textId="77777777" w:rsidR="005237B8" w:rsidRPr="005237B8" w:rsidRDefault="005237B8" w:rsidP="001F1E76">
      <w:pPr>
        <w:numPr>
          <w:ilvl w:val="0"/>
          <w:numId w:val="51"/>
        </w:numPr>
        <w:tabs>
          <w:tab w:val="left" w:pos="1134"/>
        </w:tabs>
        <w:spacing w:after="200" w:line="240" w:lineRule="auto"/>
        <w:ind w:left="851" w:firstLine="142"/>
        <w:contextualSpacing/>
        <w:rPr>
          <w:rFonts w:ascii="Arial" w:eastAsia="Calibri" w:hAnsi="Arial" w:cs="Arial"/>
          <w:color w:val="000000"/>
          <w:sz w:val="24"/>
          <w:szCs w:val="24"/>
        </w:rPr>
      </w:pPr>
      <w:r w:rsidRPr="005237B8">
        <w:rPr>
          <w:rFonts w:ascii="Arial" w:eastAsia="Calibri" w:hAnsi="Arial" w:cs="Arial"/>
          <w:color w:val="000000"/>
          <w:sz w:val="24"/>
          <w:szCs w:val="24"/>
        </w:rPr>
        <w:t>Industrial land requirements 91.87 ha.</w:t>
      </w:r>
    </w:p>
    <w:p w14:paraId="188233E8" w14:textId="77777777" w:rsidR="005237B8" w:rsidRPr="005237B8" w:rsidRDefault="005237B8" w:rsidP="001F1E76">
      <w:pPr>
        <w:tabs>
          <w:tab w:val="left" w:pos="1134"/>
        </w:tabs>
        <w:spacing w:line="240" w:lineRule="auto"/>
        <w:ind w:left="709"/>
        <w:contextualSpacing/>
        <w:rPr>
          <w:rFonts w:ascii="Arial" w:eastAsia="Calibri" w:hAnsi="Arial" w:cs="Arial"/>
          <w:color w:val="000000"/>
          <w:sz w:val="24"/>
          <w:szCs w:val="24"/>
        </w:rPr>
      </w:pPr>
    </w:p>
    <w:p w14:paraId="560E17EF" w14:textId="77777777" w:rsidR="005237B8" w:rsidRPr="005237B8" w:rsidRDefault="005237B8" w:rsidP="001F1E76">
      <w:pPr>
        <w:numPr>
          <w:ilvl w:val="0"/>
          <w:numId w:val="49"/>
        </w:numPr>
        <w:tabs>
          <w:tab w:val="left" w:pos="1134"/>
        </w:tabs>
        <w:spacing w:after="200" w:line="240" w:lineRule="auto"/>
        <w:ind w:left="709" w:firstLine="0"/>
        <w:contextualSpacing/>
        <w:rPr>
          <w:rFonts w:ascii="Arial" w:eastAsia="Calibri" w:hAnsi="Arial" w:cs="Arial"/>
          <w:color w:val="000000"/>
          <w:sz w:val="24"/>
          <w:szCs w:val="24"/>
        </w:rPr>
      </w:pPr>
      <w:r w:rsidRPr="005237B8">
        <w:rPr>
          <w:rFonts w:ascii="Arial" w:eastAsia="Calibri" w:hAnsi="Arial" w:cs="Arial"/>
          <w:b/>
          <w:bCs/>
          <w:color w:val="000000"/>
          <w:sz w:val="24"/>
          <w:szCs w:val="24"/>
        </w:rPr>
        <w:t>Option 3</w:t>
      </w:r>
      <w:r w:rsidRPr="005237B8">
        <w:rPr>
          <w:rFonts w:ascii="Arial" w:eastAsia="Calibri" w:hAnsi="Arial" w:cs="Arial"/>
          <w:color w:val="000000"/>
          <w:sz w:val="24"/>
          <w:szCs w:val="24"/>
        </w:rPr>
        <w:t>: The Preferred Option, reflecting the past take up rates with amended figures for the predicted past losses at 50% of the annual rate that has been identified for the period from 2011/12 to 2022/23, which gives a requirement for:</w:t>
      </w:r>
    </w:p>
    <w:p w14:paraId="75B8FEB1" w14:textId="77777777" w:rsidR="005237B8" w:rsidRPr="005237B8" w:rsidRDefault="005237B8" w:rsidP="001F1E76">
      <w:pPr>
        <w:tabs>
          <w:tab w:val="left" w:pos="1134"/>
        </w:tabs>
        <w:spacing w:line="240" w:lineRule="auto"/>
        <w:ind w:left="709" w:firstLine="284"/>
        <w:contextualSpacing/>
        <w:rPr>
          <w:rFonts w:ascii="Arial" w:eastAsia="Calibri" w:hAnsi="Arial" w:cs="Arial"/>
          <w:color w:val="000000"/>
          <w:sz w:val="24"/>
          <w:szCs w:val="24"/>
        </w:rPr>
      </w:pPr>
    </w:p>
    <w:p w14:paraId="550FC875" w14:textId="4B77670C" w:rsidR="005237B8" w:rsidRPr="005237B8" w:rsidRDefault="005237B8" w:rsidP="001F1E76">
      <w:pPr>
        <w:numPr>
          <w:ilvl w:val="0"/>
          <w:numId w:val="52"/>
        </w:numPr>
        <w:tabs>
          <w:tab w:val="left" w:pos="1134"/>
        </w:tabs>
        <w:spacing w:after="200" w:line="240" w:lineRule="auto"/>
        <w:ind w:left="709" w:firstLine="284"/>
        <w:contextualSpacing/>
        <w:rPr>
          <w:rFonts w:ascii="Arial" w:eastAsia="Calibri" w:hAnsi="Arial" w:cs="Arial"/>
          <w:color w:val="000000"/>
          <w:sz w:val="24"/>
          <w:szCs w:val="24"/>
        </w:rPr>
      </w:pPr>
      <w:r w:rsidRPr="005237B8">
        <w:rPr>
          <w:rFonts w:ascii="Arial" w:eastAsia="Calibri" w:hAnsi="Arial" w:cs="Arial"/>
          <w:color w:val="000000"/>
          <w:sz w:val="24"/>
          <w:szCs w:val="24"/>
        </w:rPr>
        <w:t xml:space="preserve">Offices floorspace requirements 1,433 </w:t>
      </w:r>
      <w:r w:rsidR="00F32A24" w:rsidRPr="005237B8">
        <w:rPr>
          <w:rFonts w:ascii="Arial" w:eastAsia="Calibri" w:hAnsi="Arial" w:cs="Arial"/>
          <w:color w:val="000000"/>
          <w:sz w:val="24"/>
          <w:szCs w:val="24"/>
        </w:rPr>
        <w:t>sq.</w:t>
      </w:r>
      <w:r w:rsidRPr="005237B8">
        <w:rPr>
          <w:rFonts w:ascii="Arial" w:eastAsia="Calibri" w:hAnsi="Arial" w:cs="Arial"/>
          <w:color w:val="000000"/>
          <w:sz w:val="24"/>
          <w:szCs w:val="24"/>
        </w:rPr>
        <w:t xml:space="preserve"> m. </w:t>
      </w:r>
    </w:p>
    <w:p w14:paraId="598A0998" w14:textId="77777777" w:rsidR="005237B8" w:rsidRPr="005237B8" w:rsidRDefault="005237B8" w:rsidP="001F1E76">
      <w:pPr>
        <w:numPr>
          <w:ilvl w:val="0"/>
          <w:numId w:val="52"/>
        </w:numPr>
        <w:tabs>
          <w:tab w:val="left" w:pos="1134"/>
        </w:tabs>
        <w:spacing w:after="200" w:line="240" w:lineRule="auto"/>
        <w:ind w:left="709" w:firstLine="284"/>
        <w:contextualSpacing/>
        <w:rPr>
          <w:rFonts w:ascii="Arial" w:eastAsia="Calibri" w:hAnsi="Arial" w:cs="Arial"/>
          <w:color w:val="000000"/>
          <w:sz w:val="24"/>
          <w:szCs w:val="24"/>
        </w:rPr>
      </w:pPr>
      <w:r w:rsidRPr="005237B8">
        <w:rPr>
          <w:rFonts w:ascii="Arial" w:eastAsia="Calibri" w:hAnsi="Arial" w:cs="Arial"/>
          <w:color w:val="000000"/>
          <w:sz w:val="24"/>
          <w:szCs w:val="24"/>
        </w:rPr>
        <w:t>Industrial land requirements 80.62 ha.</w:t>
      </w:r>
    </w:p>
    <w:p w14:paraId="1F9EE4F0" w14:textId="77777777" w:rsidR="005237B8" w:rsidRPr="005237B8" w:rsidRDefault="005237B8" w:rsidP="001F1E76">
      <w:pPr>
        <w:suppressAutoHyphens/>
        <w:autoSpaceDE w:val="0"/>
        <w:autoSpaceDN w:val="0"/>
        <w:adjustRightInd w:val="0"/>
        <w:spacing w:after="0" w:line="240" w:lineRule="auto"/>
        <w:ind w:left="709" w:hanging="709"/>
        <w:textAlignment w:val="baseline"/>
        <w:rPr>
          <w:rFonts w:ascii="Arial" w:eastAsia="Times New Roman" w:hAnsi="Arial" w:cs="Arial"/>
          <w:sz w:val="24"/>
          <w:szCs w:val="24"/>
          <w:lang w:eastAsia="en-GB"/>
        </w:rPr>
      </w:pPr>
    </w:p>
    <w:p w14:paraId="2C310214" w14:textId="69946E93" w:rsidR="002277C5" w:rsidRDefault="005237B8" w:rsidP="001F1E76">
      <w:pPr>
        <w:pStyle w:val="ListParagraph"/>
        <w:numPr>
          <w:ilvl w:val="1"/>
          <w:numId w:val="43"/>
        </w:numPr>
        <w:spacing w:after="0" w:line="240" w:lineRule="auto"/>
        <w:ind w:left="709" w:hanging="709"/>
        <w:rPr>
          <w:rFonts w:ascii="Arial" w:eastAsia="Times New Roman" w:hAnsi="Arial" w:cs="Arial"/>
          <w:sz w:val="24"/>
          <w:szCs w:val="24"/>
          <w:lang w:eastAsia="en-GB"/>
        </w:rPr>
      </w:pPr>
      <w:r w:rsidRPr="005237B8">
        <w:rPr>
          <w:rFonts w:ascii="Arial" w:eastAsia="Times New Roman" w:hAnsi="Arial" w:cs="Arial"/>
          <w:sz w:val="24"/>
          <w:szCs w:val="24"/>
          <w:lang w:eastAsia="en-GB"/>
        </w:rPr>
        <w:t>Option 1 would only meet the District local needs without any recognition of the wider regional demand for logistics focused on the M1 corridor. Option</w:t>
      </w:r>
      <w:r w:rsidR="002277C5">
        <w:rPr>
          <w:rFonts w:ascii="Arial" w:eastAsia="Times New Roman" w:hAnsi="Arial" w:cs="Arial"/>
          <w:sz w:val="24"/>
          <w:szCs w:val="24"/>
          <w:lang w:eastAsia="en-GB"/>
        </w:rPr>
        <w:t>s</w:t>
      </w:r>
      <w:r w:rsidRPr="005237B8">
        <w:rPr>
          <w:rFonts w:ascii="Arial" w:eastAsia="Times New Roman" w:hAnsi="Arial" w:cs="Arial"/>
          <w:sz w:val="24"/>
          <w:szCs w:val="24"/>
          <w:lang w:eastAsia="en-GB"/>
        </w:rPr>
        <w:t xml:space="preserve"> 2 </w:t>
      </w:r>
      <w:r w:rsidR="002277C5">
        <w:rPr>
          <w:rFonts w:ascii="Arial" w:eastAsia="Times New Roman" w:hAnsi="Arial" w:cs="Arial"/>
          <w:sz w:val="24"/>
          <w:szCs w:val="24"/>
          <w:lang w:eastAsia="en-GB"/>
        </w:rPr>
        <w:t xml:space="preserve">and 3 </w:t>
      </w:r>
      <w:r w:rsidRPr="005237B8">
        <w:rPr>
          <w:rFonts w:ascii="Arial" w:eastAsia="Times New Roman" w:hAnsi="Arial" w:cs="Arial"/>
          <w:sz w:val="24"/>
          <w:szCs w:val="24"/>
          <w:lang w:eastAsia="en-GB"/>
        </w:rPr>
        <w:t xml:space="preserve">both contribute towards strategic logistics </w:t>
      </w:r>
      <w:r w:rsidR="006D4BB1" w:rsidRPr="005237B8">
        <w:rPr>
          <w:rFonts w:ascii="Arial" w:eastAsia="Times New Roman" w:hAnsi="Arial" w:cs="Arial"/>
          <w:sz w:val="24"/>
          <w:szCs w:val="24"/>
          <w:lang w:eastAsia="en-GB"/>
        </w:rPr>
        <w:t>requirements,</w:t>
      </w:r>
      <w:r w:rsidRPr="005237B8">
        <w:rPr>
          <w:rFonts w:ascii="Arial" w:eastAsia="Times New Roman" w:hAnsi="Arial" w:cs="Arial"/>
          <w:sz w:val="24"/>
          <w:szCs w:val="24"/>
          <w:lang w:eastAsia="en-GB"/>
        </w:rPr>
        <w:t xml:space="preserve"> but the </w:t>
      </w:r>
      <w:r w:rsidR="002277C5">
        <w:rPr>
          <w:rFonts w:ascii="Arial" w:eastAsia="Times New Roman" w:hAnsi="Arial" w:cs="Arial"/>
          <w:sz w:val="24"/>
          <w:szCs w:val="24"/>
          <w:lang w:eastAsia="en-GB"/>
        </w:rPr>
        <w:t xml:space="preserve">latter </w:t>
      </w:r>
      <w:r w:rsidRPr="005237B8">
        <w:rPr>
          <w:rFonts w:ascii="Arial" w:eastAsia="Times New Roman" w:hAnsi="Arial" w:cs="Arial"/>
          <w:sz w:val="24"/>
          <w:szCs w:val="24"/>
          <w:lang w:eastAsia="en-GB"/>
        </w:rPr>
        <w:t>reflects the evidence base on losses</w:t>
      </w:r>
      <w:r w:rsidR="002277C5">
        <w:rPr>
          <w:rFonts w:ascii="Arial" w:eastAsia="Times New Roman" w:hAnsi="Arial" w:cs="Arial"/>
          <w:sz w:val="24"/>
          <w:szCs w:val="24"/>
          <w:lang w:eastAsia="en-GB"/>
        </w:rPr>
        <w:t xml:space="preserve"> and a case for the reduction of such moving forwards</w:t>
      </w:r>
      <w:r w:rsidRPr="005237B8">
        <w:rPr>
          <w:rFonts w:ascii="Arial" w:eastAsia="Times New Roman" w:hAnsi="Arial" w:cs="Arial"/>
          <w:sz w:val="24"/>
          <w:szCs w:val="24"/>
          <w:lang w:eastAsia="en-GB"/>
        </w:rPr>
        <w:t>. Detail</w:t>
      </w:r>
      <w:r w:rsidR="002277C5">
        <w:rPr>
          <w:rFonts w:ascii="Arial" w:eastAsia="Times New Roman" w:hAnsi="Arial" w:cs="Arial"/>
          <w:sz w:val="24"/>
          <w:szCs w:val="24"/>
          <w:lang w:eastAsia="en-GB"/>
        </w:rPr>
        <w:t>ed</w:t>
      </w:r>
      <w:r w:rsidRPr="005237B8">
        <w:rPr>
          <w:rFonts w:ascii="Arial" w:eastAsia="Times New Roman" w:hAnsi="Arial" w:cs="Arial"/>
          <w:sz w:val="24"/>
          <w:szCs w:val="24"/>
          <w:lang w:eastAsia="en-GB"/>
        </w:rPr>
        <w:t xml:space="preserve"> information on this </w:t>
      </w:r>
      <w:r w:rsidR="002277C5">
        <w:rPr>
          <w:rFonts w:ascii="Arial" w:eastAsia="Times New Roman" w:hAnsi="Arial" w:cs="Arial"/>
          <w:sz w:val="24"/>
          <w:szCs w:val="24"/>
          <w:lang w:eastAsia="en-GB"/>
        </w:rPr>
        <w:t xml:space="preserve">is </w:t>
      </w:r>
      <w:r w:rsidRPr="005237B8">
        <w:rPr>
          <w:rFonts w:ascii="Arial" w:eastAsia="Times New Roman" w:hAnsi="Arial" w:cs="Arial"/>
          <w:sz w:val="24"/>
          <w:szCs w:val="24"/>
          <w:lang w:eastAsia="en-GB"/>
        </w:rPr>
        <w:t>set out in Background Paper No 3 Economy &amp; Employment Land October 2023.</w:t>
      </w:r>
    </w:p>
    <w:p w14:paraId="266B0219" w14:textId="77777777" w:rsidR="002277C5" w:rsidRDefault="002277C5" w:rsidP="001F1E76">
      <w:pPr>
        <w:pStyle w:val="ListParagraph"/>
        <w:spacing w:after="0" w:line="240" w:lineRule="auto"/>
        <w:ind w:left="709" w:hanging="709"/>
        <w:rPr>
          <w:rFonts w:ascii="Arial" w:eastAsia="Times New Roman" w:hAnsi="Arial" w:cs="Arial"/>
          <w:sz w:val="24"/>
          <w:szCs w:val="24"/>
          <w:lang w:eastAsia="en-GB"/>
        </w:rPr>
      </w:pPr>
    </w:p>
    <w:p w14:paraId="38E7BEDA" w14:textId="5A818A11" w:rsidR="005237B8" w:rsidRPr="002277C5" w:rsidRDefault="005237B8" w:rsidP="001F1E76">
      <w:pPr>
        <w:pStyle w:val="ListParagraph"/>
        <w:numPr>
          <w:ilvl w:val="1"/>
          <w:numId w:val="43"/>
        </w:numPr>
        <w:spacing w:after="0" w:line="240" w:lineRule="auto"/>
        <w:ind w:left="709" w:hanging="709"/>
        <w:rPr>
          <w:rFonts w:ascii="Arial" w:eastAsia="Times New Roman" w:hAnsi="Arial" w:cs="Arial"/>
          <w:sz w:val="24"/>
          <w:szCs w:val="24"/>
          <w:lang w:eastAsia="en-GB"/>
        </w:rPr>
      </w:pPr>
      <w:r w:rsidRPr="002277C5">
        <w:rPr>
          <w:rFonts w:ascii="Arial" w:eastAsia="Calibri" w:hAnsi="Arial" w:cs="Arial"/>
          <w:color w:val="000000"/>
          <w:sz w:val="24"/>
          <w:szCs w:val="24"/>
        </w:rPr>
        <w:t>The Local Plan set</w:t>
      </w:r>
      <w:r w:rsidR="002277C5">
        <w:rPr>
          <w:rFonts w:ascii="Arial" w:eastAsia="Calibri" w:hAnsi="Arial" w:cs="Arial"/>
          <w:color w:val="000000"/>
          <w:sz w:val="24"/>
          <w:szCs w:val="24"/>
        </w:rPr>
        <w:t>s</w:t>
      </w:r>
      <w:r w:rsidRPr="002277C5">
        <w:rPr>
          <w:rFonts w:ascii="Arial" w:eastAsia="Calibri" w:hAnsi="Arial" w:cs="Arial"/>
          <w:color w:val="000000"/>
          <w:sz w:val="24"/>
          <w:szCs w:val="24"/>
        </w:rPr>
        <w:t xml:space="preserve"> out a requirement for 81 hectares of employment land, </w:t>
      </w:r>
      <w:r w:rsidR="002277C5">
        <w:rPr>
          <w:rFonts w:ascii="Arial" w:eastAsia="Calibri" w:hAnsi="Arial" w:cs="Arial"/>
          <w:color w:val="000000"/>
          <w:sz w:val="24"/>
          <w:szCs w:val="24"/>
        </w:rPr>
        <w:t>based on Option 3</w:t>
      </w:r>
      <w:r w:rsidR="002A61FC">
        <w:rPr>
          <w:rFonts w:ascii="Arial" w:eastAsia="Calibri" w:hAnsi="Arial" w:cs="Arial"/>
          <w:color w:val="000000"/>
          <w:sz w:val="24"/>
          <w:szCs w:val="24"/>
        </w:rPr>
        <w:t xml:space="preserve">. This will be </w:t>
      </w:r>
      <w:r w:rsidRPr="002277C5">
        <w:rPr>
          <w:rFonts w:ascii="Arial" w:eastAsia="Calibri" w:hAnsi="Arial" w:cs="Arial"/>
          <w:color w:val="000000"/>
          <w:sz w:val="24"/>
          <w:szCs w:val="24"/>
        </w:rPr>
        <w:t xml:space="preserve">met through </w:t>
      </w:r>
      <w:r w:rsidR="001F1E76">
        <w:rPr>
          <w:rFonts w:ascii="Arial" w:eastAsia="Calibri" w:hAnsi="Arial" w:cs="Arial"/>
          <w:color w:val="000000"/>
          <w:sz w:val="24"/>
          <w:szCs w:val="24"/>
        </w:rPr>
        <w:t xml:space="preserve">Policy S6 </w:t>
      </w:r>
      <w:r w:rsidRPr="002277C5">
        <w:rPr>
          <w:rFonts w:ascii="Arial" w:eastAsia="Calibri" w:hAnsi="Arial" w:cs="Arial"/>
          <w:color w:val="000000"/>
          <w:sz w:val="24"/>
          <w:szCs w:val="24"/>
        </w:rPr>
        <w:t xml:space="preserve">strategic employment allocations </w:t>
      </w:r>
      <w:r w:rsidR="002A61FC">
        <w:rPr>
          <w:rFonts w:ascii="Arial" w:eastAsia="Calibri" w:hAnsi="Arial" w:cs="Arial"/>
          <w:color w:val="000000"/>
          <w:sz w:val="24"/>
          <w:szCs w:val="24"/>
        </w:rPr>
        <w:t xml:space="preserve">of approximately </w:t>
      </w:r>
      <w:r w:rsidR="001F1E76" w:rsidRPr="001F1E76">
        <w:rPr>
          <w:rFonts w:ascii="Arial" w:eastAsia="Calibri" w:hAnsi="Arial" w:cs="Arial"/>
          <w:color w:val="000000"/>
          <w:sz w:val="24"/>
          <w:szCs w:val="24"/>
        </w:rPr>
        <w:t>40.92</w:t>
      </w:r>
      <w:r w:rsidR="002A61FC" w:rsidRPr="001F1E76">
        <w:rPr>
          <w:rFonts w:ascii="Arial" w:eastAsia="Calibri" w:hAnsi="Arial" w:cs="Arial"/>
          <w:color w:val="000000"/>
          <w:sz w:val="24"/>
          <w:szCs w:val="24"/>
        </w:rPr>
        <w:t xml:space="preserve"> </w:t>
      </w:r>
      <w:r w:rsidR="001F1E76" w:rsidRPr="00DE3581">
        <w:rPr>
          <w:rFonts w:ascii="Arial" w:eastAsia="Calibri" w:hAnsi="Arial" w:cs="Arial"/>
          <w:color w:val="000000"/>
          <w:sz w:val="24"/>
          <w:szCs w:val="24"/>
        </w:rPr>
        <w:t>h</w:t>
      </w:r>
      <w:r w:rsidR="002A61FC" w:rsidRPr="00DE3581">
        <w:rPr>
          <w:rFonts w:ascii="Arial" w:eastAsia="Calibri" w:hAnsi="Arial" w:cs="Arial"/>
          <w:color w:val="000000"/>
          <w:sz w:val="24"/>
          <w:szCs w:val="24"/>
        </w:rPr>
        <w:t>ectares a</w:t>
      </w:r>
      <w:r w:rsidR="002A61FC">
        <w:rPr>
          <w:rFonts w:ascii="Arial" w:eastAsia="Calibri" w:hAnsi="Arial" w:cs="Arial"/>
          <w:color w:val="000000"/>
          <w:sz w:val="24"/>
          <w:szCs w:val="24"/>
        </w:rPr>
        <w:t xml:space="preserve">t M1 Junction 27 </w:t>
      </w:r>
      <w:r w:rsidR="001F1E76">
        <w:rPr>
          <w:rFonts w:ascii="Arial" w:eastAsia="Calibri" w:hAnsi="Arial" w:cs="Arial"/>
          <w:color w:val="000000"/>
          <w:sz w:val="24"/>
          <w:szCs w:val="24"/>
        </w:rPr>
        <w:t>(</w:t>
      </w:r>
      <w:r w:rsidR="002A61FC">
        <w:rPr>
          <w:rFonts w:ascii="Arial" w:eastAsia="Calibri" w:hAnsi="Arial" w:cs="Arial"/>
          <w:color w:val="000000"/>
          <w:sz w:val="24"/>
          <w:szCs w:val="24"/>
        </w:rPr>
        <w:t xml:space="preserve">predominantly for </w:t>
      </w:r>
      <w:r w:rsidR="001F1E76">
        <w:rPr>
          <w:rFonts w:ascii="Arial" w:eastAsia="Calibri" w:hAnsi="Arial" w:cs="Arial"/>
          <w:color w:val="000000"/>
          <w:sz w:val="24"/>
          <w:szCs w:val="24"/>
        </w:rPr>
        <w:t xml:space="preserve">the </w:t>
      </w:r>
      <w:r w:rsidR="002A61FC" w:rsidRPr="00F65999">
        <w:rPr>
          <w:rFonts w:ascii="Arial" w:hAnsi="Arial" w:cs="Arial"/>
          <w:color w:val="000000"/>
          <w:sz w:val="24"/>
          <w:szCs w:val="24"/>
        </w:rPr>
        <w:t xml:space="preserve">logistics and distribution </w:t>
      </w:r>
      <w:r w:rsidR="002A61FC" w:rsidRPr="00F65999">
        <w:rPr>
          <w:rFonts w:ascii="Arial" w:hAnsi="Arial" w:cs="Arial"/>
          <w:sz w:val="24"/>
          <w:szCs w:val="24"/>
        </w:rPr>
        <w:t>sector</w:t>
      </w:r>
      <w:r w:rsidR="001F1E76">
        <w:rPr>
          <w:rFonts w:ascii="Arial" w:hAnsi="Arial" w:cs="Arial"/>
          <w:sz w:val="24"/>
          <w:szCs w:val="24"/>
        </w:rPr>
        <w:t>)</w:t>
      </w:r>
      <w:r w:rsidR="002A61FC">
        <w:rPr>
          <w:rFonts w:ascii="Arial" w:hAnsi="Arial" w:cs="Arial"/>
          <w:sz w:val="24"/>
          <w:szCs w:val="24"/>
        </w:rPr>
        <w:t>,</w:t>
      </w:r>
      <w:r w:rsidR="002A61FC" w:rsidRPr="00F65999">
        <w:rPr>
          <w:rFonts w:ascii="Arial" w:hAnsi="Arial" w:cs="Arial"/>
          <w:color w:val="000000"/>
          <w:sz w:val="24"/>
          <w:szCs w:val="24"/>
        </w:rPr>
        <w:t xml:space="preserve"> </w:t>
      </w:r>
      <w:r w:rsidRPr="002277C5">
        <w:rPr>
          <w:rFonts w:ascii="Arial" w:eastAsia="Calibri" w:hAnsi="Arial" w:cs="Arial"/>
          <w:color w:val="000000"/>
          <w:sz w:val="24"/>
          <w:szCs w:val="24"/>
        </w:rPr>
        <w:t>and employment land allocations in Policy EM2</w:t>
      </w:r>
      <w:r w:rsidR="001F1E76">
        <w:rPr>
          <w:rFonts w:ascii="Arial" w:eastAsia="Calibri" w:hAnsi="Arial" w:cs="Arial"/>
          <w:color w:val="000000"/>
          <w:sz w:val="24"/>
          <w:szCs w:val="24"/>
        </w:rPr>
        <w:t xml:space="preserve"> which combined provides for in excess of 84 hectares</w:t>
      </w:r>
      <w:r w:rsidRPr="002277C5">
        <w:rPr>
          <w:rFonts w:ascii="Arial" w:eastAsia="Calibri" w:hAnsi="Arial" w:cs="Arial"/>
          <w:color w:val="000000"/>
          <w:sz w:val="24"/>
          <w:szCs w:val="24"/>
        </w:rPr>
        <w:t>.</w:t>
      </w:r>
    </w:p>
    <w:p w14:paraId="14BB0722" w14:textId="77777777" w:rsidR="002277C5" w:rsidRPr="002277C5" w:rsidRDefault="002277C5" w:rsidP="001F1E76">
      <w:pPr>
        <w:pStyle w:val="ListParagraph"/>
        <w:ind w:left="709" w:hanging="709"/>
        <w:rPr>
          <w:rFonts w:ascii="Arial" w:eastAsia="Times New Roman" w:hAnsi="Arial" w:cs="Arial"/>
          <w:sz w:val="24"/>
          <w:szCs w:val="24"/>
          <w:lang w:eastAsia="en-GB"/>
        </w:rPr>
      </w:pPr>
    </w:p>
    <w:p w14:paraId="2AADE91C" w14:textId="5E0AF575" w:rsidR="00115D3F" w:rsidRPr="00B679D4" w:rsidRDefault="00115D3F" w:rsidP="001F1E76">
      <w:pPr>
        <w:pStyle w:val="ListParagraph"/>
        <w:numPr>
          <w:ilvl w:val="1"/>
          <w:numId w:val="43"/>
        </w:numPr>
        <w:spacing w:after="0" w:line="240" w:lineRule="auto"/>
        <w:ind w:left="709" w:hanging="709"/>
        <w:rPr>
          <w:rFonts w:ascii="Arial" w:hAnsi="Arial" w:cs="Arial"/>
          <w:sz w:val="24"/>
          <w:szCs w:val="24"/>
        </w:rPr>
      </w:pPr>
      <w:r w:rsidRPr="00B679D4">
        <w:rPr>
          <w:rFonts w:ascii="Arial" w:hAnsi="Arial" w:cs="Arial"/>
          <w:sz w:val="24"/>
          <w:szCs w:val="24"/>
        </w:rPr>
        <w:t xml:space="preserve">The Council has endorsed an </w:t>
      </w:r>
      <w:hyperlink r:id="rId25" w:history="1">
        <w:r w:rsidRPr="00331589">
          <w:rPr>
            <w:rStyle w:val="Hyperlink"/>
            <w:rFonts w:ascii="Arial" w:hAnsi="Arial" w:cs="Arial"/>
            <w:sz w:val="24"/>
            <w:szCs w:val="24"/>
          </w:rPr>
          <w:t xml:space="preserve">Education and Skills Improvement </w:t>
        </w:r>
        <w:r w:rsidR="00331589" w:rsidRPr="00331589">
          <w:rPr>
            <w:rStyle w:val="Hyperlink"/>
            <w:rFonts w:ascii="Arial" w:hAnsi="Arial" w:cs="Arial"/>
            <w:sz w:val="24"/>
            <w:szCs w:val="24"/>
          </w:rPr>
          <w:t>Plan 2022-2023</w:t>
        </w:r>
      </w:hyperlink>
      <w:r w:rsidRPr="00B679D4">
        <w:rPr>
          <w:rFonts w:ascii="Arial" w:hAnsi="Arial" w:cs="Arial"/>
          <w:sz w:val="24"/>
          <w:szCs w:val="24"/>
        </w:rPr>
        <w:t xml:space="preserve"> with a view to having high-quality education and skills for residents in the District. </w:t>
      </w:r>
      <w:r w:rsidR="00B679D4" w:rsidRPr="00B679D4">
        <w:rPr>
          <w:rFonts w:ascii="Arial" w:hAnsi="Arial" w:cs="Arial"/>
          <w:sz w:val="24"/>
          <w:szCs w:val="24"/>
        </w:rPr>
        <w:t xml:space="preserve">The requirement to support this and contribute towards meeting the </w:t>
      </w:r>
      <w:r w:rsidRPr="00B679D4">
        <w:rPr>
          <w:rFonts w:ascii="Arial" w:hAnsi="Arial" w:cs="Arial"/>
          <w:sz w:val="24"/>
          <w:szCs w:val="24"/>
        </w:rPr>
        <w:t xml:space="preserve">high level of demand </w:t>
      </w:r>
      <w:r w:rsidR="00B679D4" w:rsidRPr="00B679D4">
        <w:rPr>
          <w:rFonts w:ascii="Arial" w:hAnsi="Arial" w:cs="Arial"/>
          <w:sz w:val="24"/>
          <w:szCs w:val="24"/>
        </w:rPr>
        <w:t xml:space="preserve">for logistics </w:t>
      </w:r>
      <w:r w:rsidRPr="00B679D4">
        <w:rPr>
          <w:rFonts w:ascii="Arial" w:hAnsi="Arial" w:cs="Arial"/>
          <w:sz w:val="24"/>
          <w:szCs w:val="24"/>
        </w:rPr>
        <w:t>along the M1 corridor in Nottinghamshire</w:t>
      </w:r>
      <w:r w:rsidR="00B679D4" w:rsidRPr="00B679D4">
        <w:rPr>
          <w:rFonts w:ascii="Arial" w:hAnsi="Arial" w:cs="Arial"/>
          <w:sz w:val="24"/>
          <w:szCs w:val="24"/>
        </w:rPr>
        <w:t xml:space="preserve"> is a</w:t>
      </w:r>
      <w:r w:rsidRPr="00B679D4">
        <w:rPr>
          <w:rFonts w:ascii="Arial" w:hAnsi="Arial" w:cs="Arial"/>
          <w:sz w:val="24"/>
          <w:szCs w:val="24"/>
        </w:rPr>
        <w:t xml:space="preserve"> significant factor in relation to </w:t>
      </w:r>
      <w:r w:rsidR="00862141" w:rsidRPr="00B679D4">
        <w:rPr>
          <w:rFonts w:ascii="Arial" w:hAnsi="Arial" w:cs="Arial"/>
          <w:sz w:val="24"/>
          <w:szCs w:val="24"/>
        </w:rPr>
        <w:t>the spatial approach</w:t>
      </w:r>
      <w:r w:rsidRPr="00B679D4">
        <w:rPr>
          <w:rFonts w:ascii="Arial" w:hAnsi="Arial" w:cs="Arial"/>
          <w:sz w:val="24"/>
          <w:szCs w:val="24"/>
        </w:rPr>
        <w:t>.</w:t>
      </w:r>
    </w:p>
    <w:p w14:paraId="2EB9EB9E" w14:textId="77777777" w:rsidR="008475F1" w:rsidRPr="00877D17" w:rsidRDefault="008475F1" w:rsidP="001F1E76">
      <w:pPr>
        <w:ind w:left="709" w:hanging="709"/>
        <w:rPr>
          <w:rFonts w:ascii="Arial" w:eastAsiaTheme="majorEastAsia" w:hAnsi="Arial" w:cs="Arial"/>
          <w:b/>
          <w:bCs/>
          <w:sz w:val="24"/>
          <w:szCs w:val="24"/>
        </w:rPr>
      </w:pPr>
    </w:p>
    <w:p w14:paraId="6BA6D066" w14:textId="77777777" w:rsidR="00B679D4" w:rsidRDefault="00B679D4" w:rsidP="001F1E76">
      <w:pPr>
        <w:ind w:left="709" w:hanging="709"/>
        <w:rPr>
          <w:rFonts w:ascii="Arial" w:eastAsiaTheme="majorEastAsia" w:hAnsi="Arial" w:cs="Arial"/>
          <w:b/>
          <w:bCs/>
          <w:sz w:val="28"/>
          <w:szCs w:val="28"/>
        </w:rPr>
      </w:pPr>
      <w:r>
        <w:rPr>
          <w:rFonts w:ascii="Arial" w:hAnsi="Arial" w:cs="Arial"/>
          <w:b/>
          <w:bCs/>
          <w:sz w:val="28"/>
          <w:szCs w:val="28"/>
        </w:rPr>
        <w:br w:type="page"/>
      </w:r>
    </w:p>
    <w:p w14:paraId="31D8C455" w14:textId="4A4246E6" w:rsidR="002C1BC3" w:rsidRPr="003306FB" w:rsidRDefault="002C1BC3" w:rsidP="001F1E76">
      <w:pPr>
        <w:pStyle w:val="Heading2"/>
        <w:ind w:left="709" w:hanging="709"/>
        <w:rPr>
          <w:rFonts w:ascii="Arial" w:hAnsi="Arial" w:cs="Arial"/>
          <w:b/>
          <w:bCs/>
          <w:color w:val="auto"/>
          <w:sz w:val="28"/>
          <w:szCs w:val="28"/>
        </w:rPr>
      </w:pPr>
      <w:bookmarkStart w:id="137" w:name="_Toc150415734"/>
      <w:r w:rsidRPr="003306FB">
        <w:rPr>
          <w:rFonts w:ascii="Arial" w:hAnsi="Arial" w:cs="Arial"/>
          <w:b/>
          <w:bCs/>
          <w:color w:val="auto"/>
          <w:sz w:val="28"/>
          <w:szCs w:val="28"/>
        </w:rPr>
        <w:t xml:space="preserve">Moving </w:t>
      </w:r>
      <w:r w:rsidR="003306FB">
        <w:rPr>
          <w:rFonts w:ascii="Arial" w:hAnsi="Arial" w:cs="Arial"/>
          <w:b/>
          <w:bCs/>
          <w:color w:val="auto"/>
          <w:sz w:val="28"/>
          <w:szCs w:val="28"/>
        </w:rPr>
        <w:t>F</w:t>
      </w:r>
      <w:r w:rsidRPr="003306FB">
        <w:rPr>
          <w:rFonts w:ascii="Arial" w:hAnsi="Arial" w:cs="Arial"/>
          <w:b/>
          <w:bCs/>
          <w:color w:val="auto"/>
          <w:sz w:val="28"/>
          <w:szCs w:val="28"/>
        </w:rPr>
        <w:t>orwards</w:t>
      </w:r>
      <w:bookmarkEnd w:id="137"/>
    </w:p>
    <w:p w14:paraId="2C74DF83" w14:textId="77777777" w:rsidR="002C1BC3" w:rsidRPr="002C1BC3" w:rsidRDefault="002C1BC3" w:rsidP="001F1E76">
      <w:pPr>
        <w:ind w:left="709" w:hanging="709"/>
        <w:rPr>
          <w:rFonts w:ascii="Arial" w:hAnsi="Arial" w:cs="Arial"/>
          <w:sz w:val="24"/>
          <w:szCs w:val="24"/>
        </w:rPr>
      </w:pPr>
    </w:p>
    <w:p w14:paraId="0B5F6A2B" w14:textId="77777777" w:rsidR="00F55FC0" w:rsidRDefault="002C1BC3" w:rsidP="001F1E76">
      <w:pPr>
        <w:pStyle w:val="ListParagraph"/>
        <w:numPr>
          <w:ilvl w:val="1"/>
          <w:numId w:val="43"/>
        </w:numPr>
        <w:spacing w:after="0" w:line="240" w:lineRule="auto"/>
        <w:ind w:left="709" w:hanging="709"/>
        <w:rPr>
          <w:rFonts w:ascii="Arial" w:hAnsi="Arial" w:cs="Arial"/>
          <w:sz w:val="24"/>
          <w:szCs w:val="24"/>
        </w:rPr>
      </w:pPr>
      <w:r w:rsidRPr="002C1BC3">
        <w:rPr>
          <w:rFonts w:ascii="Arial" w:hAnsi="Arial" w:cs="Arial"/>
          <w:sz w:val="24"/>
          <w:szCs w:val="24"/>
        </w:rPr>
        <w:t>Annual monitoring of both housing and employment provision in the district will inform on how effective our policies and site allocations are in respect of meeting local needs.</w:t>
      </w:r>
    </w:p>
    <w:p w14:paraId="3D675EFD" w14:textId="77777777" w:rsidR="00F55FC0" w:rsidRDefault="00F55FC0" w:rsidP="001F1E76">
      <w:pPr>
        <w:pStyle w:val="ListParagraph"/>
        <w:spacing w:after="0" w:line="240" w:lineRule="auto"/>
        <w:ind w:left="709" w:hanging="709"/>
        <w:rPr>
          <w:rFonts w:ascii="Arial" w:hAnsi="Arial" w:cs="Arial"/>
          <w:sz w:val="24"/>
          <w:szCs w:val="24"/>
        </w:rPr>
      </w:pPr>
    </w:p>
    <w:p w14:paraId="5D9EB217" w14:textId="5B2F5F5D" w:rsidR="00F65999" w:rsidRDefault="00A21339" w:rsidP="001F1E76">
      <w:pPr>
        <w:pStyle w:val="ListParagraph"/>
        <w:numPr>
          <w:ilvl w:val="1"/>
          <w:numId w:val="43"/>
        </w:numPr>
        <w:spacing w:after="0" w:line="240" w:lineRule="auto"/>
        <w:ind w:left="709" w:hanging="709"/>
        <w:rPr>
          <w:rFonts w:ascii="Arial" w:hAnsi="Arial" w:cs="Arial"/>
          <w:sz w:val="24"/>
          <w:szCs w:val="24"/>
        </w:rPr>
      </w:pPr>
      <w:r w:rsidRPr="00F55FC0">
        <w:rPr>
          <w:rFonts w:ascii="Arial" w:hAnsi="Arial" w:cs="Arial"/>
          <w:sz w:val="24"/>
          <w:szCs w:val="24"/>
        </w:rPr>
        <w:t>The supply of land for future housing will be kept under review as required by NPPF paragraph 33 which sets out that</w:t>
      </w:r>
      <w:r w:rsidR="00E20080">
        <w:rPr>
          <w:rFonts w:ascii="Arial" w:hAnsi="Arial" w:cs="Arial"/>
          <w:sz w:val="24"/>
          <w:szCs w:val="24"/>
        </w:rPr>
        <w:t>:</w:t>
      </w:r>
    </w:p>
    <w:p w14:paraId="2C22F3CD" w14:textId="77777777" w:rsidR="00F65999" w:rsidRPr="00F65999" w:rsidRDefault="00F65999" w:rsidP="001F1E76">
      <w:pPr>
        <w:pStyle w:val="ListParagraph"/>
        <w:ind w:left="709" w:hanging="709"/>
        <w:rPr>
          <w:rFonts w:ascii="Arial" w:hAnsi="Arial" w:cs="Arial"/>
          <w:sz w:val="24"/>
          <w:szCs w:val="24"/>
        </w:rPr>
      </w:pPr>
    </w:p>
    <w:p w14:paraId="2CA59864" w14:textId="0120AD22" w:rsidR="00F55FC0" w:rsidRDefault="00A21339" w:rsidP="001F1E76">
      <w:pPr>
        <w:pStyle w:val="ListParagraph"/>
        <w:spacing w:after="0" w:line="240" w:lineRule="auto"/>
        <w:ind w:left="709" w:hanging="709"/>
        <w:rPr>
          <w:rFonts w:ascii="Arial" w:hAnsi="Arial" w:cs="Arial"/>
          <w:sz w:val="24"/>
          <w:szCs w:val="24"/>
        </w:rPr>
      </w:pPr>
      <w:r w:rsidRPr="00F55FC0">
        <w:rPr>
          <w:rFonts w:ascii="Arial" w:hAnsi="Arial" w:cs="Arial"/>
          <w:sz w:val="24"/>
          <w:szCs w:val="24"/>
        </w:rPr>
        <w:t xml:space="preserve"> “</w:t>
      </w:r>
      <w:r w:rsidRPr="00F55FC0">
        <w:rPr>
          <w:rFonts w:ascii="Arial" w:hAnsi="Arial" w:cs="Arial"/>
          <w:i/>
          <w:iCs/>
          <w:sz w:val="24"/>
          <w:szCs w:val="24"/>
        </w:rPr>
        <w:t>Policies in local plans and spatial development strategies should be reviewed to assess whether they need updating at least once every five years, and should then be updated as necessary. Reviews should…… take into account changing circumstances affecting the area, or any relevant changes in national policy. Relevant strategic policies will need updating at least once every five years if their applicable local housing need figure has changed significantly; and they are likely to require earlier review if local housing need is expected to change significantly in the near future</w:t>
      </w:r>
      <w:r w:rsidRPr="00F55FC0">
        <w:rPr>
          <w:rFonts w:ascii="Arial" w:hAnsi="Arial" w:cs="Arial"/>
          <w:sz w:val="24"/>
          <w:szCs w:val="24"/>
        </w:rPr>
        <w:t>.”</w:t>
      </w:r>
    </w:p>
    <w:p w14:paraId="67D3FFA1" w14:textId="77777777" w:rsidR="00F55FC0" w:rsidRPr="00F55FC0" w:rsidRDefault="00F55FC0" w:rsidP="001F1E76">
      <w:pPr>
        <w:pStyle w:val="ListParagraph"/>
        <w:ind w:left="709" w:hanging="709"/>
        <w:rPr>
          <w:rFonts w:ascii="Arial" w:hAnsi="Arial" w:cs="Arial"/>
          <w:color w:val="FF0000"/>
          <w:sz w:val="24"/>
          <w:szCs w:val="24"/>
        </w:rPr>
      </w:pPr>
    </w:p>
    <w:p w14:paraId="40ECA643" w14:textId="1BCCD9E7" w:rsidR="00F55FC0" w:rsidRPr="000D35E7" w:rsidRDefault="00F55FC0" w:rsidP="001F1E76">
      <w:pPr>
        <w:pStyle w:val="ListParagraph"/>
        <w:numPr>
          <w:ilvl w:val="1"/>
          <w:numId w:val="43"/>
        </w:numPr>
        <w:spacing w:after="0" w:line="240" w:lineRule="auto"/>
        <w:ind w:left="709" w:hanging="709"/>
        <w:rPr>
          <w:rFonts w:ascii="Arial" w:hAnsi="Arial" w:cs="Arial"/>
          <w:sz w:val="24"/>
          <w:szCs w:val="24"/>
        </w:rPr>
      </w:pPr>
      <w:r w:rsidRPr="00F55FC0">
        <w:rPr>
          <w:rFonts w:ascii="Arial" w:hAnsi="Arial" w:cs="Arial"/>
          <w:sz w:val="24"/>
          <w:szCs w:val="24"/>
        </w:rPr>
        <w:t>Future reviews will therefore include responding to any updated government policy or guidance which may have an influence on both the need for and capacity for growth.</w:t>
      </w:r>
      <w:r w:rsidRPr="000D35E7">
        <w:rPr>
          <w:rFonts w:ascii="Arial" w:hAnsi="Arial" w:cs="Arial"/>
          <w:b/>
          <w:bCs/>
          <w:sz w:val="36"/>
          <w:szCs w:val="36"/>
        </w:rPr>
        <w:br w:type="page"/>
      </w:r>
    </w:p>
    <w:p w14:paraId="038562EA" w14:textId="27CD1F12" w:rsidR="0048281F" w:rsidRDefault="00641A55" w:rsidP="00EA7E0D">
      <w:pPr>
        <w:pStyle w:val="Heading1"/>
        <w:tabs>
          <w:tab w:val="left" w:pos="567"/>
        </w:tabs>
        <w:rPr>
          <w:rFonts w:ascii="Arial" w:hAnsi="Arial" w:cs="Arial"/>
          <w:b/>
          <w:bCs/>
          <w:color w:val="auto"/>
          <w:sz w:val="36"/>
          <w:szCs w:val="36"/>
        </w:rPr>
      </w:pPr>
      <w:bookmarkStart w:id="138" w:name="_Toc150415735"/>
      <w:r>
        <w:rPr>
          <w:rFonts w:ascii="Arial" w:hAnsi="Arial" w:cs="Arial"/>
          <w:b/>
          <w:bCs/>
          <w:color w:val="auto"/>
          <w:sz w:val="36"/>
          <w:szCs w:val="36"/>
        </w:rPr>
        <w:t>1</w:t>
      </w:r>
      <w:r w:rsidR="003306FB">
        <w:rPr>
          <w:rFonts w:ascii="Arial" w:hAnsi="Arial" w:cs="Arial"/>
          <w:b/>
          <w:bCs/>
          <w:color w:val="auto"/>
          <w:sz w:val="36"/>
          <w:szCs w:val="36"/>
        </w:rPr>
        <w:t>1</w:t>
      </w:r>
      <w:r w:rsidR="00EA7E0D" w:rsidRPr="00CB334B">
        <w:rPr>
          <w:rFonts w:ascii="Arial" w:hAnsi="Arial" w:cs="Arial"/>
          <w:b/>
          <w:bCs/>
          <w:color w:val="auto"/>
          <w:sz w:val="36"/>
          <w:szCs w:val="36"/>
        </w:rPr>
        <w:tab/>
      </w:r>
      <w:r w:rsidR="0048281F" w:rsidRPr="00CB334B">
        <w:rPr>
          <w:rFonts w:ascii="Arial" w:hAnsi="Arial" w:cs="Arial"/>
          <w:b/>
          <w:bCs/>
          <w:color w:val="auto"/>
          <w:sz w:val="36"/>
          <w:szCs w:val="36"/>
        </w:rPr>
        <w:t>Summary</w:t>
      </w:r>
      <w:bookmarkEnd w:id="138"/>
    </w:p>
    <w:p w14:paraId="6A5A5DCB" w14:textId="77777777" w:rsidR="000D35E7" w:rsidRPr="000D35E7" w:rsidRDefault="000D35E7" w:rsidP="000D35E7"/>
    <w:p w14:paraId="364FE69F" w14:textId="77777777" w:rsidR="000D35E7" w:rsidRPr="000D35E7" w:rsidRDefault="000D35E7" w:rsidP="000D35E7">
      <w:pPr>
        <w:pStyle w:val="ListParagraph"/>
        <w:numPr>
          <w:ilvl w:val="0"/>
          <w:numId w:val="43"/>
        </w:numPr>
        <w:spacing w:after="0" w:line="240" w:lineRule="auto"/>
        <w:rPr>
          <w:rFonts w:ascii="Arial" w:hAnsi="Arial" w:cs="Arial"/>
          <w:vanish/>
          <w:sz w:val="24"/>
          <w:szCs w:val="24"/>
        </w:rPr>
      </w:pPr>
    </w:p>
    <w:p w14:paraId="1815F8C7" w14:textId="77777777" w:rsidR="000D35E7" w:rsidRDefault="0048281F" w:rsidP="000D35E7">
      <w:pPr>
        <w:pStyle w:val="ListParagraph"/>
        <w:numPr>
          <w:ilvl w:val="1"/>
          <w:numId w:val="43"/>
        </w:numPr>
        <w:spacing w:after="0" w:line="240" w:lineRule="auto"/>
        <w:ind w:left="709" w:hanging="709"/>
        <w:rPr>
          <w:rFonts w:ascii="Arial" w:hAnsi="Arial" w:cs="Arial"/>
          <w:sz w:val="24"/>
          <w:szCs w:val="24"/>
        </w:rPr>
      </w:pPr>
      <w:r w:rsidRPr="00F23F0E">
        <w:rPr>
          <w:rFonts w:ascii="Arial" w:hAnsi="Arial" w:cs="Arial"/>
          <w:sz w:val="24"/>
          <w:szCs w:val="24"/>
        </w:rPr>
        <w:t xml:space="preserve">The </w:t>
      </w:r>
      <w:r w:rsidR="00021C37" w:rsidRPr="00F23F0E">
        <w:rPr>
          <w:rFonts w:ascii="Arial" w:hAnsi="Arial" w:cs="Arial"/>
          <w:sz w:val="24"/>
          <w:szCs w:val="24"/>
        </w:rPr>
        <w:t>C</w:t>
      </w:r>
      <w:r w:rsidRPr="00F23F0E">
        <w:rPr>
          <w:rFonts w:ascii="Arial" w:hAnsi="Arial" w:cs="Arial"/>
          <w:sz w:val="24"/>
          <w:szCs w:val="24"/>
        </w:rPr>
        <w:t>ouncil have taken a pragmatic a</w:t>
      </w:r>
      <w:r w:rsidR="00021C37" w:rsidRPr="00F23F0E">
        <w:rPr>
          <w:rFonts w:ascii="Arial" w:hAnsi="Arial" w:cs="Arial"/>
          <w:sz w:val="24"/>
          <w:szCs w:val="24"/>
        </w:rPr>
        <w:t>nd</w:t>
      </w:r>
      <w:r w:rsidRPr="00F23F0E">
        <w:rPr>
          <w:rFonts w:ascii="Arial" w:hAnsi="Arial" w:cs="Arial"/>
          <w:sz w:val="24"/>
          <w:szCs w:val="24"/>
        </w:rPr>
        <w:t xml:space="preserve"> </w:t>
      </w:r>
      <w:r w:rsidR="00021C37" w:rsidRPr="00F23F0E">
        <w:rPr>
          <w:rFonts w:ascii="Arial" w:hAnsi="Arial" w:cs="Arial"/>
          <w:sz w:val="24"/>
          <w:szCs w:val="24"/>
        </w:rPr>
        <w:t>locally focussed</w:t>
      </w:r>
      <w:r w:rsidRPr="00F23F0E">
        <w:rPr>
          <w:rFonts w:ascii="Arial" w:hAnsi="Arial" w:cs="Arial"/>
          <w:sz w:val="24"/>
          <w:szCs w:val="24"/>
        </w:rPr>
        <w:t xml:space="preserve"> approach to developing a sound spatial strategy which seeks to achieve the development needs of the District.  The approach aims to balance </w:t>
      </w:r>
      <w:r w:rsidR="00021C37" w:rsidRPr="00F23F0E">
        <w:rPr>
          <w:rFonts w:ascii="Arial" w:hAnsi="Arial" w:cs="Arial"/>
          <w:sz w:val="24"/>
          <w:szCs w:val="24"/>
        </w:rPr>
        <w:t xml:space="preserve">future </w:t>
      </w:r>
      <w:r w:rsidRPr="00F23F0E">
        <w:rPr>
          <w:rFonts w:ascii="Arial" w:hAnsi="Arial" w:cs="Arial"/>
          <w:sz w:val="24"/>
          <w:szCs w:val="24"/>
        </w:rPr>
        <w:t xml:space="preserve">social, economic and environmental </w:t>
      </w:r>
      <w:r w:rsidR="00021C37" w:rsidRPr="00F23F0E">
        <w:rPr>
          <w:rFonts w:ascii="Arial" w:hAnsi="Arial" w:cs="Arial"/>
          <w:sz w:val="24"/>
          <w:szCs w:val="24"/>
        </w:rPr>
        <w:t>demands to achieve a successful and attractive District to be proud of.</w:t>
      </w:r>
    </w:p>
    <w:p w14:paraId="72FD1CDF" w14:textId="77777777" w:rsidR="000D35E7" w:rsidRDefault="000D35E7" w:rsidP="000D35E7">
      <w:pPr>
        <w:pStyle w:val="ListParagraph"/>
        <w:spacing w:after="0" w:line="240" w:lineRule="auto"/>
        <w:ind w:left="709" w:hanging="709"/>
        <w:rPr>
          <w:rFonts w:ascii="Arial" w:hAnsi="Arial" w:cs="Arial"/>
          <w:sz w:val="24"/>
          <w:szCs w:val="24"/>
        </w:rPr>
      </w:pPr>
    </w:p>
    <w:p w14:paraId="5AAED8B4" w14:textId="77777777" w:rsidR="000D35E7" w:rsidRDefault="00247183" w:rsidP="0048281F">
      <w:pPr>
        <w:pStyle w:val="ListParagraph"/>
        <w:numPr>
          <w:ilvl w:val="1"/>
          <w:numId w:val="43"/>
        </w:numPr>
        <w:spacing w:after="0" w:line="240" w:lineRule="auto"/>
        <w:ind w:left="709" w:hanging="709"/>
        <w:rPr>
          <w:rFonts w:ascii="Arial" w:hAnsi="Arial" w:cs="Arial"/>
          <w:sz w:val="24"/>
          <w:szCs w:val="24"/>
        </w:rPr>
      </w:pPr>
      <w:r w:rsidRPr="000D35E7">
        <w:rPr>
          <w:rFonts w:ascii="Arial" w:hAnsi="Arial" w:cs="Arial"/>
          <w:sz w:val="24"/>
          <w:szCs w:val="24"/>
        </w:rPr>
        <w:t>The s</w:t>
      </w:r>
      <w:r w:rsidR="00021C37" w:rsidRPr="000D35E7">
        <w:rPr>
          <w:rFonts w:ascii="Arial" w:hAnsi="Arial" w:cs="Arial"/>
          <w:sz w:val="24"/>
          <w:szCs w:val="24"/>
        </w:rPr>
        <w:t>election</w:t>
      </w:r>
      <w:r w:rsidRPr="000D35E7">
        <w:rPr>
          <w:rFonts w:ascii="Arial" w:hAnsi="Arial" w:cs="Arial"/>
          <w:sz w:val="24"/>
          <w:szCs w:val="24"/>
        </w:rPr>
        <w:t xml:space="preserve"> of sites</w:t>
      </w:r>
      <w:r w:rsidR="00021C37" w:rsidRPr="000D35E7">
        <w:rPr>
          <w:rFonts w:ascii="Arial" w:hAnsi="Arial" w:cs="Arial"/>
          <w:sz w:val="24"/>
          <w:szCs w:val="24"/>
        </w:rPr>
        <w:t xml:space="preserve"> is methodical and draws on a comprehensive evidence base to propose deliverable sites which can best meet the Spatial Strategy</w:t>
      </w:r>
      <w:r w:rsidR="00AA0A4F" w:rsidRPr="000D35E7">
        <w:rPr>
          <w:rFonts w:ascii="Arial" w:hAnsi="Arial" w:cs="Arial"/>
          <w:sz w:val="24"/>
          <w:szCs w:val="24"/>
        </w:rPr>
        <w:t xml:space="preserve">.  </w:t>
      </w:r>
      <w:r w:rsidR="0062601B" w:rsidRPr="000D35E7">
        <w:rPr>
          <w:rFonts w:ascii="Arial" w:hAnsi="Arial" w:cs="Arial"/>
          <w:sz w:val="24"/>
          <w:szCs w:val="24"/>
        </w:rPr>
        <w:t>All available and de</w:t>
      </w:r>
      <w:r w:rsidR="00FC2962" w:rsidRPr="000D35E7">
        <w:rPr>
          <w:rFonts w:ascii="Arial" w:hAnsi="Arial" w:cs="Arial"/>
          <w:sz w:val="24"/>
          <w:szCs w:val="24"/>
        </w:rPr>
        <w:t>velopable</w:t>
      </w:r>
      <w:r w:rsidR="0062601B" w:rsidRPr="000D35E7">
        <w:rPr>
          <w:rFonts w:ascii="Arial" w:hAnsi="Arial" w:cs="Arial"/>
          <w:sz w:val="24"/>
          <w:szCs w:val="24"/>
        </w:rPr>
        <w:t xml:space="preserve"> brownfield sites (above the threshold of 9 dwellings) have been allocated</w:t>
      </w:r>
      <w:r w:rsidR="00FC2962" w:rsidRPr="000D35E7">
        <w:rPr>
          <w:rFonts w:ascii="Arial" w:hAnsi="Arial" w:cs="Arial"/>
          <w:sz w:val="24"/>
          <w:szCs w:val="24"/>
        </w:rPr>
        <w:t xml:space="preserve"> and densities optimised in appropriate locations.</w:t>
      </w:r>
      <w:r w:rsidR="0062601B" w:rsidRPr="000D35E7">
        <w:rPr>
          <w:rFonts w:ascii="Arial" w:hAnsi="Arial" w:cs="Arial"/>
          <w:sz w:val="24"/>
          <w:szCs w:val="24"/>
        </w:rPr>
        <w:t xml:space="preserve"> </w:t>
      </w:r>
      <w:r w:rsidR="00FC2962" w:rsidRPr="000D35E7">
        <w:rPr>
          <w:rFonts w:ascii="Arial" w:hAnsi="Arial" w:cs="Arial"/>
          <w:sz w:val="24"/>
          <w:szCs w:val="24"/>
        </w:rPr>
        <w:t>However,</w:t>
      </w:r>
      <w:r w:rsidR="0062601B" w:rsidRPr="000D35E7">
        <w:rPr>
          <w:rFonts w:ascii="Arial" w:hAnsi="Arial" w:cs="Arial"/>
          <w:sz w:val="24"/>
          <w:szCs w:val="24"/>
        </w:rPr>
        <w:t xml:space="preserve"> it has been necessary to also put forward greenfield sites to meet the </w:t>
      </w:r>
      <w:r w:rsidR="000633C6" w:rsidRPr="000D35E7">
        <w:rPr>
          <w:rFonts w:ascii="Arial" w:hAnsi="Arial" w:cs="Arial"/>
          <w:sz w:val="24"/>
          <w:szCs w:val="24"/>
        </w:rPr>
        <w:t xml:space="preserve">assessed </w:t>
      </w:r>
      <w:r w:rsidR="0062601B" w:rsidRPr="000D35E7">
        <w:rPr>
          <w:rFonts w:ascii="Arial" w:hAnsi="Arial" w:cs="Arial"/>
          <w:sz w:val="24"/>
          <w:szCs w:val="24"/>
        </w:rPr>
        <w:t>level of need</w:t>
      </w:r>
      <w:r w:rsidR="00FC2962" w:rsidRPr="000D35E7">
        <w:rPr>
          <w:rFonts w:ascii="Arial" w:hAnsi="Arial" w:cs="Arial"/>
          <w:sz w:val="24"/>
          <w:szCs w:val="24"/>
        </w:rPr>
        <w:t xml:space="preserve"> for the longer term</w:t>
      </w:r>
      <w:r w:rsidR="000633C6" w:rsidRPr="000D35E7">
        <w:rPr>
          <w:rFonts w:ascii="Arial" w:hAnsi="Arial" w:cs="Arial"/>
          <w:sz w:val="24"/>
          <w:szCs w:val="24"/>
        </w:rPr>
        <w:t>.</w:t>
      </w:r>
    </w:p>
    <w:p w14:paraId="00BC57AC" w14:textId="77777777" w:rsidR="000D35E7" w:rsidRPr="000D35E7" w:rsidRDefault="000D35E7" w:rsidP="000D35E7">
      <w:pPr>
        <w:pStyle w:val="ListParagraph"/>
        <w:rPr>
          <w:rFonts w:ascii="Arial" w:hAnsi="Arial" w:cs="Arial"/>
          <w:sz w:val="24"/>
          <w:szCs w:val="24"/>
        </w:rPr>
      </w:pPr>
    </w:p>
    <w:p w14:paraId="6D15D4AF" w14:textId="77777777" w:rsidR="000D35E7" w:rsidRDefault="00AA0A4F" w:rsidP="000D35E7">
      <w:pPr>
        <w:pStyle w:val="ListParagraph"/>
        <w:numPr>
          <w:ilvl w:val="1"/>
          <w:numId w:val="43"/>
        </w:numPr>
        <w:spacing w:after="0" w:line="240" w:lineRule="auto"/>
        <w:ind w:left="709" w:hanging="709"/>
        <w:rPr>
          <w:rFonts w:ascii="Arial" w:hAnsi="Arial" w:cs="Arial"/>
          <w:sz w:val="24"/>
          <w:szCs w:val="24"/>
        </w:rPr>
      </w:pPr>
      <w:r w:rsidRPr="000D35E7">
        <w:rPr>
          <w:rFonts w:ascii="Arial" w:hAnsi="Arial" w:cs="Arial"/>
          <w:sz w:val="24"/>
          <w:szCs w:val="24"/>
        </w:rPr>
        <w:t>Th</w:t>
      </w:r>
      <w:r w:rsidR="0062601B" w:rsidRPr="000D35E7">
        <w:rPr>
          <w:rFonts w:ascii="Arial" w:hAnsi="Arial" w:cs="Arial"/>
          <w:sz w:val="24"/>
          <w:szCs w:val="24"/>
        </w:rPr>
        <w:t>e allocation of sites</w:t>
      </w:r>
      <w:r w:rsidRPr="000D35E7">
        <w:rPr>
          <w:rFonts w:ascii="Arial" w:hAnsi="Arial" w:cs="Arial"/>
          <w:sz w:val="24"/>
          <w:szCs w:val="24"/>
        </w:rPr>
        <w:t xml:space="preserve"> has </w:t>
      </w:r>
      <w:r w:rsidR="0062601B" w:rsidRPr="000D35E7">
        <w:rPr>
          <w:rFonts w:ascii="Arial" w:hAnsi="Arial" w:cs="Arial"/>
          <w:sz w:val="24"/>
          <w:szCs w:val="24"/>
        </w:rPr>
        <w:t xml:space="preserve">also </w:t>
      </w:r>
      <w:r w:rsidRPr="000D35E7">
        <w:rPr>
          <w:rFonts w:ascii="Arial" w:hAnsi="Arial" w:cs="Arial"/>
          <w:sz w:val="24"/>
          <w:szCs w:val="24"/>
        </w:rPr>
        <w:t xml:space="preserve">necessitated some Green Belt release to </w:t>
      </w:r>
      <w:r w:rsidR="0062601B" w:rsidRPr="000D35E7">
        <w:rPr>
          <w:rFonts w:ascii="Arial" w:hAnsi="Arial" w:cs="Arial"/>
          <w:sz w:val="24"/>
          <w:szCs w:val="24"/>
        </w:rPr>
        <w:t>allow</w:t>
      </w:r>
      <w:r w:rsidRPr="000D35E7">
        <w:rPr>
          <w:rFonts w:ascii="Arial" w:hAnsi="Arial" w:cs="Arial"/>
          <w:sz w:val="24"/>
          <w:szCs w:val="24"/>
        </w:rPr>
        <w:t xml:space="preserve"> development where </w:t>
      </w:r>
      <w:r w:rsidR="0062601B" w:rsidRPr="000D35E7">
        <w:rPr>
          <w:rFonts w:ascii="Arial" w:hAnsi="Arial" w:cs="Arial"/>
          <w:sz w:val="24"/>
          <w:szCs w:val="24"/>
        </w:rPr>
        <w:t>there are no alternative (non-green belt) sites to meet needs</w:t>
      </w:r>
      <w:r w:rsidR="003F1C4E" w:rsidRPr="000D35E7">
        <w:rPr>
          <w:rFonts w:ascii="Arial" w:hAnsi="Arial" w:cs="Arial"/>
          <w:sz w:val="24"/>
          <w:szCs w:val="24"/>
        </w:rPr>
        <w:t xml:space="preserve"> in a particular area</w:t>
      </w:r>
      <w:r w:rsidR="0062601B" w:rsidRPr="000D35E7">
        <w:rPr>
          <w:rFonts w:ascii="Arial" w:hAnsi="Arial" w:cs="Arial"/>
          <w:sz w:val="24"/>
          <w:szCs w:val="24"/>
        </w:rPr>
        <w:t xml:space="preserve">, and where the </w:t>
      </w:r>
      <w:r w:rsidR="000633C6" w:rsidRPr="000D35E7">
        <w:rPr>
          <w:rFonts w:ascii="Arial" w:hAnsi="Arial" w:cs="Arial"/>
          <w:sz w:val="24"/>
          <w:szCs w:val="24"/>
        </w:rPr>
        <w:t xml:space="preserve">overall </w:t>
      </w:r>
      <w:r w:rsidRPr="000D35E7">
        <w:rPr>
          <w:rFonts w:ascii="Arial" w:hAnsi="Arial" w:cs="Arial"/>
          <w:sz w:val="24"/>
          <w:szCs w:val="24"/>
        </w:rPr>
        <w:t xml:space="preserve">benefits </w:t>
      </w:r>
      <w:r w:rsidR="0062601B" w:rsidRPr="000D35E7">
        <w:rPr>
          <w:rFonts w:ascii="Arial" w:hAnsi="Arial" w:cs="Arial"/>
          <w:sz w:val="24"/>
          <w:szCs w:val="24"/>
        </w:rPr>
        <w:t xml:space="preserve">are considered to outweigh the purpose of retaining land in Green Belt. </w:t>
      </w:r>
    </w:p>
    <w:p w14:paraId="798D2BCA" w14:textId="77777777" w:rsidR="000D35E7" w:rsidRPr="000D35E7" w:rsidRDefault="000D35E7" w:rsidP="000D35E7">
      <w:pPr>
        <w:pStyle w:val="ListParagraph"/>
        <w:rPr>
          <w:rFonts w:ascii="Arial" w:eastAsia="Calibri" w:hAnsi="Arial" w:cs="Arial"/>
          <w:color w:val="000000"/>
          <w:sz w:val="24"/>
          <w:szCs w:val="28"/>
        </w:rPr>
      </w:pPr>
    </w:p>
    <w:p w14:paraId="2509D87A" w14:textId="18681C64" w:rsidR="00AB0720" w:rsidRPr="000D35E7" w:rsidRDefault="00AB0720" w:rsidP="000D35E7">
      <w:pPr>
        <w:pStyle w:val="ListParagraph"/>
        <w:numPr>
          <w:ilvl w:val="1"/>
          <w:numId w:val="43"/>
        </w:numPr>
        <w:spacing w:after="0" w:line="240" w:lineRule="auto"/>
        <w:ind w:left="709" w:hanging="709"/>
        <w:rPr>
          <w:rFonts w:ascii="Arial" w:hAnsi="Arial" w:cs="Arial"/>
          <w:sz w:val="24"/>
          <w:szCs w:val="24"/>
        </w:rPr>
      </w:pPr>
      <w:r w:rsidRPr="000D35E7">
        <w:rPr>
          <w:rFonts w:ascii="Arial" w:eastAsia="Calibri" w:hAnsi="Arial" w:cs="Arial"/>
          <w:color w:val="000000"/>
          <w:sz w:val="24"/>
          <w:szCs w:val="28"/>
        </w:rPr>
        <w:t>The Council is meeting its own housing and employment needs, which is:</w:t>
      </w:r>
    </w:p>
    <w:p w14:paraId="05C28AE1" w14:textId="19E24C15" w:rsidR="00AB0720" w:rsidRPr="000D35E7" w:rsidRDefault="00AB0720" w:rsidP="00147C63">
      <w:pPr>
        <w:numPr>
          <w:ilvl w:val="0"/>
          <w:numId w:val="10"/>
        </w:numPr>
        <w:spacing w:after="0" w:line="240" w:lineRule="auto"/>
        <w:ind w:left="1134" w:hanging="283"/>
        <w:contextualSpacing/>
        <w:rPr>
          <w:rFonts w:ascii="Arial" w:eastAsia="Times New Roman" w:hAnsi="Arial" w:cs="Arial"/>
          <w:color w:val="000000"/>
          <w:sz w:val="24"/>
          <w:szCs w:val="28"/>
        </w:rPr>
      </w:pPr>
      <w:r w:rsidRPr="000D35E7">
        <w:rPr>
          <w:rFonts w:ascii="Arial" w:eastAsia="Times New Roman" w:hAnsi="Arial" w:cs="Arial"/>
          <w:color w:val="000000"/>
          <w:sz w:val="24"/>
          <w:szCs w:val="28"/>
        </w:rPr>
        <w:t>4</w:t>
      </w:r>
      <w:r w:rsidR="00FC2962" w:rsidRPr="000D35E7">
        <w:rPr>
          <w:rFonts w:ascii="Arial" w:eastAsia="Times New Roman" w:hAnsi="Arial" w:cs="Arial"/>
          <w:color w:val="000000"/>
          <w:sz w:val="24"/>
          <w:szCs w:val="28"/>
        </w:rPr>
        <w:t>46</w:t>
      </w:r>
      <w:r w:rsidRPr="000D35E7">
        <w:rPr>
          <w:rFonts w:ascii="Arial" w:eastAsia="Times New Roman" w:hAnsi="Arial" w:cs="Arial"/>
          <w:color w:val="000000"/>
          <w:sz w:val="24"/>
          <w:szCs w:val="28"/>
        </w:rPr>
        <w:t xml:space="preserve"> houses per annum,</w:t>
      </w:r>
      <w:r w:rsidR="000D35E7" w:rsidRPr="000D35E7">
        <w:rPr>
          <w:rFonts w:ascii="Arial" w:eastAsia="Times New Roman" w:hAnsi="Arial" w:cs="Arial"/>
          <w:color w:val="000000"/>
          <w:sz w:val="24"/>
          <w:szCs w:val="28"/>
        </w:rPr>
        <w:t xml:space="preserve"> up to year 203</w:t>
      </w:r>
      <w:r w:rsidR="006D4BB1">
        <w:rPr>
          <w:rFonts w:ascii="Arial" w:eastAsia="Times New Roman" w:hAnsi="Arial" w:cs="Arial"/>
          <w:color w:val="000000"/>
          <w:sz w:val="24"/>
          <w:szCs w:val="28"/>
        </w:rPr>
        <w:t>8</w:t>
      </w:r>
      <w:r w:rsidR="000D35E7" w:rsidRPr="000D35E7">
        <w:rPr>
          <w:rFonts w:ascii="Arial" w:eastAsia="Times New Roman" w:hAnsi="Arial" w:cs="Arial"/>
          <w:color w:val="000000"/>
          <w:sz w:val="24"/>
          <w:szCs w:val="28"/>
        </w:rPr>
        <w:t>/3</w:t>
      </w:r>
      <w:r w:rsidR="006D4BB1">
        <w:rPr>
          <w:rFonts w:ascii="Arial" w:eastAsia="Times New Roman" w:hAnsi="Arial" w:cs="Arial"/>
          <w:color w:val="000000"/>
          <w:sz w:val="24"/>
          <w:szCs w:val="28"/>
        </w:rPr>
        <w:t>9,</w:t>
      </w:r>
      <w:r w:rsidRPr="000D35E7">
        <w:rPr>
          <w:rFonts w:ascii="Arial" w:eastAsia="Times New Roman" w:hAnsi="Arial" w:cs="Arial"/>
          <w:color w:val="000000"/>
          <w:sz w:val="24"/>
          <w:szCs w:val="28"/>
        </w:rPr>
        <w:t xml:space="preserve"> and</w:t>
      </w:r>
    </w:p>
    <w:p w14:paraId="7DDB7A04" w14:textId="77777777" w:rsidR="00C2736E" w:rsidRDefault="00C2736E" w:rsidP="00DC4BD6">
      <w:pPr>
        <w:numPr>
          <w:ilvl w:val="0"/>
          <w:numId w:val="10"/>
        </w:numPr>
        <w:spacing w:after="0" w:line="240" w:lineRule="auto"/>
        <w:ind w:left="1134" w:hanging="283"/>
        <w:contextualSpacing/>
        <w:rPr>
          <w:rFonts w:ascii="Arial" w:eastAsia="Times New Roman" w:hAnsi="Arial" w:cs="Arial"/>
          <w:color w:val="000000"/>
          <w:sz w:val="24"/>
          <w:szCs w:val="28"/>
        </w:rPr>
      </w:pPr>
      <w:r>
        <w:rPr>
          <w:rFonts w:ascii="Arial" w:eastAsia="Times New Roman" w:hAnsi="Arial" w:cs="Arial"/>
          <w:color w:val="000000"/>
          <w:sz w:val="24"/>
          <w:szCs w:val="28"/>
        </w:rPr>
        <w:t>P</w:t>
      </w:r>
      <w:r w:rsidR="00AB0720" w:rsidRPr="000D35E7">
        <w:rPr>
          <w:rFonts w:ascii="Arial" w:eastAsia="Times New Roman" w:hAnsi="Arial" w:cs="Arial"/>
          <w:color w:val="000000"/>
          <w:sz w:val="24"/>
          <w:szCs w:val="28"/>
        </w:rPr>
        <w:t xml:space="preserve">rovision for </w:t>
      </w:r>
      <w:r>
        <w:rPr>
          <w:rFonts w:ascii="Arial" w:eastAsia="Times New Roman" w:hAnsi="Arial" w:cs="Arial"/>
          <w:color w:val="000000"/>
          <w:sz w:val="24"/>
          <w:szCs w:val="28"/>
        </w:rPr>
        <w:t xml:space="preserve">at least </w:t>
      </w:r>
      <w:r w:rsidR="00AB0720" w:rsidRPr="000D35E7">
        <w:rPr>
          <w:rFonts w:ascii="Arial" w:eastAsia="Times New Roman" w:hAnsi="Arial" w:cs="Arial"/>
          <w:color w:val="000000"/>
          <w:sz w:val="24"/>
          <w:szCs w:val="28"/>
        </w:rPr>
        <w:t>8</w:t>
      </w:r>
      <w:r w:rsidR="000D35E7" w:rsidRPr="000D35E7">
        <w:rPr>
          <w:rFonts w:ascii="Arial" w:eastAsia="Times New Roman" w:hAnsi="Arial" w:cs="Arial"/>
          <w:color w:val="000000"/>
          <w:sz w:val="24"/>
          <w:szCs w:val="28"/>
        </w:rPr>
        <w:t>1</w:t>
      </w:r>
      <w:r w:rsidR="00AB0720" w:rsidRPr="000D35E7">
        <w:rPr>
          <w:rFonts w:ascii="Arial" w:eastAsia="Times New Roman" w:hAnsi="Arial" w:cs="Arial"/>
          <w:color w:val="000000"/>
          <w:sz w:val="24"/>
          <w:szCs w:val="28"/>
        </w:rPr>
        <w:t xml:space="preserve"> hectares of employment land over the plan period</w:t>
      </w:r>
      <w:r>
        <w:rPr>
          <w:rFonts w:ascii="Arial" w:eastAsia="Times New Roman" w:hAnsi="Arial" w:cs="Arial"/>
          <w:color w:val="000000"/>
          <w:sz w:val="24"/>
          <w:szCs w:val="28"/>
        </w:rPr>
        <w:t xml:space="preserve">, </w:t>
      </w:r>
      <w:r w:rsidRPr="00C2736E">
        <w:rPr>
          <w:rFonts w:ascii="Arial" w:eastAsia="Times New Roman" w:hAnsi="Arial" w:cs="Arial"/>
          <w:color w:val="000000"/>
          <w:sz w:val="24"/>
          <w:szCs w:val="28"/>
        </w:rPr>
        <w:t xml:space="preserve">including </w:t>
      </w:r>
      <w:r w:rsidR="000D35E7" w:rsidRPr="00C2736E">
        <w:rPr>
          <w:rFonts w:ascii="Arial" w:eastAsia="Times New Roman" w:hAnsi="Arial" w:cs="Arial"/>
          <w:color w:val="000000"/>
          <w:sz w:val="24"/>
          <w:szCs w:val="28"/>
        </w:rPr>
        <w:t xml:space="preserve">provision of 38.42 Ha of strategic employment land allocation to meet the identified wider regional need </w:t>
      </w:r>
      <w:r>
        <w:rPr>
          <w:rFonts w:ascii="Arial" w:eastAsia="Times New Roman" w:hAnsi="Arial" w:cs="Arial"/>
          <w:color w:val="000000"/>
          <w:sz w:val="24"/>
          <w:szCs w:val="28"/>
        </w:rPr>
        <w:t xml:space="preserve">for logistics </w:t>
      </w:r>
      <w:r w:rsidR="000D35E7" w:rsidRPr="00C2736E">
        <w:rPr>
          <w:rFonts w:ascii="Arial" w:eastAsia="Times New Roman" w:hAnsi="Arial" w:cs="Arial"/>
          <w:color w:val="000000"/>
          <w:sz w:val="24"/>
          <w:szCs w:val="28"/>
        </w:rPr>
        <w:t>along the M1 corridor</w:t>
      </w:r>
      <w:r w:rsidR="00AB0720" w:rsidRPr="00C2736E">
        <w:rPr>
          <w:rFonts w:ascii="Arial" w:eastAsia="Times New Roman" w:hAnsi="Arial" w:cs="Arial"/>
          <w:color w:val="000000"/>
          <w:sz w:val="24"/>
          <w:szCs w:val="28"/>
        </w:rPr>
        <w:t>.</w:t>
      </w:r>
    </w:p>
    <w:p w14:paraId="0325E9C8" w14:textId="77777777" w:rsidR="00C2736E" w:rsidRDefault="00C2736E" w:rsidP="00C2736E">
      <w:pPr>
        <w:spacing w:after="0" w:line="240" w:lineRule="auto"/>
        <w:contextualSpacing/>
        <w:rPr>
          <w:rFonts w:ascii="Arial" w:eastAsia="Times New Roman" w:hAnsi="Arial" w:cs="Arial"/>
          <w:color w:val="000000"/>
          <w:sz w:val="24"/>
          <w:szCs w:val="28"/>
        </w:rPr>
      </w:pPr>
    </w:p>
    <w:p w14:paraId="78F10537" w14:textId="655F800E" w:rsidR="00C2736E" w:rsidRPr="00C2736E" w:rsidRDefault="00C2736E" w:rsidP="00C2736E">
      <w:pPr>
        <w:pStyle w:val="ListParagraph"/>
        <w:numPr>
          <w:ilvl w:val="1"/>
          <w:numId w:val="43"/>
        </w:numPr>
        <w:spacing w:after="0" w:line="240" w:lineRule="auto"/>
        <w:ind w:left="709" w:hanging="709"/>
        <w:rPr>
          <w:rFonts w:ascii="Arial" w:eastAsia="Times New Roman" w:hAnsi="Arial" w:cs="Arial"/>
          <w:sz w:val="24"/>
          <w:szCs w:val="28"/>
        </w:rPr>
      </w:pPr>
      <w:r w:rsidRPr="00C2736E">
        <w:rPr>
          <w:rFonts w:ascii="Arial" w:hAnsi="Arial" w:cs="Arial"/>
          <w:bCs/>
          <w:sz w:val="24"/>
        </w:rPr>
        <w:t xml:space="preserve">This approach has also been </w:t>
      </w:r>
      <w:r w:rsidR="00A0060C" w:rsidRPr="00C2736E">
        <w:rPr>
          <w:rFonts w:ascii="Arial" w:hAnsi="Arial" w:cs="Arial"/>
          <w:bCs/>
          <w:sz w:val="24"/>
        </w:rPr>
        <w:t xml:space="preserve">informed by discussions with neighbouring authorities </w:t>
      </w:r>
      <w:r w:rsidRPr="00C2736E">
        <w:rPr>
          <w:rFonts w:ascii="Arial" w:hAnsi="Arial" w:cs="Arial"/>
          <w:bCs/>
          <w:sz w:val="24"/>
        </w:rPr>
        <w:t>in respect of capacity to</w:t>
      </w:r>
      <w:r w:rsidR="00A0060C" w:rsidRPr="00C2736E">
        <w:rPr>
          <w:rFonts w:ascii="Arial" w:hAnsi="Arial" w:cs="Arial"/>
          <w:bCs/>
          <w:sz w:val="24"/>
        </w:rPr>
        <w:t xml:space="preserve"> accommoda</w:t>
      </w:r>
      <w:r w:rsidRPr="00C2736E">
        <w:rPr>
          <w:rFonts w:ascii="Arial" w:hAnsi="Arial" w:cs="Arial"/>
          <w:bCs/>
          <w:sz w:val="24"/>
        </w:rPr>
        <w:t>te</w:t>
      </w:r>
      <w:r w:rsidR="00A0060C" w:rsidRPr="00C2736E">
        <w:rPr>
          <w:rFonts w:ascii="Arial" w:hAnsi="Arial" w:cs="Arial"/>
          <w:bCs/>
          <w:sz w:val="24"/>
        </w:rPr>
        <w:t xml:space="preserve"> growth over the plan period</w:t>
      </w:r>
      <w:r w:rsidRPr="00C2736E">
        <w:rPr>
          <w:rFonts w:ascii="Arial" w:hAnsi="Arial" w:cs="Arial"/>
          <w:bCs/>
          <w:sz w:val="24"/>
        </w:rPr>
        <w:t xml:space="preserve">. </w:t>
      </w:r>
      <w:r w:rsidRPr="00C2736E">
        <w:rPr>
          <w:rFonts w:ascii="Arial" w:eastAsia="Calibri" w:hAnsi="Arial" w:cs="Arial"/>
          <w:sz w:val="24"/>
          <w:szCs w:val="28"/>
        </w:rPr>
        <w:t>It is acknowledged that the supply of housing land will fall</w:t>
      </w:r>
      <w:r w:rsidR="000D35E7" w:rsidRPr="00C2736E">
        <w:rPr>
          <w:rFonts w:ascii="Arial" w:eastAsia="Calibri" w:hAnsi="Arial" w:cs="Arial"/>
          <w:sz w:val="24"/>
          <w:szCs w:val="28"/>
        </w:rPr>
        <w:t xml:space="preserve"> short of 15 years post adoption,</w:t>
      </w:r>
      <w:r w:rsidRPr="00C2736E">
        <w:rPr>
          <w:rFonts w:ascii="Arial" w:eastAsia="Calibri" w:hAnsi="Arial" w:cs="Arial"/>
          <w:sz w:val="24"/>
          <w:szCs w:val="28"/>
        </w:rPr>
        <w:t xml:space="preserve"> as currently assessed. However, for reasons set out in </w:t>
      </w:r>
      <w:r w:rsidR="004512C3" w:rsidRPr="00C2736E">
        <w:rPr>
          <w:rFonts w:ascii="Arial" w:eastAsia="Calibri" w:hAnsi="Arial" w:cs="Arial"/>
          <w:sz w:val="24"/>
          <w:szCs w:val="28"/>
        </w:rPr>
        <w:t>Chapter 10</w:t>
      </w:r>
      <w:r w:rsidRPr="00C2736E">
        <w:rPr>
          <w:rFonts w:ascii="Arial" w:eastAsia="Calibri" w:hAnsi="Arial" w:cs="Arial"/>
          <w:sz w:val="24"/>
          <w:szCs w:val="28"/>
        </w:rPr>
        <w:t xml:space="preserve"> of this Paper, the Council considers this approach to be wholly appropriate, taking account of locally specific constraints and characteristics.</w:t>
      </w:r>
      <w:r w:rsidR="000D35E7" w:rsidRPr="00C2736E">
        <w:rPr>
          <w:rFonts w:ascii="Arial" w:eastAsia="Calibri" w:hAnsi="Arial" w:cs="Arial"/>
          <w:sz w:val="24"/>
          <w:szCs w:val="28"/>
        </w:rPr>
        <w:t xml:space="preserve"> </w:t>
      </w:r>
    </w:p>
    <w:p w14:paraId="38C25D46" w14:textId="77777777" w:rsidR="00C2736E" w:rsidRPr="00C2736E" w:rsidRDefault="00C2736E" w:rsidP="00C2736E">
      <w:pPr>
        <w:pStyle w:val="ListParagraph"/>
        <w:spacing w:after="0" w:line="240" w:lineRule="auto"/>
        <w:ind w:left="709"/>
        <w:rPr>
          <w:rFonts w:ascii="Arial" w:eastAsia="Times New Roman" w:hAnsi="Arial" w:cs="Arial"/>
          <w:sz w:val="24"/>
          <w:szCs w:val="28"/>
        </w:rPr>
      </w:pPr>
    </w:p>
    <w:p w14:paraId="1AF97E3A" w14:textId="77777777" w:rsidR="00514759" w:rsidRPr="00F23F0E" w:rsidRDefault="00514759">
      <w:pPr>
        <w:rPr>
          <w:rFonts w:ascii="Arial" w:hAnsi="Arial" w:cs="Arial"/>
          <w:b/>
          <w:sz w:val="24"/>
        </w:rPr>
      </w:pPr>
    </w:p>
    <w:p w14:paraId="7BBF8974" w14:textId="77777777" w:rsidR="00B603A4" w:rsidRDefault="00B603A4">
      <w:pPr>
        <w:rPr>
          <w:rFonts w:ascii="Arial" w:eastAsiaTheme="majorEastAsia" w:hAnsi="Arial" w:cs="Arial"/>
          <w:b/>
          <w:bCs/>
          <w:sz w:val="24"/>
          <w:szCs w:val="24"/>
        </w:rPr>
      </w:pPr>
      <w:r>
        <w:rPr>
          <w:rFonts w:ascii="Arial" w:hAnsi="Arial" w:cs="Arial"/>
          <w:b/>
          <w:bCs/>
          <w:sz w:val="24"/>
          <w:szCs w:val="24"/>
        </w:rPr>
        <w:br w:type="page"/>
      </w:r>
    </w:p>
    <w:p w14:paraId="0471C2F4" w14:textId="07FC7921" w:rsidR="00514759" w:rsidRPr="00F23F0E" w:rsidRDefault="00514759" w:rsidP="007F46AD">
      <w:pPr>
        <w:pStyle w:val="Heading1"/>
        <w:rPr>
          <w:rFonts w:ascii="Arial" w:hAnsi="Arial" w:cs="Arial"/>
          <w:b/>
          <w:bCs/>
          <w:color w:val="auto"/>
          <w:sz w:val="24"/>
          <w:szCs w:val="24"/>
        </w:rPr>
      </w:pPr>
      <w:bookmarkStart w:id="139" w:name="_Toc150415736"/>
      <w:bookmarkEnd w:id="129"/>
      <w:r w:rsidRPr="00F23F0E">
        <w:rPr>
          <w:rFonts w:ascii="Arial" w:hAnsi="Arial" w:cs="Arial"/>
          <w:b/>
          <w:bCs/>
          <w:color w:val="auto"/>
          <w:sz w:val="24"/>
          <w:szCs w:val="24"/>
        </w:rPr>
        <w:t>APPENDIX 1: List of Re</w:t>
      </w:r>
      <w:r w:rsidR="007F46AD" w:rsidRPr="00F23F0E">
        <w:rPr>
          <w:rFonts w:ascii="Arial" w:hAnsi="Arial" w:cs="Arial"/>
          <w:b/>
          <w:bCs/>
          <w:color w:val="auto"/>
          <w:sz w:val="24"/>
          <w:szCs w:val="24"/>
        </w:rPr>
        <w:t xml:space="preserve">levant </w:t>
      </w:r>
      <w:r w:rsidRPr="00F23F0E">
        <w:rPr>
          <w:rFonts w:ascii="Arial" w:hAnsi="Arial" w:cs="Arial"/>
          <w:b/>
          <w:bCs/>
          <w:color w:val="auto"/>
          <w:sz w:val="24"/>
          <w:szCs w:val="24"/>
        </w:rPr>
        <w:t>Policy, Guidance and Strategies</w:t>
      </w:r>
      <w:bookmarkEnd w:id="139"/>
    </w:p>
    <w:p w14:paraId="4F4E0C2D" w14:textId="77777777" w:rsidR="00514759" w:rsidRDefault="00514759">
      <w:pPr>
        <w:rPr>
          <w:rFonts w:ascii="Arial" w:hAnsi="Arial" w:cs="Arial"/>
          <w:b/>
          <w:bCs/>
          <w:sz w:val="24"/>
          <w:szCs w:val="24"/>
        </w:rPr>
      </w:pPr>
    </w:p>
    <w:p w14:paraId="297B65F8" w14:textId="75147AF8" w:rsidR="004A6D05" w:rsidRDefault="004A6D05" w:rsidP="004A6D05">
      <w:pPr>
        <w:rPr>
          <w:rFonts w:ascii="Arial" w:hAnsi="Arial" w:cs="Arial"/>
          <w:bCs/>
          <w:sz w:val="24"/>
          <w:szCs w:val="24"/>
        </w:rPr>
      </w:pPr>
      <w:r w:rsidRPr="004A6D05">
        <w:rPr>
          <w:rFonts w:ascii="Arial" w:hAnsi="Arial" w:cs="Arial"/>
          <w:bCs/>
          <w:sz w:val="24"/>
        </w:rPr>
        <w:t>Chapter 1</w:t>
      </w:r>
      <w:r w:rsidR="00C357F1">
        <w:rPr>
          <w:rFonts w:ascii="Arial" w:hAnsi="Arial" w:cs="Arial"/>
          <w:bCs/>
          <w:sz w:val="24"/>
        </w:rPr>
        <w:t xml:space="preserve"> </w:t>
      </w:r>
      <w:r w:rsidR="00C357F1">
        <w:rPr>
          <w:rFonts w:ascii="Arial" w:hAnsi="Arial" w:cs="Arial"/>
          <w:bCs/>
          <w:sz w:val="24"/>
          <w:szCs w:val="24"/>
        </w:rPr>
        <w:t>(</w:t>
      </w:r>
      <w:r w:rsidR="00C357F1" w:rsidRPr="00C357F1">
        <w:rPr>
          <w:rFonts w:ascii="Arial" w:hAnsi="Arial" w:cs="Arial"/>
          <w:bCs/>
          <w:sz w:val="24"/>
          <w:szCs w:val="24"/>
        </w:rPr>
        <w:t xml:space="preserve">paragraphs 1.42 – 1.85) </w:t>
      </w:r>
      <w:r w:rsidRPr="00C357F1">
        <w:rPr>
          <w:rFonts w:ascii="Arial" w:hAnsi="Arial" w:cs="Arial"/>
          <w:bCs/>
          <w:sz w:val="24"/>
        </w:rPr>
        <w:t>of the</w:t>
      </w:r>
      <w:r w:rsidRPr="004A6D05">
        <w:rPr>
          <w:rFonts w:ascii="Arial" w:hAnsi="Arial" w:cs="Arial"/>
          <w:bCs/>
          <w:sz w:val="24"/>
          <w:szCs w:val="24"/>
        </w:rPr>
        <w:t xml:space="preserve"> Ashfield Local Plan 2023 to 2040 Regulation 19 Pre-Submission Draft</w:t>
      </w:r>
      <w:r>
        <w:rPr>
          <w:rFonts w:ascii="Arial" w:hAnsi="Arial" w:cs="Arial"/>
          <w:bCs/>
          <w:sz w:val="24"/>
          <w:szCs w:val="24"/>
        </w:rPr>
        <w:t xml:space="preserve"> sets out brief details of policy, </w:t>
      </w:r>
      <w:r w:rsidR="004512C3">
        <w:rPr>
          <w:rFonts w:ascii="Arial" w:hAnsi="Arial" w:cs="Arial"/>
          <w:bCs/>
          <w:sz w:val="24"/>
          <w:szCs w:val="24"/>
        </w:rPr>
        <w:t>guidance,</w:t>
      </w:r>
      <w:r>
        <w:rPr>
          <w:rFonts w:ascii="Arial" w:hAnsi="Arial" w:cs="Arial"/>
          <w:bCs/>
          <w:sz w:val="24"/>
          <w:szCs w:val="24"/>
        </w:rPr>
        <w:t xml:space="preserve"> and strategies relevant to the Councils spatial approach.  These include</w:t>
      </w:r>
      <w:r w:rsidR="001F287E">
        <w:rPr>
          <w:rFonts w:ascii="Arial" w:hAnsi="Arial" w:cs="Arial"/>
          <w:bCs/>
          <w:sz w:val="24"/>
          <w:szCs w:val="24"/>
        </w:rPr>
        <w:t>, but are not limited to</w:t>
      </w:r>
      <w:r>
        <w:rPr>
          <w:rFonts w:ascii="Arial" w:hAnsi="Arial" w:cs="Arial"/>
          <w:bCs/>
          <w:sz w:val="24"/>
          <w:szCs w:val="24"/>
        </w:rPr>
        <w:t>:</w:t>
      </w:r>
    </w:p>
    <w:p w14:paraId="6D092891" w14:textId="77777777" w:rsidR="004A6D05" w:rsidRDefault="004A6D05" w:rsidP="004A6D05">
      <w:pPr>
        <w:rPr>
          <w:rFonts w:ascii="Arial" w:hAnsi="Arial" w:cs="Arial"/>
          <w:bCs/>
          <w:sz w:val="24"/>
          <w:szCs w:val="24"/>
          <w:u w:val="single"/>
        </w:rPr>
      </w:pPr>
    </w:p>
    <w:p w14:paraId="63BA7E83" w14:textId="13663A7D" w:rsidR="004A6D05" w:rsidRPr="004A6D05" w:rsidRDefault="004A6D05" w:rsidP="004A6D05">
      <w:pPr>
        <w:rPr>
          <w:rFonts w:ascii="Arial" w:hAnsi="Arial" w:cs="Arial"/>
          <w:bCs/>
          <w:sz w:val="24"/>
          <w:szCs w:val="24"/>
          <w:u w:val="single"/>
        </w:rPr>
      </w:pPr>
      <w:r w:rsidRPr="004A6D05">
        <w:rPr>
          <w:rFonts w:ascii="Arial" w:hAnsi="Arial" w:cs="Arial"/>
          <w:bCs/>
          <w:sz w:val="24"/>
          <w:szCs w:val="24"/>
          <w:u w:val="single"/>
        </w:rPr>
        <w:t>National Context</w:t>
      </w:r>
      <w:r>
        <w:rPr>
          <w:rFonts w:ascii="Arial" w:hAnsi="Arial" w:cs="Arial"/>
          <w:bCs/>
          <w:sz w:val="24"/>
          <w:szCs w:val="24"/>
          <w:u w:val="single"/>
        </w:rPr>
        <w:t>:</w:t>
      </w:r>
    </w:p>
    <w:p w14:paraId="6F5423C4" w14:textId="77777777" w:rsidR="004A6D05" w:rsidRPr="004A6D05" w:rsidRDefault="004A6D05" w:rsidP="00F4622E">
      <w:pPr>
        <w:pStyle w:val="ListParagraph"/>
        <w:numPr>
          <w:ilvl w:val="0"/>
          <w:numId w:val="22"/>
        </w:numPr>
        <w:rPr>
          <w:rFonts w:ascii="Arial" w:hAnsi="Arial" w:cs="Arial"/>
          <w:bCs/>
          <w:sz w:val="24"/>
        </w:rPr>
      </w:pPr>
      <w:r w:rsidRPr="004A6D05">
        <w:rPr>
          <w:rFonts w:ascii="Arial" w:hAnsi="Arial" w:cs="Arial"/>
          <w:bCs/>
          <w:sz w:val="24"/>
        </w:rPr>
        <w:t>National Planning Policy Framework (NPPF)</w:t>
      </w:r>
    </w:p>
    <w:p w14:paraId="5569FB2F" w14:textId="6AECF071" w:rsidR="004A6D05" w:rsidRPr="004A6D05" w:rsidRDefault="004A6D05" w:rsidP="00F4622E">
      <w:pPr>
        <w:pStyle w:val="ListParagraph"/>
        <w:numPr>
          <w:ilvl w:val="0"/>
          <w:numId w:val="22"/>
        </w:numPr>
        <w:rPr>
          <w:rFonts w:ascii="Arial" w:hAnsi="Arial" w:cs="Arial"/>
          <w:bCs/>
          <w:sz w:val="24"/>
        </w:rPr>
      </w:pPr>
      <w:r w:rsidRPr="004A6D05">
        <w:rPr>
          <w:rFonts w:ascii="Arial" w:hAnsi="Arial" w:cs="Arial"/>
          <w:bCs/>
          <w:sz w:val="24"/>
        </w:rPr>
        <w:t>Planning Practice Guidance (PPG)</w:t>
      </w:r>
    </w:p>
    <w:p w14:paraId="33C3D83D" w14:textId="77777777" w:rsidR="00B603A4" w:rsidRPr="00F23F0E" w:rsidRDefault="00B603A4" w:rsidP="00B603A4">
      <w:pPr>
        <w:rPr>
          <w:rFonts w:ascii="Arial" w:hAnsi="Arial" w:cs="Arial"/>
          <w:sz w:val="24"/>
          <w:szCs w:val="24"/>
          <w:u w:val="single"/>
        </w:rPr>
      </w:pPr>
    </w:p>
    <w:p w14:paraId="155D1951" w14:textId="77777777" w:rsidR="00B603A4" w:rsidRPr="00F23F0E" w:rsidRDefault="00B603A4" w:rsidP="00B603A4">
      <w:pPr>
        <w:rPr>
          <w:rFonts w:ascii="Arial" w:hAnsi="Arial" w:cs="Arial"/>
          <w:sz w:val="24"/>
          <w:szCs w:val="24"/>
          <w:u w:val="single"/>
        </w:rPr>
      </w:pPr>
      <w:r w:rsidRPr="00F23F0E">
        <w:rPr>
          <w:rFonts w:ascii="Arial" w:hAnsi="Arial" w:cs="Arial"/>
          <w:sz w:val="24"/>
          <w:szCs w:val="24"/>
          <w:u w:val="single"/>
        </w:rPr>
        <w:t>Regional context:</w:t>
      </w:r>
    </w:p>
    <w:p w14:paraId="2FA10215" w14:textId="0EDF9FE3" w:rsidR="00B603A4" w:rsidRDefault="001F287E" w:rsidP="00F4622E">
      <w:pPr>
        <w:pStyle w:val="ListParagraph"/>
        <w:numPr>
          <w:ilvl w:val="0"/>
          <w:numId w:val="22"/>
        </w:numPr>
        <w:rPr>
          <w:rFonts w:ascii="Arial" w:hAnsi="Arial" w:cs="Arial"/>
          <w:iCs/>
          <w:sz w:val="24"/>
          <w:szCs w:val="24"/>
        </w:rPr>
      </w:pPr>
      <w:r>
        <w:rPr>
          <w:rFonts w:ascii="Arial" w:hAnsi="Arial" w:cs="Arial"/>
          <w:iCs/>
          <w:sz w:val="24"/>
          <w:szCs w:val="24"/>
        </w:rPr>
        <w:t xml:space="preserve">Nottinghamshire Local </w:t>
      </w:r>
      <w:r w:rsidR="00B603A4" w:rsidRPr="004A6D05">
        <w:rPr>
          <w:rFonts w:ascii="Arial" w:hAnsi="Arial" w:cs="Arial"/>
          <w:iCs/>
          <w:sz w:val="24"/>
          <w:szCs w:val="24"/>
        </w:rPr>
        <w:t>Transport Plan</w:t>
      </w:r>
      <w:r>
        <w:rPr>
          <w:rFonts w:ascii="Arial" w:hAnsi="Arial" w:cs="Arial"/>
          <w:iCs/>
          <w:sz w:val="24"/>
          <w:szCs w:val="24"/>
        </w:rPr>
        <w:t xml:space="preserve"> (LTP)</w:t>
      </w:r>
    </w:p>
    <w:p w14:paraId="47866219" w14:textId="77777777" w:rsidR="001F287E" w:rsidRDefault="001F287E" w:rsidP="00F4622E">
      <w:pPr>
        <w:pStyle w:val="ListParagraph"/>
        <w:numPr>
          <w:ilvl w:val="0"/>
          <w:numId w:val="22"/>
        </w:numPr>
        <w:rPr>
          <w:rFonts w:ascii="Arial" w:hAnsi="Arial" w:cs="Arial"/>
          <w:iCs/>
          <w:sz w:val="24"/>
          <w:szCs w:val="24"/>
        </w:rPr>
      </w:pPr>
      <w:r w:rsidRPr="001F287E">
        <w:rPr>
          <w:rFonts w:ascii="Arial" w:hAnsi="Arial" w:cs="Arial"/>
          <w:iCs/>
          <w:sz w:val="24"/>
          <w:szCs w:val="24"/>
        </w:rPr>
        <w:t>Nottinghamshire County Council Bus Service Improvement Plan (BSIP)</w:t>
      </w:r>
    </w:p>
    <w:p w14:paraId="2C4E68F3" w14:textId="77777777" w:rsidR="001F287E" w:rsidRPr="001F287E" w:rsidRDefault="00B603A4" w:rsidP="00F4622E">
      <w:pPr>
        <w:pStyle w:val="ListParagraph"/>
        <w:numPr>
          <w:ilvl w:val="0"/>
          <w:numId w:val="22"/>
        </w:numPr>
        <w:rPr>
          <w:rFonts w:ascii="Arial" w:hAnsi="Arial" w:cs="Arial"/>
          <w:iCs/>
          <w:sz w:val="24"/>
          <w:szCs w:val="24"/>
        </w:rPr>
      </w:pPr>
      <w:r w:rsidRPr="001F287E">
        <w:rPr>
          <w:rFonts w:ascii="Arial" w:hAnsi="Arial" w:cs="Arial"/>
          <w:iCs/>
          <w:sz w:val="24"/>
          <w:szCs w:val="24"/>
        </w:rPr>
        <w:t>D2N2 Local Economic Partnership</w:t>
      </w:r>
      <w:r w:rsidR="001F287E" w:rsidRPr="001F287E">
        <w:rPr>
          <w:rFonts w:ascii="Arial" w:hAnsi="Arial" w:cs="Arial"/>
          <w:i/>
          <w:sz w:val="24"/>
          <w:szCs w:val="24"/>
        </w:rPr>
        <w:t xml:space="preserve"> </w:t>
      </w:r>
      <w:r w:rsidR="001F287E">
        <w:rPr>
          <w:rFonts w:ascii="Arial" w:hAnsi="Arial" w:cs="Arial"/>
          <w:iCs/>
          <w:sz w:val="24"/>
          <w:szCs w:val="24"/>
        </w:rPr>
        <w:t xml:space="preserve">(LEP) </w:t>
      </w:r>
      <w:r w:rsidR="001F287E" w:rsidRPr="001F287E">
        <w:rPr>
          <w:rFonts w:ascii="Arial" w:eastAsia="Calibri" w:hAnsi="Arial" w:cs="Arial"/>
          <w:noProof/>
          <w:sz w:val="24"/>
          <w:szCs w:val="24"/>
        </w:rPr>
        <w:t>Strategic Economic Plan</w:t>
      </w:r>
      <w:r w:rsidRPr="001F287E">
        <w:rPr>
          <w:rFonts w:ascii="Arial" w:eastAsia="Calibri" w:hAnsi="Arial" w:cs="Arial"/>
          <w:noProof/>
          <w:sz w:val="24"/>
          <w:szCs w:val="24"/>
        </w:rPr>
        <w:t xml:space="preserve"> </w:t>
      </w:r>
      <w:r w:rsidR="001F287E">
        <w:rPr>
          <w:rFonts w:ascii="Arial" w:eastAsia="Calibri" w:hAnsi="Arial" w:cs="Arial"/>
          <w:noProof/>
          <w:sz w:val="24"/>
          <w:szCs w:val="24"/>
        </w:rPr>
        <w:t xml:space="preserve">and draft </w:t>
      </w:r>
      <w:r w:rsidR="001F287E" w:rsidRPr="001F287E">
        <w:rPr>
          <w:rFonts w:ascii="Arial" w:eastAsia="Calibri" w:hAnsi="Arial" w:cs="Arial"/>
          <w:noProof/>
          <w:sz w:val="24"/>
          <w:szCs w:val="24"/>
        </w:rPr>
        <w:t>Local Industrial Strategy (LIS)</w:t>
      </w:r>
    </w:p>
    <w:p w14:paraId="740B369D" w14:textId="77777777" w:rsidR="001F287E" w:rsidRDefault="00B603A4" w:rsidP="00F4622E">
      <w:pPr>
        <w:pStyle w:val="ListParagraph"/>
        <w:numPr>
          <w:ilvl w:val="0"/>
          <w:numId w:val="22"/>
        </w:numPr>
        <w:rPr>
          <w:rFonts w:ascii="Arial" w:hAnsi="Arial" w:cs="Arial"/>
          <w:iCs/>
          <w:sz w:val="24"/>
          <w:szCs w:val="24"/>
        </w:rPr>
      </w:pPr>
      <w:r w:rsidRPr="001F287E">
        <w:rPr>
          <w:rFonts w:ascii="Arial" w:hAnsi="Arial" w:cs="Arial"/>
          <w:iCs/>
          <w:sz w:val="24"/>
          <w:szCs w:val="24"/>
        </w:rPr>
        <w:t>Joint Health &amp; Wellbeing Strategy 2018-2022, Nottinghamshire Health &amp; Wellbeing Boar</w:t>
      </w:r>
      <w:r w:rsidR="001F287E" w:rsidRPr="001F287E">
        <w:rPr>
          <w:rFonts w:ascii="Arial" w:hAnsi="Arial" w:cs="Arial"/>
          <w:iCs/>
          <w:sz w:val="24"/>
          <w:szCs w:val="24"/>
        </w:rPr>
        <w:t>d</w:t>
      </w:r>
    </w:p>
    <w:p w14:paraId="04453843" w14:textId="2CD149DC" w:rsidR="00B603A4" w:rsidRPr="001F287E" w:rsidRDefault="00B603A4" w:rsidP="00F4622E">
      <w:pPr>
        <w:pStyle w:val="ListParagraph"/>
        <w:numPr>
          <w:ilvl w:val="0"/>
          <w:numId w:val="22"/>
        </w:numPr>
        <w:rPr>
          <w:rFonts w:ascii="Arial" w:hAnsi="Arial" w:cs="Arial"/>
          <w:iCs/>
          <w:sz w:val="24"/>
          <w:szCs w:val="24"/>
        </w:rPr>
      </w:pPr>
      <w:r w:rsidRPr="001F287E">
        <w:rPr>
          <w:rFonts w:ascii="Arial" w:hAnsi="Arial" w:cs="Arial"/>
          <w:iCs/>
          <w:sz w:val="24"/>
          <w:szCs w:val="24"/>
        </w:rPr>
        <w:t>Lowland Derbyshire &amp; Nottinghamshire Local Nature Partnership – A Prospectus for Lowland Derbyshire and Nottinghamshire</w:t>
      </w:r>
      <w:r w:rsidRPr="001F287E">
        <w:rPr>
          <w:rFonts w:ascii="Arial" w:hAnsi="Arial" w:cs="Arial"/>
          <w:iCs/>
          <w:sz w:val="24"/>
          <w:szCs w:val="24"/>
        </w:rPr>
        <w:cr/>
      </w:r>
    </w:p>
    <w:p w14:paraId="0619B9C7" w14:textId="77777777" w:rsidR="00B603A4" w:rsidRPr="00F23F0E" w:rsidRDefault="00B603A4" w:rsidP="00B603A4">
      <w:pPr>
        <w:rPr>
          <w:rFonts w:ascii="Arial" w:hAnsi="Arial" w:cs="Arial"/>
          <w:sz w:val="24"/>
          <w:szCs w:val="24"/>
          <w:u w:val="single"/>
        </w:rPr>
      </w:pPr>
      <w:r w:rsidRPr="00F23F0E">
        <w:rPr>
          <w:rFonts w:ascii="Arial" w:hAnsi="Arial" w:cs="Arial"/>
          <w:sz w:val="24"/>
          <w:szCs w:val="24"/>
          <w:u w:val="single"/>
        </w:rPr>
        <w:t xml:space="preserve">Local Context: </w:t>
      </w:r>
    </w:p>
    <w:p w14:paraId="58BE64F5" w14:textId="77777777" w:rsidR="002F44B3" w:rsidRDefault="002F44B3" w:rsidP="00F4622E">
      <w:pPr>
        <w:pStyle w:val="ListParagraph"/>
        <w:numPr>
          <w:ilvl w:val="0"/>
          <w:numId w:val="22"/>
        </w:numPr>
        <w:rPr>
          <w:rFonts w:ascii="Arial" w:hAnsi="Arial" w:cs="Arial"/>
          <w:iCs/>
          <w:sz w:val="24"/>
          <w:szCs w:val="24"/>
        </w:rPr>
      </w:pPr>
      <w:r w:rsidRPr="002F44B3">
        <w:rPr>
          <w:rFonts w:ascii="Arial" w:hAnsi="Arial" w:cs="Arial"/>
          <w:iCs/>
          <w:sz w:val="24"/>
          <w:szCs w:val="24"/>
        </w:rPr>
        <w:t>Ashfield District Council Corporate Plan (2019 – 2023)</w:t>
      </w:r>
      <w:r w:rsidRPr="002F44B3">
        <w:rPr>
          <w:rFonts w:ascii="Arial" w:hAnsi="Arial" w:cs="Arial"/>
          <w:iCs/>
          <w:sz w:val="24"/>
          <w:szCs w:val="24"/>
          <w:vertAlign w:val="superscript"/>
        </w:rPr>
        <w:footnoteReference w:id="8"/>
      </w:r>
    </w:p>
    <w:p w14:paraId="09DA8CCA" w14:textId="38977A97" w:rsidR="002F44B3" w:rsidRPr="002F44B3" w:rsidRDefault="002F44B3" w:rsidP="00F4622E">
      <w:pPr>
        <w:pStyle w:val="ListParagraph"/>
        <w:numPr>
          <w:ilvl w:val="0"/>
          <w:numId w:val="22"/>
        </w:numPr>
        <w:rPr>
          <w:rFonts w:ascii="Arial" w:hAnsi="Arial" w:cs="Arial"/>
          <w:iCs/>
          <w:sz w:val="24"/>
          <w:szCs w:val="24"/>
        </w:rPr>
      </w:pPr>
      <w:r w:rsidRPr="002F44B3">
        <w:rPr>
          <w:rFonts w:ascii="Arial" w:hAnsi="Arial" w:cs="Arial"/>
          <w:sz w:val="24"/>
          <w:szCs w:val="24"/>
        </w:rPr>
        <w:t>Ashfield Social Value Policy</w:t>
      </w:r>
      <w:r w:rsidRPr="002F44B3">
        <w:rPr>
          <w:rStyle w:val="FootnoteReference"/>
          <w:rFonts w:ascii="Arial" w:hAnsi="Arial" w:cs="Arial"/>
          <w:sz w:val="24"/>
          <w:szCs w:val="24"/>
        </w:rPr>
        <w:footnoteReference w:id="9"/>
      </w:r>
    </w:p>
    <w:p w14:paraId="51CFDCE3" w14:textId="77777777" w:rsidR="002F44B3" w:rsidRPr="002F44B3" w:rsidRDefault="00B603A4" w:rsidP="00F4622E">
      <w:pPr>
        <w:pStyle w:val="ListParagraph"/>
        <w:numPr>
          <w:ilvl w:val="0"/>
          <w:numId w:val="22"/>
        </w:numPr>
        <w:rPr>
          <w:rFonts w:ascii="Arial" w:hAnsi="Arial" w:cs="Arial"/>
          <w:iCs/>
          <w:sz w:val="24"/>
          <w:szCs w:val="24"/>
        </w:rPr>
      </w:pPr>
      <w:r w:rsidRPr="002F44B3">
        <w:rPr>
          <w:rFonts w:ascii="Arial" w:hAnsi="Arial" w:cs="Arial"/>
          <w:sz w:val="24"/>
          <w:szCs w:val="24"/>
        </w:rPr>
        <w:t>Ashfield and Mansfield A Plan for Growth 2017. Ashfield DC &amp; Mansfield DC</w:t>
      </w:r>
      <w:r w:rsidRPr="002F44B3">
        <w:rPr>
          <w:vertAlign w:val="superscript"/>
        </w:rPr>
        <w:footnoteReference w:id="10"/>
      </w:r>
    </w:p>
    <w:p w14:paraId="2BF80261"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 xml:space="preserve">Affordable Housing Delivery Strategy </w:t>
      </w:r>
      <w:r w:rsidR="002F44B3" w:rsidRPr="00AB2712">
        <w:rPr>
          <w:rFonts w:ascii="Arial" w:hAnsi="Arial" w:cs="Arial"/>
          <w:sz w:val="24"/>
          <w:szCs w:val="24"/>
        </w:rPr>
        <w:t>2021 – 2023. Ashfield District Council</w:t>
      </w:r>
      <w:r w:rsidR="002F44B3" w:rsidRPr="00AB2712">
        <w:rPr>
          <w:rFonts w:ascii="Arial" w:hAnsi="Arial" w:cs="Arial"/>
          <w:sz w:val="24"/>
          <w:szCs w:val="24"/>
          <w:vertAlign w:val="superscript"/>
        </w:rPr>
        <w:footnoteReference w:id="11"/>
      </w:r>
    </w:p>
    <w:p w14:paraId="46469994"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Ashfield Playing Pitch Strategy 2017 -2020</w:t>
      </w:r>
    </w:p>
    <w:p w14:paraId="37F4A010"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Ashfield Public Open Space Strategy 2016-2026</w:t>
      </w:r>
    </w:p>
    <w:p w14:paraId="11F425E1"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The Ashfield Community Partnership Strategic Plan 2019 - 2022</w:t>
      </w:r>
      <w:r w:rsidRPr="00AB2712">
        <w:rPr>
          <w:rStyle w:val="FootnoteReference"/>
          <w:rFonts w:ascii="Arial" w:hAnsi="Arial" w:cs="Arial"/>
          <w:sz w:val="24"/>
          <w:szCs w:val="24"/>
        </w:rPr>
        <w:footnoteReference w:id="12"/>
      </w:r>
    </w:p>
    <w:p w14:paraId="7E7F6F12"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Lifestyle Strategy Active Ashfield 2017 – 2021</w:t>
      </w:r>
      <w:bookmarkStart w:id="140" w:name="_Hlk75958138"/>
    </w:p>
    <w:p w14:paraId="21F708B3" w14:textId="47AACCCB" w:rsidR="00B603A4"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Ashfield Health and Wellbeing Partnership Strategy Be Healthy, Be Happy, 2021 – 2025 Ashfield Health and Wellbeing Partnership.</w:t>
      </w:r>
    </w:p>
    <w:p w14:paraId="5BA74C3D" w14:textId="77777777" w:rsidR="00B603A4" w:rsidRPr="00AB2712" w:rsidRDefault="00B603A4" w:rsidP="00B603A4">
      <w:pPr>
        <w:autoSpaceDE w:val="0"/>
        <w:autoSpaceDN w:val="0"/>
        <w:adjustRightInd w:val="0"/>
        <w:ind w:left="709"/>
        <w:rPr>
          <w:rFonts w:ascii="Arial" w:hAnsi="Arial" w:cs="Arial"/>
          <w:sz w:val="24"/>
          <w:szCs w:val="24"/>
        </w:rPr>
      </w:pPr>
    </w:p>
    <w:p w14:paraId="4A47C9A3" w14:textId="54304129" w:rsidR="00514759" w:rsidRDefault="00514759" w:rsidP="007F46AD">
      <w:pPr>
        <w:pStyle w:val="Heading1"/>
        <w:rPr>
          <w:rFonts w:ascii="Arial" w:hAnsi="Arial" w:cs="Arial"/>
          <w:b/>
          <w:bCs/>
          <w:color w:val="auto"/>
          <w:sz w:val="24"/>
          <w:szCs w:val="24"/>
        </w:rPr>
      </w:pPr>
      <w:bookmarkStart w:id="141" w:name="_Toc150415737"/>
      <w:bookmarkEnd w:id="140"/>
      <w:r w:rsidRPr="00F23F0E">
        <w:rPr>
          <w:rFonts w:ascii="Arial" w:hAnsi="Arial" w:cs="Arial"/>
          <w:b/>
          <w:bCs/>
          <w:color w:val="auto"/>
          <w:sz w:val="24"/>
          <w:szCs w:val="24"/>
        </w:rPr>
        <w:t xml:space="preserve">APPENDIX </w:t>
      </w:r>
      <w:r w:rsidR="007F46AD" w:rsidRPr="00F23F0E">
        <w:rPr>
          <w:rFonts w:ascii="Arial" w:hAnsi="Arial" w:cs="Arial"/>
          <w:b/>
          <w:bCs/>
          <w:color w:val="auto"/>
          <w:sz w:val="24"/>
          <w:szCs w:val="24"/>
        </w:rPr>
        <w:t>2</w:t>
      </w:r>
      <w:r w:rsidRPr="00F23F0E">
        <w:rPr>
          <w:rFonts w:ascii="Arial" w:hAnsi="Arial" w:cs="Arial"/>
          <w:b/>
          <w:bCs/>
          <w:color w:val="auto"/>
          <w:sz w:val="24"/>
          <w:szCs w:val="24"/>
        </w:rPr>
        <w:t xml:space="preserve">: </w:t>
      </w:r>
      <w:r w:rsidR="00CB2CA2">
        <w:rPr>
          <w:rFonts w:ascii="Arial" w:hAnsi="Arial" w:cs="Arial"/>
          <w:b/>
          <w:bCs/>
          <w:color w:val="auto"/>
          <w:sz w:val="24"/>
          <w:szCs w:val="24"/>
        </w:rPr>
        <w:t>Green Belt Harm Assessment Maps</w:t>
      </w:r>
      <w:bookmarkEnd w:id="141"/>
    </w:p>
    <w:p w14:paraId="102A957B" w14:textId="77777777" w:rsidR="00CC3B22" w:rsidRPr="00BD688B" w:rsidRDefault="00CC3B22" w:rsidP="00CC3B22">
      <w:pPr>
        <w:rPr>
          <w:rFonts w:ascii="Arial" w:hAnsi="Arial" w:cs="Arial"/>
          <w:sz w:val="24"/>
          <w:szCs w:val="24"/>
        </w:rPr>
      </w:pPr>
    </w:p>
    <w:p w14:paraId="4E2E2A03" w14:textId="42F6E56C" w:rsidR="00CC3B22" w:rsidRPr="00BD688B" w:rsidRDefault="00CC3B22" w:rsidP="00CC3B22">
      <w:pPr>
        <w:rPr>
          <w:rFonts w:ascii="Arial" w:hAnsi="Arial" w:cs="Arial"/>
          <w:sz w:val="24"/>
          <w:szCs w:val="24"/>
        </w:rPr>
      </w:pPr>
      <w:r w:rsidRPr="00BD688B">
        <w:rPr>
          <w:rFonts w:ascii="Arial" w:hAnsi="Arial" w:cs="Arial"/>
          <w:sz w:val="24"/>
          <w:szCs w:val="24"/>
        </w:rPr>
        <w:t>The following maps are extracted from Appendi</w:t>
      </w:r>
      <w:r w:rsidR="007A7161">
        <w:rPr>
          <w:rFonts w:ascii="Arial" w:hAnsi="Arial" w:cs="Arial"/>
          <w:sz w:val="24"/>
          <w:szCs w:val="24"/>
        </w:rPr>
        <w:t>ces</w:t>
      </w:r>
      <w:r w:rsidRPr="00BD688B">
        <w:rPr>
          <w:rFonts w:ascii="Arial" w:hAnsi="Arial" w:cs="Arial"/>
          <w:sz w:val="24"/>
          <w:szCs w:val="24"/>
        </w:rPr>
        <w:t xml:space="preserve"> 3</w:t>
      </w:r>
      <w:r w:rsidR="007A7161">
        <w:rPr>
          <w:rFonts w:ascii="Arial" w:hAnsi="Arial" w:cs="Arial"/>
          <w:sz w:val="24"/>
          <w:szCs w:val="24"/>
        </w:rPr>
        <w:t xml:space="preserve">,4 and 5 </w:t>
      </w:r>
      <w:r w:rsidRPr="00BD688B">
        <w:rPr>
          <w:rFonts w:ascii="Arial" w:hAnsi="Arial" w:cs="Arial"/>
          <w:sz w:val="24"/>
          <w:szCs w:val="24"/>
        </w:rPr>
        <w:t xml:space="preserve">of </w:t>
      </w:r>
      <w:hyperlink r:id="rId26" w:history="1">
        <w:r w:rsidR="00BD688B" w:rsidRPr="00BD688B">
          <w:rPr>
            <w:rStyle w:val="Hyperlink"/>
            <w:rFonts w:ascii="Arial" w:hAnsi="Arial" w:cs="Arial"/>
            <w:sz w:val="24"/>
            <w:szCs w:val="24"/>
          </w:rPr>
          <w:t>Background Paper 4: Green Belt Harm Assessment</w:t>
        </w:r>
      </w:hyperlink>
      <w:r w:rsidR="00BD688B" w:rsidRPr="00BD688B">
        <w:rPr>
          <w:rFonts w:ascii="Arial" w:hAnsi="Arial" w:cs="Arial"/>
          <w:sz w:val="24"/>
          <w:szCs w:val="24"/>
        </w:rPr>
        <w:t xml:space="preserve">.  </w:t>
      </w:r>
      <w:bookmarkStart w:id="142" w:name="_Hlk141285305"/>
      <w:r w:rsidR="00BD688B" w:rsidRPr="00BD688B">
        <w:rPr>
          <w:rFonts w:ascii="Arial" w:hAnsi="Arial" w:cs="Arial"/>
          <w:sz w:val="24"/>
          <w:szCs w:val="24"/>
        </w:rPr>
        <w:t xml:space="preserve">They illustrate the </w:t>
      </w:r>
      <w:r w:rsidR="00217382">
        <w:rPr>
          <w:rFonts w:ascii="Arial" w:hAnsi="Arial" w:cs="Arial"/>
          <w:sz w:val="24"/>
          <w:szCs w:val="24"/>
        </w:rPr>
        <w:t xml:space="preserve">location and </w:t>
      </w:r>
      <w:r w:rsidR="00BD688B" w:rsidRPr="00BD688B">
        <w:rPr>
          <w:rFonts w:ascii="Arial" w:hAnsi="Arial" w:cs="Arial"/>
          <w:sz w:val="24"/>
          <w:szCs w:val="24"/>
        </w:rPr>
        <w:t>overall assessment of each ‘developable’ Green Belt site</w:t>
      </w:r>
      <w:r w:rsidR="00217382">
        <w:rPr>
          <w:rFonts w:ascii="Arial" w:hAnsi="Arial" w:cs="Arial"/>
          <w:sz w:val="24"/>
          <w:szCs w:val="24"/>
        </w:rPr>
        <w:t>s</w:t>
      </w:r>
      <w:r w:rsidR="00BD688B" w:rsidRPr="00BD688B">
        <w:rPr>
          <w:rFonts w:ascii="Arial" w:hAnsi="Arial" w:cs="Arial"/>
          <w:sz w:val="24"/>
          <w:szCs w:val="24"/>
        </w:rPr>
        <w:t xml:space="preserve"> submitted to the SHELAA for consideration for future development.</w:t>
      </w:r>
    </w:p>
    <w:bookmarkEnd w:id="142"/>
    <w:p w14:paraId="26BA47A3" w14:textId="3B1A9C84" w:rsidR="00BD688B" w:rsidRPr="00BD688B" w:rsidRDefault="00BD688B" w:rsidP="00CC3B22">
      <w:pPr>
        <w:rPr>
          <w:rFonts w:ascii="Arial" w:hAnsi="Arial" w:cs="Arial"/>
          <w:sz w:val="24"/>
          <w:szCs w:val="24"/>
          <w:u w:val="single"/>
        </w:rPr>
      </w:pPr>
      <w:r w:rsidRPr="00BD688B">
        <w:rPr>
          <w:rFonts w:ascii="Arial" w:hAnsi="Arial" w:cs="Arial"/>
          <w:sz w:val="24"/>
          <w:szCs w:val="24"/>
          <w:u w:val="single"/>
        </w:rPr>
        <w:t>Hucknall</w:t>
      </w:r>
      <w:r>
        <w:rPr>
          <w:rFonts w:ascii="Arial" w:hAnsi="Arial" w:cs="Arial"/>
          <w:sz w:val="24"/>
          <w:szCs w:val="24"/>
          <w:u w:val="single"/>
        </w:rPr>
        <w:t xml:space="preserve"> Area</w:t>
      </w:r>
    </w:p>
    <w:p w14:paraId="3E0E73C1" w14:textId="677AD558" w:rsidR="007A7161" w:rsidRPr="007A7161" w:rsidRDefault="00CC3B22" w:rsidP="007A7161">
      <w:pPr>
        <w:jc w:val="center"/>
      </w:pPr>
      <w:r w:rsidRPr="00615577">
        <w:rPr>
          <w:noProof/>
          <w:sz w:val="40"/>
          <w:szCs w:val="40"/>
        </w:rPr>
        <w:drawing>
          <wp:inline distT="0" distB="0" distL="0" distR="0" wp14:anchorId="19BF79F9" wp14:editId="31821C0C">
            <wp:extent cx="5076825" cy="7185877"/>
            <wp:effectExtent l="19050" t="19050" r="9525" b="15240"/>
            <wp:docPr id="6" name="Picture 6" descr="Appendix 3 - Hucknall -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ppendix 3 - Hucknall - Map"/>
                    <pic:cNvPicPr/>
                  </pic:nvPicPr>
                  <pic:blipFill rotWithShape="1">
                    <a:blip r:embed="rId27">
                      <a:extLst>
                        <a:ext uri="{28A0092B-C50C-407E-A947-70E740481C1C}">
                          <a14:useLocalDpi xmlns:a14="http://schemas.microsoft.com/office/drawing/2010/main" val="0"/>
                        </a:ext>
                      </a:extLst>
                    </a:blip>
                    <a:srcRect l="3822" t="5034" r="1440" b="1146"/>
                    <a:stretch/>
                  </pic:blipFill>
                  <pic:spPr bwMode="auto">
                    <a:xfrm>
                      <a:off x="0" y="0"/>
                      <a:ext cx="5085017" cy="7197472"/>
                    </a:xfrm>
                    <a:prstGeom prst="rect">
                      <a:avLst/>
                    </a:prstGeom>
                    <a:ln w="12700"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7A7161">
        <w:rPr>
          <w:rFonts w:ascii="Arial" w:hAnsi="Arial" w:cs="Arial"/>
          <w:noProof/>
          <w:sz w:val="24"/>
          <w:szCs w:val="24"/>
          <w:u w:val="single"/>
        </w:rPr>
        <w:br w:type="page"/>
      </w:r>
    </w:p>
    <w:p w14:paraId="46C07F75" w14:textId="7E91E516" w:rsidR="00514759" w:rsidRPr="000D2D4A" w:rsidRDefault="00BD688B">
      <w:pPr>
        <w:rPr>
          <w:rFonts w:ascii="Arial" w:hAnsi="Arial" w:cs="Arial"/>
          <w:noProof/>
          <w:sz w:val="24"/>
          <w:szCs w:val="24"/>
          <w:u w:val="single"/>
        </w:rPr>
      </w:pPr>
      <w:r w:rsidRPr="000D2D4A">
        <w:rPr>
          <w:rFonts w:ascii="Arial" w:hAnsi="Arial" w:cs="Arial"/>
          <w:noProof/>
          <w:sz w:val="24"/>
          <w:szCs w:val="24"/>
          <w:u w:val="single"/>
        </w:rPr>
        <w:t>Kirkby Area</w:t>
      </w:r>
    </w:p>
    <w:p w14:paraId="72A22F07" w14:textId="38C9495C" w:rsidR="00BD688B" w:rsidRDefault="00BD688B">
      <w:pPr>
        <w:rPr>
          <w:rFonts w:ascii="Arial" w:hAnsi="Arial" w:cs="Arial"/>
          <w:b/>
          <w:bCs/>
          <w:noProof/>
          <w:sz w:val="24"/>
          <w:szCs w:val="24"/>
        </w:rPr>
      </w:pPr>
      <w:r>
        <w:rPr>
          <w:rFonts w:ascii="Arial" w:hAnsi="Arial" w:cs="Arial"/>
          <w:b/>
          <w:bCs/>
          <w:noProof/>
          <w:sz w:val="24"/>
          <w:szCs w:val="24"/>
        </w:rPr>
        <w:drawing>
          <wp:inline distT="0" distB="0" distL="0" distR="0" wp14:anchorId="6C18BCEB" wp14:editId="324340CA">
            <wp:extent cx="5858510" cy="8163560"/>
            <wp:effectExtent l="0" t="0" r="8890" b="8890"/>
            <wp:docPr id="10" name="Picture 10" descr="Map showing assessment of Green Belt sites in the Kirkby and Annesley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 showing assessment of Green Belt sites in the Kirkby and Annesley area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58510" cy="8163560"/>
                    </a:xfrm>
                    <a:prstGeom prst="rect">
                      <a:avLst/>
                    </a:prstGeom>
                    <a:noFill/>
                  </pic:spPr>
                </pic:pic>
              </a:graphicData>
            </a:graphic>
          </wp:inline>
        </w:drawing>
      </w:r>
    </w:p>
    <w:p w14:paraId="2D0D9D53" w14:textId="77777777" w:rsidR="007A7161" w:rsidRDefault="007A7161">
      <w:pPr>
        <w:rPr>
          <w:rFonts w:ascii="Arial" w:hAnsi="Arial" w:cs="Arial"/>
          <w:sz w:val="24"/>
          <w:szCs w:val="24"/>
          <w:u w:val="single"/>
        </w:rPr>
      </w:pPr>
      <w:r>
        <w:rPr>
          <w:rFonts w:ascii="Arial" w:hAnsi="Arial" w:cs="Arial"/>
          <w:sz w:val="24"/>
          <w:szCs w:val="24"/>
          <w:u w:val="single"/>
        </w:rPr>
        <w:br w:type="page"/>
      </w:r>
    </w:p>
    <w:p w14:paraId="555EE24E" w14:textId="6E577AC4" w:rsidR="00BD688B" w:rsidRPr="000D2D4A" w:rsidRDefault="000D2D4A">
      <w:pPr>
        <w:rPr>
          <w:rFonts w:ascii="Arial" w:hAnsi="Arial" w:cs="Arial"/>
          <w:sz w:val="24"/>
          <w:szCs w:val="24"/>
          <w:u w:val="single"/>
        </w:rPr>
      </w:pPr>
      <w:r w:rsidRPr="000D2D4A">
        <w:rPr>
          <w:rFonts w:ascii="Arial" w:hAnsi="Arial" w:cs="Arial"/>
          <w:sz w:val="24"/>
          <w:szCs w:val="24"/>
          <w:u w:val="single"/>
        </w:rPr>
        <w:t xml:space="preserve">Rural </w:t>
      </w:r>
      <w:r w:rsidR="00BD688B" w:rsidRPr="000D2D4A">
        <w:rPr>
          <w:rFonts w:ascii="Arial" w:hAnsi="Arial" w:cs="Arial"/>
          <w:sz w:val="24"/>
          <w:szCs w:val="24"/>
          <w:u w:val="single"/>
        </w:rPr>
        <w:t>Villages Area</w:t>
      </w:r>
    </w:p>
    <w:p w14:paraId="1A5DD558" w14:textId="2CCA53AC" w:rsidR="00BD688B" w:rsidRDefault="00BD688B" w:rsidP="00BD688B">
      <w:pPr>
        <w:rPr>
          <w:rFonts w:ascii="Arial" w:hAnsi="Arial" w:cs="Arial"/>
          <w:b/>
          <w:bCs/>
          <w:sz w:val="24"/>
          <w:szCs w:val="24"/>
        </w:rPr>
      </w:pPr>
      <w:r>
        <w:rPr>
          <w:rFonts w:ascii="Arial" w:hAnsi="Arial" w:cs="Arial"/>
          <w:b/>
          <w:bCs/>
          <w:noProof/>
          <w:sz w:val="24"/>
          <w:szCs w:val="24"/>
        </w:rPr>
        <w:drawing>
          <wp:inline distT="0" distB="0" distL="0" distR="0" wp14:anchorId="38BCE6EC" wp14:editId="19451B3E">
            <wp:extent cx="5810250" cy="8181975"/>
            <wp:effectExtent l="19050" t="19050" r="19050" b="28575"/>
            <wp:docPr id="8" name="Picture 8" descr="Map showing assessment of Green Belt sites in the Selston Parish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 showing assessment of Green Belt sites in the Selston Parish area"/>
                    <pic:cNvPicPr>
                      <a:picLocks noChangeAspect="1" noChangeArrowheads="1"/>
                    </pic:cNvPicPr>
                  </pic:nvPicPr>
                  <pic:blipFill rotWithShape="1">
                    <a:blip r:embed="rId29">
                      <a:extLst>
                        <a:ext uri="{28A0092B-C50C-407E-A947-70E740481C1C}">
                          <a14:useLocalDpi xmlns:a14="http://schemas.microsoft.com/office/drawing/2010/main" val="0"/>
                        </a:ext>
                      </a:extLst>
                    </a:blip>
                    <a:srcRect l="2355" t="4727" r="1863" b="829"/>
                    <a:stretch/>
                  </pic:blipFill>
                  <pic:spPr bwMode="auto">
                    <a:xfrm>
                      <a:off x="0" y="0"/>
                      <a:ext cx="5810250" cy="8181975"/>
                    </a:xfrm>
                    <a:prstGeom prst="rect">
                      <a:avLst/>
                    </a:prstGeom>
                    <a:noFill/>
                    <a:ln w="12700">
                      <a:solidFill>
                        <a:schemeClr val="bg1">
                          <a:lumMod val="65000"/>
                        </a:schemeClr>
                      </a:solidFill>
                    </a:ln>
                    <a:extLst>
                      <a:ext uri="{53640926-AAD7-44D8-BBD7-CCE9431645EC}">
                        <a14:shadowObscured xmlns:a14="http://schemas.microsoft.com/office/drawing/2010/main"/>
                      </a:ext>
                    </a:extLst>
                  </pic:spPr>
                </pic:pic>
              </a:graphicData>
            </a:graphic>
          </wp:inline>
        </w:drawing>
      </w:r>
    </w:p>
    <w:p w14:paraId="333557C8" w14:textId="77777777" w:rsidR="00BD688B" w:rsidRPr="00BD688B" w:rsidRDefault="00BD688B" w:rsidP="00BD688B"/>
    <w:p w14:paraId="1B3BA9D6" w14:textId="2A9AE584" w:rsidR="00DD7ADA" w:rsidRDefault="0000330B" w:rsidP="0000330B">
      <w:pPr>
        <w:pStyle w:val="Heading1"/>
        <w:rPr>
          <w:rFonts w:ascii="Arial" w:hAnsi="Arial" w:cs="Arial"/>
          <w:b/>
          <w:bCs/>
          <w:color w:val="auto"/>
          <w:sz w:val="24"/>
          <w:szCs w:val="24"/>
        </w:rPr>
      </w:pPr>
      <w:bookmarkStart w:id="143" w:name="_Toc150415738"/>
      <w:r w:rsidRPr="0000330B">
        <w:rPr>
          <w:rFonts w:ascii="Arial" w:hAnsi="Arial" w:cs="Arial"/>
          <w:b/>
          <w:bCs/>
          <w:color w:val="auto"/>
          <w:sz w:val="24"/>
          <w:szCs w:val="24"/>
        </w:rPr>
        <w:t xml:space="preserve">APPENDIX </w:t>
      </w:r>
      <w:r w:rsidR="00DD7ADA">
        <w:rPr>
          <w:rFonts w:ascii="Arial" w:hAnsi="Arial" w:cs="Arial"/>
          <w:b/>
          <w:bCs/>
          <w:color w:val="auto"/>
          <w:sz w:val="24"/>
          <w:szCs w:val="24"/>
        </w:rPr>
        <w:t>3</w:t>
      </w:r>
      <w:r w:rsidRPr="0000330B">
        <w:rPr>
          <w:rFonts w:ascii="Arial" w:hAnsi="Arial" w:cs="Arial"/>
          <w:b/>
          <w:bCs/>
          <w:color w:val="auto"/>
          <w:sz w:val="24"/>
          <w:szCs w:val="24"/>
        </w:rPr>
        <w:t xml:space="preserve">: SHELAA sites excluded from potential site </w:t>
      </w:r>
      <w:r w:rsidR="00E62871" w:rsidRPr="0000330B">
        <w:rPr>
          <w:rFonts w:ascii="Arial" w:hAnsi="Arial" w:cs="Arial"/>
          <w:b/>
          <w:bCs/>
          <w:color w:val="auto"/>
          <w:sz w:val="24"/>
          <w:szCs w:val="24"/>
        </w:rPr>
        <w:t>allocations</w:t>
      </w:r>
      <w:bookmarkEnd w:id="143"/>
    </w:p>
    <w:p w14:paraId="28D0E2DD" w14:textId="77777777" w:rsidR="00DD7ADA" w:rsidRDefault="00DD7ADA" w:rsidP="00DD7ADA">
      <w:pPr>
        <w:rPr>
          <w:rFonts w:ascii="Arial" w:hAnsi="Arial" w:cs="Arial"/>
          <w:sz w:val="24"/>
          <w:szCs w:val="24"/>
        </w:rPr>
      </w:pPr>
    </w:p>
    <w:p w14:paraId="358FAEC3" w14:textId="1C546CAE" w:rsidR="00236A5C" w:rsidRPr="006C5FA6" w:rsidRDefault="00236A5C" w:rsidP="00DD7ADA">
      <w:pPr>
        <w:rPr>
          <w:rFonts w:ascii="Arial" w:hAnsi="Arial" w:cs="Arial"/>
          <w:sz w:val="24"/>
          <w:szCs w:val="24"/>
        </w:rPr>
      </w:pPr>
      <w:r w:rsidRPr="006C5FA6">
        <w:rPr>
          <w:rFonts w:ascii="Arial" w:hAnsi="Arial" w:cs="Arial"/>
          <w:i/>
          <w:iCs/>
          <w:sz w:val="24"/>
          <w:szCs w:val="24"/>
        </w:rPr>
        <w:t xml:space="preserve">SHELAA Sites </w:t>
      </w:r>
      <w:r w:rsidR="00E62871">
        <w:rPr>
          <w:rFonts w:ascii="Arial" w:hAnsi="Arial" w:cs="Arial"/>
          <w:i/>
          <w:iCs/>
          <w:sz w:val="24"/>
          <w:szCs w:val="24"/>
        </w:rPr>
        <w:t xml:space="preserve">– Unallocated </w:t>
      </w:r>
      <w:r>
        <w:rPr>
          <w:rFonts w:ascii="Arial" w:hAnsi="Arial" w:cs="Arial"/>
          <w:i/>
          <w:iCs/>
          <w:sz w:val="24"/>
          <w:szCs w:val="24"/>
        </w:rPr>
        <w:t>Green Belt</w:t>
      </w:r>
      <w:r w:rsidR="00E62871">
        <w:rPr>
          <w:rFonts w:ascii="Arial" w:hAnsi="Arial" w:cs="Arial"/>
          <w:i/>
          <w:iCs/>
          <w:sz w:val="24"/>
          <w:szCs w:val="24"/>
        </w:rPr>
        <w:t xml:space="preserve"> Sites</w:t>
      </w:r>
    </w:p>
    <w:tbl>
      <w:tblPr>
        <w:tblW w:w="5000" w:type="pct"/>
        <w:tblLook w:val="04A0" w:firstRow="1" w:lastRow="0" w:firstColumn="1" w:lastColumn="0" w:noHBand="0" w:noVBand="1"/>
      </w:tblPr>
      <w:tblGrid>
        <w:gridCol w:w="1270"/>
        <w:gridCol w:w="6382"/>
        <w:gridCol w:w="1364"/>
      </w:tblGrid>
      <w:tr w:rsidR="00E62871" w:rsidRPr="002650BD" w14:paraId="2CC74221" w14:textId="77777777" w:rsidTr="00E62871">
        <w:trPr>
          <w:trHeight w:val="397"/>
        </w:trPr>
        <w:tc>
          <w:tcPr>
            <w:tcW w:w="705" w:type="pct"/>
            <w:tcBorders>
              <w:top w:val="single" w:sz="4" w:space="0" w:color="auto"/>
              <w:left w:val="single" w:sz="4" w:space="0" w:color="auto"/>
              <w:bottom w:val="single" w:sz="4" w:space="0" w:color="auto"/>
              <w:right w:val="single" w:sz="4" w:space="0" w:color="auto"/>
            </w:tcBorders>
            <w:shd w:val="clear" w:color="000000" w:fill="D9D9D9"/>
            <w:vAlign w:val="bottom"/>
            <w:hideMark/>
          </w:tcPr>
          <w:p w14:paraId="41484B8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SHELAA site ref.</w:t>
            </w:r>
          </w:p>
        </w:tc>
        <w:tc>
          <w:tcPr>
            <w:tcW w:w="3539" w:type="pct"/>
            <w:tcBorders>
              <w:top w:val="single" w:sz="4" w:space="0" w:color="auto"/>
              <w:left w:val="nil"/>
              <w:bottom w:val="single" w:sz="4" w:space="0" w:color="auto"/>
              <w:right w:val="single" w:sz="4" w:space="0" w:color="auto"/>
            </w:tcBorders>
            <w:shd w:val="clear" w:color="000000" w:fill="D9D9D9"/>
            <w:vAlign w:val="bottom"/>
            <w:hideMark/>
          </w:tcPr>
          <w:p w14:paraId="0D85EA9C"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Site Name</w:t>
            </w:r>
          </w:p>
        </w:tc>
        <w:tc>
          <w:tcPr>
            <w:tcW w:w="756" w:type="pct"/>
            <w:tcBorders>
              <w:top w:val="single" w:sz="4" w:space="0" w:color="auto"/>
              <w:left w:val="nil"/>
              <w:bottom w:val="single" w:sz="4" w:space="0" w:color="auto"/>
              <w:right w:val="single" w:sz="4" w:space="0" w:color="auto"/>
            </w:tcBorders>
            <w:shd w:val="clear" w:color="000000" w:fill="D9D9D9"/>
            <w:vAlign w:val="bottom"/>
            <w:hideMark/>
          </w:tcPr>
          <w:p w14:paraId="65862C79" w14:textId="77777777" w:rsidR="00E62871" w:rsidRPr="002650BD" w:rsidRDefault="00E62871" w:rsidP="002650BD">
            <w:pPr>
              <w:spacing w:after="0" w:line="240" w:lineRule="auto"/>
              <w:rPr>
                <w:rFonts w:ascii="Arial" w:eastAsia="Times New Roman" w:hAnsi="Arial" w:cs="Arial"/>
                <w:sz w:val="24"/>
                <w:szCs w:val="24"/>
                <w:lang w:eastAsia="en-GB"/>
              </w:rPr>
            </w:pPr>
            <w:r w:rsidRPr="002650BD">
              <w:rPr>
                <w:rFonts w:ascii="Arial" w:eastAsia="Times New Roman" w:hAnsi="Arial" w:cs="Arial"/>
                <w:sz w:val="24"/>
                <w:szCs w:val="24"/>
                <w:lang w:eastAsia="en-GB"/>
              </w:rPr>
              <w:t>Potential Yield (dwellings)</w:t>
            </w:r>
          </w:p>
        </w:tc>
      </w:tr>
      <w:tr w:rsidR="00E62871" w:rsidRPr="002650BD" w14:paraId="064B6D81"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7340B6C4" w14:textId="77777777" w:rsidR="00E62871" w:rsidRPr="002650BD" w:rsidRDefault="00E62871" w:rsidP="00E62871">
            <w:pPr>
              <w:spacing w:after="0" w:line="240" w:lineRule="auto"/>
              <w:ind w:right="172"/>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HK046</w:t>
            </w:r>
          </w:p>
        </w:tc>
        <w:tc>
          <w:tcPr>
            <w:tcW w:w="3539" w:type="pct"/>
            <w:tcBorders>
              <w:top w:val="nil"/>
              <w:left w:val="nil"/>
              <w:bottom w:val="single" w:sz="4" w:space="0" w:color="auto"/>
              <w:right w:val="single" w:sz="4" w:space="0" w:color="auto"/>
            </w:tcBorders>
            <w:shd w:val="clear" w:color="auto" w:fill="auto"/>
            <w:hideMark/>
          </w:tcPr>
          <w:p w14:paraId="14B061AF" w14:textId="77777777" w:rsidR="00E62871" w:rsidRPr="002650BD" w:rsidRDefault="00E62871" w:rsidP="002650BD">
            <w:pPr>
              <w:spacing w:after="0" w:line="240" w:lineRule="auto"/>
              <w:rPr>
                <w:rFonts w:ascii="Arial" w:eastAsia="Times New Roman" w:hAnsi="Arial" w:cs="Arial"/>
                <w:sz w:val="24"/>
                <w:szCs w:val="24"/>
                <w:lang w:eastAsia="en-GB"/>
              </w:rPr>
            </w:pPr>
            <w:r w:rsidRPr="002650BD">
              <w:rPr>
                <w:rFonts w:ascii="Arial" w:eastAsia="Times New Roman" w:hAnsi="Arial" w:cs="Arial"/>
                <w:sz w:val="24"/>
                <w:szCs w:val="24"/>
                <w:lang w:eastAsia="en-GB"/>
              </w:rPr>
              <w:t>West of Moor Road, Bestwood</w:t>
            </w:r>
          </w:p>
        </w:tc>
        <w:tc>
          <w:tcPr>
            <w:tcW w:w="756" w:type="pct"/>
            <w:tcBorders>
              <w:top w:val="nil"/>
              <w:left w:val="nil"/>
              <w:bottom w:val="single" w:sz="4" w:space="0" w:color="auto"/>
              <w:right w:val="single" w:sz="4" w:space="0" w:color="auto"/>
            </w:tcBorders>
            <w:shd w:val="clear" w:color="auto" w:fill="auto"/>
            <w:noWrap/>
            <w:hideMark/>
          </w:tcPr>
          <w:p w14:paraId="4DA04061"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152</w:t>
            </w:r>
          </w:p>
        </w:tc>
      </w:tr>
      <w:tr w:rsidR="00E62871" w:rsidRPr="002650BD" w14:paraId="20CCEE90"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16B49248" w14:textId="72DAE315"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HK047</w:t>
            </w:r>
          </w:p>
        </w:tc>
        <w:tc>
          <w:tcPr>
            <w:tcW w:w="3539" w:type="pct"/>
            <w:tcBorders>
              <w:top w:val="nil"/>
              <w:left w:val="nil"/>
              <w:bottom w:val="single" w:sz="4" w:space="0" w:color="auto"/>
              <w:right w:val="single" w:sz="4" w:space="0" w:color="auto"/>
            </w:tcBorders>
            <w:shd w:val="clear" w:color="auto" w:fill="auto"/>
            <w:hideMark/>
          </w:tcPr>
          <w:p w14:paraId="285C9246" w14:textId="77777777" w:rsidR="00E62871" w:rsidRPr="002650BD" w:rsidRDefault="00E62871" w:rsidP="002650BD">
            <w:pPr>
              <w:spacing w:after="0" w:line="240" w:lineRule="auto"/>
              <w:rPr>
                <w:rFonts w:ascii="Arial" w:eastAsia="Times New Roman" w:hAnsi="Arial" w:cs="Arial"/>
                <w:sz w:val="24"/>
                <w:szCs w:val="24"/>
                <w:lang w:eastAsia="en-GB"/>
              </w:rPr>
            </w:pPr>
            <w:r w:rsidRPr="002650BD">
              <w:rPr>
                <w:rFonts w:ascii="Arial" w:eastAsia="Times New Roman" w:hAnsi="Arial" w:cs="Arial"/>
                <w:sz w:val="24"/>
                <w:szCs w:val="24"/>
                <w:lang w:eastAsia="en-GB"/>
              </w:rPr>
              <w:t>Common Lane, Hucknall</w:t>
            </w:r>
          </w:p>
        </w:tc>
        <w:tc>
          <w:tcPr>
            <w:tcW w:w="756" w:type="pct"/>
            <w:tcBorders>
              <w:top w:val="nil"/>
              <w:left w:val="nil"/>
              <w:bottom w:val="single" w:sz="4" w:space="0" w:color="auto"/>
              <w:right w:val="single" w:sz="4" w:space="0" w:color="auto"/>
            </w:tcBorders>
            <w:shd w:val="clear" w:color="auto" w:fill="auto"/>
            <w:noWrap/>
            <w:hideMark/>
          </w:tcPr>
          <w:p w14:paraId="0264512A"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318</w:t>
            </w:r>
          </w:p>
        </w:tc>
      </w:tr>
      <w:tr w:rsidR="00E62871" w:rsidRPr="002650BD" w14:paraId="0CAEE8C6"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70E8C55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KA015</w:t>
            </w:r>
          </w:p>
        </w:tc>
        <w:tc>
          <w:tcPr>
            <w:tcW w:w="3539" w:type="pct"/>
            <w:tcBorders>
              <w:top w:val="nil"/>
              <w:left w:val="nil"/>
              <w:bottom w:val="single" w:sz="4" w:space="0" w:color="auto"/>
              <w:right w:val="single" w:sz="4" w:space="0" w:color="auto"/>
            </w:tcBorders>
            <w:shd w:val="clear" w:color="auto" w:fill="auto"/>
            <w:hideMark/>
          </w:tcPr>
          <w:p w14:paraId="2CE812FF"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Adj 53 Blidworth Road, Kirkby-In-Ashfield</w:t>
            </w:r>
          </w:p>
        </w:tc>
        <w:tc>
          <w:tcPr>
            <w:tcW w:w="756" w:type="pct"/>
            <w:tcBorders>
              <w:top w:val="nil"/>
              <w:left w:val="nil"/>
              <w:bottom w:val="single" w:sz="4" w:space="0" w:color="auto"/>
              <w:right w:val="single" w:sz="4" w:space="0" w:color="auto"/>
            </w:tcBorders>
            <w:shd w:val="clear" w:color="auto" w:fill="auto"/>
            <w:noWrap/>
            <w:hideMark/>
          </w:tcPr>
          <w:p w14:paraId="5E2D7981"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55</w:t>
            </w:r>
          </w:p>
        </w:tc>
      </w:tr>
      <w:tr w:rsidR="00E62871" w:rsidRPr="002650BD" w14:paraId="6A6E08FD"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2D24B6C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KA016</w:t>
            </w:r>
          </w:p>
        </w:tc>
        <w:tc>
          <w:tcPr>
            <w:tcW w:w="3539" w:type="pct"/>
            <w:tcBorders>
              <w:top w:val="nil"/>
              <w:left w:val="nil"/>
              <w:bottom w:val="single" w:sz="4" w:space="0" w:color="auto"/>
              <w:right w:val="single" w:sz="4" w:space="0" w:color="auto"/>
            </w:tcBorders>
            <w:shd w:val="clear" w:color="auto" w:fill="auto"/>
            <w:hideMark/>
          </w:tcPr>
          <w:p w14:paraId="748457F0"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West of Derby Road, Kirkby-In Ashfield</w:t>
            </w:r>
          </w:p>
        </w:tc>
        <w:tc>
          <w:tcPr>
            <w:tcW w:w="756" w:type="pct"/>
            <w:tcBorders>
              <w:top w:val="nil"/>
              <w:left w:val="nil"/>
              <w:bottom w:val="single" w:sz="4" w:space="0" w:color="auto"/>
              <w:right w:val="single" w:sz="4" w:space="0" w:color="auto"/>
            </w:tcBorders>
            <w:shd w:val="clear" w:color="auto" w:fill="auto"/>
            <w:noWrap/>
            <w:hideMark/>
          </w:tcPr>
          <w:p w14:paraId="142E911E"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228</w:t>
            </w:r>
          </w:p>
        </w:tc>
      </w:tr>
      <w:tr w:rsidR="00E62871" w:rsidRPr="002650BD" w14:paraId="110E103A"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1A5BB7E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KA017</w:t>
            </w:r>
          </w:p>
        </w:tc>
        <w:tc>
          <w:tcPr>
            <w:tcW w:w="3539" w:type="pct"/>
            <w:tcBorders>
              <w:top w:val="nil"/>
              <w:left w:val="nil"/>
              <w:bottom w:val="single" w:sz="4" w:space="0" w:color="auto"/>
              <w:right w:val="single" w:sz="4" w:space="0" w:color="auto"/>
            </w:tcBorders>
            <w:shd w:val="clear" w:color="auto" w:fill="auto"/>
            <w:hideMark/>
          </w:tcPr>
          <w:p w14:paraId="4BAA6178" w14:textId="5194EDA1"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West of Derby Rd/ South of Diamond Ave, Kirkby-In Ashfield</w:t>
            </w:r>
          </w:p>
        </w:tc>
        <w:tc>
          <w:tcPr>
            <w:tcW w:w="756" w:type="pct"/>
            <w:tcBorders>
              <w:top w:val="nil"/>
              <w:left w:val="nil"/>
              <w:bottom w:val="single" w:sz="4" w:space="0" w:color="auto"/>
              <w:right w:val="single" w:sz="4" w:space="0" w:color="auto"/>
            </w:tcBorders>
            <w:shd w:val="clear" w:color="auto" w:fill="auto"/>
            <w:noWrap/>
            <w:hideMark/>
          </w:tcPr>
          <w:p w14:paraId="626A28E9"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134</w:t>
            </w:r>
          </w:p>
        </w:tc>
      </w:tr>
      <w:tr w:rsidR="00E62871" w:rsidRPr="002650BD" w14:paraId="1D329685" w14:textId="77777777" w:rsidTr="00E62871">
        <w:trPr>
          <w:trHeight w:val="432"/>
        </w:trPr>
        <w:tc>
          <w:tcPr>
            <w:tcW w:w="705" w:type="pct"/>
            <w:tcBorders>
              <w:top w:val="nil"/>
              <w:left w:val="single" w:sz="4" w:space="0" w:color="auto"/>
              <w:bottom w:val="single" w:sz="4" w:space="0" w:color="auto"/>
              <w:right w:val="single" w:sz="4" w:space="0" w:color="auto"/>
            </w:tcBorders>
            <w:shd w:val="clear" w:color="auto" w:fill="auto"/>
            <w:hideMark/>
          </w:tcPr>
          <w:p w14:paraId="63914C99"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KA019</w:t>
            </w:r>
          </w:p>
        </w:tc>
        <w:tc>
          <w:tcPr>
            <w:tcW w:w="3539" w:type="pct"/>
            <w:tcBorders>
              <w:top w:val="nil"/>
              <w:left w:val="nil"/>
              <w:bottom w:val="single" w:sz="4" w:space="0" w:color="auto"/>
              <w:right w:val="single" w:sz="4" w:space="0" w:color="auto"/>
            </w:tcBorders>
            <w:shd w:val="clear" w:color="auto" w:fill="auto"/>
            <w:hideMark/>
          </w:tcPr>
          <w:p w14:paraId="58346704" w14:textId="66EF9C44"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to the rear of 257 - 275 Nuncargate Road</w:t>
            </w:r>
          </w:p>
        </w:tc>
        <w:tc>
          <w:tcPr>
            <w:tcW w:w="756" w:type="pct"/>
            <w:tcBorders>
              <w:top w:val="nil"/>
              <w:left w:val="nil"/>
              <w:bottom w:val="single" w:sz="4" w:space="0" w:color="auto"/>
              <w:right w:val="single" w:sz="4" w:space="0" w:color="auto"/>
            </w:tcBorders>
            <w:shd w:val="clear" w:color="auto" w:fill="auto"/>
            <w:noWrap/>
            <w:hideMark/>
          </w:tcPr>
          <w:p w14:paraId="6D60F1B2"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13</w:t>
            </w:r>
          </w:p>
        </w:tc>
      </w:tr>
      <w:tr w:rsidR="00E62871" w:rsidRPr="002650BD" w14:paraId="1943844B"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38C52F7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KA039</w:t>
            </w:r>
          </w:p>
        </w:tc>
        <w:tc>
          <w:tcPr>
            <w:tcW w:w="3539" w:type="pct"/>
            <w:tcBorders>
              <w:top w:val="nil"/>
              <w:left w:val="nil"/>
              <w:bottom w:val="single" w:sz="4" w:space="0" w:color="auto"/>
              <w:right w:val="single" w:sz="4" w:space="0" w:color="auto"/>
            </w:tcBorders>
            <w:shd w:val="clear" w:color="auto" w:fill="auto"/>
            <w:hideMark/>
          </w:tcPr>
          <w:p w14:paraId="7FBA4563"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off Main Road, Nuncargate</w:t>
            </w:r>
          </w:p>
        </w:tc>
        <w:tc>
          <w:tcPr>
            <w:tcW w:w="756" w:type="pct"/>
            <w:tcBorders>
              <w:top w:val="nil"/>
              <w:left w:val="nil"/>
              <w:bottom w:val="single" w:sz="4" w:space="0" w:color="auto"/>
              <w:right w:val="single" w:sz="4" w:space="0" w:color="auto"/>
            </w:tcBorders>
            <w:shd w:val="clear" w:color="auto" w:fill="auto"/>
            <w:noWrap/>
            <w:hideMark/>
          </w:tcPr>
          <w:p w14:paraId="2804D569"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41</w:t>
            </w:r>
          </w:p>
        </w:tc>
      </w:tr>
      <w:tr w:rsidR="00E62871" w:rsidRPr="002650BD" w14:paraId="16D3D278"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4E36EB2A" w14:textId="2C55CB02"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KA048 </w:t>
            </w:r>
          </w:p>
        </w:tc>
        <w:tc>
          <w:tcPr>
            <w:tcW w:w="3539" w:type="pct"/>
            <w:tcBorders>
              <w:top w:val="nil"/>
              <w:left w:val="nil"/>
              <w:bottom w:val="single" w:sz="4" w:space="0" w:color="auto"/>
              <w:right w:val="single" w:sz="4" w:space="0" w:color="auto"/>
            </w:tcBorders>
            <w:shd w:val="clear" w:color="auto" w:fill="auto"/>
            <w:hideMark/>
          </w:tcPr>
          <w:p w14:paraId="2BE893C2"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off Thoresby Avenue/Abbey Road, Kirkby in Ashfield</w:t>
            </w:r>
          </w:p>
        </w:tc>
        <w:tc>
          <w:tcPr>
            <w:tcW w:w="756" w:type="pct"/>
            <w:tcBorders>
              <w:top w:val="nil"/>
              <w:left w:val="nil"/>
              <w:bottom w:val="single" w:sz="4" w:space="0" w:color="auto"/>
              <w:right w:val="single" w:sz="4" w:space="0" w:color="auto"/>
            </w:tcBorders>
            <w:shd w:val="clear" w:color="auto" w:fill="auto"/>
            <w:noWrap/>
            <w:hideMark/>
          </w:tcPr>
          <w:p w14:paraId="147949BA"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225</w:t>
            </w:r>
          </w:p>
        </w:tc>
      </w:tr>
      <w:tr w:rsidR="00E62871" w:rsidRPr="002650BD" w14:paraId="1243A2E6"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573E0A3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SJU002</w:t>
            </w:r>
          </w:p>
        </w:tc>
        <w:tc>
          <w:tcPr>
            <w:tcW w:w="3539" w:type="pct"/>
            <w:tcBorders>
              <w:top w:val="nil"/>
              <w:left w:val="nil"/>
              <w:bottom w:val="single" w:sz="4" w:space="0" w:color="auto"/>
              <w:right w:val="single" w:sz="4" w:space="0" w:color="auto"/>
            </w:tcBorders>
            <w:shd w:val="clear" w:color="auto" w:fill="auto"/>
            <w:hideMark/>
          </w:tcPr>
          <w:p w14:paraId="021B3B99"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Rear of 105 Cordy Lane, Underwood</w:t>
            </w:r>
          </w:p>
        </w:tc>
        <w:tc>
          <w:tcPr>
            <w:tcW w:w="756" w:type="pct"/>
            <w:tcBorders>
              <w:top w:val="nil"/>
              <w:left w:val="nil"/>
              <w:bottom w:val="single" w:sz="4" w:space="0" w:color="auto"/>
              <w:right w:val="single" w:sz="4" w:space="0" w:color="auto"/>
            </w:tcBorders>
            <w:shd w:val="clear" w:color="auto" w:fill="auto"/>
            <w:noWrap/>
            <w:hideMark/>
          </w:tcPr>
          <w:p w14:paraId="69CA1EF7"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40</w:t>
            </w:r>
          </w:p>
        </w:tc>
      </w:tr>
      <w:tr w:rsidR="00E62871" w:rsidRPr="002650BD" w14:paraId="7CC9C79C"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47CD148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SJU004</w:t>
            </w:r>
          </w:p>
        </w:tc>
        <w:tc>
          <w:tcPr>
            <w:tcW w:w="3539" w:type="pct"/>
            <w:tcBorders>
              <w:top w:val="nil"/>
              <w:left w:val="nil"/>
              <w:bottom w:val="single" w:sz="4" w:space="0" w:color="auto"/>
              <w:right w:val="single" w:sz="4" w:space="0" w:color="auto"/>
            </w:tcBorders>
            <w:shd w:val="clear" w:color="auto" w:fill="auto"/>
            <w:hideMark/>
          </w:tcPr>
          <w:p w14:paraId="2199DACF"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off Barrow Hills Lane, Westwood</w:t>
            </w:r>
          </w:p>
        </w:tc>
        <w:tc>
          <w:tcPr>
            <w:tcW w:w="756" w:type="pct"/>
            <w:tcBorders>
              <w:top w:val="nil"/>
              <w:left w:val="nil"/>
              <w:bottom w:val="single" w:sz="4" w:space="0" w:color="auto"/>
              <w:right w:val="single" w:sz="4" w:space="0" w:color="auto"/>
            </w:tcBorders>
            <w:shd w:val="clear" w:color="auto" w:fill="auto"/>
            <w:noWrap/>
            <w:hideMark/>
          </w:tcPr>
          <w:p w14:paraId="266C0786"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437</w:t>
            </w:r>
          </w:p>
        </w:tc>
      </w:tr>
      <w:tr w:rsidR="00E62871" w:rsidRPr="002650BD" w14:paraId="3F953045"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63FB970B"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SJU012</w:t>
            </w:r>
          </w:p>
        </w:tc>
        <w:tc>
          <w:tcPr>
            <w:tcW w:w="3539" w:type="pct"/>
            <w:tcBorders>
              <w:top w:val="nil"/>
              <w:left w:val="nil"/>
              <w:bottom w:val="single" w:sz="4" w:space="0" w:color="auto"/>
              <w:right w:val="single" w:sz="4" w:space="0" w:color="auto"/>
            </w:tcBorders>
            <w:shd w:val="clear" w:color="auto" w:fill="auto"/>
            <w:hideMark/>
          </w:tcPr>
          <w:p w14:paraId="45DE6613"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Church Lane, Selston</w:t>
            </w:r>
          </w:p>
        </w:tc>
        <w:tc>
          <w:tcPr>
            <w:tcW w:w="756" w:type="pct"/>
            <w:tcBorders>
              <w:top w:val="nil"/>
              <w:left w:val="nil"/>
              <w:bottom w:val="single" w:sz="4" w:space="0" w:color="auto"/>
              <w:right w:val="single" w:sz="4" w:space="0" w:color="auto"/>
            </w:tcBorders>
            <w:shd w:val="clear" w:color="auto" w:fill="auto"/>
            <w:noWrap/>
            <w:hideMark/>
          </w:tcPr>
          <w:p w14:paraId="7FFEC203"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19</w:t>
            </w:r>
          </w:p>
        </w:tc>
      </w:tr>
      <w:tr w:rsidR="00E62871" w:rsidRPr="002650BD" w14:paraId="0F6234F7"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5969A2B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SJU013</w:t>
            </w:r>
          </w:p>
        </w:tc>
        <w:tc>
          <w:tcPr>
            <w:tcW w:w="3539" w:type="pct"/>
            <w:tcBorders>
              <w:top w:val="nil"/>
              <w:left w:val="nil"/>
              <w:bottom w:val="single" w:sz="4" w:space="0" w:color="auto"/>
              <w:right w:val="single" w:sz="4" w:space="0" w:color="auto"/>
            </w:tcBorders>
            <w:shd w:val="clear" w:color="auto" w:fill="auto"/>
            <w:hideMark/>
          </w:tcPr>
          <w:p w14:paraId="4493B2D9"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East of Station Road, New Selston</w:t>
            </w:r>
          </w:p>
        </w:tc>
        <w:tc>
          <w:tcPr>
            <w:tcW w:w="756" w:type="pct"/>
            <w:tcBorders>
              <w:top w:val="nil"/>
              <w:left w:val="nil"/>
              <w:bottom w:val="single" w:sz="4" w:space="0" w:color="auto"/>
              <w:right w:val="single" w:sz="4" w:space="0" w:color="auto"/>
            </w:tcBorders>
            <w:shd w:val="clear" w:color="auto" w:fill="auto"/>
            <w:noWrap/>
            <w:hideMark/>
          </w:tcPr>
          <w:p w14:paraId="71411867"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95</w:t>
            </w:r>
          </w:p>
        </w:tc>
      </w:tr>
      <w:tr w:rsidR="00E62871" w:rsidRPr="002650BD" w14:paraId="2ACED172"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4596918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SJU017</w:t>
            </w:r>
          </w:p>
        </w:tc>
        <w:tc>
          <w:tcPr>
            <w:tcW w:w="3539" w:type="pct"/>
            <w:tcBorders>
              <w:top w:val="nil"/>
              <w:left w:val="nil"/>
              <w:bottom w:val="single" w:sz="4" w:space="0" w:color="auto"/>
              <w:right w:val="single" w:sz="4" w:space="0" w:color="auto"/>
            </w:tcBorders>
            <w:shd w:val="clear" w:color="auto" w:fill="auto"/>
            <w:hideMark/>
          </w:tcPr>
          <w:p w14:paraId="3C5A429C"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East/North Stoney Lane, Selston</w:t>
            </w:r>
          </w:p>
        </w:tc>
        <w:tc>
          <w:tcPr>
            <w:tcW w:w="756" w:type="pct"/>
            <w:tcBorders>
              <w:top w:val="nil"/>
              <w:left w:val="nil"/>
              <w:bottom w:val="single" w:sz="4" w:space="0" w:color="auto"/>
              <w:right w:val="single" w:sz="4" w:space="0" w:color="auto"/>
            </w:tcBorders>
            <w:shd w:val="clear" w:color="auto" w:fill="auto"/>
            <w:noWrap/>
            <w:hideMark/>
          </w:tcPr>
          <w:p w14:paraId="6DBA2E97"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190</w:t>
            </w:r>
          </w:p>
        </w:tc>
      </w:tr>
      <w:tr w:rsidR="00E62871" w:rsidRPr="002650BD" w14:paraId="2B7ACF23"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5B45BA02"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SJU021</w:t>
            </w:r>
          </w:p>
        </w:tc>
        <w:tc>
          <w:tcPr>
            <w:tcW w:w="3539" w:type="pct"/>
            <w:tcBorders>
              <w:top w:val="nil"/>
              <w:left w:val="nil"/>
              <w:bottom w:val="single" w:sz="4" w:space="0" w:color="auto"/>
              <w:right w:val="single" w:sz="4" w:space="0" w:color="auto"/>
            </w:tcBorders>
            <w:shd w:val="clear" w:color="auto" w:fill="auto"/>
            <w:hideMark/>
          </w:tcPr>
          <w:p w14:paraId="1CFDD66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off Stoney Lane, Selston</w:t>
            </w:r>
          </w:p>
        </w:tc>
        <w:tc>
          <w:tcPr>
            <w:tcW w:w="756" w:type="pct"/>
            <w:tcBorders>
              <w:top w:val="nil"/>
              <w:left w:val="nil"/>
              <w:bottom w:val="single" w:sz="4" w:space="0" w:color="auto"/>
              <w:right w:val="single" w:sz="4" w:space="0" w:color="auto"/>
            </w:tcBorders>
            <w:shd w:val="clear" w:color="auto" w:fill="auto"/>
            <w:noWrap/>
            <w:hideMark/>
          </w:tcPr>
          <w:p w14:paraId="511670E0"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19</w:t>
            </w:r>
          </w:p>
        </w:tc>
      </w:tr>
      <w:tr w:rsidR="00E62871" w:rsidRPr="002650BD" w14:paraId="572C734D"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216928F0"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SJU022</w:t>
            </w:r>
          </w:p>
        </w:tc>
        <w:tc>
          <w:tcPr>
            <w:tcW w:w="3539" w:type="pct"/>
            <w:tcBorders>
              <w:top w:val="nil"/>
              <w:left w:val="nil"/>
              <w:bottom w:val="single" w:sz="4" w:space="0" w:color="auto"/>
              <w:right w:val="single" w:sz="4" w:space="0" w:color="auto"/>
            </w:tcBorders>
            <w:shd w:val="clear" w:color="auto" w:fill="auto"/>
            <w:hideMark/>
          </w:tcPr>
          <w:p w14:paraId="5A545401"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off Stoney Lane, Selston</w:t>
            </w:r>
          </w:p>
        </w:tc>
        <w:tc>
          <w:tcPr>
            <w:tcW w:w="756" w:type="pct"/>
            <w:tcBorders>
              <w:top w:val="nil"/>
              <w:left w:val="nil"/>
              <w:bottom w:val="single" w:sz="4" w:space="0" w:color="auto"/>
              <w:right w:val="single" w:sz="4" w:space="0" w:color="auto"/>
            </w:tcBorders>
            <w:shd w:val="clear" w:color="auto" w:fill="auto"/>
            <w:noWrap/>
            <w:hideMark/>
          </w:tcPr>
          <w:p w14:paraId="70279BE1"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151</w:t>
            </w:r>
          </w:p>
        </w:tc>
      </w:tr>
      <w:tr w:rsidR="00E62871" w:rsidRPr="002650BD" w14:paraId="65200B2F"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5F50306E"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SJU023</w:t>
            </w:r>
          </w:p>
        </w:tc>
        <w:tc>
          <w:tcPr>
            <w:tcW w:w="3539" w:type="pct"/>
            <w:tcBorders>
              <w:top w:val="nil"/>
              <w:left w:val="nil"/>
              <w:bottom w:val="single" w:sz="4" w:space="0" w:color="auto"/>
              <w:right w:val="single" w:sz="4" w:space="0" w:color="auto"/>
            </w:tcBorders>
            <w:shd w:val="clear" w:color="auto" w:fill="auto"/>
            <w:hideMark/>
          </w:tcPr>
          <w:p w14:paraId="225ED589"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Rear 18 Stoney Lane, Selston</w:t>
            </w:r>
          </w:p>
        </w:tc>
        <w:tc>
          <w:tcPr>
            <w:tcW w:w="756" w:type="pct"/>
            <w:tcBorders>
              <w:top w:val="nil"/>
              <w:left w:val="nil"/>
              <w:bottom w:val="single" w:sz="4" w:space="0" w:color="auto"/>
              <w:right w:val="single" w:sz="4" w:space="0" w:color="auto"/>
            </w:tcBorders>
            <w:shd w:val="clear" w:color="auto" w:fill="auto"/>
            <w:noWrap/>
            <w:hideMark/>
          </w:tcPr>
          <w:p w14:paraId="2B32BFFD"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84</w:t>
            </w:r>
          </w:p>
        </w:tc>
      </w:tr>
      <w:tr w:rsidR="00E62871" w:rsidRPr="002650BD" w14:paraId="1603A3E6"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1959F18E"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SJU028</w:t>
            </w:r>
          </w:p>
        </w:tc>
        <w:tc>
          <w:tcPr>
            <w:tcW w:w="3539" w:type="pct"/>
            <w:tcBorders>
              <w:top w:val="nil"/>
              <w:left w:val="nil"/>
              <w:bottom w:val="single" w:sz="4" w:space="0" w:color="auto"/>
              <w:right w:val="single" w:sz="4" w:space="0" w:color="auto"/>
            </w:tcBorders>
            <w:shd w:val="clear" w:color="auto" w:fill="auto"/>
            <w:hideMark/>
          </w:tcPr>
          <w:p w14:paraId="2A948225"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Rear of 101 Cordy Lane, Underwood</w:t>
            </w:r>
          </w:p>
        </w:tc>
        <w:tc>
          <w:tcPr>
            <w:tcW w:w="756" w:type="pct"/>
            <w:tcBorders>
              <w:top w:val="nil"/>
              <w:left w:val="nil"/>
              <w:bottom w:val="single" w:sz="4" w:space="0" w:color="auto"/>
              <w:right w:val="single" w:sz="4" w:space="0" w:color="auto"/>
            </w:tcBorders>
            <w:shd w:val="clear" w:color="auto" w:fill="auto"/>
            <w:noWrap/>
            <w:hideMark/>
          </w:tcPr>
          <w:p w14:paraId="1E5189B4"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53</w:t>
            </w:r>
          </w:p>
        </w:tc>
      </w:tr>
      <w:tr w:rsidR="00E62871" w:rsidRPr="002650BD" w14:paraId="4126EC89"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24B35D9D"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SJU029</w:t>
            </w:r>
          </w:p>
        </w:tc>
        <w:tc>
          <w:tcPr>
            <w:tcW w:w="3539" w:type="pct"/>
            <w:tcBorders>
              <w:top w:val="nil"/>
              <w:left w:val="nil"/>
              <w:bottom w:val="single" w:sz="4" w:space="0" w:color="auto"/>
              <w:right w:val="single" w:sz="4" w:space="0" w:color="auto"/>
            </w:tcBorders>
            <w:shd w:val="clear" w:color="auto" w:fill="auto"/>
            <w:hideMark/>
          </w:tcPr>
          <w:p w14:paraId="101B0636"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adjacent 82 Mansfield Road, Underwood</w:t>
            </w:r>
          </w:p>
        </w:tc>
        <w:tc>
          <w:tcPr>
            <w:tcW w:w="756" w:type="pct"/>
            <w:tcBorders>
              <w:top w:val="nil"/>
              <w:left w:val="nil"/>
              <w:bottom w:val="single" w:sz="4" w:space="0" w:color="auto"/>
              <w:right w:val="single" w:sz="4" w:space="0" w:color="auto"/>
            </w:tcBorders>
            <w:shd w:val="clear" w:color="auto" w:fill="auto"/>
            <w:noWrap/>
            <w:hideMark/>
          </w:tcPr>
          <w:p w14:paraId="77CA059A"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39</w:t>
            </w:r>
          </w:p>
        </w:tc>
      </w:tr>
      <w:tr w:rsidR="00E62871" w:rsidRPr="002650BD" w14:paraId="25001571"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0D4D0ACE"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SJU033</w:t>
            </w:r>
          </w:p>
        </w:tc>
        <w:tc>
          <w:tcPr>
            <w:tcW w:w="3539" w:type="pct"/>
            <w:tcBorders>
              <w:top w:val="nil"/>
              <w:left w:val="nil"/>
              <w:bottom w:val="single" w:sz="4" w:space="0" w:color="auto"/>
              <w:right w:val="single" w:sz="4" w:space="0" w:color="auto"/>
            </w:tcBorders>
            <w:shd w:val="clear" w:color="auto" w:fill="auto"/>
            <w:hideMark/>
          </w:tcPr>
          <w:p w14:paraId="5FA43BCE"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off Felley Mill Lane North, Underwood</w:t>
            </w:r>
          </w:p>
        </w:tc>
        <w:tc>
          <w:tcPr>
            <w:tcW w:w="756" w:type="pct"/>
            <w:tcBorders>
              <w:top w:val="nil"/>
              <w:left w:val="nil"/>
              <w:bottom w:val="single" w:sz="4" w:space="0" w:color="auto"/>
              <w:right w:val="single" w:sz="4" w:space="0" w:color="auto"/>
            </w:tcBorders>
            <w:shd w:val="clear" w:color="auto" w:fill="auto"/>
            <w:noWrap/>
            <w:hideMark/>
          </w:tcPr>
          <w:p w14:paraId="3A9725CD"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19</w:t>
            </w:r>
          </w:p>
        </w:tc>
      </w:tr>
      <w:tr w:rsidR="00E62871" w:rsidRPr="002650BD" w14:paraId="048CEE86"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0F4354E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SJU040</w:t>
            </w:r>
          </w:p>
        </w:tc>
        <w:tc>
          <w:tcPr>
            <w:tcW w:w="3539" w:type="pct"/>
            <w:tcBorders>
              <w:top w:val="nil"/>
              <w:left w:val="nil"/>
              <w:bottom w:val="single" w:sz="4" w:space="0" w:color="auto"/>
              <w:right w:val="single" w:sz="4" w:space="0" w:color="auto"/>
            </w:tcBorders>
            <w:shd w:val="clear" w:color="auto" w:fill="auto"/>
            <w:hideMark/>
          </w:tcPr>
          <w:p w14:paraId="251D45B7"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South of Annesley Lane, Selston</w:t>
            </w:r>
          </w:p>
        </w:tc>
        <w:tc>
          <w:tcPr>
            <w:tcW w:w="756" w:type="pct"/>
            <w:tcBorders>
              <w:top w:val="nil"/>
              <w:left w:val="nil"/>
              <w:bottom w:val="single" w:sz="4" w:space="0" w:color="auto"/>
              <w:right w:val="single" w:sz="4" w:space="0" w:color="auto"/>
            </w:tcBorders>
            <w:shd w:val="clear" w:color="auto" w:fill="auto"/>
            <w:noWrap/>
            <w:hideMark/>
          </w:tcPr>
          <w:p w14:paraId="6F083380"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180</w:t>
            </w:r>
          </w:p>
        </w:tc>
      </w:tr>
      <w:tr w:rsidR="00E62871" w:rsidRPr="002650BD" w14:paraId="2C4CC3E4"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2DA73F48"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SJU041</w:t>
            </w:r>
          </w:p>
        </w:tc>
        <w:tc>
          <w:tcPr>
            <w:tcW w:w="3539" w:type="pct"/>
            <w:tcBorders>
              <w:top w:val="nil"/>
              <w:left w:val="nil"/>
              <w:bottom w:val="single" w:sz="4" w:space="0" w:color="auto"/>
              <w:right w:val="single" w:sz="4" w:space="0" w:color="auto"/>
            </w:tcBorders>
            <w:shd w:val="clear" w:color="auto" w:fill="auto"/>
            <w:hideMark/>
          </w:tcPr>
          <w:p w14:paraId="0433744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to the rear of 48 Plainspot Road, New Brinsley</w:t>
            </w:r>
          </w:p>
        </w:tc>
        <w:tc>
          <w:tcPr>
            <w:tcW w:w="756" w:type="pct"/>
            <w:tcBorders>
              <w:top w:val="nil"/>
              <w:left w:val="nil"/>
              <w:bottom w:val="single" w:sz="4" w:space="0" w:color="auto"/>
              <w:right w:val="single" w:sz="4" w:space="0" w:color="auto"/>
            </w:tcBorders>
            <w:shd w:val="clear" w:color="auto" w:fill="auto"/>
            <w:noWrap/>
            <w:hideMark/>
          </w:tcPr>
          <w:p w14:paraId="450016A4"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60</w:t>
            </w:r>
          </w:p>
        </w:tc>
      </w:tr>
      <w:tr w:rsidR="00E62871" w:rsidRPr="002650BD" w14:paraId="11486957"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1803CBA3"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SJU044</w:t>
            </w:r>
          </w:p>
        </w:tc>
        <w:tc>
          <w:tcPr>
            <w:tcW w:w="3539" w:type="pct"/>
            <w:tcBorders>
              <w:top w:val="nil"/>
              <w:left w:val="nil"/>
              <w:bottom w:val="single" w:sz="4" w:space="0" w:color="auto"/>
              <w:right w:val="single" w:sz="4" w:space="0" w:color="auto"/>
            </w:tcBorders>
            <w:shd w:val="clear" w:color="auto" w:fill="auto"/>
            <w:hideMark/>
          </w:tcPr>
          <w:p w14:paraId="64A7DC77"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West of Selston Road, Jacksdale</w:t>
            </w:r>
          </w:p>
        </w:tc>
        <w:tc>
          <w:tcPr>
            <w:tcW w:w="756" w:type="pct"/>
            <w:tcBorders>
              <w:top w:val="nil"/>
              <w:left w:val="nil"/>
              <w:bottom w:val="single" w:sz="4" w:space="0" w:color="auto"/>
              <w:right w:val="single" w:sz="4" w:space="0" w:color="auto"/>
            </w:tcBorders>
            <w:shd w:val="clear" w:color="auto" w:fill="auto"/>
            <w:noWrap/>
            <w:hideMark/>
          </w:tcPr>
          <w:p w14:paraId="16C1C089"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82</w:t>
            </w:r>
          </w:p>
        </w:tc>
      </w:tr>
      <w:tr w:rsidR="00E62871" w:rsidRPr="002650BD" w14:paraId="7C4A3181" w14:textId="77777777" w:rsidTr="00E62871">
        <w:trPr>
          <w:trHeight w:val="397"/>
        </w:trPr>
        <w:tc>
          <w:tcPr>
            <w:tcW w:w="705" w:type="pct"/>
            <w:tcBorders>
              <w:top w:val="nil"/>
              <w:left w:val="nil"/>
              <w:bottom w:val="nil"/>
              <w:right w:val="nil"/>
            </w:tcBorders>
            <w:shd w:val="clear" w:color="auto" w:fill="auto"/>
            <w:noWrap/>
            <w:vAlign w:val="bottom"/>
            <w:hideMark/>
          </w:tcPr>
          <w:p w14:paraId="21FDF856" w14:textId="77777777" w:rsidR="00E62871" w:rsidRPr="002650BD" w:rsidRDefault="00E62871" w:rsidP="002650BD">
            <w:pPr>
              <w:spacing w:after="0" w:line="240" w:lineRule="auto"/>
              <w:rPr>
                <w:rFonts w:ascii="Arial" w:eastAsia="Times New Roman" w:hAnsi="Arial" w:cs="Arial"/>
                <w:color w:val="FF0000"/>
                <w:sz w:val="24"/>
                <w:szCs w:val="24"/>
                <w:lang w:eastAsia="en-GB"/>
              </w:rPr>
            </w:pPr>
          </w:p>
        </w:tc>
        <w:tc>
          <w:tcPr>
            <w:tcW w:w="3539" w:type="pct"/>
            <w:tcBorders>
              <w:top w:val="nil"/>
              <w:left w:val="nil"/>
              <w:bottom w:val="nil"/>
              <w:right w:val="nil"/>
            </w:tcBorders>
            <w:shd w:val="clear" w:color="auto" w:fill="auto"/>
            <w:noWrap/>
            <w:vAlign w:val="bottom"/>
            <w:hideMark/>
          </w:tcPr>
          <w:p w14:paraId="272CCAE5" w14:textId="77777777" w:rsidR="00E62871" w:rsidRPr="002650BD" w:rsidRDefault="00E62871" w:rsidP="002650BD">
            <w:pPr>
              <w:spacing w:after="0" w:line="240" w:lineRule="auto"/>
              <w:rPr>
                <w:rFonts w:ascii="Times New Roman" w:eastAsia="Times New Roman" w:hAnsi="Times New Roman" w:cs="Times New Roman"/>
                <w:sz w:val="20"/>
                <w:szCs w:val="20"/>
                <w:lang w:eastAsia="en-GB"/>
              </w:rPr>
            </w:pPr>
          </w:p>
        </w:tc>
        <w:tc>
          <w:tcPr>
            <w:tcW w:w="756" w:type="pct"/>
            <w:tcBorders>
              <w:top w:val="nil"/>
              <w:left w:val="nil"/>
              <w:bottom w:val="nil"/>
              <w:right w:val="nil"/>
            </w:tcBorders>
            <w:shd w:val="clear" w:color="auto" w:fill="auto"/>
            <w:noWrap/>
            <w:vAlign w:val="bottom"/>
            <w:hideMark/>
          </w:tcPr>
          <w:p w14:paraId="7C7069E3" w14:textId="77777777" w:rsidR="00E62871" w:rsidRPr="00E62871" w:rsidRDefault="00E62871" w:rsidP="002650BD">
            <w:pPr>
              <w:spacing w:after="0" w:line="240" w:lineRule="auto"/>
              <w:jc w:val="right"/>
              <w:rPr>
                <w:rFonts w:ascii="Arial" w:eastAsia="Times New Roman" w:hAnsi="Arial" w:cs="Arial"/>
                <w:b/>
                <w:bCs/>
                <w:sz w:val="24"/>
                <w:szCs w:val="24"/>
                <w:lang w:eastAsia="en-GB"/>
              </w:rPr>
            </w:pPr>
            <w:r w:rsidRPr="00E62871">
              <w:rPr>
                <w:rFonts w:ascii="Arial" w:eastAsia="Times New Roman" w:hAnsi="Arial" w:cs="Arial"/>
                <w:b/>
                <w:bCs/>
                <w:sz w:val="24"/>
                <w:szCs w:val="24"/>
                <w:lang w:eastAsia="en-GB"/>
              </w:rPr>
              <w:t>2,634</w:t>
            </w:r>
          </w:p>
        </w:tc>
      </w:tr>
    </w:tbl>
    <w:p w14:paraId="2D819208" w14:textId="77777777" w:rsidR="00DD7ADA" w:rsidRPr="006C5FA6" w:rsidRDefault="00DD7ADA" w:rsidP="00DD7ADA">
      <w:pPr>
        <w:rPr>
          <w:rFonts w:ascii="Arial" w:hAnsi="Arial" w:cs="Arial"/>
          <w:sz w:val="24"/>
          <w:szCs w:val="24"/>
        </w:rPr>
      </w:pPr>
    </w:p>
    <w:p w14:paraId="7F6AF08A" w14:textId="77777777" w:rsidR="00E62871" w:rsidRDefault="0000330B" w:rsidP="00DD7ADA">
      <w:pPr>
        <w:rPr>
          <w:rFonts w:ascii="Arial" w:hAnsi="Arial" w:cs="Arial"/>
          <w:sz w:val="24"/>
          <w:szCs w:val="24"/>
        </w:rPr>
      </w:pPr>
      <w:r w:rsidRPr="006C5FA6">
        <w:rPr>
          <w:rFonts w:ascii="Arial" w:hAnsi="Arial" w:cs="Arial"/>
          <w:sz w:val="24"/>
          <w:szCs w:val="24"/>
        </w:rPr>
        <w:t xml:space="preserve"> </w:t>
      </w:r>
    </w:p>
    <w:p w14:paraId="02F76A83" w14:textId="77777777" w:rsidR="00E62871" w:rsidRDefault="00E62871">
      <w:pPr>
        <w:rPr>
          <w:rFonts w:ascii="Arial" w:hAnsi="Arial" w:cs="Arial"/>
          <w:sz w:val="24"/>
          <w:szCs w:val="24"/>
        </w:rPr>
      </w:pPr>
      <w:r>
        <w:rPr>
          <w:rFonts w:ascii="Arial" w:hAnsi="Arial" w:cs="Arial"/>
          <w:sz w:val="24"/>
          <w:szCs w:val="24"/>
        </w:rPr>
        <w:br w:type="page"/>
      </w:r>
    </w:p>
    <w:p w14:paraId="4F2FC893" w14:textId="449AD558" w:rsidR="00DD7ADA" w:rsidRPr="006C5FA6" w:rsidRDefault="006C5FA6" w:rsidP="00DD7ADA">
      <w:pPr>
        <w:rPr>
          <w:rFonts w:ascii="Arial" w:hAnsi="Arial" w:cs="Arial"/>
          <w:i/>
          <w:iCs/>
          <w:sz w:val="24"/>
          <w:szCs w:val="24"/>
        </w:rPr>
      </w:pPr>
      <w:r w:rsidRPr="006C5FA6">
        <w:rPr>
          <w:rFonts w:ascii="Arial" w:hAnsi="Arial" w:cs="Arial"/>
          <w:i/>
          <w:iCs/>
          <w:sz w:val="24"/>
          <w:szCs w:val="24"/>
        </w:rPr>
        <w:t>SHELAA Sites excluded due to isolated unsustainable location</w:t>
      </w:r>
    </w:p>
    <w:tbl>
      <w:tblPr>
        <w:tblW w:w="9067" w:type="dxa"/>
        <w:tblLook w:val="04A0" w:firstRow="1" w:lastRow="0" w:firstColumn="1" w:lastColumn="0" w:noHBand="0" w:noVBand="1"/>
      </w:tblPr>
      <w:tblGrid>
        <w:gridCol w:w="1271"/>
        <w:gridCol w:w="6379"/>
        <w:gridCol w:w="1417"/>
      </w:tblGrid>
      <w:tr w:rsidR="00DD7ADA" w:rsidRPr="00DD7ADA" w14:paraId="1DC6928D" w14:textId="77777777" w:rsidTr="00E62871">
        <w:trPr>
          <w:trHeight w:val="620"/>
        </w:trPr>
        <w:tc>
          <w:tcPr>
            <w:tcW w:w="1271"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772E9261"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SHELAA site ref.</w:t>
            </w:r>
          </w:p>
        </w:tc>
        <w:tc>
          <w:tcPr>
            <w:tcW w:w="6379" w:type="dxa"/>
            <w:tcBorders>
              <w:top w:val="single" w:sz="4" w:space="0" w:color="auto"/>
              <w:left w:val="nil"/>
              <w:bottom w:val="single" w:sz="4" w:space="0" w:color="auto"/>
              <w:right w:val="single" w:sz="4" w:space="0" w:color="auto"/>
            </w:tcBorders>
            <w:shd w:val="clear" w:color="000000" w:fill="D9D9D9"/>
            <w:vAlign w:val="bottom"/>
            <w:hideMark/>
          </w:tcPr>
          <w:p w14:paraId="50B2916B"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Site Name</w:t>
            </w:r>
          </w:p>
        </w:tc>
        <w:tc>
          <w:tcPr>
            <w:tcW w:w="1417" w:type="dxa"/>
            <w:tcBorders>
              <w:top w:val="single" w:sz="4" w:space="0" w:color="auto"/>
              <w:left w:val="nil"/>
              <w:bottom w:val="single" w:sz="4" w:space="0" w:color="auto"/>
              <w:right w:val="single" w:sz="4" w:space="0" w:color="auto"/>
            </w:tcBorders>
            <w:shd w:val="clear" w:color="000000" w:fill="D9D9D9"/>
            <w:vAlign w:val="bottom"/>
            <w:hideMark/>
          </w:tcPr>
          <w:p w14:paraId="6D818B36"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Potential Yield (dwellings)</w:t>
            </w:r>
          </w:p>
        </w:tc>
      </w:tr>
      <w:tr w:rsidR="00DD7ADA" w:rsidRPr="00DD7ADA" w14:paraId="562C9A84" w14:textId="77777777" w:rsidTr="00E62871">
        <w:trPr>
          <w:trHeight w:val="620"/>
        </w:trPr>
        <w:tc>
          <w:tcPr>
            <w:tcW w:w="1271" w:type="dxa"/>
            <w:tcBorders>
              <w:top w:val="nil"/>
              <w:left w:val="single" w:sz="4" w:space="0" w:color="auto"/>
              <w:bottom w:val="single" w:sz="4" w:space="0" w:color="auto"/>
              <w:right w:val="single" w:sz="4" w:space="0" w:color="auto"/>
            </w:tcBorders>
            <w:shd w:val="clear" w:color="auto" w:fill="auto"/>
            <w:hideMark/>
          </w:tcPr>
          <w:p w14:paraId="65F0EF7B"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SA028</w:t>
            </w:r>
          </w:p>
        </w:tc>
        <w:tc>
          <w:tcPr>
            <w:tcW w:w="6379" w:type="dxa"/>
            <w:tcBorders>
              <w:top w:val="nil"/>
              <w:left w:val="nil"/>
              <w:bottom w:val="single" w:sz="4" w:space="0" w:color="auto"/>
              <w:right w:val="single" w:sz="4" w:space="0" w:color="auto"/>
            </w:tcBorders>
            <w:shd w:val="clear" w:color="auto" w:fill="auto"/>
            <w:hideMark/>
          </w:tcPr>
          <w:p w14:paraId="67202DBA"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Land at Carnarvon Cottage, Silverhill Lane, Teversal</w:t>
            </w:r>
          </w:p>
        </w:tc>
        <w:tc>
          <w:tcPr>
            <w:tcW w:w="1417" w:type="dxa"/>
            <w:tcBorders>
              <w:top w:val="nil"/>
              <w:left w:val="nil"/>
              <w:bottom w:val="single" w:sz="4" w:space="0" w:color="auto"/>
              <w:right w:val="single" w:sz="4" w:space="0" w:color="auto"/>
            </w:tcBorders>
            <w:shd w:val="clear" w:color="auto" w:fill="auto"/>
            <w:noWrap/>
            <w:hideMark/>
          </w:tcPr>
          <w:p w14:paraId="588735ED"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67</w:t>
            </w:r>
          </w:p>
        </w:tc>
      </w:tr>
      <w:tr w:rsidR="00DD7ADA" w:rsidRPr="00DD7ADA" w14:paraId="3DA2FDDD" w14:textId="77777777" w:rsidTr="00E62871">
        <w:trPr>
          <w:trHeight w:val="620"/>
        </w:trPr>
        <w:tc>
          <w:tcPr>
            <w:tcW w:w="1271" w:type="dxa"/>
            <w:tcBorders>
              <w:top w:val="nil"/>
              <w:left w:val="single" w:sz="4" w:space="0" w:color="auto"/>
              <w:bottom w:val="single" w:sz="4" w:space="0" w:color="auto"/>
              <w:right w:val="single" w:sz="4" w:space="0" w:color="auto"/>
            </w:tcBorders>
            <w:shd w:val="clear" w:color="auto" w:fill="auto"/>
            <w:hideMark/>
          </w:tcPr>
          <w:p w14:paraId="0830967E"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 xml:space="preserve">SA039 </w:t>
            </w:r>
          </w:p>
        </w:tc>
        <w:tc>
          <w:tcPr>
            <w:tcW w:w="6379" w:type="dxa"/>
            <w:tcBorders>
              <w:top w:val="nil"/>
              <w:left w:val="nil"/>
              <w:bottom w:val="single" w:sz="4" w:space="0" w:color="auto"/>
              <w:right w:val="single" w:sz="4" w:space="0" w:color="auto"/>
            </w:tcBorders>
            <w:shd w:val="clear" w:color="auto" w:fill="auto"/>
            <w:hideMark/>
          </w:tcPr>
          <w:p w14:paraId="4B0A1FC3"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Greenhill's extended site, Cauldwell Road, Sutton-In-Ashfield</w:t>
            </w:r>
          </w:p>
        </w:tc>
        <w:tc>
          <w:tcPr>
            <w:tcW w:w="1417" w:type="dxa"/>
            <w:tcBorders>
              <w:top w:val="nil"/>
              <w:left w:val="nil"/>
              <w:bottom w:val="single" w:sz="4" w:space="0" w:color="auto"/>
              <w:right w:val="single" w:sz="4" w:space="0" w:color="auto"/>
            </w:tcBorders>
            <w:shd w:val="clear" w:color="auto" w:fill="auto"/>
            <w:noWrap/>
            <w:hideMark/>
          </w:tcPr>
          <w:p w14:paraId="5E715A53"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81</w:t>
            </w:r>
          </w:p>
        </w:tc>
      </w:tr>
      <w:tr w:rsidR="00DD7ADA" w:rsidRPr="00DD7ADA" w14:paraId="7A3C4349" w14:textId="77777777" w:rsidTr="00E62871">
        <w:trPr>
          <w:trHeight w:val="620"/>
        </w:trPr>
        <w:tc>
          <w:tcPr>
            <w:tcW w:w="1271" w:type="dxa"/>
            <w:tcBorders>
              <w:top w:val="nil"/>
              <w:left w:val="single" w:sz="4" w:space="0" w:color="auto"/>
              <w:bottom w:val="single" w:sz="4" w:space="0" w:color="auto"/>
              <w:right w:val="single" w:sz="4" w:space="0" w:color="auto"/>
            </w:tcBorders>
            <w:shd w:val="clear" w:color="auto" w:fill="auto"/>
            <w:hideMark/>
          </w:tcPr>
          <w:p w14:paraId="30F1EDB7"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SA059</w:t>
            </w:r>
          </w:p>
        </w:tc>
        <w:tc>
          <w:tcPr>
            <w:tcW w:w="6379" w:type="dxa"/>
            <w:tcBorders>
              <w:top w:val="nil"/>
              <w:left w:val="nil"/>
              <w:bottom w:val="single" w:sz="4" w:space="0" w:color="auto"/>
              <w:right w:val="single" w:sz="4" w:space="0" w:color="auto"/>
            </w:tcBorders>
            <w:shd w:val="clear" w:color="auto" w:fill="auto"/>
            <w:hideMark/>
          </w:tcPr>
          <w:p w14:paraId="4C394492"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Land to the rear of Coxmoor House, Coxmoor Road, Sutton-In-Ashfield</w:t>
            </w:r>
          </w:p>
        </w:tc>
        <w:tc>
          <w:tcPr>
            <w:tcW w:w="1417" w:type="dxa"/>
            <w:tcBorders>
              <w:top w:val="nil"/>
              <w:left w:val="nil"/>
              <w:bottom w:val="single" w:sz="4" w:space="0" w:color="auto"/>
              <w:right w:val="single" w:sz="4" w:space="0" w:color="auto"/>
            </w:tcBorders>
            <w:shd w:val="clear" w:color="auto" w:fill="auto"/>
            <w:noWrap/>
            <w:hideMark/>
          </w:tcPr>
          <w:p w14:paraId="4C086CA1"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61</w:t>
            </w:r>
          </w:p>
        </w:tc>
      </w:tr>
      <w:tr w:rsidR="00DD7ADA" w:rsidRPr="00DD7ADA" w14:paraId="62D349F2" w14:textId="77777777" w:rsidTr="00E62871">
        <w:trPr>
          <w:trHeight w:val="310"/>
        </w:trPr>
        <w:tc>
          <w:tcPr>
            <w:tcW w:w="1271" w:type="dxa"/>
            <w:tcBorders>
              <w:top w:val="nil"/>
              <w:left w:val="single" w:sz="4" w:space="0" w:color="auto"/>
              <w:bottom w:val="single" w:sz="4" w:space="0" w:color="auto"/>
              <w:right w:val="single" w:sz="4" w:space="0" w:color="auto"/>
            </w:tcBorders>
            <w:shd w:val="clear" w:color="auto" w:fill="auto"/>
            <w:hideMark/>
          </w:tcPr>
          <w:p w14:paraId="74EE4FD0"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SA062</w:t>
            </w:r>
          </w:p>
        </w:tc>
        <w:tc>
          <w:tcPr>
            <w:tcW w:w="6379" w:type="dxa"/>
            <w:tcBorders>
              <w:top w:val="nil"/>
              <w:left w:val="nil"/>
              <w:bottom w:val="single" w:sz="4" w:space="0" w:color="auto"/>
              <w:right w:val="single" w:sz="4" w:space="0" w:color="auto"/>
            </w:tcBorders>
            <w:shd w:val="clear" w:color="auto" w:fill="auto"/>
            <w:hideMark/>
          </w:tcPr>
          <w:p w14:paraId="7578C7FC"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South of Tibshelf Road, Fackley</w:t>
            </w:r>
          </w:p>
        </w:tc>
        <w:tc>
          <w:tcPr>
            <w:tcW w:w="1417" w:type="dxa"/>
            <w:tcBorders>
              <w:top w:val="nil"/>
              <w:left w:val="nil"/>
              <w:bottom w:val="single" w:sz="4" w:space="0" w:color="auto"/>
              <w:right w:val="single" w:sz="4" w:space="0" w:color="auto"/>
            </w:tcBorders>
            <w:shd w:val="clear" w:color="auto" w:fill="auto"/>
            <w:noWrap/>
            <w:hideMark/>
          </w:tcPr>
          <w:p w14:paraId="359CFE44"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16</w:t>
            </w:r>
          </w:p>
        </w:tc>
      </w:tr>
      <w:tr w:rsidR="00DD7ADA" w:rsidRPr="00DD7ADA" w14:paraId="32D6896A" w14:textId="77777777" w:rsidTr="00E62871">
        <w:trPr>
          <w:trHeight w:val="310"/>
        </w:trPr>
        <w:tc>
          <w:tcPr>
            <w:tcW w:w="1271" w:type="dxa"/>
            <w:tcBorders>
              <w:top w:val="nil"/>
              <w:left w:val="single" w:sz="4" w:space="0" w:color="auto"/>
              <w:bottom w:val="single" w:sz="4" w:space="0" w:color="auto"/>
              <w:right w:val="single" w:sz="4" w:space="0" w:color="auto"/>
            </w:tcBorders>
            <w:shd w:val="clear" w:color="auto" w:fill="auto"/>
            <w:hideMark/>
          </w:tcPr>
          <w:p w14:paraId="307699EC"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SA079</w:t>
            </w:r>
          </w:p>
        </w:tc>
        <w:tc>
          <w:tcPr>
            <w:tcW w:w="6379" w:type="dxa"/>
            <w:tcBorders>
              <w:top w:val="nil"/>
              <w:left w:val="nil"/>
              <w:bottom w:val="single" w:sz="4" w:space="0" w:color="auto"/>
              <w:right w:val="single" w:sz="4" w:space="0" w:color="auto"/>
            </w:tcBorders>
            <w:shd w:val="clear" w:color="auto" w:fill="auto"/>
            <w:hideMark/>
          </w:tcPr>
          <w:p w14:paraId="50FBC860"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Land off Wild Hill, Teversal</w:t>
            </w:r>
          </w:p>
        </w:tc>
        <w:tc>
          <w:tcPr>
            <w:tcW w:w="1417" w:type="dxa"/>
            <w:tcBorders>
              <w:top w:val="nil"/>
              <w:left w:val="nil"/>
              <w:bottom w:val="single" w:sz="4" w:space="0" w:color="auto"/>
              <w:right w:val="single" w:sz="4" w:space="0" w:color="auto"/>
            </w:tcBorders>
            <w:shd w:val="clear" w:color="auto" w:fill="auto"/>
            <w:noWrap/>
            <w:hideMark/>
          </w:tcPr>
          <w:p w14:paraId="6642FC50"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50</w:t>
            </w:r>
          </w:p>
        </w:tc>
      </w:tr>
      <w:tr w:rsidR="00DD7ADA" w:rsidRPr="00DD7ADA" w14:paraId="2A7949D3" w14:textId="77777777" w:rsidTr="00E62871">
        <w:trPr>
          <w:trHeight w:val="310"/>
        </w:trPr>
        <w:tc>
          <w:tcPr>
            <w:tcW w:w="1271" w:type="dxa"/>
            <w:tcBorders>
              <w:top w:val="nil"/>
              <w:left w:val="single" w:sz="4" w:space="0" w:color="auto"/>
              <w:bottom w:val="single" w:sz="4" w:space="0" w:color="auto"/>
              <w:right w:val="single" w:sz="4" w:space="0" w:color="auto"/>
            </w:tcBorders>
            <w:shd w:val="clear" w:color="auto" w:fill="auto"/>
            <w:hideMark/>
          </w:tcPr>
          <w:p w14:paraId="6B62871D"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SA080</w:t>
            </w:r>
          </w:p>
        </w:tc>
        <w:tc>
          <w:tcPr>
            <w:tcW w:w="6379" w:type="dxa"/>
            <w:tcBorders>
              <w:top w:val="nil"/>
              <w:left w:val="nil"/>
              <w:bottom w:val="single" w:sz="4" w:space="0" w:color="auto"/>
              <w:right w:val="single" w:sz="4" w:space="0" w:color="auto"/>
            </w:tcBorders>
            <w:shd w:val="clear" w:color="auto" w:fill="auto"/>
            <w:hideMark/>
          </w:tcPr>
          <w:p w14:paraId="3DE65B0C"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Wild Hill, Chesterfield Road, Teversal</w:t>
            </w:r>
          </w:p>
        </w:tc>
        <w:tc>
          <w:tcPr>
            <w:tcW w:w="1417" w:type="dxa"/>
            <w:tcBorders>
              <w:top w:val="nil"/>
              <w:left w:val="nil"/>
              <w:bottom w:val="single" w:sz="4" w:space="0" w:color="auto"/>
              <w:right w:val="single" w:sz="4" w:space="0" w:color="auto"/>
            </w:tcBorders>
            <w:shd w:val="clear" w:color="auto" w:fill="auto"/>
            <w:noWrap/>
            <w:hideMark/>
          </w:tcPr>
          <w:p w14:paraId="493FAA69"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89</w:t>
            </w:r>
          </w:p>
        </w:tc>
      </w:tr>
      <w:tr w:rsidR="00DD7ADA" w:rsidRPr="00DD7ADA" w14:paraId="588C86C4" w14:textId="77777777" w:rsidTr="00E62871">
        <w:trPr>
          <w:trHeight w:val="310"/>
        </w:trPr>
        <w:tc>
          <w:tcPr>
            <w:tcW w:w="1271" w:type="dxa"/>
            <w:tcBorders>
              <w:top w:val="nil"/>
              <w:left w:val="nil"/>
              <w:bottom w:val="nil"/>
              <w:right w:val="nil"/>
            </w:tcBorders>
            <w:shd w:val="clear" w:color="auto" w:fill="auto"/>
            <w:noWrap/>
            <w:vAlign w:val="bottom"/>
            <w:hideMark/>
          </w:tcPr>
          <w:p w14:paraId="0A11E8AA" w14:textId="77777777" w:rsidR="00DD7ADA" w:rsidRPr="00DD7ADA" w:rsidRDefault="00DD7ADA" w:rsidP="00DD7ADA">
            <w:pPr>
              <w:spacing w:after="0" w:line="240" w:lineRule="auto"/>
              <w:jc w:val="right"/>
              <w:rPr>
                <w:rFonts w:ascii="Arial" w:eastAsia="Times New Roman" w:hAnsi="Arial" w:cs="Arial"/>
                <w:sz w:val="24"/>
                <w:szCs w:val="24"/>
                <w:lang w:eastAsia="en-GB"/>
              </w:rPr>
            </w:pPr>
          </w:p>
        </w:tc>
        <w:tc>
          <w:tcPr>
            <w:tcW w:w="6379" w:type="dxa"/>
            <w:tcBorders>
              <w:top w:val="nil"/>
              <w:left w:val="nil"/>
              <w:bottom w:val="nil"/>
              <w:right w:val="nil"/>
            </w:tcBorders>
            <w:shd w:val="clear" w:color="auto" w:fill="auto"/>
            <w:noWrap/>
            <w:vAlign w:val="bottom"/>
            <w:hideMark/>
          </w:tcPr>
          <w:p w14:paraId="6C178065" w14:textId="77777777" w:rsidR="00DD7ADA" w:rsidRPr="00DD7ADA" w:rsidRDefault="00DD7ADA" w:rsidP="00DD7ADA">
            <w:pPr>
              <w:spacing w:after="0" w:line="240" w:lineRule="auto"/>
              <w:rPr>
                <w:rFonts w:ascii="Times New Roman" w:eastAsia="Times New Roman" w:hAnsi="Times New Roman" w:cs="Times New Roman"/>
                <w:sz w:val="20"/>
                <w:szCs w:val="20"/>
                <w:lang w:eastAsia="en-GB"/>
              </w:rPr>
            </w:pPr>
          </w:p>
        </w:tc>
        <w:tc>
          <w:tcPr>
            <w:tcW w:w="1417" w:type="dxa"/>
            <w:tcBorders>
              <w:top w:val="nil"/>
              <w:left w:val="nil"/>
              <w:bottom w:val="nil"/>
              <w:right w:val="nil"/>
            </w:tcBorders>
            <w:shd w:val="clear" w:color="auto" w:fill="auto"/>
            <w:noWrap/>
            <w:vAlign w:val="bottom"/>
            <w:hideMark/>
          </w:tcPr>
          <w:p w14:paraId="5CA59D33" w14:textId="696B7E56" w:rsidR="00DD7ADA" w:rsidRPr="00DD7ADA" w:rsidRDefault="00DD7ADA" w:rsidP="00DD7ADA">
            <w:pPr>
              <w:spacing w:after="0" w:line="240" w:lineRule="auto"/>
              <w:jc w:val="right"/>
              <w:rPr>
                <w:rFonts w:ascii="Arial" w:eastAsia="Times New Roman" w:hAnsi="Arial" w:cs="Arial"/>
                <w:b/>
                <w:bCs/>
                <w:color w:val="000000"/>
                <w:sz w:val="24"/>
                <w:szCs w:val="24"/>
                <w:lang w:eastAsia="en-GB"/>
              </w:rPr>
            </w:pPr>
            <w:r w:rsidRPr="00DD7ADA">
              <w:rPr>
                <w:rFonts w:ascii="Arial" w:eastAsia="Times New Roman" w:hAnsi="Arial" w:cs="Arial"/>
                <w:b/>
                <w:bCs/>
                <w:color w:val="000000"/>
                <w:sz w:val="24"/>
                <w:szCs w:val="24"/>
                <w:lang w:eastAsia="en-GB"/>
              </w:rPr>
              <w:t>3</w:t>
            </w:r>
            <w:r w:rsidR="00AB2E6A">
              <w:rPr>
                <w:rFonts w:ascii="Arial" w:eastAsia="Times New Roman" w:hAnsi="Arial" w:cs="Arial"/>
                <w:b/>
                <w:bCs/>
                <w:color w:val="000000"/>
                <w:sz w:val="24"/>
                <w:szCs w:val="24"/>
                <w:lang w:eastAsia="en-GB"/>
              </w:rPr>
              <w:t>6</w:t>
            </w:r>
            <w:r w:rsidRPr="00DD7ADA">
              <w:rPr>
                <w:rFonts w:ascii="Arial" w:eastAsia="Times New Roman" w:hAnsi="Arial" w:cs="Arial"/>
                <w:b/>
                <w:bCs/>
                <w:color w:val="000000"/>
                <w:sz w:val="24"/>
                <w:szCs w:val="24"/>
                <w:lang w:eastAsia="en-GB"/>
              </w:rPr>
              <w:t>4</w:t>
            </w:r>
          </w:p>
        </w:tc>
      </w:tr>
    </w:tbl>
    <w:p w14:paraId="15297D1B" w14:textId="0F9B2D91" w:rsidR="0000330B" w:rsidRPr="0000330B" w:rsidRDefault="0000330B" w:rsidP="0000330B">
      <w:pPr>
        <w:pStyle w:val="Heading1"/>
        <w:rPr>
          <w:rFonts w:ascii="Arial" w:hAnsi="Arial" w:cs="Arial"/>
          <w:b/>
          <w:bCs/>
          <w:sz w:val="24"/>
          <w:szCs w:val="24"/>
        </w:rPr>
      </w:pPr>
      <w:r w:rsidRPr="0000330B">
        <w:rPr>
          <w:rFonts w:ascii="Arial" w:hAnsi="Arial" w:cs="Arial"/>
          <w:b/>
          <w:bCs/>
          <w:sz w:val="24"/>
          <w:szCs w:val="24"/>
        </w:rPr>
        <w:br w:type="page"/>
      </w:r>
    </w:p>
    <w:p w14:paraId="508B8E53" w14:textId="77777777" w:rsidR="00BD765B" w:rsidRDefault="00514759" w:rsidP="007F46AD">
      <w:pPr>
        <w:pStyle w:val="Heading1"/>
        <w:rPr>
          <w:rFonts w:ascii="Arial" w:hAnsi="Arial" w:cs="Arial"/>
          <w:b/>
          <w:bCs/>
          <w:color w:val="auto"/>
          <w:sz w:val="24"/>
          <w:szCs w:val="24"/>
        </w:rPr>
      </w:pPr>
      <w:bookmarkStart w:id="144" w:name="_Toc150415739"/>
      <w:r w:rsidRPr="00F23F0E">
        <w:rPr>
          <w:rFonts w:ascii="Arial" w:hAnsi="Arial" w:cs="Arial"/>
          <w:b/>
          <w:bCs/>
          <w:color w:val="auto"/>
          <w:sz w:val="24"/>
          <w:szCs w:val="24"/>
        </w:rPr>
        <w:t xml:space="preserve">APPENDIX </w:t>
      </w:r>
      <w:r w:rsidR="0000330B">
        <w:rPr>
          <w:rFonts w:ascii="Arial" w:hAnsi="Arial" w:cs="Arial"/>
          <w:b/>
          <w:bCs/>
          <w:color w:val="auto"/>
          <w:sz w:val="24"/>
          <w:szCs w:val="24"/>
        </w:rPr>
        <w:t>4</w:t>
      </w:r>
      <w:r w:rsidRPr="00F23F0E">
        <w:rPr>
          <w:rFonts w:ascii="Arial" w:hAnsi="Arial" w:cs="Arial"/>
          <w:b/>
          <w:bCs/>
          <w:color w:val="auto"/>
          <w:sz w:val="24"/>
          <w:szCs w:val="24"/>
        </w:rPr>
        <w:t>: Glossary of Terms and Abbreviations</w:t>
      </w:r>
      <w:bookmarkEnd w:id="144"/>
    </w:p>
    <w:p w14:paraId="0E63ECA0" w14:textId="77777777" w:rsidR="00BD765B" w:rsidRPr="00BD765B" w:rsidRDefault="00BD765B" w:rsidP="00BD765B"/>
    <w:p w14:paraId="483ABA63" w14:textId="77777777" w:rsidR="00BD765B" w:rsidRPr="00AD410A" w:rsidRDefault="00BD765B" w:rsidP="00BD765B">
      <w:pPr>
        <w:tabs>
          <w:tab w:val="left" w:pos="9781"/>
        </w:tabs>
        <w:autoSpaceDE w:val="0"/>
        <w:autoSpaceDN w:val="0"/>
        <w:adjustRightInd w:val="0"/>
        <w:ind w:left="142" w:right="-142"/>
        <w:rPr>
          <w:rFonts w:ascii="Arial" w:hAnsi="Arial" w:cs="Arial"/>
          <w:bCs/>
        </w:rPr>
      </w:pPr>
      <w:r w:rsidRPr="00AD410A">
        <w:rPr>
          <w:rFonts w:ascii="Arial" w:hAnsi="Arial" w:cs="Arial"/>
          <w:b/>
        </w:rPr>
        <w:t xml:space="preserve">5YHLS: </w:t>
      </w:r>
      <w:r w:rsidRPr="00AD410A">
        <w:rPr>
          <w:rFonts w:ascii="Arial" w:hAnsi="Arial" w:cs="Arial"/>
          <w:bCs/>
        </w:rPr>
        <w:t>Five Year Housing Land Supply.</w:t>
      </w:r>
    </w:p>
    <w:p w14:paraId="6A14F150" w14:textId="77777777" w:rsidR="00BD765B" w:rsidRPr="00AD410A" w:rsidRDefault="00BD765B" w:rsidP="00BD765B">
      <w:pPr>
        <w:tabs>
          <w:tab w:val="left" w:pos="9781"/>
        </w:tabs>
        <w:autoSpaceDE w:val="0"/>
        <w:autoSpaceDN w:val="0"/>
        <w:adjustRightInd w:val="0"/>
        <w:ind w:left="142" w:right="-142"/>
        <w:rPr>
          <w:rFonts w:ascii="Arial" w:hAnsi="Arial" w:cs="Arial"/>
        </w:rPr>
      </w:pPr>
      <w:r w:rsidRPr="00AD410A">
        <w:rPr>
          <w:rFonts w:ascii="Arial" w:hAnsi="Arial" w:cs="Arial"/>
          <w:b/>
        </w:rPr>
        <w:t>Affordable Housing:</w:t>
      </w:r>
      <w:r w:rsidRPr="00AD410A">
        <w:rPr>
          <w:rFonts w:ascii="Arial" w:hAnsi="Arial" w:cs="Arial"/>
        </w:rPr>
        <w:t xml:space="preserve"> The definition of affordable housing for planning purposes can be found in National Planning Policy.</w:t>
      </w:r>
    </w:p>
    <w:p w14:paraId="359EC0D4" w14:textId="77777777" w:rsidR="00BD765B" w:rsidRPr="00AD410A" w:rsidRDefault="00BD765B" w:rsidP="00BD765B">
      <w:pPr>
        <w:tabs>
          <w:tab w:val="left" w:pos="567"/>
          <w:tab w:val="left" w:pos="993"/>
          <w:tab w:val="left" w:pos="9781"/>
        </w:tabs>
        <w:spacing w:line="480" w:lineRule="auto"/>
        <w:ind w:left="142" w:right="-142"/>
        <w:rPr>
          <w:rFonts w:ascii="Arial" w:hAnsi="Arial" w:cs="Arial"/>
        </w:rPr>
      </w:pPr>
      <w:r w:rsidRPr="00AD410A">
        <w:rPr>
          <w:rFonts w:ascii="Arial" w:hAnsi="Arial" w:cs="Arial"/>
          <w:b/>
        </w:rPr>
        <w:t xml:space="preserve">ALPR:  </w:t>
      </w:r>
      <w:r w:rsidRPr="00AD410A">
        <w:rPr>
          <w:rFonts w:ascii="Arial" w:hAnsi="Arial" w:cs="Arial"/>
        </w:rPr>
        <w:t>Ashfield Local Plan Review (2002)</w:t>
      </w:r>
    </w:p>
    <w:p w14:paraId="26585052" w14:textId="77777777" w:rsidR="00BD765B" w:rsidRPr="00AD410A" w:rsidRDefault="00BD765B" w:rsidP="00BD765B">
      <w:pPr>
        <w:tabs>
          <w:tab w:val="left" w:pos="567"/>
          <w:tab w:val="left" w:pos="993"/>
          <w:tab w:val="left" w:pos="9781"/>
        </w:tabs>
        <w:spacing w:line="480" w:lineRule="auto"/>
        <w:ind w:left="142" w:right="-142"/>
        <w:rPr>
          <w:rFonts w:ascii="Arial" w:hAnsi="Arial" w:cs="Arial"/>
        </w:rPr>
      </w:pPr>
      <w:r w:rsidRPr="00AD410A">
        <w:rPr>
          <w:rFonts w:ascii="Arial" w:hAnsi="Arial" w:cs="Arial"/>
          <w:b/>
        </w:rPr>
        <w:t>CCG:</w:t>
      </w:r>
      <w:r w:rsidRPr="00AD410A">
        <w:rPr>
          <w:rFonts w:ascii="Arial" w:hAnsi="Arial" w:cs="Arial"/>
        </w:rPr>
        <w:t xml:space="preserve"> Clinical Commissioning Group</w:t>
      </w:r>
    </w:p>
    <w:p w14:paraId="250E2252" w14:textId="77777777" w:rsidR="00BD765B" w:rsidRPr="00AD410A" w:rsidRDefault="00BD765B" w:rsidP="00BD765B">
      <w:pPr>
        <w:tabs>
          <w:tab w:val="left" w:pos="567"/>
          <w:tab w:val="left" w:pos="993"/>
          <w:tab w:val="left" w:pos="9781"/>
        </w:tabs>
        <w:ind w:left="567" w:right="-142" w:hanging="425"/>
        <w:rPr>
          <w:rFonts w:ascii="Arial" w:hAnsi="Arial" w:cs="Arial"/>
        </w:rPr>
      </w:pPr>
      <w:r w:rsidRPr="00AD410A">
        <w:rPr>
          <w:rFonts w:ascii="Arial" w:hAnsi="Arial" w:cs="Arial"/>
          <w:b/>
          <w:bCs/>
        </w:rPr>
        <w:t xml:space="preserve">Deliverable: </w:t>
      </w:r>
      <w:r w:rsidRPr="00AD410A">
        <w:rPr>
          <w:rFonts w:ascii="Arial" w:hAnsi="Arial" w:cs="Arial"/>
        </w:rPr>
        <w:t xml:space="preserve">To be considered deliverable, sites for housing should be available now, offer a suitable location for development now, and be achievable with a realistic prospect that housing will be delivered on the site within five years. In particular: </w:t>
      </w:r>
    </w:p>
    <w:p w14:paraId="2A477709" w14:textId="77777777" w:rsidR="00BD765B" w:rsidRPr="00AD410A" w:rsidRDefault="00BD765B" w:rsidP="00BD765B">
      <w:pPr>
        <w:tabs>
          <w:tab w:val="left" w:pos="709"/>
          <w:tab w:val="left" w:pos="993"/>
          <w:tab w:val="left" w:pos="9781"/>
        </w:tabs>
        <w:ind w:left="851" w:right="-142" w:hanging="284"/>
        <w:rPr>
          <w:rFonts w:ascii="Arial" w:hAnsi="Arial" w:cs="Arial"/>
        </w:rPr>
      </w:pPr>
      <w:r w:rsidRPr="00AD410A">
        <w:rPr>
          <w:rFonts w:ascii="Arial" w:hAnsi="Arial" w:cs="Arial"/>
        </w:rPr>
        <w:t xml:space="preserve">a) sites which do not involve major development and have planning permission, and all sites with detailed planning permission, should be considered deliverable until permission expires, unless there is clear evidence that homes will not be delivered within five years (for example because they are no longer viable, there is no longer a demand for the type of units or sites have long term phasing plans). </w:t>
      </w:r>
    </w:p>
    <w:p w14:paraId="12AE668B" w14:textId="77777777" w:rsidR="00BD765B" w:rsidRPr="00AD410A" w:rsidRDefault="00BD765B" w:rsidP="00BD765B">
      <w:pPr>
        <w:tabs>
          <w:tab w:val="left" w:pos="709"/>
          <w:tab w:val="left" w:pos="993"/>
          <w:tab w:val="left" w:pos="9781"/>
        </w:tabs>
        <w:ind w:left="851" w:right="-142" w:hanging="284"/>
        <w:rPr>
          <w:rFonts w:ascii="Arial" w:hAnsi="Arial" w:cs="Arial"/>
        </w:rPr>
      </w:pPr>
      <w:r w:rsidRPr="00AD410A">
        <w:rPr>
          <w:rFonts w:ascii="Arial" w:hAnsi="Arial" w:cs="Arial"/>
        </w:rPr>
        <w:t xml:space="preserve">b) where a site has outline planning permission for major development, has been allocated in a development plan, has a grant of permission in principle, or is identified on a brownfield register, it should only be considered deliverable where there is clear evidence that housing completions will begin on site within five years. </w:t>
      </w:r>
    </w:p>
    <w:p w14:paraId="792FE5E6"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Developable:</w:t>
      </w:r>
      <w:r w:rsidRPr="00AD410A">
        <w:rPr>
          <w:rFonts w:ascii="Arial" w:hAnsi="Arial" w:cs="Arial"/>
        </w:rPr>
        <w:t xml:space="preserve"> sites in a suitable location for housing development and with a reasonable prospect that the site is available and could be viably developed at the point envisaged.</w:t>
      </w:r>
    </w:p>
    <w:p w14:paraId="63147F5D" w14:textId="77777777" w:rsidR="00BD765B" w:rsidRDefault="00BD765B" w:rsidP="00BD765B">
      <w:pPr>
        <w:tabs>
          <w:tab w:val="left" w:pos="567"/>
          <w:tab w:val="left" w:pos="993"/>
          <w:tab w:val="left" w:pos="9781"/>
        </w:tabs>
        <w:ind w:left="142" w:right="-142"/>
        <w:rPr>
          <w:rFonts w:ascii="Arial" w:hAnsi="Arial" w:cs="Arial"/>
        </w:rPr>
      </w:pPr>
      <w:r w:rsidRPr="00AD410A">
        <w:rPr>
          <w:rFonts w:ascii="Arial" w:hAnsi="Arial" w:cs="Arial"/>
          <w:b/>
        </w:rPr>
        <w:t xml:space="preserve">Dwg:  </w:t>
      </w:r>
      <w:r w:rsidRPr="00AD410A">
        <w:rPr>
          <w:rFonts w:ascii="Arial" w:hAnsi="Arial" w:cs="Arial"/>
        </w:rPr>
        <w:t>Dwelling</w:t>
      </w:r>
    </w:p>
    <w:p w14:paraId="0E1A5CCC" w14:textId="6BD4355A" w:rsidR="00F32A24" w:rsidRPr="00AD410A" w:rsidRDefault="00F32A24" w:rsidP="00BD765B">
      <w:pPr>
        <w:tabs>
          <w:tab w:val="left" w:pos="567"/>
          <w:tab w:val="left" w:pos="993"/>
          <w:tab w:val="left" w:pos="9781"/>
        </w:tabs>
        <w:ind w:left="142" w:right="-142"/>
        <w:rPr>
          <w:rFonts w:ascii="Arial" w:hAnsi="Arial" w:cs="Arial"/>
        </w:rPr>
      </w:pPr>
      <w:r>
        <w:rPr>
          <w:rFonts w:ascii="Arial" w:hAnsi="Arial" w:cs="Arial"/>
          <w:b/>
        </w:rPr>
        <w:t>ELNs:</w:t>
      </w:r>
      <w:r>
        <w:rPr>
          <w:rFonts w:ascii="Arial" w:hAnsi="Arial" w:cs="Arial"/>
        </w:rPr>
        <w:t xml:space="preserve"> Employment Local Needs Study</w:t>
      </w:r>
    </w:p>
    <w:p w14:paraId="29186EA0"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Ha:</w:t>
      </w:r>
      <w:r w:rsidRPr="00AD410A">
        <w:rPr>
          <w:rFonts w:ascii="Arial" w:hAnsi="Arial" w:cs="Arial"/>
        </w:rPr>
        <w:t xml:space="preserve">  Hectares</w:t>
      </w:r>
    </w:p>
    <w:p w14:paraId="49C6BE54"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HDT:</w:t>
      </w:r>
      <w:r w:rsidRPr="00AD410A">
        <w:rPr>
          <w:rFonts w:ascii="Arial" w:hAnsi="Arial" w:cs="Arial"/>
        </w:rPr>
        <w:t xml:space="preserve">  Housing Delivery Test</w:t>
      </w:r>
    </w:p>
    <w:p w14:paraId="21175BFA"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bCs/>
        </w:rPr>
        <w:t>HNA</w:t>
      </w:r>
      <w:r w:rsidRPr="00AD410A">
        <w:rPr>
          <w:rFonts w:ascii="Arial" w:hAnsi="Arial" w:cs="Arial"/>
        </w:rPr>
        <w:t>: Housing Needs Assessment</w:t>
      </w:r>
    </w:p>
    <w:p w14:paraId="123D2ECB"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LHN:</w:t>
      </w:r>
      <w:r w:rsidRPr="00AD410A">
        <w:rPr>
          <w:rFonts w:ascii="Arial" w:hAnsi="Arial" w:cs="Arial"/>
        </w:rPr>
        <w:t xml:space="preserve">  Local Housing Need</w:t>
      </w:r>
    </w:p>
    <w:p w14:paraId="32A5D75C" w14:textId="77777777" w:rsidR="00BD765B" w:rsidRPr="00AD410A" w:rsidRDefault="00BD765B" w:rsidP="00BD765B">
      <w:pPr>
        <w:tabs>
          <w:tab w:val="left" w:pos="567"/>
          <w:tab w:val="left" w:pos="993"/>
          <w:tab w:val="left" w:pos="9781"/>
        </w:tabs>
        <w:ind w:left="142" w:right="-142"/>
        <w:rPr>
          <w:rFonts w:ascii="Arial" w:hAnsi="Arial" w:cs="Arial"/>
        </w:rPr>
      </w:pPr>
      <w:r>
        <w:rPr>
          <w:rFonts w:ascii="Arial" w:hAnsi="Arial" w:cs="Arial"/>
          <w:b/>
        </w:rPr>
        <w:t>DLUHC:</w:t>
      </w:r>
      <w:r w:rsidRPr="00AD410A">
        <w:rPr>
          <w:rFonts w:ascii="Arial" w:hAnsi="Arial" w:cs="Arial"/>
        </w:rPr>
        <w:t xml:space="preserve"> </w:t>
      </w:r>
      <w:r w:rsidRPr="006F0A5B">
        <w:rPr>
          <w:rFonts w:ascii="Arial" w:hAnsi="Arial" w:cs="Arial"/>
        </w:rPr>
        <w:t>Department for Levelling Up, Housing and Communities</w:t>
      </w:r>
      <w:r w:rsidRPr="00AD410A">
        <w:rPr>
          <w:rFonts w:ascii="Arial" w:hAnsi="Arial" w:cs="Arial"/>
        </w:rPr>
        <w:t xml:space="preserve"> </w:t>
      </w:r>
    </w:p>
    <w:p w14:paraId="017D0955"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 xml:space="preserve">NCC: </w:t>
      </w:r>
      <w:r w:rsidRPr="00AD410A">
        <w:rPr>
          <w:rFonts w:ascii="Arial" w:hAnsi="Arial" w:cs="Arial"/>
        </w:rPr>
        <w:t xml:space="preserve">Nottinghamshire County Council </w:t>
      </w:r>
    </w:p>
    <w:p w14:paraId="69BE0D44"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 xml:space="preserve">NPPF: </w:t>
      </w:r>
      <w:r w:rsidRPr="00AD410A">
        <w:rPr>
          <w:rFonts w:ascii="Arial" w:hAnsi="Arial" w:cs="Arial"/>
        </w:rPr>
        <w:t>National Planning Policy Framework</w:t>
      </w:r>
    </w:p>
    <w:p w14:paraId="6BA015A8"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 xml:space="preserve">OAN: </w:t>
      </w:r>
      <w:r w:rsidRPr="00AD410A">
        <w:rPr>
          <w:rFonts w:ascii="Arial" w:hAnsi="Arial" w:cs="Arial"/>
        </w:rPr>
        <w:t>Objectively Assessed Need</w:t>
      </w:r>
    </w:p>
    <w:p w14:paraId="7D7D696C"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PDL</w:t>
      </w:r>
      <w:r w:rsidRPr="00AD410A">
        <w:rPr>
          <w:rFonts w:ascii="Arial" w:hAnsi="Arial" w:cs="Arial"/>
        </w:rPr>
        <w:t>:  Previously Developed Land</w:t>
      </w:r>
    </w:p>
    <w:p w14:paraId="3B330687"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Permitted Development (PD) rights</w:t>
      </w:r>
      <w:r w:rsidRPr="00AD410A">
        <w:rPr>
          <w:rFonts w:ascii="Arial" w:hAnsi="Arial" w:cs="Arial"/>
        </w:rPr>
        <w:t xml:space="preserve"> are a national grant of planning permission which allow certain building works and changes of use to be carried out without having to make a planning application.</w:t>
      </w:r>
    </w:p>
    <w:p w14:paraId="7C9DACD1"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PPG</w:t>
      </w:r>
      <w:r w:rsidRPr="00AD410A">
        <w:rPr>
          <w:rFonts w:ascii="Arial" w:hAnsi="Arial" w:cs="Arial"/>
        </w:rPr>
        <w:t>:  Planning Practice Guidance</w:t>
      </w:r>
    </w:p>
    <w:p w14:paraId="22B23337"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RSL</w:t>
      </w:r>
      <w:r w:rsidRPr="00AD410A">
        <w:rPr>
          <w:rFonts w:ascii="Arial" w:hAnsi="Arial" w:cs="Arial"/>
        </w:rPr>
        <w:t>:  Registered Social Landlord</w:t>
      </w:r>
    </w:p>
    <w:p w14:paraId="61E90885"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Section 106 agreement (s106):</w:t>
      </w:r>
      <w:r w:rsidRPr="00AD410A">
        <w:t xml:space="preserve"> </w:t>
      </w:r>
      <w:r w:rsidRPr="00AD410A">
        <w:rPr>
          <w:rFonts w:ascii="Arial" w:hAnsi="Arial" w:cs="Arial"/>
        </w:rPr>
        <w:t xml:space="preserve">or planning obligations are an established mechanism for securing necessary infrastructure arising from a development proposal. They are commonly used to bring development in line with the objectives of sustainable development as outlined through the relevant local, regional and national planning policies. </w:t>
      </w:r>
    </w:p>
    <w:p w14:paraId="3A00185F" w14:textId="77777777" w:rsidR="00BD765B" w:rsidRPr="00AD410A" w:rsidRDefault="00BD765B" w:rsidP="00BD765B">
      <w:pPr>
        <w:tabs>
          <w:tab w:val="left" w:pos="567"/>
          <w:tab w:val="left" w:pos="993"/>
          <w:tab w:val="left" w:pos="9781"/>
        </w:tabs>
        <w:spacing w:line="360" w:lineRule="auto"/>
        <w:ind w:left="142" w:right="-142"/>
        <w:rPr>
          <w:rFonts w:ascii="Arial" w:hAnsi="Arial" w:cs="Arial"/>
          <w:b/>
        </w:rPr>
      </w:pPr>
      <w:r w:rsidRPr="00AD410A">
        <w:rPr>
          <w:rFonts w:ascii="Arial" w:hAnsi="Arial" w:cs="Arial"/>
          <w:b/>
        </w:rPr>
        <w:t xml:space="preserve">SHELAA:    </w:t>
      </w:r>
      <w:r w:rsidRPr="00AD410A">
        <w:rPr>
          <w:rFonts w:ascii="Arial" w:hAnsi="Arial" w:cs="Arial"/>
        </w:rPr>
        <w:t>Strategic Housing &amp; Economic Land Availability Assessment</w:t>
      </w:r>
    </w:p>
    <w:p w14:paraId="30B3CA9B" w14:textId="77777777" w:rsidR="00BD765B" w:rsidRPr="00AD410A" w:rsidRDefault="00BD765B" w:rsidP="00BD765B">
      <w:pPr>
        <w:tabs>
          <w:tab w:val="left" w:pos="567"/>
          <w:tab w:val="left" w:pos="993"/>
          <w:tab w:val="left" w:pos="9781"/>
        </w:tabs>
        <w:spacing w:line="360" w:lineRule="auto"/>
        <w:ind w:left="142" w:right="-142"/>
        <w:rPr>
          <w:rFonts w:ascii="Arial" w:hAnsi="Arial" w:cs="Arial"/>
        </w:rPr>
      </w:pPr>
      <w:r w:rsidRPr="00AD410A">
        <w:rPr>
          <w:rFonts w:ascii="Arial" w:hAnsi="Arial" w:cs="Arial"/>
          <w:b/>
        </w:rPr>
        <w:t xml:space="preserve">SHMA:  </w:t>
      </w:r>
      <w:r w:rsidRPr="00AD410A">
        <w:rPr>
          <w:rFonts w:ascii="Arial" w:hAnsi="Arial" w:cs="Arial"/>
        </w:rPr>
        <w:t>Strategic Housing Market Area Assessment</w:t>
      </w:r>
    </w:p>
    <w:p w14:paraId="7FBF5500" w14:textId="77777777" w:rsidR="00BD765B" w:rsidRPr="00AD410A" w:rsidRDefault="00BD765B" w:rsidP="00BD765B">
      <w:pPr>
        <w:tabs>
          <w:tab w:val="left" w:pos="9781"/>
        </w:tabs>
        <w:autoSpaceDE w:val="0"/>
        <w:autoSpaceDN w:val="0"/>
        <w:adjustRightInd w:val="0"/>
        <w:ind w:left="142" w:right="-142"/>
        <w:rPr>
          <w:rFonts w:ascii="Arial" w:hAnsi="Arial" w:cs="Arial"/>
        </w:rPr>
      </w:pPr>
      <w:r w:rsidRPr="00AD410A">
        <w:rPr>
          <w:rFonts w:ascii="Arial" w:hAnsi="Arial" w:cs="Arial"/>
          <w:b/>
        </w:rPr>
        <w:t xml:space="preserve">Social rented </w:t>
      </w:r>
      <w:r w:rsidRPr="00AD410A">
        <w:rPr>
          <w:rFonts w:ascii="Arial" w:hAnsi="Arial" w:cs="Arial"/>
        </w:rPr>
        <w:t>housing is owned by local authorities and private registered providers (as defined in section 80 of the Housing and Regeneration Act 2008), for which guideline target rents are determined through the national rent regime. It may also be owned by other persons and provided under equivalent rental arrangements to the above, as agreed with the local authority or with the Homes and Communities Agency.</w:t>
      </w:r>
    </w:p>
    <w:p w14:paraId="57FECBAB" w14:textId="77777777" w:rsidR="00BD765B" w:rsidRDefault="00BD765B" w:rsidP="00BD765B">
      <w:pPr>
        <w:tabs>
          <w:tab w:val="left" w:pos="567"/>
          <w:tab w:val="left" w:pos="993"/>
          <w:tab w:val="left" w:pos="9781"/>
        </w:tabs>
        <w:ind w:left="142" w:right="-142"/>
        <w:jc w:val="both"/>
        <w:rPr>
          <w:rFonts w:ascii="Arial" w:hAnsi="Arial" w:cs="Arial"/>
        </w:rPr>
      </w:pPr>
      <w:r w:rsidRPr="00AD410A">
        <w:rPr>
          <w:rFonts w:ascii="Arial" w:hAnsi="Arial" w:cs="Arial"/>
          <w:b/>
        </w:rPr>
        <w:t xml:space="preserve">Supplementary Planning Document (SPD): </w:t>
      </w:r>
      <w:r w:rsidRPr="00AD410A">
        <w:rPr>
          <w:rFonts w:ascii="Arial" w:hAnsi="Arial" w:cs="Arial"/>
        </w:rPr>
        <w:t>Provide supplementary information in respect of the policies in Development Plan Documents.  They do not form part of the Development Plan and are not subject to independent examination.</w:t>
      </w:r>
    </w:p>
    <w:p w14:paraId="2B91666E" w14:textId="77777777" w:rsidR="004512C3" w:rsidRPr="00AD410A" w:rsidRDefault="004512C3" w:rsidP="00BD765B">
      <w:pPr>
        <w:tabs>
          <w:tab w:val="left" w:pos="567"/>
          <w:tab w:val="left" w:pos="993"/>
          <w:tab w:val="left" w:pos="9781"/>
        </w:tabs>
        <w:ind w:left="142" w:right="-142"/>
        <w:jc w:val="both"/>
        <w:rPr>
          <w:rFonts w:ascii="Arial" w:hAnsi="Arial" w:cs="Arial"/>
        </w:rPr>
      </w:pPr>
    </w:p>
    <w:p w14:paraId="6C226D34" w14:textId="77777777" w:rsidR="004512C3" w:rsidRPr="004512C3" w:rsidRDefault="004512C3" w:rsidP="004512C3">
      <w:pPr>
        <w:autoSpaceDE w:val="0"/>
        <w:autoSpaceDN w:val="0"/>
        <w:adjustRightInd w:val="0"/>
        <w:spacing w:after="0" w:line="240" w:lineRule="auto"/>
        <w:rPr>
          <w:rFonts w:ascii="Arial" w:hAnsi="Arial" w:cs="Arial"/>
          <w:b/>
          <w:sz w:val="24"/>
        </w:rPr>
      </w:pPr>
    </w:p>
    <w:p w14:paraId="27969877" w14:textId="0A53597F" w:rsidR="004512C3" w:rsidRDefault="004512C3" w:rsidP="004512C3">
      <w:pPr>
        <w:autoSpaceDE w:val="0"/>
        <w:autoSpaceDN w:val="0"/>
        <w:adjustRightInd w:val="0"/>
        <w:spacing w:after="0" w:line="240" w:lineRule="auto"/>
        <w:rPr>
          <w:rFonts w:ascii="Arial" w:hAnsi="Arial" w:cs="Arial"/>
          <w:b/>
          <w:sz w:val="24"/>
        </w:rPr>
        <w:sectPr w:rsidR="004512C3" w:rsidSect="002E4CE8">
          <w:footerReference w:type="default" r:id="rId30"/>
          <w:pgSz w:w="11906" w:h="16838" w:code="9"/>
          <w:pgMar w:top="1440" w:right="1440" w:bottom="1440" w:left="1440" w:header="709" w:footer="709" w:gutter="0"/>
          <w:pgNumType w:start="1"/>
          <w:cols w:space="708"/>
          <w:docGrid w:linePitch="360"/>
        </w:sectPr>
      </w:pPr>
    </w:p>
    <w:p w14:paraId="1BB6528E" w14:textId="5CBE9031" w:rsidR="0094329A" w:rsidRPr="00F23F0E" w:rsidRDefault="0094329A" w:rsidP="007430B0">
      <w:pPr>
        <w:rPr>
          <w:rFonts w:ascii="Arial" w:hAnsi="Arial" w:cs="Arial"/>
          <w:b/>
          <w:sz w:val="24"/>
        </w:rPr>
      </w:pPr>
    </w:p>
    <w:sectPr w:rsidR="0094329A" w:rsidRPr="00F23F0E" w:rsidSect="00554AD8">
      <w:footerReference w:type="default" r:id="rId31"/>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7D77D8" w14:textId="77777777" w:rsidR="00D81CBB" w:rsidRDefault="00D81CBB" w:rsidP="005316BC">
      <w:pPr>
        <w:spacing w:after="0" w:line="240" w:lineRule="auto"/>
      </w:pPr>
      <w:r>
        <w:separator/>
      </w:r>
    </w:p>
  </w:endnote>
  <w:endnote w:type="continuationSeparator" w:id="0">
    <w:p w14:paraId="51FA747D" w14:textId="77777777" w:rsidR="00D81CBB" w:rsidRDefault="00D81CBB" w:rsidP="005316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E0E5D2" w14:textId="329C4749" w:rsidR="006727C2" w:rsidRDefault="006727C2">
    <w:pPr>
      <w:pStyle w:val="Footer"/>
      <w:jc w:val="center"/>
    </w:pPr>
  </w:p>
  <w:p w14:paraId="4069CF34" w14:textId="77777777" w:rsidR="006727C2" w:rsidRDefault="006727C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88932D" w14:textId="0DC61F88" w:rsidR="006727C2" w:rsidRDefault="006727C2">
    <w:pPr>
      <w:pStyle w:val="Footer"/>
      <w:jc w:val="center"/>
    </w:pPr>
  </w:p>
  <w:p w14:paraId="0C82F71A" w14:textId="77777777" w:rsidR="006727C2" w:rsidRDefault="006727C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5341480"/>
      <w:docPartObj>
        <w:docPartGallery w:val="Page Numbers (Bottom of Page)"/>
        <w:docPartUnique/>
      </w:docPartObj>
    </w:sdtPr>
    <w:sdtEndPr/>
    <w:sdtContent>
      <w:p w14:paraId="4536CDAC" w14:textId="72AEE8ED" w:rsidR="006727C2" w:rsidRDefault="006727C2">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34401E97" w14:textId="2CC60EE9" w:rsidR="006727C2" w:rsidRDefault="006727C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FD8D44" w14:textId="2E99C7C8" w:rsidR="006727C2" w:rsidRDefault="006727C2">
    <w:pPr>
      <w:pStyle w:val="Footer"/>
    </w:pPr>
    <w:r w:rsidRPr="00870BDD">
      <w:rPr>
        <w:rFonts w:ascii="Arial" w:eastAsia="Times New Roman" w:hAnsi="Arial" w:cs="Times New Roman"/>
        <w:i/>
        <w:noProof/>
        <w:color w:val="000000"/>
        <w:sz w:val="18"/>
        <w:szCs w:val="20"/>
        <w:lang w:eastAsia="en-GB"/>
      </w:rPr>
      <w:drawing>
        <wp:inline distT="0" distB="0" distL="0" distR="0" wp14:anchorId="5C920A2A" wp14:editId="6A2071CC">
          <wp:extent cx="5731510" cy="915670"/>
          <wp:effectExtent l="0" t="0" r="2540" b="0"/>
          <wp:docPr id="259936078" name="Picture 259936078" descr="Ashfield District Council contact information -&#10;Address: Urban Road, Kirkby in Ashfielod, Nottingham, NG17 8DA&#10;Telephone 01623 450000 www.ashfield.gov.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shfield District Council contact information -&#10;Address: Urban Road, Kirkby in Ashfielod, Nottingham, NG17 8DA&#10;Telephone 01623 450000 www.ashfield.gov.u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31510" cy="915670"/>
                  </a:xfrm>
                  <a:prstGeom prst="rect">
                    <a:avLst/>
                  </a:prstGeom>
                  <a:noFill/>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20EBE7" w14:textId="77777777" w:rsidR="00D81CBB" w:rsidRDefault="00D81CBB" w:rsidP="005316BC">
      <w:pPr>
        <w:spacing w:after="0" w:line="240" w:lineRule="auto"/>
      </w:pPr>
      <w:r>
        <w:separator/>
      </w:r>
    </w:p>
  </w:footnote>
  <w:footnote w:type="continuationSeparator" w:id="0">
    <w:p w14:paraId="4C4EBE40" w14:textId="77777777" w:rsidR="00D81CBB" w:rsidRDefault="00D81CBB" w:rsidP="005316BC">
      <w:pPr>
        <w:spacing w:after="0" w:line="240" w:lineRule="auto"/>
      </w:pPr>
      <w:r>
        <w:continuationSeparator/>
      </w:r>
    </w:p>
  </w:footnote>
  <w:footnote w:id="1">
    <w:p w14:paraId="38666D3E" w14:textId="77777777" w:rsidR="00FE1E7F" w:rsidRDefault="00FE1E7F" w:rsidP="00FE1E7F">
      <w:pPr>
        <w:pStyle w:val="FootnoteText"/>
      </w:pPr>
      <w:r>
        <w:rPr>
          <w:rStyle w:val="FootnoteReference"/>
        </w:rPr>
        <w:footnoteRef/>
      </w:r>
      <w:r>
        <w:t xml:space="preserve">  </w:t>
      </w:r>
      <w:hyperlink r:id="rId1" w:history="1">
        <w:r w:rsidRPr="0021006D">
          <w:rPr>
            <w:rStyle w:val="Hyperlink"/>
          </w:rPr>
          <w:t>https://www.ashfield.gov.uk/localplan2021/</w:t>
        </w:r>
      </w:hyperlink>
    </w:p>
    <w:p w14:paraId="4C79BA37" w14:textId="77777777" w:rsidR="00FE1E7F" w:rsidRDefault="00FE1E7F" w:rsidP="00FE1E7F">
      <w:pPr>
        <w:pStyle w:val="FootnoteText"/>
      </w:pPr>
    </w:p>
  </w:footnote>
  <w:footnote w:id="2">
    <w:p w14:paraId="1FF65956" w14:textId="77777777" w:rsidR="0097152E" w:rsidRDefault="0097152E" w:rsidP="0097152E">
      <w:pPr>
        <w:pStyle w:val="FootnoteText"/>
      </w:pPr>
      <w:r>
        <w:rPr>
          <w:rStyle w:val="FootnoteReference"/>
        </w:rPr>
        <w:footnoteRef/>
      </w:r>
      <w:r>
        <w:t xml:space="preserve"> </w:t>
      </w:r>
      <w:hyperlink r:id="rId2" w:history="1">
        <w:r w:rsidRPr="00B661F4">
          <w:rPr>
            <w:rStyle w:val="Hyperlink"/>
          </w:rPr>
          <w:t>https://democracy.ashfield-dc.gov.uk/ieListDocuments.aspx?CId=132&amp;MId=3675&amp;Ver=4</w:t>
        </w:r>
      </w:hyperlink>
      <w:r>
        <w:rPr>
          <w:rStyle w:val="Hyperlink"/>
        </w:rPr>
        <w:t xml:space="preserve"> </w:t>
      </w:r>
    </w:p>
  </w:footnote>
  <w:footnote w:id="3">
    <w:p w14:paraId="63A26FBA" w14:textId="77777777" w:rsidR="00065BC5" w:rsidRDefault="00065BC5" w:rsidP="00065BC5">
      <w:pPr>
        <w:pStyle w:val="FootnoteText"/>
      </w:pPr>
      <w:r>
        <w:rPr>
          <w:rStyle w:val="FootnoteReference"/>
        </w:rPr>
        <w:footnoteRef/>
      </w:r>
      <w:r>
        <w:t xml:space="preserve"> </w:t>
      </w:r>
      <w:hyperlink r:id="rId3" w:history="1">
        <w:r w:rsidRPr="00C16825">
          <w:rPr>
            <w:rStyle w:val="Hyperlink"/>
          </w:rPr>
          <w:t>https://www.gov.uk/government/publications/housing-delivery-test-measurement-rule-book</w:t>
        </w:r>
      </w:hyperlink>
    </w:p>
  </w:footnote>
  <w:footnote w:id="4">
    <w:p w14:paraId="5CCAF266" w14:textId="77777777" w:rsidR="00DB7E7A" w:rsidRPr="00AB4E13" w:rsidRDefault="00DB7E7A" w:rsidP="00DB7E7A">
      <w:pPr>
        <w:pStyle w:val="FootnoteText"/>
        <w:rPr>
          <w:highlight w:val="yellow"/>
        </w:rPr>
      </w:pPr>
      <w:r>
        <w:rPr>
          <w:rStyle w:val="FootnoteReference"/>
        </w:rPr>
        <w:footnoteRef/>
      </w:r>
      <w:r>
        <w:t xml:space="preserve"> </w:t>
      </w:r>
      <w:hyperlink r:id="rId4" w:history="1">
        <w:r w:rsidRPr="00AB4E13">
          <w:rPr>
            <w:rStyle w:val="Hyperlink"/>
            <w:rFonts w:ascii="Arial" w:eastAsia="Times New Roman" w:hAnsi="Arial" w:cs="Arial"/>
          </w:rPr>
          <w:t>https://www.ashfield.gov.uk/localplan2021/</w:t>
        </w:r>
      </w:hyperlink>
    </w:p>
  </w:footnote>
  <w:footnote w:id="5">
    <w:p w14:paraId="0E68923D" w14:textId="77777777" w:rsidR="003D4806" w:rsidRDefault="003D4806" w:rsidP="003D4806">
      <w:pPr>
        <w:pStyle w:val="FootnoteText"/>
      </w:pPr>
      <w:r>
        <w:rPr>
          <w:rStyle w:val="FootnoteReference"/>
        </w:rPr>
        <w:footnoteRef/>
      </w:r>
      <w:r>
        <w:t xml:space="preserve"> </w:t>
      </w:r>
      <w:hyperlink r:id="rId5" w:history="1">
        <w:r w:rsidRPr="00AB4E13">
          <w:rPr>
            <w:rStyle w:val="Hyperlink"/>
            <w:rFonts w:ascii="Arial" w:eastAsia="Times New Roman" w:hAnsi="Arial" w:cs="Arial"/>
          </w:rPr>
          <w:t>https://www.ashfield.gov.uk/localplan2021/</w:t>
        </w:r>
      </w:hyperlink>
    </w:p>
  </w:footnote>
  <w:footnote w:id="6">
    <w:p w14:paraId="5E66F818" w14:textId="77777777" w:rsidR="00840501" w:rsidRDefault="00840501" w:rsidP="00840501">
      <w:pPr>
        <w:pStyle w:val="FootnoteText"/>
      </w:pPr>
      <w:r>
        <w:rPr>
          <w:rStyle w:val="FootnoteReference"/>
        </w:rPr>
        <w:footnoteRef/>
      </w:r>
      <w:r>
        <w:t xml:space="preserve"> D2N2 – the Spark in the UK’s Growth Engine Strategic Economic Plan - 2019-2030’</w:t>
      </w:r>
    </w:p>
  </w:footnote>
  <w:footnote w:id="7">
    <w:p w14:paraId="5CAEA280" w14:textId="01367D24" w:rsidR="005D06D2" w:rsidRPr="00EA508A" w:rsidRDefault="005D06D2" w:rsidP="005D06D2">
      <w:pPr>
        <w:pStyle w:val="FootnoteText"/>
        <w:rPr>
          <w:rFonts w:cs="Arial"/>
        </w:rPr>
      </w:pPr>
      <w:r w:rsidRPr="00EA508A">
        <w:rPr>
          <w:rStyle w:val="FootnoteReference"/>
          <w:rFonts w:cs="Arial"/>
        </w:rPr>
        <w:footnoteRef/>
      </w:r>
      <w:r w:rsidRPr="00EA508A">
        <w:rPr>
          <w:rFonts w:cs="Arial"/>
        </w:rPr>
        <w:t xml:space="preserve"> “It is not the purpose of the SEA to decide the alternative to be chosen for the plan or programme.  This is the role of the decision-makers who have to make choices on the plan or programme to be adopted. The SEA simply provides information on the relative environmental performance of alternatives, and can make the decision-making process more transparent”. A Practice Guide to the Strategic Environmental Assessment Directive, Sept 2005.  Office of the Deputy Prime Minister paragraph 5.B.7</w:t>
      </w:r>
    </w:p>
  </w:footnote>
  <w:footnote w:id="8">
    <w:p w14:paraId="1B33E18C" w14:textId="77777777" w:rsidR="002F44B3" w:rsidRDefault="002F44B3" w:rsidP="002F44B3">
      <w:pPr>
        <w:pStyle w:val="FootnoteText"/>
      </w:pPr>
      <w:r>
        <w:rPr>
          <w:rStyle w:val="FootnoteReference"/>
        </w:rPr>
        <w:footnoteRef/>
      </w:r>
      <w:r>
        <w:t xml:space="preserve"> </w:t>
      </w:r>
      <w:hyperlink r:id="rId6" w:history="1">
        <w:r w:rsidRPr="00F234A5">
          <w:rPr>
            <w:rStyle w:val="Hyperlink"/>
          </w:rPr>
          <w:t>https://www.ashfield.gov.uk/media/8d84458b550cb95/corporate-plan-2019-2023-final-to-publish.pdf</w:t>
        </w:r>
      </w:hyperlink>
    </w:p>
  </w:footnote>
  <w:footnote w:id="9">
    <w:p w14:paraId="56AAB663" w14:textId="77777777" w:rsidR="002F44B3" w:rsidRDefault="002F44B3" w:rsidP="002F44B3">
      <w:pPr>
        <w:pStyle w:val="FootnoteText"/>
      </w:pPr>
      <w:r>
        <w:rPr>
          <w:rStyle w:val="FootnoteReference"/>
        </w:rPr>
        <w:footnoteRef/>
      </w:r>
      <w:r>
        <w:t xml:space="preserve"> </w:t>
      </w:r>
      <w:hyperlink r:id="rId7" w:history="1">
        <w:r w:rsidRPr="00E25BEF">
          <w:rPr>
            <w:rStyle w:val="Hyperlink"/>
          </w:rPr>
          <w:t>https://www.ashfield.gov.uk/media/8d88f9438231a5e/social-value-policy.pdf</w:t>
        </w:r>
      </w:hyperlink>
    </w:p>
  </w:footnote>
  <w:footnote w:id="10">
    <w:p w14:paraId="632A1E62" w14:textId="77777777" w:rsidR="00B603A4" w:rsidRDefault="00B603A4" w:rsidP="00B603A4">
      <w:pPr>
        <w:pStyle w:val="FootnoteText"/>
      </w:pPr>
      <w:r>
        <w:rPr>
          <w:rStyle w:val="FootnoteReference"/>
        </w:rPr>
        <w:footnoteRef/>
      </w:r>
      <w:r>
        <w:t xml:space="preserve"> </w:t>
      </w:r>
      <w:hyperlink r:id="rId8" w:history="1">
        <w:r w:rsidRPr="00F234A5">
          <w:rPr>
            <w:rStyle w:val="Hyperlink"/>
          </w:rPr>
          <w:t>https://www.ashfield.gov.uk/media/8d850ae2a324a84/ashfield-and-mansfield-a-plan-for-growth-2017.pdf</w:t>
        </w:r>
      </w:hyperlink>
    </w:p>
  </w:footnote>
  <w:footnote w:id="11">
    <w:p w14:paraId="2D4771A1" w14:textId="77777777" w:rsidR="002F44B3" w:rsidRDefault="002F44B3" w:rsidP="002F44B3">
      <w:pPr>
        <w:pStyle w:val="FootnoteText"/>
      </w:pPr>
      <w:r>
        <w:rPr>
          <w:rStyle w:val="FootnoteReference"/>
        </w:rPr>
        <w:footnoteRef/>
      </w:r>
      <w:r>
        <w:t xml:space="preserve"> </w:t>
      </w:r>
      <w:hyperlink r:id="rId9" w:history="1">
        <w:r w:rsidRPr="00703218">
          <w:rPr>
            <w:rStyle w:val="Hyperlink"/>
          </w:rPr>
          <w:t>https://www.ashfield.gov.uk/your-council/strategies-plans-policies/housing-strategy-research/affordable-housing-delivery-strategy-2021-to-2023/</w:t>
        </w:r>
      </w:hyperlink>
    </w:p>
  </w:footnote>
  <w:footnote w:id="12">
    <w:p w14:paraId="6460A90B" w14:textId="77777777" w:rsidR="00B603A4" w:rsidRDefault="00B603A4" w:rsidP="00B603A4">
      <w:pPr>
        <w:pStyle w:val="FootnoteText"/>
      </w:pPr>
      <w:r>
        <w:rPr>
          <w:rStyle w:val="FootnoteReference"/>
        </w:rPr>
        <w:footnoteRef/>
      </w:r>
      <w:r>
        <w:t xml:space="preserve"> </w:t>
      </w:r>
      <w:hyperlink r:id="rId10" w:history="1">
        <w:r w:rsidRPr="00E25BEF">
          <w:rPr>
            <w:rStyle w:val="Hyperlink"/>
          </w:rPr>
          <w:t>https://www.ashfield.gov.uk/community-leisure/anti-social-behaviour-community-safety/</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07606"/>
    <w:multiLevelType w:val="hybridMultilevel"/>
    <w:tmpl w:val="701A0BF0"/>
    <w:lvl w:ilvl="0" w:tplc="0809000F">
      <w:start w:val="1"/>
      <w:numFmt w:val="decimal"/>
      <w:lvlText w:val="%1."/>
      <w:lvlJc w:val="left"/>
      <w:pPr>
        <w:ind w:left="430" w:hanging="360"/>
      </w:pPr>
      <w:rPr>
        <w:rFonts w:hint="default"/>
      </w:rPr>
    </w:lvl>
    <w:lvl w:ilvl="1" w:tplc="08090019" w:tentative="1">
      <w:start w:val="1"/>
      <w:numFmt w:val="lowerLetter"/>
      <w:lvlText w:val="%2."/>
      <w:lvlJc w:val="left"/>
      <w:pPr>
        <w:ind w:left="1150" w:hanging="360"/>
      </w:pPr>
    </w:lvl>
    <w:lvl w:ilvl="2" w:tplc="0809001B" w:tentative="1">
      <w:start w:val="1"/>
      <w:numFmt w:val="lowerRoman"/>
      <w:lvlText w:val="%3."/>
      <w:lvlJc w:val="right"/>
      <w:pPr>
        <w:ind w:left="1870" w:hanging="180"/>
      </w:pPr>
    </w:lvl>
    <w:lvl w:ilvl="3" w:tplc="0809000F" w:tentative="1">
      <w:start w:val="1"/>
      <w:numFmt w:val="decimal"/>
      <w:lvlText w:val="%4."/>
      <w:lvlJc w:val="left"/>
      <w:pPr>
        <w:ind w:left="2590" w:hanging="360"/>
      </w:pPr>
    </w:lvl>
    <w:lvl w:ilvl="4" w:tplc="08090019" w:tentative="1">
      <w:start w:val="1"/>
      <w:numFmt w:val="lowerLetter"/>
      <w:lvlText w:val="%5."/>
      <w:lvlJc w:val="left"/>
      <w:pPr>
        <w:ind w:left="3310" w:hanging="360"/>
      </w:pPr>
    </w:lvl>
    <w:lvl w:ilvl="5" w:tplc="0809001B" w:tentative="1">
      <w:start w:val="1"/>
      <w:numFmt w:val="lowerRoman"/>
      <w:lvlText w:val="%6."/>
      <w:lvlJc w:val="right"/>
      <w:pPr>
        <w:ind w:left="4030" w:hanging="180"/>
      </w:pPr>
    </w:lvl>
    <w:lvl w:ilvl="6" w:tplc="0809000F" w:tentative="1">
      <w:start w:val="1"/>
      <w:numFmt w:val="decimal"/>
      <w:lvlText w:val="%7."/>
      <w:lvlJc w:val="left"/>
      <w:pPr>
        <w:ind w:left="4750" w:hanging="360"/>
      </w:pPr>
    </w:lvl>
    <w:lvl w:ilvl="7" w:tplc="08090019" w:tentative="1">
      <w:start w:val="1"/>
      <w:numFmt w:val="lowerLetter"/>
      <w:lvlText w:val="%8."/>
      <w:lvlJc w:val="left"/>
      <w:pPr>
        <w:ind w:left="5470" w:hanging="360"/>
      </w:pPr>
    </w:lvl>
    <w:lvl w:ilvl="8" w:tplc="0809001B" w:tentative="1">
      <w:start w:val="1"/>
      <w:numFmt w:val="lowerRoman"/>
      <w:lvlText w:val="%9."/>
      <w:lvlJc w:val="right"/>
      <w:pPr>
        <w:ind w:left="6190" w:hanging="180"/>
      </w:pPr>
    </w:lvl>
  </w:abstractNum>
  <w:abstractNum w:abstractNumId="1" w15:restartNumberingAfterBreak="0">
    <w:nsid w:val="049565E1"/>
    <w:multiLevelType w:val="hybridMultilevel"/>
    <w:tmpl w:val="7A7076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5B1C67"/>
    <w:multiLevelType w:val="hybridMultilevel"/>
    <w:tmpl w:val="89C252C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 w15:restartNumberingAfterBreak="0">
    <w:nsid w:val="05D85CE3"/>
    <w:multiLevelType w:val="multilevel"/>
    <w:tmpl w:val="533A4172"/>
    <w:lvl w:ilvl="0">
      <w:start w:val="1"/>
      <w:numFmt w:val="decimal"/>
      <w:lvlText w:val="%1"/>
      <w:lvlJc w:val="left"/>
      <w:pPr>
        <w:ind w:left="570" w:hanging="570"/>
      </w:pPr>
      <w:rPr>
        <w:rFonts w:hint="default"/>
      </w:rPr>
    </w:lvl>
    <w:lvl w:ilvl="1">
      <w:start w:val="1"/>
      <w:numFmt w:val="decimal"/>
      <w:lvlText w:val="%1.%2"/>
      <w:lvlJc w:val="left"/>
      <w:pPr>
        <w:ind w:left="570" w:hanging="570"/>
      </w:pPr>
      <w:rPr>
        <w:rFonts w:hint="default"/>
        <w:color w:val="auto"/>
      </w:rPr>
    </w:lvl>
    <w:lvl w:ilvl="2">
      <w:start w:val="1"/>
      <w:numFmt w:val="bullet"/>
      <w:lvlText w:val=""/>
      <w:lvlJc w:val="left"/>
      <w:pPr>
        <w:ind w:left="360" w:hanging="360"/>
      </w:pPr>
      <w:rPr>
        <w:rFonts w:ascii="Symbol" w:hAnsi="Symbol" w:hint="default"/>
      </w:rPr>
    </w:lvl>
    <w:lvl w:ilvl="3">
      <w:start w:val="1"/>
      <w:numFmt w:val="bullet"/>
      <w:lvlText w:val=""/>
      <w:lvlJc w:val="left"/>
      <w:pPr>
        <w:ind w:left="360" w:hanging="360"/>
      </w:pPr>
      <w:rPr>
        <w:rFonts w:ascii="Symbol" w:hAnsi="Symbol"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8D3314C"/>
    <w:multiLevelType w:val="multilevel"/>
    <w:tmpl w:val="C3D8D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9966032"/>
    <w:multiLevelType w:val="hybridMultilevel"/>
    <w:tmpl w:val="77D6E0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A692154"/>
    <w:multiLevelType w:val="hybridMultilevel"/>
    <w:tmpl w:val="855EEE8C"/>
    <w:lvl w:ilvl="0" w:tplc="F2E25800">
      <w:start w:val="1"/>
      <w:numFmt w:val="low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0F1F5B71"/>
    <w:multiLevelType w:val="hybridMultilevel"/>
    <w:tmpl w:val="92B83FA2"/>
    <w:lvl w:ilvl="0" w:tplc="08090001">
      <w:start w:val="1"/>
      <w:numFmt w:val="bullet"/>
      <w:lvlText w:val=""/>
      <w:lvlJc w:val="left"/>
      <w:pPr>
        <w:ind w:left="1356" w:hanging="360"/>
      </w:pPr>
      <w:rPr>
        <w:rFonts w:ascii="Symbol" w:hAnsi="Symbol" w:hint="default"/>
      </w:rPr>
    </w:lvl>
    <w:lvl w:ilvl="1" w:tplc="08090003" w:tentative="1">
      <w:start w:val="1"/>
      <w:numFmt w:val="bullet"/>
      <w:lvlText w:val="o"/>
      <w:lvlJc w:val="left"/>
      <w:pPr>
        <w:ind w:left="2076" w:hanging="360"/>
      </w:pPr>
      <w:rPr>
        <w:rFonts w:ascii="Courier New" w:hAnsi="Courier New" w:cs="Courier New" w:hint="default"/>
      </w:rPr>
    </w:lvl>
    <w:lvl w:ilvl="2" w:tplc="08090005" w:tentative="1">
      <w:start w:val="1"/>
      <w:numFmt w:val="bullet"/>
      <w:lvlText w:val=""/>
      <w:lvlJc w:val="left"/>
      <w:pPr>
        <w:ind w:left="2796" w:hanging="360"/>
      </w:pPr>
      <w:rPr>
        <w:rFonts w:ascii="Wingdings" w:hAnsi="Wingdings" w:hint="default"/>
      </w:rPr>
    </w:lvl>
    <w:lvl w:ilvl="3" w:tplc="08090001" w:tentative="1">
      <w:start w:val="1"/>
      <w:numFmt w:val="bullet"/>
      <w:lvlText w:val=""/>
      <w:lvlJc w:val="left"/>
      <w:pPr>
        <w:ind w:left="3516" w:hanging="360"/>
      </w:pPr>
      <w:rPr>
        <w:rFonts w:ascii="Symbol" w:hAnsi="Symbol" w:hint="default"/>
      </w:rPr>
    </w:lvl>
    <w:lvl w:ilvl="4" w:tplc="08090003" w:tentative="1">
      <w:start w:val="1"/>
      <w:numFmt w:val="bullet"/>
      <w:lvlText w:val="o"/>
      <w:lvlJc w:val="left"/>
      <w:pPr>
        <w:ind w:left="4236" w:hanging="360"/>
      </w:pPr>
      <w:rPr>
        <w:rFonts w:ascii="Courier New" w:hAnsi="Courier New" w:cs="Courier New" w:hint="default"/>
      </w:rPr>
    </w:lvl>
    <w:lvl w:ilvl="5" w:tplc="08090005" w:tentative="1">
      <w:start w:val="1"/>
      <w:numFmt w:val="bullet"/>
      <w:lvlText w:val=""/>
      <w:lvlJc w:val="left"/>
      <w:pPr>
        <w:ind w:left="4956" w:hanging="360"/>
      </w:pPr>
      <w:rPr>
        <w:rFonts w:ascii="Wingdings" w:hAnsi="Wingdings" w:hint="default"/>
      </w:rPr>
    </w:lvl>
    <w:lvl w:ilvl="6" w:tplc="08090001" w:tentative="1">
      <w:start w:val="1"/>
      <w:numFmt w:val="bullet"/>
      <w:lvlText w:val=""/>
      <w:lvlJc w:val="left"/>
      <w:pPr>
        <w:ind w:left="5676" w:hanging="360"/>
      </w:pPr>
      <w:rPr>
        <w:rFonts w:ascii="Symbol" w:hAnsi="Symbol" w:hint="default"/>
      </w:rPr>
    </w:lvl>
    <w:lvl w:ilvl="7" w:tplc="08090003" w:tentative="1">
      <w:start w:val="1"/>
      <w:numFmt w:val="bullet"/>
      <w:lvlText w:val="o"/>
      <w:lvlJc w:val="left"/>
      <w:pPr>
        <w:ind w:left="6396" w:hanging="360"/>
      </w:pPr>
      <w:rPr>
        <w:rFonts w:ascii="Courier New" w:hAnsi="Courier New" w:cs="Courier New" w:hint="default"/>
      </w:rPr>
    </w:lvl>
    <w:lvl w:ilvl="8" w:tplc="08090005" w:tentative="1">
      <w:start w:val="1"/>
      <w:numFmt w:val="bullet"/>
      <w:lvlText w:val=""/>
      <w:lvlJc w:val="left"/>
      <w:pPr>
        <w:ind w:left="7116" w:hanging="360"/>
      </w:pPr>
      <w:rPr>
        <w:rFonts w:ascii="Wingdings" w:hAnsi="Wingdings" w:hint="default"/>
      </w:rPr>
    </w:lvl>
  </w:abstractNum>
  <w:abstractNum w:abstractNumId="8" w15:restartNumberingAfterBreak="0">
    <w:nsid w:val="0F501EDE"/>
    <w:multiLevelType w:val="hybridMultilevel"/>
    <w:tmpl w:val="A3243964"/>
    <w:lvl w:ilvl="0" w:tplc="204C668C">
      <w:start w:val="1"/>
      <w:numFmt w:val="bullet"/>
      <w:lvlText w:val=""/>
      <w:lvlJc w:val="left"/>
      <w:pPr>
        <w:ind w:left="1080" w:hanging="360"/>
      </w:pPr>
      <w:rPr>
        <w:rFonts w:ascii="Symbol" w:hAnsi="Symbol"/>
      </w:rPr>
    </w:lvl>
    <w:lvl w:ilvl="1" w:tplc="6BC86D12">
      <w:start w:val="1"/>
      <w:numFmt w:val="bullet"/>
      <w:lvlText w:val=""/>
      <w:lvlJc w:val="left"/>
      <w:pPr>
        <w:ind w:left="1080" w:hanging="360"/>
      </w:pPr>
      <w:rPr>
        <w:rFonts w:ascii="Symbol" w:hAnsi="Symbol"/>
      </w:rPr>
    </w:lvl>
    <w:lvl w:ilvl="2" w:tplc="B614ACC4">
      <w:start w:val="1"/>
      <w:numFmt w:val="bullet"/>
      <w:lvlText w:val=""/>
      <w:lvlJc w:val="left"/>
      <w:pPr>
        <w:ind w:left="1080" w:hanging="360"/>
      </w:pPr>
      <w:rPr>
        <w:rFonts w:ascii="Symbol" w:hAnsi="Symbol"/>
      </w:rPr>
    </w:lvl>
    <w:lvl w:ilvl="3" w:tplc="48A2C5D8">
      <w:start w:val="1"/>
      <w:numFmt w:val="bullet"/>
      <w:lvlText w:val=""/>
      <w:lvlJc w:val="left"/>
      <w:pPr>
        <w:ind w:left="1080" w:hanging="360"/>
      </w:pPr>
      <w:rPr>
        <w:rFonts w:ascii="Symbol" w:hAnsi="Symbol"/>
      </w:rPr>
    </w:lvl>
    <w:lvl w:ilvl="4" w:tplc="7BCEF28C">
      <w:start w:val="1"/>
      <w:numFmt w:val="bullet"/>
      <w:lvlText w:val=""/>
      <w:lvlJc w:val="left"/>
      <w:pPr>
        <w:ind w:left="1080" w:hanging="360"/>
      </w:pPr>
      <w:rPr>
        <w:rFonts w:ascii="Symbol" w:hAnsi="Symbol"/>
      </w:rPr>
    </w:lvl>
    <w:lvl w:ilvl="5" w:tplc="902EA92A">
      <w:start w:val="1"/>
      <w:numFmt w:val="bullet"/>
      <w:lvlText w:val=""/>
      <w:lvlJc w:val="left"/>
      <w:pPr>
        <w:ind w:left="1080" w:hanging="360"/>
      </w:pPr>
      <w:rPr>
        <w:rFonts w:ascii="Symbol" w:hAnsi="Symbol"/>
      </w:rPr>
    </w:lvl>
    <w:lvl w:ilvl="6" w:tplc="6326494E">
      <w:start w:val="1"/>
      <w:numFmt w:val="bullet"/>
      <w:lvlText w:val=""/>
      <w:lvlJc w:val="left"/>
      <w:pPr>
        <w:ind w:left="1080" w:hanging="360"/>
      </w:pPr>
      <w:rPr>
        <w:rFonts w:ascii="Symbol" w:hAnsi="Symbol"/>
      </w:rPr>
    </w:lvl>
    <w:lvl w:ilvl="7" w:tplc="CCF20FEC">
      <w:start w:val="1"/>
      <w:numFmt w:val="bullet"/>
      <w:lvlText w:val=""/>
      <w:lvlJc w:val="left"/>
      <w:pPr>
        <w:ind w:left="1080" w:hanging="360"/>
      </w:pPr>
      <w:rPr>
        <w:rFonts w:ascii="Symbol" w:hAnsi="Symbol"/>
      </w:rPr>
    </w:lvl>
    <w:lvl w:ilvl="8" w:tplc="47E22984">
      <w:start w:val="1"/>
      <w:numFmt w:val="bullet"/>
      <w:lvlText w:val=""/>
      <w:lvlJc w:val="left"/>
      <w:pPr>
        <w:ind w:left="1080" w:hanging="360"/>
      </w:pPr>
      <w:rPr>
        <w:rFonts w:ascii="Symbol" w:hAnsi="Symbol"/>
      </w:rPr>
    </w:lvl>
  </w:abstractNum>
  <w:abstractNum w:abstractNumId="9" w15:restartNumberingAfterBreak="0">
    <w:nsid w:val="10AB1D59"/>
    <w:multiLevelType w:val="hybridMultilevel"/>
    <w:tmpl w:val="0CF44A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39442CE"/>
    <w:multiLevelType w:val="hybridMultilevel"/>
    <w:tmpl w:val="1340068E"/>
    <w:lvl w:ilvl="0" w:tplc="08090017">
      <w:start w:val="1"/>
      <w:numFmt w:val="lowerLetter"/>
      <w:lvlText w:val="%1)"/>
      <w:lvlJc w:val="lef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15:restartNumberingAfterBreak="0">
    <w:nsid w:val="18373A6A"/>
    <w:multiLevelType w:val="hybridMultilevel"/>
    <w:tmpl w:val="F0ACAF0A"/>
    <w:lvl w:ilvl="0" w:tplc="0809000B">
      <w:start w:val="1"/>
      <w:numFmt w:val="bullet"/>
      <w:lvlText w:val=""/>
      <w:lvlJc w:val="left"/>
      <w:pPr>
        <w:ind w:left="1353" w:hanging="360"/>
      </w:pPr>
      <w:rPr>
        <w:rFonts w:ascii="Wingdings" w:hAnsi="Wingdings" w:hint="default"/>
      </w:rPr>
    </w:lvl>
    <w:lvl w:ilvl="1" w:tplc="08090003" w:tentative="1">
      <w:start w:val="1"/>
      <w:numFmt w:val="bullet"/>
      <w:lvlText w:val="o"/>
      <w:lvlJc w:val="left"/>
      <w:pPr>
        <w:ind w:left="2073" w:hanging="360"/>
      </w:pPr>
      <w:rPr>
        <w:rFonts w:ascii="Courier New" w:hAnsi="Courier New" w:cs="Courier New" w:hint="default"/>
      </w:rPr>
    </w:lvl>
    <w:lvl w:ilvl="2" w:tplc="08090005" w:tentative="1">
      <w:start w:val="1"/>
      <w:numFmt w:val="bullet"/>
      <w:lvlText w:val=""/>
      <w:lvlJc w:val="left"/>
      <w:pPr>
        <w:ind w:left="2793" w:hanging="360"/>
      </w:pPr>
      <w:rPr>
        <w:rFonts w:ascii="Wingdings" w:hAnsi="Wingdings" w:hint="default"/>
      </w:rPr>
    </w:lvl>
    <w:lvl w:ilvl="3" w:tplc="08090001" w:tentative="1">
      <w:start w:val="1"/>
      <w:numFmt w:val="bullet"/>
      <w:lvlText w:val=""/>
      <w:lvlJc w:val="left"/>
      <w:pPr>
        <w:ind w:left="3513" w:hanging="360"/>
      </w:pPr>
      <w:rPr>
        <w:rFonts w:ascii="Symbol" w:hAnsi="Symbol" w:hint="default"/>
      </w:rPr>
    </w:lvl>
    <w:lvl w:ilvl="4" w:tplc="08090003" w:tentative="1">
      <w:start w:val="1"/>
      <w:numFmt w:val="bullet"/>
      <w:lvlText w:val="o"/>
      <w:lvlJc w:val="left"/>
      <w:pPr>
        <w:ind w:left="4233" w:hanging="360"/>
      </w:pPr>
      <w:rPr>
        <w:rFonts w:ascii="Courier New" w:hAnsi="Courier New" w:cs="Courier New" w:hint="default"/>
      </w:rPr>
    </w:lvl>
    <w:lvl w:ilvl="5" w:tplc="08090005" w:tentative="1">
      <w:start w:val="1"/>
      <w:numFmt w:val="bullet"/>
      <w:lvlText w:val=""/>
      <w:lvlJc w:val="left"/>
      <w:pPr>
        <w:ind w:left="4953" w:hanging="360"/>
      </w:pPr>
      <w:rPr>
        <w:rFonts w:ascii="Wingdings" w:hAnsi="Wingdings" w:hint="default"/>
      </w:rPr>
    </w:lvl>
    <w:lvl w:ilvl="6" w:tplc="08090001" w:tentative="1">
      <w:start w:val="1"/>
      <w:numFmt w:val="bullet"/>
      <w:lvlText w:val=""/>
      <w:lvlJc w:val="left"/>
      <w:pPr>
        <w:ind w:left="5673" w:hanging="360"/>
      </w:pPr>
      <w:rPr>
        <w:rFonts w:ascii="Symbol" w:hAnsi="Symbol" w:hint="default"/>
      </w:rPr>
    </w:lvl>
    <w:lvl w:ilvl="7" w:tplc="08090003" w:tentative="1">
      <w:start w:val="1"/>
      <w:numFmt w:val="bullet"/>
      <w:lvlText w:val="o"/>
      <w:lvlJc w:val="left"/>
      <w:pPr>
        <w:ind w:left="6393" w:hanging="360"/>
      </w:pPr>
      <w:rPr>
        <w:rFonts w:ascii="Courier New" w:hAnsi="Courier New" w:cs="Courier New" w:hint="default"/>
      </w:rPr>
    </w:lvl>
    <w:lvl w:ilvl="8" w:tplc="08090005" w:tentative="1">
      <w:start w:val="1"/>
      <w:numFmt w:val="bullet"/>
      <w:lvlText w:val=""/>
      <w:lvlJc w:val="left"/>
      <w:pPr>
        <w:ind w:left="7113" w:hanging="360"/>
      </w:pPr>
      <w:rPr>
        <w:rFonts w:ascii="Wingdings" w:hAnsi="Wingdings" w:hint="default"/>
      </w:rPr>
    </w:lvl>
  </w:abstractNum>
  <w:abstractNum w:abstractNumId="12" w15:restartNumberingAfterBreak="0">
    <w:nsid w:val="185B1BF7"/>
    <w:multiLevelType w:val="multilevel"/>
    <w:tmpl w:val="40127972"/>
    <w:lvl w:ilvl="0">
      <w:start w:val="3"/>
      <w:numFmt w:val="decimal"/>
      <w:lvlText w:val="%1"/>
      <w:lvlJc w:val="left"/>
      <w:pPr>
        <w:ind w:left="460" w:hanging="460"/>
      </w:pPr>
      <w:rPr>
        <w:rFonts w:hint="default"/>
      </w:rPr>
    </w:lvl>
    <w:lvl w:ilvl="1">
      <w:start w:val="86"/>
      <w:numFmt w:val="decimal"/>
      <w:lvlText w:val="%1.%2"/>
      <w:lvlJc w:val="left"/>
      <w:pPr>
        <w:ind w:left="460" w:hanging="460"/>
      </w:pPr>
      <w:rPr>
        <w:rFonts w:ascii="Arial" w:hAnsi="Arial" w:cs="Arial" w:hint="default"/>
        <w:b w:val="0"/>
        <w:bCs w:val="0"/>
        <w:strike w:val="0"/>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18720557"/>
    <w:multiLevelType w:val="multilevel"/>
    <w:tmpl w:val="996A09EA"/>
    <w:lvl w:ilvl="0">
      <w:start w:val="1"/>
      <w:numFmt w:val="decimal"/>
      <w:lvlText w:val="%1"/>
      <w:lvlJc w:val="left"/>
      <w:pPr>
        <w:tabs>
          <w:tab w:val="num" w:pos="525"/>
        </w:tabs>
        <w:ind w:left="525" w:hanging="525"/>
      </w:pPr>
      <w:rPr>
        <w:rFonts w:hint="default"/>
      </w:rPr>
    </w:lvl>
    <w:lvl w:ilvl="1">
      <w:start w:val="1"/>
      <w:numFmt w:val="decimal"/>
      <w:lvlText w:val="6.%2"/>
      <w:lvlJc w:val="left"/>
      <w:pPr>
        <w:tabs>
          <w:tab w:val="num" w:pos="525"/>
        </w:tabs>
        <w:ind w:left="525" w:hanging="525"/>
      </w:pPr>
      <w:rPr>
        <w:rFonts w:hint="default"/>
        <w:sz w:val="24"/>
        <w:szCs w:val="28"/>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4" w15:restartNumberingAfterBreak="0">
    <w:nsid w:val="1A556CB5"/>
    <w:multiLevelType w:val="hybridMultilevel"/>
    <w:tmpl w:val="013CA95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C4B30AF"/>
    <w:multiLevelType w:val="hybridMultilevel"/>
    <w:tmpl w:val="CD0493A0"/>
    <w:lvl w:ilvl="0" w:tplc="EEBA0C96">
      <w:start w:val="1"/>
      <w:numFmt w:val="bullet"/>
      <w:lvlText w:val=""/>
      <w:lvlJc w:val="left"/>
      <w:pPr>
        <w:ind w:left="1080" w:hanging="360"/>
      </w:pPr>
      <w:rPr>
        <w:rFonts w:ascii="Symbol" w:hAnsi="Symbol"/>
      </w:rPr>
    </w:lvl>
    <w:lvl w:ilvl="1" w:tplc="4B24FB52">
      <w:start w:val="1"/>
      <w:numFmt w:val="bullet"/>
      <w:lvlText w:val=""/>
      <w:lvlJc w:val="left"/>
      <w:pPr>
        <w:ind w:left="1080" w:hanging="360"/>
      </w:pPr>
      <w:rPr>
        <w:rFonts w:ascii="Symbol" w:hAnsi="Symbol"/>
      </w:rPr>
    </w:lvl>
    <w:lvl w:ilvl="2" w:tplc="25B4E4FC">
      <w:start w:val="1"/>
      <w:numFmt w:val="bullet"/>
      <w:lvlText w:val=""/>
      <w:lvlJc w:val="left"/>
      <w:pPr>
        <w:ind w:left="1080" w:hanging="360"/>
      </w:pPr>
      <w:rPr>
        <w:rFonts w:ascii="Symbol" w:hAnsi="Symbol"/>
      </w:rPr>
    </w:lvl>
    <w:lvl w:ilvl="3" w:tplc="5E4CFDB0">
      <w:start w:val="1"/>
      <w:numFmt w:val="bullet"/>
      <w:lvlText w:val=""/>
      <w:lvlJc w:val="left"/>
      <w:pPr>
        <w:ind w:left="1080" w:hanging="360"/>
      </w:pPr>
      <w:rPr>
        <w:rFonts w:ascii="Symbol" w:hAnsi="Symbol"/>
      </w:rPr>
    </w:lvl>
    <w:lvl w:ilvl="4" w:tplc="E2068800">
      <w:start w:val="1"/>
      <w:numFmt w:val="bullet"/>
      <w:lvlText w:val=""/>
      <w:lvlJc w:val="left"/>
      <w:pPr>
        <w:ind w:left="1080" w:hanging="360"/>
      </w:pPr>
      <w:rPr>
        <w:rFonts w:ascii="Symbol" w:hAnsi="Symbol"/>
      </w:rPr>
    </w:lvl>
    <w:lvl w:ilvl="5" w:tplc="EDD6CCE2">
      <w:start w:val="1"/>
      <w:numFmt w:val="bullet"/>
      <w:lvlText w:val=""/>
      <w:lvlJc w:val="left"/>
      <w:pPr>
        <w:ind w:left="1080" w:hanging="360"/>
      </w:pPr>
      <w:rPr>
        <w:rFonts w:ascii="Symbol" w:hAnsi="Symbol"/>
      </w:rPr>
    </w:lvl>
    <w:lvl w:ilvl="6" w:tplc="B0A2E4A0">
      <w:start w:val="1"/>
      <w:numFmt w:val="bullet"/>
      <w:lvlText w:val=""/>
      <w:lvlJc w:val="left"/>
      <w:pPr>
        <w:ind w:left="1080" w:hanging="360"/>
      </w:pPr>
      <w:rPr>
        <w:rFonts w:ascii="Symbol" w:hAnsi="Symbol"/>
      </w:rPr>
    </w:lvl>
    <w:lvl w:ilvl="7" w:tplc="8D101726">
      <w:start w:val="1"/>
      <w:numFmt w:val="bullet"/>
      <w:lvlText w:val=""/>
      <w:lvlJc w:val="left"/>
      <w:pPr>
        <w:ind w:left="1080" w:hanging="360"/>
      </w:pPr>
      <w:rPr>
        <w:rFonts w:ascii="Symbol" w:hAnsi="Symbol"/>
      </w:rPr>
    </w:lvl>
    <w:lvl w:ilvl="8" w:tplc="6E427B6C">
      <w:start w:val="1"/>
      <w:numFmt w:val="bullet"/>
      <w:lvlText w:val=""/>
      <w:lvlJc w:val="left"/>
      <w:pPr>
        <w:ind w:left="1080" w:hanging="360"/>
      </w:pPr>
      <w:rPr>
        <w:rFonts w:ascii="Symbol" w:hAnsi="Symbol"/>
      </w:rPr>
    </w:lvl>
  </w:abstractNum>
  <w:abstractNum w:abstractNumId="16" w15:restartNumberingAfterBreak="0">
    <w:nsid w:val="20D07744"/>
    <w:multiLevelType w:val="hybridMultilevel"/>
    <w:tmpl w:val="6FC8C3A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21C5435E"/>
    <w:multiLevelType w:val="hybridMultilevel"/>
    <w:tmpl w:val="5846F67E"/>
    <w:lvl w:ilvl="0" w:tplc="B34CEA1C">
      <w:start w:val="1"/>
      <w:numFmt w:val="bullet"/>
      <w:lvlText w:val=""/>
      <w:lvlJc w:val="left"/>
      <w:pPr>
        <w:ind w:left="360" w:hanging="360"/>
      </w:pPr>
      <w:rPr>
        <w:rFonts w:ascii="Symbol" w:hAnsi="Symbol" w:hint="default"/>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21D64189"/>
    <w:multiLevelType w:val="multilevel"/>
    <w:tmpl w:val="338AC1B6"/>
    <w:lvl w:ilvl="0">
      <w:start w:val="5"/>
      <w:numFmt w:val="decimal"/>
      <w:lvlText w:val="%1"/>
      <w:lvlJc w:val="left"/>
      <w:pPr>
        <w:ind w:left="360" w:hanging="360"/>
      </w:pPr>
      <w:rPr>
        <w:rFonts w:hint="default"/>
      </w:rPr>
    </w:lvl>
    <w:lvl w:ilvl="1">
      <w:start w:val="1"/>
      <w:numFmt w:val="decimal"/>
      <w:lvlText w:val="%1.%2"/>
      <w:lvlJc w:val="left"/>
      <w:pPr>
        <w:ind w:left="360" w:hanging="360"/>
      </w:pPr>
      <w:rPr>
        <w:rFonts w:ascii="Arial" w:hAnsi="Arial" w:cs="Arial" w:hint="default"/>
        <w:b w:val="0"/>
        <w:bCs w:val="0"/>
        <w:i w:val="0"/>
        <w:iCs w:val="0"/>
        <w:color w:val="auto"/>
        <w:sz w:val="24"/>
        <w:szCs w:val="24"/>
      </w:rPr>
    </w:lvl>
    <w:lvl w:ilvl="2">
      <w:start w:val="1"/>
      <w:numFmt w:val="bullet"/>
      <w:lvlText w:val=""/>
      <w:lvlJc w:val="left"/>
      <w:pPr>
        <w:ind w:left="1080" w:hanging="360"/>
      </w:pPr>
      <w:rPr>
        <w:rFonts w:ascii="Symbol" w:hAnsi="Symbol" w:hint="default"/>
        <w:color w:val="auto"/>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9" w15:restartNumberingAfterBreak="0">
    <w:nsid w:val="24532D36"/>
    <w:multiLevelType w:val="hybridMultilevel"/>
    <w:tmpl w:val="37B20752"/>
    <w:lvl w:ilvl="0" w:tplc="08090001">
      <w:start w:val="1"/>
      <w:numFmt w:val="bullet"/>
      <w:lvlText w:val=""/>
      <w:lvlJc w:val="left"/>
      <w:pPr>
        <w:ind w:left="393" w:hanging="360"/>
      </w:pPr>
      <w:rPr>
        <w:rFonts w:ascii="Symbol" w:hAnsi="Symbol" w:hint="default"/>
      </w:rPr>
    </w:lvl>
    <w:lvl w:ilvl="1" w:tplc="08090003" w:tentative="1">
      <w:start w:val="1"/>
      <w:numFmt w:val="bullet"/>
      <w:lvlText w:val="o"/>
      <w:lvlJc w:val="left"/>
      <w:pPr>
        <w:ind w:left="1113" w:hanging="360"/>
      </w:pPr>
      <w:rPr>
        <w:rFonts w:ascii="Courier New" w:hAnsi="Courier New" w:cs="Courier New" w:hint="default"/>
      </w:rPr>
    </w:lvl>
    <w:lvl w:ilvl="2" w:tplc="08090005" w:tentative="1">
      <w:start w:val="1"/>
      <w:numFmt w:val="bullet"/>
      <w:lvlText w:val=""/>
      <w:lvlJc w:val="left"/>
      <w:pPr>
        <w:ind w:left="1833" w:hanging="360"/>
      </w:pPr>
      <w:rPr>
        <w:rFonts w:ascii="Wingdings" w:hAnsi="Wingdings" w:hint="default"/>
      </w:rPr>
    </w:lvl>
    <w:lvl w:ilvl="3" w:tplc="08090001" w:tentative="1">
      <w:start w:val="1"/>
      <w:numFmt w:val="bullet"/>
      <w:lvlText w:val=""/>
      <w:lvlJc w:val="left"/>
      <w:pPr>
        <w:ind w:left="2553" w:hanging="360"/>
      </w:pPr>
      <w:rPr>
        <w:rFonts w:ascii="Symbol" w:hAnsi="Symbol" w:hint="default"/>
      </w:rPr>
    </w:lvl>
    <w:lvl w:ilvl="4" w:tplc="08090003" w:tentative="1">
      <w:start w:val="1"/>
      <w:numFmt w:val="bullet"/>
      <w:lvlText w:val="o"/>
      <w:lvlJc w:val="left"/>
      <w:pPr>
        <w:ind w:left="3273" w:hanging="360"/>
      </w:pPr>
      <w:rPr>
        <w:rFonts w:ascii="Courier New" w:hAnsi="Courier New" w:cs="Courier New" w:hint="default"/>
      </w:rPr>
    </w:lvl>
    <w:lvl w:ilvl="5" w:tplc="08090005" w:tentative="1">
      <w:start w:val="1"/>
      <w:numFmt w:val="bullet"/>
      <w:lvlText w:val=""/>
      <w:lvlJc w:val="left"/>
      <w:pPr>
        <w:ind w:left="3993" w:hanging="360"/>
      </w:pPr>
      <w:rPr>
        <w:rFonts w:ascii="Wingdings" w:hAnsi="Wingdings" w:hint="default"/>
      </w:rPr>
    </w:lvl>
    <w:lvl w:ilvl="6" w:tplc="08090001" w:tentative="1">
      <w:start w:val="1"/>
      <w:numFmt w:val="bullet"/>
      <w:lvlText w:val=""/>
      <w:lvlJc w:val="left"/>
      <w:pPr>
        <w:ind w:left="4713" w:hanging="360"/>
      </w:pPr>
      <w:rPr>
        <w:rFonts w:ascii="Symbol" w:hAnsi="Symbol" w:hint="default"/>
      </w:rPr>
    </w:lvl>
    <w:lvl w:ilvl="7" w:tplc="08090003" w:tentative="1">
      <w:start w:val="1"/>
      <w:numFmt w:val="bullet"/>
      <w:lvlText w:val="o"/>
      <w:lvlJc w:val="left"/>
      <w:pPr>
        <w:ind w:left="5433" w:hanging="360"/>
      </w:pPr>
      <w:rPr>
        <w:rFonts w:ascii="Courier New" w:hAnsi="Courier New" w:cs="Courier New" w:hint="default"/>
      </w:rPr>
    </w:lvl>
    <w:lvl w:ilvl="8" w:tplc="08090005" w:tentative="1">
      <w:start w:val="1"/>
      <w:numFmt w:val="bullet"/>
      <w:lvlText w:val=""/>
      <w:lvlJc w:val="left"/>
      <w:pPr>
        <w:ind w:left="6153" w:hanging="360"/>
      </w:pPr>
      <w:rPr>
        <w:rFonts w:ascii="Wingdings" w:hAnsi="Wingdings" w:hint="default"/>
      </w:rPr>
    </w:lvl>
  </w:abstractNum>
  <w:abstractNum w:abstractNumId="20" w15:restartNumberingAfterBreak="0">
    <w:nsid w:val="25670854"/>
    <w:multiLevelType w:val="hybridMultilevel"/>
    <w:tmpl w:val="5498C518"/>
    <w:lvl w:ilvl="0" w:tplc="C8365836">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EE01027"/>
    <w:multiLevelType w:val="multilevel"/>
    <w:tmpl w:val="99FE0EE8"/>
    <w:lvl w:ilvl="0">
      <w:start w:val="6"/>
      <w:numFmt w:val="decimal"/>
      <w:lvlText w:val="%1"/>
      <w:lvlJc w:val="left"/>
      <w:pPr>
        <w:ind w:left="460" w:hanging="460"/>
      </w:pPr>
      <w:rPr>
        <w:rFonts w:hint="default"/>
      </w:rPr>
    </w:lvl>
    <w:lvl w:ilvl="1">
      <w:start w:val="48"/>
      <w:numFmt w:val="decimal"/>
      <w:lvlText w:val="%1.%2"/>
      <w:lvlJc w:val="left"/>
      <w:pPr>
        <w:ind w:left="460" w:hanging="4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371A1048"/>
    <w:multiLevelType w:val="hybridMultilevel"/>
    <w:tmpl w:val="81DC3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79F0AD4"/>
    <w:multiLevelType w:val="multilevel"/>
    <w:tmpl w:val="C032CC20"/>
    <w:lvl w:ilvl="0">
      <w:start w:val="1"/>
      <w:numFmt w:val="decimal"/>
      <w:lvlText w:val="%1"/>
      <w:lvlJc w:val="left"/>
      <w:pPr>
        <w:tabs>
          <w:tab w:val="num" w:pos="525"/>
        </w:tabs>
        <w:ind w:left="525" w:hanging="525"/>
      </w:pPr>
      <w:rPr>
        <w:rFonts w:hint="default"/>
      </w:rPr>
    </w:lvl>
    <w:lvl w:ilvl="1">
      <w:start w:val="1"/>
      <w:numFmt w:val="decimal"/>
      <w:lvlText w:val="5.%2"/>
      <w:lvlJc w:val="left"/>
      <w:pPr>
        <w:tabs>
          <w:tab w:val="num" w:pos="525"/>
        </w:tabs>
        <w:ind w:left="525" w:hanging="5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4" w15:restartNumberingAfterBreak="0">
    <w:nsid w:val="38C4071D"/>
    <w:multiLevelType w:val="hybridMultilevel"/>
    <w:tmpl w:val="278A34EA"/>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5" w15:restartNumberingAfterBreak="0">
    <w:nsid w:val="396879D8"/>
    <w:multiLevelType w:val="multilevel"/>
    <w:tmpl w:val="61D0C622"/>
    <w:lvl w:ilvl="0">
      <w:start w:val="1"/>
      <w:numFmt w:val="decimal"/>
      <w:lvlText w:val="%1"/>
      <w:lvlJc w:val="left"/>
      <w:pPr>
        <w:tabs>
          <w:tab w:val="num" w:pos="525"/>
        </w:tabs>
        <w:ind w:left="525" w:hanging="525"/>
      </w:pPr>
      <w:rPr>
        <w:rFonts w:hint="default"/>
      </w:rPr>
    </w:lvl>
    <w:lvl w:ilvl="1">
      <w:start w:val="1"/>
      <w:numFmt w:val="decimal"/>
      <w:lvlText w:val="3.%2"/>
      <w:lvlJc w:val="left"/>
      <w:pPr>
        <w:tabs>
          <w:tab w:val="num" w:pos="525"/>
        </w:tabs>
        <w:ind w:left="525" w:hanging="525"/>
      </w:pPr>
      <w:rPr>
        <w:rFonts w:hint="default"/>
        <w:color w:val="auto"/>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6" w15:restartNumberingAfterBreak="0">
    <w:nsid w:val="3A0A5E45"/>
    <w:multiLevelType w:val="hybridMultilevel"/>
    <w:tmpl w:val="9DD0C01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7" w15:restartNumberingAfterBreak="0">
    <w:nsid w:val="3E51791A"/>
    <w:multiLevelType w:val="hybridMultilevel"/>
    <w:tmpl w:val="5B9858C2"/>
    <w:lvl w:ilvl="0" w:tplc="89D2CF9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08A3F9F"/>
    <w:multiLevelType w:val="multilevel"/>
    <w:tmpl w:val="536E37B6"/>
    <w:lvl w:ilvl="0">
      <w:start w:val="3"/>
      <w:numFmt w:val="decimal"/>
      <w:lvlText w:val="%1"/>
      <w:lvlJc w:val="left"/>
      <w:pPr>
        <w:ind w:left="360" w:hanging="360"/>
      </w:pPr>
      <w:rPr>
        <w:rFonts w:hint="default"/>
      </w:rPr>
    </w:lvl>
    <w:lvl w:ilvl="1">
      <w:start w:val="1"/>
      <w:numFmt w:val="decimal"/>
      <w:lvlText w:val="%1.%2"/>
      <w:lvlJc w:val="left"/>
      <w:pPr>
        <w:ind w:left="928" w:hanging="360"/>
      </w:pPr>
      <w:rPr>
        <w:rFonts w:ascii="Arial" w:hAnsi="Arial" w:cs="Arial" w:hint="default"/>
        <w:b w:val="0"/>
        <w:bCs w:val="0"/>
        <w:i w:val="0"/>
        <w:iCs w:val="0"/>
        <w:color w:val="auto"/>
        <w:sz w:val="24"/>
        <w:szCs w:val="24"/>
      </w:rPr>
    </w:lvl>
    <w:lvl w:ilvl="2">
      <w:start w:val="1"/>
      <w:numFmt w:val="decimal"/>
      <w:lvlText w:val="%3)"/>
      <w:lvlJc w:val="left"/>
      <w:pPr>
        <w:ind w:left="1080" w:hanging="360"/>
      </w:p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9" w15:restartNumberingAfterBreak="0">
    <w:nsid w:val="43560CFC"/>
    <w:multiLevelType w:val="hybridMultilevel"/>
    <w:tmpl w:val="5FC6A194"/>
    <w:lvl w:ilvl="0" w:tplc="B34CEA1C">
      <w:start w:val="1"/>
      <w:numFmt w:val="bullet"/>
      <w:lvlText w:val=""/>
      <w:lvlJc w:val="left"/>
      <w:pPr>
        <w:ind w:left="1080" w:hanging="360"/>
      </w:pPr>
      <w:rPr>
        <w:rFonts w:ascii="Symbol" w:hAnsi="Symbol" w:hint="default"/>
        <w:sz w:val="24"/>
      </w:rPr>
    </w:lvl>
    <w:lvl w:ilvl="1" w:tplc="357A12B6">
      <w:numFmt w:val="bullet"/>
      <w:lvlText w:val="•"/>
      <w:lvlJc w:val="left"/>
      <w:pPr>
        <w:ind w:left="1800" w:hanging="360"/>
      </w:pPr>
      <w:rPr>
        <w:rFonts w:ascii="Arial" w:eastAsiaTheme="minorHAnsi" w:hAnsi="Arial" w:cs="Arial"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470F3D69"/>
    <w:multiLevelType w:val="multilevel"/>
    <w:tmpl w:val="673844A6"/>
    <w:lvl w:ilvl="0">
      <w:start w:val="2"/>
      <w:numFmt w:val="decimal"/>
      <w:lvlText w:val="%1"/>
      <w:lvlJc w:val="left"/>
      <w:pPr>
        <w:ind w:left="360" w:hanging="360"/>
      </w:pPr>
      <w:rPr>
        <w:rFonts w:hint="default"/>
        <w:i w:val="0"/>
      </w:rPr>
    </w:lvl>
    <w:lvl w:ilvl="1">
      <w:start w:val="4"/>
      <w:numFmt w:val="decimal"/>
      <w:lvlText w:val="%1.%2"/>
      <w:lvlJc w:val="left"/>
      <w:pPr>
        <w:ind w:left="720" w:hanging="360"/>
      </w:pPr>
      <w:rPr>
        <w:rFonts w:hint="default"/>
        <w:i w:val="0"/>
        <w:sz w:val="24"/>
        <w:szCs w:val="24"/>
      </w:rPr>
    </w:lvl>
    <w:lvl w:ilvl="2">
      <w:start w:val="1"/>
      <w:numFmt w:val="decimal"/>
      <w:lvlText w:val="%1.%2.%3"/>
      <w:lvlJc w:val="left"/>
      <w:pPr>
        <w:ind w:left="1440" w:hanging="720"/>
      </w:pPr>
      <w:rPr>
        <w:rFonts w:hint="default"/>
        <w:i w:val="0"/>
      </w:rPr>
    </w:lvl>
    <w:lvl w:ilvl="3">
      <w:start w:val="1"/>
      <w:numFmt w:val="decimal"/>
      <w:lvlText w:val="%1.%2.%3.%4"/>
      <w:lvlJc w:val="left"/>
      <w:pPr>
        <w:ind w:left="2160" w:hanging="108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3240" w:hanging="1440"/>
      </w:pPr>
      <w:rPr>
        <w:rFonts w:hint="default"/>
        <w:i w:val="0"/>
      </w:rPr>
    </w:lvl>
    <w:lvl w:ilvl="6">
      <w:start w:val="1"/>
      <w:numFmt w:val="decimal"/>
      <w:lvlText w:val="%1.%2.%3.%4.%5.%6.%7"/>
      <w:lvlJc w:val="left"/>
      <w:pPr>
        <w:ind w:left="3600" w:hanging="1440"/>
      </w:pPr>
      <w:rPr>
        <w:rFonts w:hint="default"/>
        <w:i w:val="0"/>
      </w:rPr>
    </w:lvl>
    <w:lvl w:ilvl="7">
      <w:start w:val="1"/>
      <w:numFmt w:val="decimal"/>
      <w:lvlText w:val="%1.%2.%3.%4.%5.%6.%7.%8"/>
      <w:lvlJc w:val="left"/>
      <w:pPr>
        <w:ind w:left="4320" w:hanging="1800"/>
      </w:pPr>
      <w:rPr>
        <w:rFonts w:hint="default"/>
        <w:i w:val="0"/>
      </w:rPr>
    </w:lvl>
    <w:lvl w:ilvl="8">
      <w:start w:val="1"/>
      <w:numFmt w:val="decimal"/>
      <w:lvlText w:val="%1.%2.%3.%4.%5.%6.%7.%8.%9"/>
      <w:lvlJc w:val="left"/>
      <w:pPr>
        <w:ind w:left="4680" w:hanging="1800"/>
      </w:pPr>
      <w:rPr>
        <w:rFonts w:hint="default"/>
        <w:i w:val="0"/>
      </w:rPr>
    </w:lvl>
  </w:abstractNum>
  <w:abstractNum w:abstractNumId="31" w15:restartNumberingAfterBreak="0">
    <w:nsid w:val="47344DCB"/>
    <w:multiLevelType w:val="hybridMultilevel"/>
    <w:tmpl w:val="77404BFA"/>
    <w:lvl w:ilvl="0" w:tplc="0C5EE87A">
      <w:start w:val="1"/>
      <w:numFmt w:val="lowerLetter"/>
      <w:lvlText w:val="%1)"/>
      <w:lvlJc w:val="left"/>
      <w:pPr>
        <w:ind w:left="927" w:hanging="360"/>
      </w:pPr>
      <w:rPr>
        <w:rFonts w:ascii="Arial" w:hAnsi="Arial" w:cs="Arial" w:hint="default"/>
        <w:sz w:val="24"/>
        <w:szCs w:val="24"/>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2" w15:restartNumberingAfterBreak="0">
    <w:nsid w:val="48231B7E"/>
    <w:multiLevelType w:val="multilevel"/>
    <w:tmpl w:val="8442360C"/>
    <w:lvl w:ilvl="0">
      <w:start w:val="4"/>
      <w:numFmt w:val="decimal"/>
      <w:lvlText w:val="%1"/>
      <w:lvlJc w:val="left"/>
      <w:pPr>
        <w:ind w:left="360" w:hanging="360"/>
      </w:pPr>
      <w:rPr>
        <w:rFonts w:hint="default"/>
      </w:rPr>
    </w:lvl>
    <w:lvl w:ilvl="1">
      <w:start w:val="7"/>
      <w:numFmt w:val="decimal"/>
      <w:lvlText w:val="%1.%2"/>
      <w:lvlJc w:val="left"/>
      <w:pPr>
        <w:ind w:left="360" w:hanging="360"/>
      </w:pPr>
      <w:rPr>
        <w:rFonts w:ascii="Arial" w:hAnsi="Arial" w:cs="Arial"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4A4C7843"/>
    <w:multiLevelType w:val="hybridMultilevel"/>
    <w:tmpl w:val="482C0E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C4358F5"/>
    <w:multiLevelType w:val="hybridMultilevel"/>
    <w:tmpl w:val="F586AC4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5" w15:restartNumberingAfterBreak="0">
    <w:nsid w:val="4CA651EF"/>
    <w:multiLevelType w:val="hybridMultilevel"/>
    <w:tmpl w:val="2CE0E56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D767242"/>
    <w:multiLevelType w:val="hybridMultilevel"/>
    <w:tmpl w:val="C03AFBF8"/>
    <w:lvl w:ilvl="0" w:tplc="06B23E86">
      <w:start w:val="1"/>
      <w:numFmt w:val="decimal"/>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6E5641F"/>
    <w:multiLevelType w:val="hybridMultilevel"/>
    <w:tmpl w:val="2BDC1B86"/>
    <w:lvl w:ilvl="0" w:tplc="6CA69B1C">
      <w:start w:val="1"/>
      <w:numFmt w:val="lowerLetter"/>
      <w:lvlText w:val="%1)"/>
      <w:lvlJc w:val="left"/>
      <w:pPr>
        <w:ind w:left="1080" w:hanging="360"/>
      </w:pPr>
      <w:rPr>
        <w:rFonts w:ascii="Arial" w:hAnsi="Arial" w:cs="Arial" w:hint="default"/>
        <w:sz w:val="24"/>
        <w:szCs w:val="32"/>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 w15:restartNumberingAfterBreak="0">
    <w:nsid w:val="592819B7"/>
    <w:multiLevelType w:val="hybridMultilevel"/>
    <w:tmpl w:val="82FA2136"/>
    <w:lvl w:ilvl="0" w:tplc="08090001">
      <w:start w:val="1"/>
      <w:numFmt w:val="bullet"/>
      <w:lvlText w:val=""/>
      <w:lvlJc w:val="left"/>
      <w:pPr>
        <w:ind w:left="1275" w:hanging="360"/>
      </w:pPr>
      <w:rPr>
        <w:rFonts w:ascii="Symbol" w:hAnsi="Symbol" w:hint="default"/>
      </w:rPr>
    </w:lvl>
    <w:lvl w:ilvl="1" w:tplc="08090003" w:tentative="1">
      <w:start w:val="1"/>
      <w:numFmt w:val="bullet"/>
      <w:lvlText w:val="o"/>
      <w:lvlJc w:val="left"/>
      <w:pPr>
        <w:ind w:left="1995" w:hanging="360"/>
      </w:pPr>
      <w:rPr>
        <w:rFonts w:ascii="Courier New" w:hAnsi="Courier New" w:cs="Courier New" w:hint="default"/>
      </w:rPr>
    </w:lvl>
    <w:lvl w:ilvl="2" w:tplc="08090005" w:tentative="1">
      <w:start w:val="1"/>
      <w:numFmt w:val="bullet"/>
      <w:lvlText w:val=""/>
      <w:lvlJc w:val="left"/>
      <w:pPr>
        <w:ind w:left="2715" w:hanging="360"/>
      </w:pPr>
      <w:rPr>
        <w:rFonts w:ascii="Wingdings" w:hAnsi="Wingdings" w:hint="default"/>
      </w:rPr>
    </w:lvl>
    <w:lvl w:ilvl="3" w:tplc="08090001" w:tentative="1">
      <w:start w:val="1"/>
      <w:numFmt w:val="bullet"/>
      <w:lvlText w:val=""/>
      <w:lvlJc w:val="left"/>
      <w:pPr>
        <w:ind w:left="3435" w:hanging="360"/>
      </w:pPr>
      <w:rPr>
        <w:rFonts w:ascii="Symbol" w:hAnsi="Symbol" w:hint="default"/>
      </w:rPr>
    </w:lvl>
    <w:lvl w:ilvl="4" w:tplc="08090003" w:tentative="1">
      <w:start w:val="1"/>
      <w:numFmt w:val="bullet"/>
      <w:lvlText w:val="o"/>
      <w:lvlJc w:val="left"/>
      <w:pPr>
        <w:ind w:left="4155" w:hanging="360"/>
      </w:pPr>
      <w:rPr>
        <w:rFonts w:ascii="Courier New" w:hAnsi="Courier New" w:cs="Courier New" w:hint="default"/>
      </w:rPr>
    </w:lvl>
    <w:lvl w:ilvl="5" w:tplc="08090005" w:tentative="1">
      <w:start w:val="1"/>
      <w:numFmt w:val="bullet"/>
      <w:lvlText w:val=""/>
      <w:lvlJc w:val="left"/>
      <w:pPr>
        <w:ind w:left="4875" w:hanging="360"/>
      </w:pPr>
      <w:rPr>
        <w:rFonts w:ascii="Wingdings" w:hAnsi="Wingdings" w:hint="default"/>
      </w:rPr>
    </w:lvl>
    <w:lvl w:ilvl="6" w:tplc="08090001" w:tentative="1">
      <w:start w:val="1"/>
      <w:numFmt w:val="bullet"/>
      <w:lvlText w:val=""/>
      <w:lvlJc w:val="left"/>
      <w:pPr>
        <w:ind w:left="5595" w:hanging="360"/>
      </w:pPr>
      <w:rPr>
        <w:rFonts w:ascii="Symbol" w:hAnsi="Symbol" w:hint="default"/>
      </w:rPr>
    </w:lvl>
    <w:lvl w:ilvl="7" w:tplc="08090003" w:tentative="1">
      <w:start w:val="1"/>
      <w:numFmt w:val="bullet"/>
      <w:lvlText w:val="o"/>
      <w:lvlJc w:val="left"/>
      <w:pPr>
        <w:ind w:left="6315" w:hanging="360"/>
      </w:pPr>
      <w:rPr>
        <w:rFonts w:ascii="Courier New" w:hAnsi="Courier New" w:cs="Courier New" w:hint="default"/>
      </w:rPr>
    </w:lvl>
    <w:lvl w:ilvl="8" w:tplc="08090005" w:tentative="1">
      <w:start w:val="1"/>
      <w:numFmt w:val="bullet"/>
      <w:lvlText w:val=""/>
      <w:lvlJc w:val="left"/>
      <w:pPr>
        <w:ind w:left="7035" w:hanging="360"/>
      </w:pPr>
      <w:rPr>
        <w:rFonts w:ascii="Wingdings" w:hAnsi="Wingdings" w:hint="default"/>
      </w:rPr>
    </w:lvl>
  </w:abstractNum>
  <w:abstractNum w:abstractNumId="39" w15:restartNumberingAfterBreak="0">
    <w:nsid w:val="5F516591"/>
    <w:multiLevelType w:val="hybridMultilevel"/>
    <w:tmpl w:val="D31A03A8"/>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 w15:restartNumberingAfterBreak="0">
    <w:nsid w:val="62146EC4"/>
    <w:multiLevelType w:val="hybridMultilevel"/>
    <w:tmpl w:val="3864C92C"/>
    <w:lvl w:ilvl="0" w:tplc="B34CEA1C">
      <w:start w:val="1"/>
      <w:numFmt w:val="bullet"/>
      <w:lvlText w:val=""/>
      <w:lvlJc w:val="left"/>
      <w:pPr>
        <w:ind w:left="1080" w:hanging="360"/>
      </w:pPr>
      <w:rPr>
        <w:rFonts w:ascii="Symbol" w:hAnsi="Symbol" w:hint="default"/>
        <w:sz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1" w15:restartNumberingAfterBreak="0">
    <w:nsid w:val="62FC1ECC"/>
    <w:multiLevelType w:val="hybridMultilevel"/>
    <w:tmpl w:val="4964E2D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 w15:restartNumberingAfterBreak="0">
    <w:nsid w:val="647D6730"/>
    <w:multiLevelType w:val="hybridMultilevel"/>
    <w:tmpl w:val="EE60A28C"/>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43" w15:restartNumberingAfterBreak="0">
    <w:nsid w:val="667034D0"/>
    <w:multiLevelType w:val="hybridMultilevel"/>
    <w:tmpl w:val="929E46F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67D138E"/>
    <w:multiLevelType w:val="hybridMultilevel"/>
    <w:tmpl w:val="8FFC1BC6"/>
    <w:lvl w:ilvl="0" w:tplc="BC6AD03C">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5" w15:restartNumberingAfterBreak="0">
    <w:nsid w:val="67270757"/>
    <w:multiLevelType w:val="hybridMultilevel"/>
    <w:tmpl w:val="7B143F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8402BB2"/>
    <w:multiLevelType w:val="multilevel"/>
    <w:tmpl w:val="E86CF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C195793"/>
    <w:multiLevelType w:val="hybridMultilevel"/>
    <w:tmpl w:val="688C6122"/>
    <w:lvl w:ilvl="0" w:tplc="EB8C187C">
      <w:start w:val="1"/>
      <w:numFmt w:val="lowerLetter"/>
      <w:lvlText w:val="%1)"/>
      <w:lvlJc w:val="left"/>
      <w:pPr>
        <w:ind w:left="430" w:hanging="360"/>
      </w:pPr>
      <w:rPr>
        <w:rFonts w:hint="default"/>
        <w:b/>
        <w:bCs/>
      </w:rPr>
    </w:lvl>
    <w:lvl w:ilvl="1" w:tplc="FFFFFFFF" w:tentative="1">
      <w:start w:val="1"/>
      <w:numFmt w:val="lowerLetter"/>
      <w:lvlText w:val="%2."/>
      <w:lvlJc w:val="left"/>
      <w:pPr>
        <w:ind w:left="1150" w:hanging="360"/>
      </w:pPr>
    </w:lvl>
    <w:lvl w:ilvl="2" w:tplc="FFFFFFFF" w:tentative="1">
      <w:start w:val="1"/>
      <w:numFmt w:val="lowerRoman"/>
      <w:lvlText w:val="%3."/>
      <w:lvlJc w:val="right"/>
      <w:pPr>
        <w:ind w:left="1870" w:hanging="180"/>
      </w:pPr>
    </w:lvl>
    <w:lvl w:ilvl="3" w:tplc="FFFFFFFF" w:tentative="1">
      <w:start w:val="1"/>
      <w:numFmt w:val="decimal"/>
      <w:lvlText w:val="%4."/>
      <w:lvlJc w:val="left"/>
      <w:pPr>
        <w:ind w:left="2590" w:hanging="360"/>
      </w:pPr>
    </w:lvl>
    <w:lvl w:ilvl="4" w:tplc="FFFFFFFF" w:tentative="1">
      <w:start w:val="1"/>
      <w:numFmt w:val="lowerLetter"/>
      <w:lvlText w:val="%5."/>
      <w:lvlJc w:val="left"/>
      <w:pPr>
        <w:ind w:left="3310" w:hanging="360"/>
      </w:pPr>
    </w:lvl>
    <w:lvl w:ilvl="5" w:tplc="FFFFFFFF" w:tentative="1">
      <w:start w:val="1"/>
      <w:numFmt w:val="lowerRoman"/>
      <w:lvlText w:val="%6."/>
      <w:lvlJc w:val="right"/>
      <w:pPr>
        <w:ind w:left="4030" w:hanging="180"/>
      </w:pPr>
    </w:lvl>
    <w:lvl w:ilvl="6" w:tplc="FFFFFFFF" w:tentative="1">
      <w:start w:val="1"/>
      <w:numFmt w:val="decimal"/>
      <w:lvlText w:val="%7."/>
      <w:lvlJc w:val="left"/>
      <w:pPr>
        <w:ind w:left="4750" w:hanging="360"/>
      </w:pPr>
    </w:lvl>
    <w:lvl w:ilvl="7" w:tplc="FFFFFFFF" w:tentative="1">
      <w:start w:val="1"/>
      <w:numFmt w:val="lowerLetter"/>
      <w:lvlText w:val="%8."/>
      <w:lvlJc w:val="left"/>
      <w:pPr>
        <w:ind w:left="5470" w:hanging="360"/>
      </w:pPr>
    </w:lvl>
    <w:lvl w:ilvl="8" w:tplc="FFFFFFFF" w:tentative="1">
      <w:start w:val="1"/>
      <w:numFmt w:val="lowerRoman"/>
      <w:lvlText w:val="%9."/>
      <w:lvlJc w:val="right"/>
      <w:pPr>
        <w:ind w:left="6190" w:hanging="180"/>
      </w:pPr>
    </w:lvl>
  </w:abstractNum>
  <w:abstractNum w:abstractNumId="48" w15:restartNumberingAfterBreak="0">
    <w:nsid w:val="6C3211B1"/>
    <w:multiLevelType w:val="hybridMultilevel"/>
    <w:tmpl w:val="A15A8F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D03481B"/>
    <w:multiLevelType w:val="hybridMultilevel"/>
    <w:tmpl w:val="86EC78EE"/>
    <w:lvl w:ilvl="0" w:tplc="6A4EAD18">
      <w:start w:val="1"/>
      <w:numFmt w:val="bullet"/>
      <w:lvlText w:val=""/>
      <w:lvlJc w:val="left"/>
      <w:pPr>
        <w:ind w:left="1440" w:hanging="360"/>
      </w:pPr>
      <w:rPr>
        <w:rFonts w:ascii="Symbol" w:hAnsi="Symbol" w:hint="default"/>
      </w:rPr>
    </w:lvl>
    <w:lvl w:ilvl="1" w:tplc="E4704BCC" w:tentative="1">
      <w:start w:val="1"/>
      <w:numFmt w:val="bullet"/>
      <w:lvlText w:val="o"/>
      <w:lvlJc w:val="left"/>
      <w:pPr>
        <w:ind w:left="2160" w:hanging="360"/>
      </w:pPr>
      <w:rPr>
        <w:rFonts w:ascii="Courier New" w:hAnsi="Courier New" w:cs="Courier New" w:hint="default"/>
      </w:rPr>
    </w:lvl>
    <w:lvl w:ilvl="2" w:tplc="255CC658" w:tentative="1">
      <w:start w:val="1"/>
      <w:numFmt w:val="bullet"/>
      <w:lvlText w:val=""/>
      <w:lvlJc w:val="left"/>
      <w:pPr>
        <w:ind w:left="2880" w:hanging="360"/>
      </w:pPr>
      <w:rPr>
        <w:rFonts w:ascii="Wingdings" w:hAnsi="Wingdings" w:hint="default"/>
      </w:rPr>
    </w:lvl>
    <w:lvl w:ilvl="3" w:tplc="A5DED27C" w:tentative="1">
      <w:start w:val="1"/>
      <w:numFmt w:val="bullet"/>
      <w:lvlText w:val=""/>
      <w:lvlJc w:val="left"/>
      <w:pPr>
        <w:ind w:left="3600" w:hanging="360"/>
      </w:pPr>
      <w:rPr>
        <w:rFonts w:ascii="Symbol" w:hAnsi="Symbol" w:hint="default"/>
      </w:rPr>
    </w:lvl>
    <w:lvl w:ilvl="4" w:tplc="58B8F138" w:tentative="1">
      <w:start w:val="1"/>
      <w:numFmt w:val="bullet"/>
      <w:lvlText w:val="o"/>
      <w:lvlJc w:val="left"/>
      <w:pPr>
        <w:ind w:left="4320" w:hanging="360"/>
      </w:pPr>
      <w:rPr>
        <w:rFonts w:ascii="Courier New" w:hAnsi="Courier New" w:cs="Courier New" w:hint="default"/>
      </w:rPr>
    </w:lvl>
    <w:lvl w:ilvl="5" w:tplc="B8B0E498" w:tentative="1">
      <w:start w:val="1"/>
      <w:numFmt w:val="bullet"/>
      <w:lvlText w:val=""/>
      <w:lvlJc w:val="left"/>
      <w:pPr>
        <w:ind w:left="5040" w:hanging="360"/>
      </w:pPr>
      <w:rPr>
        <w:rFonts w:ascii="Wingdings" w:hAnsi="Wingdings" w:hint="default"/>
      </w:rPr>
    </w:lvl>
    <w:lvl w:ilvl="6" w:tplc="2EB4FB36" w:tentative="1">
      <w:start w:val="1"/>
      <w:numFmt w:val="bullet"/>
      <w:lvlText w:val=""/>
      <w:lvlJc w:val="left"/>
      <w:pPr>
        <w:ind w:left="5760" w:hanging="360"/>
      </w:pPr>
      <w:rPr>
        <w:rFonts w:ascii="Symbol" w:hAnsi="Symbol" w:hint="default"/>
      </w:rPr>
    </w:lvl>
    <w:lvl w:ilvl="7" w:tplc="FD6017B2" w:tentative="1">
      <w:start w:val="1"/>
      <w:numFmt w:val="bullet"/>
      <w:lvlText w:val="o"/>
      <w:lvlJc w:val="left"/>
      <w:pPr>
        <w:ind w:left="6480" w:hanging="360"/>
      </w:pPr>
      <w:rPr>
        <w:rFonts w:ascii="Courier New" w:hAnsi="Courier New" w:cs="Courier New" w:hint="default"/>
      </w:rPr>
    </w:lvl>
    <w:lvl w:ilvl="8" w:tplc="71E6DE68" w:tentative="1">
      <w:start w:val="1"/>
      <w:numFmt w:val="bullet"/>
      <w:lvlText w:val=""/>
      <w:lvlJc w:val="left"/>
      <w:pPr>
        <w:ind w:left="7200" w:hanging="360"/>
      </w:pPr>
      <w:rPr>
        <w:rFonts w:ascii="Wingdings" w:hAnsi="Wingdings" w:hint="default"/>
      </w:rPr>
    </w:lvl>
  </w:abstractNum>
  <w:abstractNum w:abstractNumId="50" w15:restartNumberingAfterBreak="0">
    <w:nsid w:val="6E2C5B62"/>
    <w:multiLevelType w:val="multilevel"/>
    <w:tmpl w:val="02AE3AD8"/>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51" w15:restartNumberingAfterBreak="0">
    <w:nsid w:val="6F991FFA"/>
    <w:multiLevelType w:val="hybridMultilevel"/>
    <w:tmpl w:val="00F05E32"/>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52" w15:restartNumberingAfterBreak="0">
    <w:nsid w:val="70331FC9"/>
    <w:multiLevelType w:val="hybridMultilevel"/>
    <w:tmpl w:val="0E923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10C32AF"/>
    <w:multiLevelType w:val="hybridMultilevel"/>
    <w:tmpl w:val="59D0DA38"/>
    <w:lvl w:ilvl="0" w:tplc="3D403EE4">
      <w:start w:val="1"/>
      <w:numFmt w:val="bullet"/>
      <w:lvlText w:val=""/>
      <w:lvlJc w:val="left"/>
      <w:pPr>
        <w:ind w:left="1080" w:hanging="360"/>
      </w:pPr>
      <w:rPr>
        <w:rFonts w:ascii="Symbol" w:hAnsi="Symbol"/>
      </w:rPr>
    </w:lvl>
    <w:lvl w:ilvl="1" w:tplc="00A0637E">
      <w:start w:val="1"/>
      <w:numFmt w:val="bullet"/>
      <w:lvlText w:val=""/>
      <w:lvlJc w:val="left"/>
      <w:pPr>
        <w:ind w:left="1080" w:hanging="360"/>
      </w:pPr>
      <w:rPr>
        <w:rFonts w:ascii="Symbol" w:hAnsi="Symbol"/>
      </w:rPr>
    </w:lvl>
    <w:lvl w:ilvl="2" w:tplc="4B2C3560">
      <w:start w:val="1"/>
      <w:numFmt w:val="bullet"/>
      <w:lvlText w:val=""/>
      <w:lvlJc w:val="left"/>
      <w:pPr>
        <w:ind w:left="1080" w:hanging="360"/>
      </w:pPr>
      <w:rPr>
        <w:rFonts w:ascii="Symbol" w:hAnsi="Symbol"/>
      </w:rPr>
    </w:lvl>
    <w:lvl w:ilvl="3" w:tplc="F91A2682">
      <w:start w:val="1"/>
      <w:numFmt w:val="bullet"/>
      <w:lvlText w:val=""/>
      <w:lvlJc w:val="left"/>
      <w:pPr>
        <w:ind w:left="1080" w:hanging="360"/>
      </w:pPr>
      <w:rPr>
        <w:rFonts w:ascii="Symbol" w:hAnsi="Symbol"/>
      </w:rPr>
    </w:lvl>
    <w:lvl w:ilvl="4" w:tplc="A59CD628">
      <w:start w:val="1"/>
      <w:numFmt w:val="bullet"/>
      <w:lvlText w:val=""/>
      <w:lvlJc w:val="left"/>
      <w:pPr>
        <w:ind w:left="1080" w:hanging="360"/>
      </w:pPr>
      <w:rPr>
        <w:rFonts w:ascii="Symbol" w:hAnsi="Symbol"/>
      </w:rPr>
    </w:lvl>
    <w:lvl w:ilvl="5" w:tplc="76C6EE62">
      <w:start w:val="1"/>
      <w:numFmt w:val="bullet"/>
      <w:lvlText w:val=""/>
      <w:lvlJc w:val="left"/>
      <w:pPr>
        <w:ind w:left="1080" w:hanging="360"/>
      </w:pPr>
      <w:rPr>
        <w:rFonts w:ascii="Symbol" w:hAnsi="Symbol"/>
      </w:rPr>
    </w:lvl>
    <w:lvl w:ilvl="6" w:tplc="AEFC7564">
      <w:start w:val="1"/>
      <w:numFmt w:val="bullet"/>
      <w:lvlText w:val=""/>
      <w:lvlJc w:val="left"/>
      <w:pPr>
        <w:ind w:left="1080" w:hanging="360"/>
      </w:pPr>
      <w:rPr>
        <w:rFonts w:ascii="Symbol" w:hAnsi="Symbol"/>
      </w:rPr>
    </w:lvl>
    <w:lvl w:ilvl="7" w:tplc="04B4E2BA">
      <w:start w:val="1"/>
      <w:numFmt w:val="bullet"/>
      <w:lvlText w:val=""/>
      <w:lvlJc w:val="left"/>
      <w:pPr>
        <w:ind w:left="1080" w:hanging="360"/>
      </w:pPr>
      <w:rPr>
        <w:rFonts w:ascii="Symbol" w:hAnsi="Symbol"/>
      </w:rPr>
    </w:lvl>
    <w:lvl w:ilvl="8" w:tplc="92541E88">
      <w:start w:val="1"/>
      <w:numFmt w:val="bullet"/>
      <w:lvlText w:val=""/>
      <w:lvlJc w:val="left"/>
      <w:pPr>
        <w:ind w:left="1080" w:hanging="360"/>
      </w:pPr>
      <w:rPr>
        <w:rFonts w:ascii="Symbol" w:hAnsi="Symbol"/>
      </w:rPr>
    </w:lvl>
  </w:abstractNum>
  <w:abstractNum w:abstractNumId="54" w15:restartNumberingAfterBreak="0">
    <w:nsid w:val="71E533A8"/>
    <w:multiLevelType w:val="multilevel"/>
    <w:tmpl w:val="338AC1B6"/>
    <w:lvl w:ilvl="0">
      <w:start w:val="5"/>
      <w:numFmt w:val="decimal"/>
      <w:lvlText w:val="%1"/>
      <w:lvlJc w:val="left"/>
      <w:pPr>
        <w:ind w:left="360" w:hanging="360"/>
      </w:pPr>
      <w:rPr>
        <w:rFonts w:hint="default"/>
      </w:rPr>
    </w:lvl>
    <w:lvl w:ilvl="1">
      <w:start w:val="1"/>
      <w:numFmt w:val="decimal"/>
      <w:lvlText w:val="%1.%2"/>
      <w:lvlJc w:val="left"/>
      <w:pPr>
        <w:ind w:left="928" w:hanging="360"/>
      </w:pPr>
      <w:rPr>
        <w:rFonts w:ascii="Arial" w:hAnsi="Arial" w:cs="Arial" w:hint="default"/>
        <w:b w:val="0"/>
        <w:bCs w:val="0"/>
        <w:i w:val="0"/>
        <w:iCs w:val="0"/>
        <w:color w:val="auto"/>
        <w:sz w:val="24"/>
        <w:szCs w:val="24"/>
      </w:rPr>
    </w:lvl>
    <w:lvl w:ilvl="2">
      <w:start w:val="1"/>
      <w:numFmt w:val="bullet"/>
      <w:lvlText w:val=""/>
      <w:lvlJc w:val="left"/>
      <w:pPr>
        <w:ind w:left="1080" w:hanging="360"/>
      </w:pPr>
      <w:rPr>
        <w:rFonts w:ascii="Symbol" w:hAnsi="Symbol" w:hint="default"/>
        <w:color w:val="auto"/>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5" w15:restartNumberingAfterBreak="0">
    <w:nsid w:val="73973CC4"/>
    <w:multiLevelType w:val="hybridMultilevel"/>
    <w:tmpl w:val="C3A8BB0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76FA1EC0"/>
    <w:multiLevelType w:val="hybridMultilevel"/>
    <w:tmpl w:val="8206C2FA"/>
    <w:lvl w:ilvl="0" w:tplc="08090001">
      <w:start w:val="1"/>
      <w:numFmt w:val="bullet"/>
      <w:lvlText w:val=""/>
      <w:lvlJc w:val="left"/>
      <w:pPr>
        <w:ind w:left="720" w:hanging="360"/>
      </w:pPr>
      <w:rPr>
        <w:rFonts w:ascii="Symbol" w:hAnsi="Symbol" w:hint="default"/>
      </w:rPr>
    </w:lvl>
    <w:lvl w:ilvl="1" w:tplc="0809000B">
      <w:start w:val="1"/>
      <w:numFmt w:val="bullet"/>
      <w:lvlText w:val=""/>
      <w:lvlJc w:val="left"/>
      <w:pPr>
        <w:ind w:left="144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772049CF"/>
    <w:multiLevelType w:val="multilevel"/>
    <w:tmpl w:val="AFEC8354"/>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num w:numId="1" w16cid:durableId="1825387636">
    <w:abstractNumId w:val="56"/>
  </w:num>
  <w:num w:numId="2" w16cid:durableId="1150831895">
    <w:abstractNumId w:val="37"/>
  </w:num>
  <w:num w:numId="3" w16cid:durableId="665019521">
    <w:abstractNumId w:val="10"/>
  </w:num>
  <w:num w:numId="4" w16cid:durableId="1303194758">
    <w:abstractNumId w:val="39"/>
  </w:num>
  <w:num w:numId="5" w16cid:durableId="1833717614">
    <w:abstractNumId w:val="30"/>
  </w:num>
  <w:num w:numId="6" w16cid:durableId="168755654">
    <w:abstractNumId w:val="24"/>
  </w:num>
  <w:num w:numId="7" w16cid:durableId="803081061">
    <w:abstractNumId w:val="50"/>
  </w:num>
  <w:num w:numId="8" w16cid:durableId="2114396524">
    <w:abstractNumId w:val="57"/>
  </w:num>
  <w:num w:numId="9" w16cid:durableId="1701199587">
    <w:abstractNumId w:val="32"/>
  </w:num>
  <w:num w:numId="10" w16cid:durableId="61679665">
    <w:abstractNumId w:val="42"/>
  </w:num>
  <w:num w:numId="11" w16cid:durableId="1012952724">
    <w:abstractNumId w:val="21"/>
  </w:num>
  <w:num w:numId="12" w16cid:durableId="1877087163">
    <w:abstractNumId w:val="28"/>
  </w:num>
  <w:num w:numId="13" w16cid:durableId="1784154596">
    <w:abstractNumId w:val="3"/>
  </w:num>
  <w:num w:numId="14" w16cid:durableId="968706448">
    <w:abstractNumId w:val="36"/>
  </w:num>
  <w:num w:numId="15" w16cid:durableId="183984371">
    <w:abstractNumId w:val="14"/>
  </w:num>
  <w:num w:numId="16" w16cid:durableId="755446649">
    <w:abstractNumId w:val="0"/>
  </w:num>
  <w:num w:numId="17" w16cid:durableId="1566842616">
    <w:abstractNumId w:val="47"/>
  </w:num>
  <w:num w:numId="18" w16cid:durableId="1098604349">
    <w:abstractNumId w:val="48"/>
  </w:num>
  <w:num w:numId="19" w16cid:durableId="1918401255">
    <w:abstractNumId w:val="27"/>
  </w:num>
  <w:num w:numId="20" w16cid:durableId="850416502">
    <w:abstractNumId w:val="20"/>
  </w:num>
  <w:num w:numId="21" w16cid:durableId="454371363">
    <w:abstractNumId w:val="52"/>
  </w:num>
  <w:num w:numId="22" w16cid:durableId="2075615712">
    <w:abstractNumId w:val="5"/>
  </w:num>
  <w:num w:numId="23" w16cid:durableId="1144158065">
    <w:abstractNumId w:val="33"/>
  </w:num>
  <w:num w:numId="24" w16cid:durableId="2058967228">
    <w:abstractNumId w:val="44"/>
  </w:num>
  <w:num w:numId="25" w16cid:durableId="358513818">
    <w:abstractNumId w:val="45"/>
  </w:num>
  <w:num w:numId="26" w16cid:durableId="1529102593">
    <w:abstractNumId w:val="54"/>
  </w:num>
  <w:num w:numId="27" w16cid:durableId="1254242853">
    <w:abstractNumId w:val="34"/>
  </w:num>
  <w:num w:numId="28" w16cid:durableId="1409500133">
    <w:abstractNumId w:val="38"/>
  </w:num>
  <w:num w:numId="29" w16cid:durableId="50613430">
    <w:abstractNumId w:val="49"/>
  </w:num>
  <w:num w:numId="30" w16cid:durableId="808741926">
    <w:abstractNumId w:val="40"/>
  </w:num>
  <w:num w:numId="31" w16cid:durableId="1464538391">
    <w:abstractNumId w:val="17"/>
  </w:num>
  <w:num w:numId="32" w16cid:durableId="1037124315">
    <w:abstractNumId w:val="29"/>
  </w:num>
  <w:num w:numId="33" w16cid:durableId="133110214">
    <w:abstractNumId w:val="55"/>
  </w:num>
  <w:num w:numId="34" w16cid:durableId="1402143092">
    <w:abstractNumId w:val="26"/>
  </w:num>
  <w:num w:numId="35" w16cid:durableId="1238007322">
    <w:abstractNumId w:val="31"/>
  </w:num>
  <w:num w:numId="36" w16cid:durableId="1917786460">
    <w:abstractNumId w:val="16"/>
  </w:num>
  <w:num w:numId="37" w16cid:durableId="1514300779">
    <w:abstractNumId w:val="6"/>
  </w:num>
  <w:num w:numId="38" w16cid:durableId="865295003">
    <w:abstractNumId w:val="41"/>
  </w:num>
  <w:num w:numId="39" w16cid:durableId="728453861">
    <w:abstractNumId w:val="2"/>
  </w:num>
  <w:num w:numId="40" w16cid:durableId="1758283736">
    <w:abstractNumId w:val="51"/>
  </w:num>
  <w:num w:numId="41" w16cid:durableId="1939093783">
    <w:abstractNumId w:val="25"/>
  </w:num>
  <w:num w:numId="42" w16cid:durableId="2030182768">
    <w:abstractNumId w:val="23"/>
  </w:num>
  <w:num w:numId="43" w16cid:durableId="1544754276">
    <w:abstractNumId w:val="18"/>
  </w:num>
  <w:num w:numId="44" w16cid:durableId="715664088">
    <w:abstractNumId w:val="13"/>
  </w:num>
  <w:num w:numId="45" w16cid:durableId="1501967191">
    <w:abstractNumId w:val="1"/>
  </w:num>
  <w:num w:numId="46" w16cid:durableId="98528130">
    <w:abstractNumId w:val="22"/>
  </w:num>
  <w:num w:numId="47" w16cid:durableId="328364379">
    <w:abstractNumId w:val="12"/>
  </w:num>
  <w:num w:numId="48" w16cid:durableId="1070808528">
    <w:abstractNumId w:val="9"/>
  </w:num>
  <w:num w:numId="49" w16cid:durableId="403643482">
    <w:abstractNumId w:val="19"/>
  </w:num>
  <w:num w:numId="50" w16cid:durableId="1676566817">
    <w:abstractNumId w:val="11"/>
  </w:num>
  <w:num w:numId="51" w16cid:durableId="1798792131">
    <w:abstractNumId w:val="43"/>
  </w:num>
  <w:num w:numId="52" w16cid:durableId="1830487332">
    <w:abstractNumId w:val="35"/>
  </w:num>
  <w:num w:numId="53" w16cid:durableId="1315329036">
    <w:abstractNumId w:val="7"/>
  </w:num>
  <w:num w:numId="54" w16cid:durableId="830220777">
    <w:abstractNumId w:val="15"/>
  </w:num>
  <w:num w:numId="55" w16cid:durableId="1433428897">
    <w:abstractNumId w:val="53"/>
  </w:num>
  <w:num w:numId="56" w16cid:durableId="2019890306">
    <w:abstractNumId w:val="8"/>
  </w:num>
  <w:num w:numId="57" w16cid:durableId="813448128">
    <w:abstractNumId w:val="4"/>
  </w:num>
  <w:num w:numId="58" w16cid:durableId="1708941987">
    <w:abstractNumId w:val="4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1173"/>
    <w:rsid w:val="0000004E"/>
    <w:rsid w:val="00002181"/>
    <w:rsid w:val="0000330B"/>
    <w:rsid w:val="00003AF2"/>
    <w:rsid w:val="000044DE"/>
    <w:rsid w:val="00005BA2"/>
    <w:rsid w:val="00007608"/>
    <w:rsid w:val="0001081A"/>
    <w:rsid w:val="000126DF"/>
    <w:rsid w:val="00012D82"/>
    <w:rsid w:val="00013315"/>
    <w:rsid w:val="000135DF"/>
    <w:rsid w:val="000148D9"/>
    <w:rsid w:val="00015F62"/>
    <w:rsid w:val="00021219"/>
    <w:rsid w:val="00021C37"/>
    <w:rsid w:val="000239D9"/>
    <w:rsid w:val="00024B9E"/>
    <w:rsid w:val="00026353"/>
    <w:rsid w:val="000269E1"/>
    <w:rsid w:val="00026BAD"/>
    <w:rsid w:val="00026C64"/>
    <w:rsid w:val="00027C59"/>
    <w:rsid w:val="000304F7"/>
    <w:rsid w:val="00030A30"/>
    <w:rsid w:val="000313E2"/>
    <w:rsid w:val="0003300B"/>
    <w:rsid w:val="00034284"/>
    <w:rsid w:val="00034926"/>
    <w:rsid w:val="00036D54"/>
    <w:rsid w:val="00037FC2"/>
    <w:rsid w:val="00042C18"/>
    <w:rsid w:val="000458B3"/>
    <w:rsid w:val="00046BE5"/>
    <w:rsid w:val="00046CA2"/>
    <w:rsid w:val="00046DE0"/>
    <w:rsid w:val="000521A4"/>
    <w:rsid w:val="00053BE0"/>
    <w:rsid w:val="000566D9"/>
    <w:rsid w:val="00056AA2"/>
    <w:rsid w:val="00061678"/>
    <w:rsid w:val="000622BD"/>
    <w:rsid w:val="00062D62"/>
    <w:rsid w:val="00062F70"/>
    <w:rsid w:val="00063146"/>
    <w:rsid w:val="0006339D"/>
    <w:rsid w:val="000633C6"/>
    <w:rsid w:val="00063632"/>
    <w:rsid w:val="00063896"/>
    <w:rsid w:val="00063E0C"/>
    <w:rsid w:val="00064A1C"/>
    <w:rsid w:val="00065BC5"/>
    <w:rsid w:val="000673E6"/>
    <w:rsid w:val="00070414"/>
    <w:rsid w:val="00071124"/>
    <w:rsid w:val="00073C8E"/>
    <w:rsid w:val="00075BB0"/>
    <w:rsid w:val="00081142"/>
    <w:rsid w:val="0008404F"/>
    <w:rsid w:val="00086449"/>
    <w:rsid w:val="0009158B"/>
    <w:rsid w:val="00091682"/>
    <w:rsid w:val="00092B12"/>
    <w:rsid w:val="000A18E3"/>
    <w:rsid w:val="000A1F8D"/>
    <w:rsid w:val="000A4B83"/>
    <w:rsid w:val="000A5ED9"/>
    <w:rsid w:val="000A608B"/>
    <w:rsid w:val="000A6F3B"/>
    <w:rsid w:val="000B1606"/>
    <w:rsid w:val="000B226E"/>
    <w:rsid w:val="000B5E2A"/>
    <w:rsid w:val="000C0993"/>
    <w:rsid w:val="000C14DF"/>
    <w:rsid w:val="000C1B5B"/>
    <w:rsid w:val="000C2A31"/>
    <w:rsid w:val="000C2E9E"/>
    <w:rsid w:val="000C34BA"/>
    <w:rsid w:val="000C42DE"/>
    <w:rsid w:val="000C5734"/>
    <w:rsid w:val="000C647B"/>
    <w:rsid w:val="000C71BE"/>
    <w:rsid w:val="000D0EFF"/>
    <w:rsid w:val="000D2B8D"/>
    <w:rsid w:val="000D2D4A"/>
    <w:rsid w:val="000D35E7"/>
    <w:rsid w:val="000D56E6"/>
    <w:rsid w:val="000D57B6"/>
    <w:rsid w:val="000D636C"/>
    <w:rsid w:val="000E2BFD"/>
    <w:rsid w:val="000E30A5"/>
    <w:rsid w:val="000E3203"/>
    <w:rsid w:val="000E4C6B"/>
    <w:rsid w:val="000F18B9"/>
    <w:rsid w:val="000F5029"/>
    <w:rsid w:val="000F54D0"/>
    <w:rsid w:val="000F5624"/>
    <w:rsid w:val="000F5C13"/>
    <w:rsid w:val="000F7672"/>
    <w:rsid w:val="00101D55"/>
    <w:rsid w:val="00103668"/>
    <w:rsid w:val="00105FE7"/>
    <w:rsid w:val="001066B9"/>
    <w:rsid w:val="001075ED"/>
    <w:rsid w:val="001107F8"/>
    <w:rsid w:val="00115069"/>
    <w:rsid w:val="00115D3F"/>
    <w:rsid w:val="00130E42"/>
    <w:rsid w:val="0013227A"/>
    <w:rsid w:val="001333D1"/>
    <w:rsid w:val="00133EE8"/>
    <w:rsid w:val="00134B8E"/>
    <w:rsid w:val="00135242"/>
    <w:rsid w:val="001363F1"/>
    <w:rsid w:val="00141587"/>
    <w:rsid w:val="00144FE5"/>
    <w:rsid w:val="0014598F"/>
    <w:rsid w:val="00147C63"/>
    <w:rsid w:val="001510CF"/>
    <w:rsid w:val="00155857"/>
    <w:rsid w:val="0015654F"/>
    <w:rsid w:val="00163F96"/>
    <w:rsid w:val="00165250"/>
    <w:rsid w:val="00165988"/>
    <w:rsid w:val="00166D82"/>
    <w:rsid w:val="00167A9F"/>
    <w:rsid w:val="001704C5"/>
    <w:rsid w:val="00171B86"/>
    <w:rsid w:val="001723C8"/>
    <w:rsid w:val="001739A4"/>
    <w:rsid w:val="00173FE4"/>
    <w:rsid w:val="0017470D"/>
    <w:rsid w:val="00175D01"/>
    <w:rsid w:val="00180781"/>
    <w:rsid w:val="001814EF"/>
    <w:rsid w:val="00181BB6"/>
    <w:rsid w:val="001916E5"/>
    <w:rsid w:val="00192567"/>
    <w:rsid w:val="00194B38"/>
    <w:rsid w:val="0019607E"/>
    <w:rsid w:val="001A0894"/>
    <w:rsid w:val="001A16AB"/>
    <w:rsid w:val="001A1D15"/>
    <w:rsid w:val="001A2117"/>
    <w:rsid w:val="001A37C4"/>
    <w:rsid w:val="001A635F"/>
    <w:rsid w:val="001B181C"/>
    <w:rsid w:val="001B28E0"/>
    <w:rsid w:val="001B375A"/>
    <w:rsid w:val="001C0928"/>
    <w:rsid w:val="001C424C"/>
    <w:rsid w:val="001C579D"/>
    <w:rsid w:val="001C7F68"/>
    <w:rsid w:val="001D00DA"/>
    <w:rsid w:val="001D11C3"/>
    <w:rsid w:val="001D1701"/>
    <w:rsid w:val="001D1B51"/>
    <w:rsid w:val="001D238F"/>
    <w:rsid w:val="001D3299"/>
    <w:rsid w:val="001D3B87"/>
    <w:rsid w:val="001D4355"/>
    <w:rsid w:val="001D45D3"/>
    <w:rsid w:val="001D4CE5"/>
    <w:rsid w:val="001D502D"/>
    <w:rsid w:val="001D6BB0"/>
    <w:rsid w:val="001D7014"/>
    <w:rsid w:val="001D72C7"/>
    <w:rsid w:val="001D7EC2"/>
    <w:rsid w:val="001E1107"/>
    <w:rsid w:val="001E1CDC"/>
    <w:rsid w:val="001E2142"/>
    <w:rsid w:val="001E29F2"/>
    <w:rsid w:val="001E2AA8"/>
    <w:rsid w:val="001E2E06"/>
    <w:rsid w:val="001E4DF1"/>
    <w:rsid w:val="001E5A26"/>
    <w:rsid w:val="001E66D1"/>
    <w:rsid w:val="001E73A3"/>
    <w:rsid w:val="001F019D"/>
    <w:rsid w:val="001F1E76"/>
    <w:rsid w:val="001F240A"/>
    <w:rsid w:val="001F2778"/>
    <w:rsid w:val="001F287E"/>
    <w:rsid w:val="001F2D81"/>
    <w:rsid w:val="001F51AD"/>
    <w:rsid w:val="00201D2E"/>
    <w:rsid w:val="00202A86"/>
    <w:rsid w:val="00203C87"/>
    <w:rsid w:val="002044AA"/>
    <w:rsid w:val="0021006D"/>
    <w:rsid w:val="002114CC"/>
    <w:rsid w:val="00213582"/>
    <w:rsid w:val="0021457A"/>
    <w:rsid w:val="0021553B"/>
    <w:rsid w:val="002166B1"/>
    <w:rsid w:val="002170B1"/>
    <w:rsid w:val="00217382"/>
    <w:rsid w:val="00217CC0"/>
    <w:rsid w:val="00220FD2"/>
    <w:rsid w:val="00221EAF"/>
    <w:rsid w:val="00222411"/>
    <w:rsid w:val="00225354"/>
    <w:rsid w:val="00225BCC"/>
    <w:rsid w:val="00225C26"/>
    <w:rsid w:val="002277C5"/>
    <w:rsid w:val="00227AB5"/>
    <w:rsid w:val="0023290B"/>
    <w:rsid w:val="00232F12"/>
    <w:rsid w:val="00232F1E"/>
    <w:rsid w:val="00235CF8"/>
    <w:rsid w:val="002363E7"/>
    <w:rsid w:val="00236A5C"/>
    <w:rsid w:val="002417DB"/>
    <w:rsid w:val="00241ED3"/>
    <w:rsid w:val="00245B1B"/>
    <w:rsid w:val="00245D4C"/>
    <w:rsid w:val="00247183"/>
    <w:rsid w:val="002508C0"/>
    <w:rsid w:val="00252589"/>
    <w:rsid w:val="00254CC4"/>
    <w:rsid w:val="002556FA"/>
    <w:rsid w:val="002600AB"/>
    <w:rsid w:val="00260E58"/>
    <w:rsid w:val="002612D6"/>
    <w:rsid w:val="00261841"/>
    <w:rsid w:val="002624FA"/>
    <w:rsid w:val="0026344C"/>
    <w:rsid w:val="002635FE"/>
    <w:rsid w:val="00263C3B"/>
    <w:rsid w:val="00264497"/>
    <w:rsid w:val="002650BD"/>
    <w:rsid w:val="00266617"/>
    <w:rsid w:val="00273A5C"/>
    <w:rsid w:val="0027420A"/>
    <w:rsid w:val="00276502"/>
    <w:rsid w:val="002775B0"/>
    <w:rsid w:val="00280367"/>
    <w:rsid w:val="00282068"/>
    <w:rsid w:val="00282A29"/>
    <w:rsid w:val="00282FC0"/>
    <w:rsid w:val="002848B5"/>
    <w:rsid w:val="00285D07"/>
    <w:rsid w:val="00290D73"/>
    <w:rsid w:val="00292873"/>
    <w:rsid w:val="002951B3"/>
    <w:rsid w:val="002A0329"/>
    <w:rsid w:val="002A0BE1"/>
    <w:rsid w:val="002A3EB3"/>
    <w:rsid w:val="002A54E3"/>
    <w:rsid w:val="002A5567"/>
    <w:rsid w:val="002A6036"/>
    <w:rsid w:val="002A61FC"/>
    <w:rsid w:val="002A64FC"/>
    <w:rsid w:val="002B0826"/>
    <w:rsid w:val="002B0F01"/>
    <w:rsid w:val="002B3646"/>
    <w:rsid w:val="002B3AF7"/>
    <w:rsid w:val="002B51B7"/>
    <w:rsid w:val="002B5671"/>
    <w:rsid w:val="002B5DAA"/>
    <w:rsid w:val="002B5EA7"/>
    <w:rsid w:val="002C1BC3"/>
    <w:rsid w:val="002C3178"/>
    <w:rsid w:val="002C4360"/>
    <w:rsid w:val="002C4398"/>
    <w:rsid w:val="002C6F7F"/>
    <w:rsid w:val="002C789E"/>
    <w:rsid w:val="002D0E0D"/>
    <w:rsid w:val="002D1F4B"/>
    <w:rsid w:val="002D296E"/>
    <w:rsid w:val="002D5E13"/>
    <w:rsid w:val="002E2F60"/>
    <w:rsid w:val="002E4724"/>
    <w:rsid w:val="002E4CE8"/>
    <w:rsid w:val="002E59F6"/>
    <w:rsid w:val="002E5A5F"/>
    <w:rsid w:val="002F155A"/>
    <w:rsid w:val="002F2A10"/>
    <w:rsid w:val="002F2CBD"/>
    <w:rsid w:val="002F44B3"/>
    <w:rsid w:val="002F44FD"/>
    <w:rsid w:val="002F49EE"/>
    <w:rsid w:val="002F5131"/>
    <w:rsid w:val="002F6E43"/>
    <w:rsid w:val="002F6EB9"/>
    <w:rsid w:val="00300039"/>
    <w:rsid w:val="00300C1F"/>
    <w:rsid w:val="00305481"/>
    <w:rsid w:val="003054A2"/>
    <w:rsid w:val="0030594C"/>
    <w:rsid w:val="003065AF"/>
    <w:rsid w:val="0030789D"/>
    <w:rsid w:val="00311D81"/>
    <w:rsid w:val="00312E10"/>
    <w:rsid w:val="0031313D"/>
    <w:rsid w:val="00314954"/>
    <w:rsid w:val="00314AB9"/>
    <w:rsid w:val="00314AD3"/>
    <w:rsid w:val="00314CD3"/>
    <w:rsid w:val="00315032"/>
    <w:rsid w:val="003166E0"/>
    <w:rsid w:val="0031708E"/>
    <w:rsid w:val="00317554"/>
    <w:rsid w:val="00325881"/>
    <w:rsid w:val="00325AAB"/>
    <w:rsid w:val="0032609B"/>
    <w:rsid w:val="00327A19"/>
    <w:rsid w:val="003306FB"/>
    <w:rsid w:val="00330D22"/>
    <w:rsid w:val="0033145F"/>
    <w:rsid w:val="00331589"/>
    <w:rsid w:val="00334192"/>
    <w:rsid w:val="00337C7F"/>
    <w:rsid w:val="0034134F"/>
    <w:rsid w:val="003438DE"/>
    <w:rsid w:val="003459D0"/>
    <w:rsid w:val="00345BF4"/>
    <w:rsid w:val="003476B7"/>
    <w:rsid w:val="00347A87"/>
    <w:rsid w:val="00350015"/>
    <w:rsid w:val="00351C64"/>
    <w:rsid w:val="00351FB6"/>
    <w:rsid w:val="00353A04"/>
    <w:rsid w:val="003540B8"/>
    <w:rsid w:val="003618BE"/>
    <w:rsid w:val="00364B32"/>
    <w:rsid w:val="003705BC"/>
    <w:rsid w:val="003732BC"/>
    <w:rsid w:val="003735F1"/>
    <w:rsid w:val="00373A16"/>
    <w:rsid w:val="003759CC"/>
    <w:rsid w:val="00380082"/>
    <w:rsid w:val="003802E7"/>
    <w:rsid w:val="0038449D"/>
    <w:rsid w:val="0038577E"/>
    <w:rsid w:val="00387B0C"/>
    <w:rsid w:val="003920B6"/>
    <w:rsid w:val="003A03C3"/>
    <w:rsid w:val="003A2DE2"/>
    <w:rsid w:val="003A3B48"/>
    <w:rsid w:val="003A7C8D"/>
    <w:rsid w:val="003B0F15"/>
    <w:rsid w:val="003B6C38"/>
    <w:rsid w:val="003C23ED"/>
    <w:rsid w:val="003C3F2D"/>
    <w:rsid w:val="003D040C"/>
    <w:rsid w:val="003D114B"/>
    <w:rsid w:val="003D26CD"/>
    <w:rsid w:val="003D3A28"/>
    <w:rsid w:val="003D4806"/>
    <w:rsid w:val="003E07BD"/>
    <w:rsid w:val="003E168F"/>
    <w:rsid w:val="003E4271"/>
    <w:rsid w:val="003E570C"/>
    <w:rsid w:val="003E57FF"/>
    <w:rsid w:val="003E684C"/>
    <w:rsid w:val="003E71F4"/>
    <w:rsid w:val="003F1C4E"/>
    <w:rsid w:val="003F462F"/>
    <w:rsid w:val="00400AAE"/>
    <w:rsid w:val="00401456"/>
    <w:rsid w:val="00401C32"/>
    <w:rsid w:val="00401C8E"/>
    <w:rsid w:val="004021BA"/>
    <w:rsid w:val="004046AD"/>
    <w:rsid w:val="00404880"/>
    <w:rsid w:val="00407097"/>
    <w:rsid w:val="00415550"/>
    <w:rsid w:val="0041745D"/>
    <w:rsid w:val="0042027C"/>
    <w:rsid w:val="0042037F"/>
    <w:rsid w:val="00422A30"/>
    <w:rsid w:val="00422FC8"/>
    <w:rsid w:val="00424550"/>
    <w:rsid w:val="004246EA"/>
    <w:rsid w:val="0043131D"/>
    <w:rsid w:val="00433C55"/>
    <w:rsid w:val="00435768"/>
    <w:rsid w:val="0043636B"/>
    <w:rsid w:val="00443893"/>
    <w:rsid w:val="00444BDD"/>
    <w:rsid w:val="00444C2C"/>
    <w:rsid w:val="00445617"/>
    <w:rsid w:val="004501F1"/>
    <w:rsid w:val="00450234"/>
    <w:rsid w:val="0045051E"/>
    <w:rsid w:val="00450C95"/>
    <w:rsid w:val="004512C3"/>
    <w:rsid w:val="004520CC"/>
    <w:rsid w:val="00452988"/>
    <w:rsid w:val="00460A40"/>
    <w:rsid w:val="00460DF4"/>
    <w:rsid w:val="00462BB6"/>
    <w:rsid w:val="00463118"/>
    <w:rsid w:val="004721F9"/>
    <w:rsid w:val="00472B53"/>
    <w:rsid w:val="00475059"/>
    <w:rsid w:val="00476074"/>
    <w:rsid w:val="0048109A"/>
    <w:rsid w:val="0048281F"/>
    <w:rsid w:val="00482CE3"/>
    <w:rsid w:val="00484FC5"/>
    <w:rsid w:val="00485145"/>
    <w:rsid w:val="00485D14"/>
    <w:rsid w:val="0048661F"/>
    <w:rsid w:val="00490174"/>
    <w:rsid w:val="004945FC"/>
    <w:rsid w:val="00496663"/>
    <w:rsid w:val="004978B6"/>
    <w:rsid w:val="004A0E74"/>
    <w:rsid w:val="004A12E8"/>
    <w:rsid w:val="004A3890"/>
    <w:rsid w:val="004A4494"/>
    <w:rsid w:val="004A54E1"/>
    <w:rsid w:val="004A6198"/>
    <w:rsid w:val="004A6D05"/>
    <w:rsid w:val="004A78D4"/>
    <w:rsid w:val="004B2049"/>
    <w:rsid w:val="004B6A9A"/>
    <w:rsid w:val="004B71B9"/>
    <w:rsid w:val="004B7788"/>
    <w:rsid w:val="004C3620"/>
    <w:rsid w:val="004C4BA6"/>
    <w:rsid w:val="004C5877"/>
    <w:rsid w:val="004C76A2"/>
    <w:rsid w:val="004C795C"/>
    <w:rsid w:val="004D044B"/>
    <w:rsid w:val="004D2B38"/>
    <w:rsid w:val="004D57FD"/>
    <w:rsid w:val="004D661F"/>
    <w:rsid w:val="004D67D0"/>
    <w:rsid w:val="004E44A9"/>
    <w:rsid w:val="004E7FEB"/>
    <w:rsid w:val="004F00F6"/>
    <w:rsid w:val="004F09FF"/>
    <w:rsid w:val="004F1710"/>
    <w:rsid w:val="004F171A"/>
    <w:rsid w:val="004F1A94"/>
    <w:rsid w:val="004F4BCC"/>
    <w:rsid w:val="005002E4"/>
    <w:rsid w:val="00500414"/>
    <w:rsid w:val="005022F6"/>
    <w:rsid w:val="005029D5"/>
    <w:rsid w:val="00502E1B"/>
    <w:rsid w:val="0050429E"/>
    <w:rsid w:val="005055E8"/>
    <w:rsid w:val="00506D93"/>
    <w:rsid w:val="00510DAF"/>
    <w:rsid w:val="00512E01"/>
    <w:rsid w:val="005134E3"/>
    <w:rsid w:val="00514759"/>
    <w:rsid w:val="00520025"/>
    <w:rsid w:val="005214A1"/>
    <w:rsid w:val="00522E14"/>
    <w:rsid w:val="005237B8"/>
    <w:rsid w:val="00524726"/>
    <w:rsid w:val="0052661C"/>
    <w:rsid w:val="005270A1"/>
    <w:rsid w:val="005314FD"/>
    <w:rsid w:val="005316BC"/>
    <w:rsid w:val="00531C13"/>
    <w:rsid w:val="00532493"/>
    <w:rsid w:val="005324A7"/>
    <w:rsid w:val="00534C19"/>
    <w:rsid w:val="00535C7F"/>
    <w:rsid w:val="00535EBB"/>
    <w:rsid w:val="00536F01"/>
    <w:rsid w:val="00540593"/>
    <w:rsid w:val="00542BD2"/>
    <w:rsid w:val="00542C6B"/>
    <w:rsid w:val="005431E8"/>
    <w:rsid w:val="005473AC"/>
    <w:rsid w:val="005478FE"/>
    <w:rsid w:val="00547EF6"/>
    <w:rsid w:val="00550123"/>
    <w:rsid w:val="00550AC9"/>
    <w:rsid w:val="00550DC9"/>
    <w:rsid w:val="00551235"/>
    <w:rsid w:val="00551F77"/>
    <w:rsid w:val="00554AD8"/>
    <w:rsid w:val="00554D81"/>
    <w:rsid w:val="00555A6A"/>
    <w:rsid w:val="00556413"/>
    <w:rsid w:val="005569B7"/>
    <w:rsid w:val="005575B9"/>
    <w:rsid w:val="005604B4"/>
    <w:rsid w:val="00562081"/>
    <w:rsid w:val="00565E08"/>
    <w:rsid w:val="005729C6"/>
    <w:rsid w:val="00573D3B"/>
    <w:rsid w:val="005749F3"/>
    <w:rsid w:val="00581B0E"/>
    <w:rsid w:val="00584A1E"/>
    <w:rsid w:val="00585A88"/>
    <w:rsid w:val="00585C0E"/>
    <w:rsid w:val="005871FB"/>
    <w:rsid w:val="00587A89"/>
    <w:rsid w:val="00590169"/>
    <w:rsid w:val="00590DC4"/>
    <w:rsid w:val="0059475D"/>
    <w:rsid w:val="00595BAF"/>
    <w:rsid w:val="0059657C"/>
    <w:rsid w:val="005A0F51"/>
    <w:rsid w:val="005A16D7"/>
    <w:rsid w:val="005A262C"/>
    <w:rsid w:val="005C2244"/>
    <w:rsid w:val="005C53E1"/>
    <w:rsid w:val="005C5C26"/>
    <w:rsid w:val="005D0215"/>
    <w:rsid w:val="005D06D2"/>
    <w:rsid w:val="005D1EC1"/>
    <w:rsid w:val="005D69DF"/>
    <w:rsid w:val="005E139C"/>
    <w:rsid w:val="005E1643"/>
    <w:rsid w:val="005E2267"/>
    <w:rsid w:val="005E3B62"/>
    <w:rsid w:val="005E467D"/>
    <w:rsid w:val="005E46EC"/>
    <w:rsid w:val="005E4B20"/>
    <w:rsid w:val="005E54BE"/>
    <w:rsid w:val="005F22D8"/>
    <w:rsid w:val="005F2E6D"/>
    <w:rsid w:val="005F30F7"/>
    <w:rsid w:val="005F3D3C"/>
    <w:rsid w:val="005F43DD"/>
    <w:rsid w:val="005F46F5"/>
    <w:rsid w:val="005F5EC9"/>
    <w:rsid w:val="00600D00"/>
    <w:rsid w:val="006021C1"/>
    <w:rsid w:val="006022EB"/>
    <w:rsid w:val="00603136"/>
    <w:rsid w:val="006063D2"/>
    <w:rsid w:val="006077D3"/>
    <w:rsid w:val="00607B93"/>
    <w:rsid w:val="00612144"/>
    <w:rsid w:val="0061396F"/>
    <w:rsid w:val="00613D03"/>
    <w:rsid w:val="00615530"/>
    <w:rsid w:val="006158F6"/>
    <w:rsid w:val="0062015B"/>
    <w:rsid w:val="00620443"/>
    <w:rsid w:val="006228A9"/>
    <w:rsid w:val="006234F3"/>
    <w:rsid w:val="00624052"/>
    <w:rsid w:val="006242DC"/>
    <w:rsid w:val="006245AA"/>
    <w:rsid w:val="00624C8A"/>
    <w:rsid w:val="0062601B"/>
    <w:rsid w:val="00630C7C"/>
    <w:rsid w:val="0063576A"/>
    <w:rsid w:val="00637F96"/>
    <w:rsid w:val="00641A55"/>
    <w:rsid w:val="00643217"/>
    <w:rsid w:val="00643560"/>
    <w:rsid w:val="00644624"/>
    <w:rsid w:val="00647050"/>
    <w:rsid w:val="006472DF"/>
    <w:rsid w:val="0065194B"/>
    <w:rsid w:val="00655DE5"/>
    <w:rsid w:val="0065730C"/>
    <w:rsid w:val="00657D65"/>
    <w:rsid w:val="0066069F"/>
    <w:rsid w:val="00661D1C"/>
    <w:rsid w:val="006642BE"/>
    <w:rsid w:val="00665574"/>
    <w:rsid w:val="00666405"/>
    <w:rsid w:val="006677C1"/>
    <w:rsid w:val="006700DE"/>
    <w:rsid w:val="0067194D"/>
    <w:rsid w:val="006727C2"/>
    <w:rsid w:val="00676D00"/>
    <w:rsid w:val="00676F8D"/>
    <w:rsid w:val="00677CD4"/>
    <w:rsid w:val="006810C3"/>
    <w:rsid w:val="00681C27"/>
    <w:rsid w:val="006850EA"/>
    <w:rsid w:val="00687718"/>
    <w:rsid w:val="00687AA8"/>
    <w:rsid w:val="00691CD8"/>
    <w:rsid w:val="00692878"/>
    <w:rsid w:val="00697E81"/>
    <w:rsid w:val="006A134E"/>
    <w:rsid w:val="006A14EA"/>
    <w:rsid w:val="006A166B"/>
    <w:rsid w:val="006A1F62"/>
    <w:rsid w:val="006A584E"/>
    <w:rsid w:val="006A5987"/>
    <w:rsid w:val="006A66A0"/>
    <w:rsid w:val="006A6EEA"/>
    <w:rsid w:val="006A7606"/>
    <w:rsid w:val="006B4836"/>
    <w:rsid w:val="006B59FF"/>
    <w:rsid w:val="006C0ACD"/>
    <w:rsid w:val="006C41A0"/>
    <w:rsid w:val="006C5FA6"/>
    <w:rsid w:val="006C702B"/>
    <w:rsid w:val="006C7658"/>
    <w:rsid w:val="006D0475"/>
    <w:rsid w:val="006D0612"/>
    <w:rsid w:val="006D08FF"/>
    <w:rsid w:val="006D161E"/>
    <w:rsid w:val="006D1738"/>
    <w:rsid w:val="006D2DF9"/>
    <w:rsid w:val="006D384E"/>
    <w:rsid w:val="006D3B11"/>
    <w:rsid w:val="006D4BB1"/>
    <w:rsid w:val="006D4CFD"/>
    <w:rsid w:val="006D53EC"/>
    <w:rsid w:val="006E185A"/>
    <w:rsid w:val="006E2D14"/>
    <w:rsid w:val="006E33BF"/>
    <w:rsid w:val="006E3A58"/>
    <w:rsid w:val="006E3F25"/>
    <w:rsid w:val="006E44EF"/>
    <w:rsid w:val="006F46D7"/>
    <w:rsid w:val="006F5302"/>
    <w:rsid w:val="006F53E5"/>
    <w:rsid w:val="006F74F6"/>
    <w:rsid w:val="00701009"/>
    <w:rsid w:val="00701790"/>
    <w:rsid w:val="0070194D"/>
    <w:rsid w:val="00703244"/>
    <w:rsid w:val="00703C2C"/>
    <w:rsid w:val="0070492A"/>
    <w:rsid w:val="007100EB"/>
    <w:rsid w:val="00712BE4"/>
    <w:rsid w:val="00713940"/>
    <w:rsid w:val="007144BF"/>
    <w:rsid w:val="007145DD"/>
    <w:rsid w:val="00714AE8"/>
    <w:rsid w:val="00714BC5"/>
    <w:rsid w:val="00714C6F"/>
    <w:rsid w:val="007158A8"/>
    <w:rsid w:val="007158F1"/>
    <w:rsid w:val="00715A10"/>
    <w:rsid w:val="00715E55"/>
    <w:rsid w:val="00717010"/>
    <w:rsid w:val="0072125C"/>
    <w:rsid w:val="00722395"/>
    <w:rsid w:val="007234CA"/>
    <w:rsid w:val="00723A98"/>
    <w:rsid w:val="00723FCF"/>
    <w:rsid w:val="00724C39"/>
    <w:rsid w:val="00724CA5"/>
    <w:rsid w:val="00724D55"/>
    <w:rsid w:val="00730E94"/>
    <w:rsid w:val="007327B4"/>
    <w:rsid w:val="0073303C"/>
    <w:rsid w:val="00733872"/>
    <w:rsid w:val="00733B87"/>
    <w:rsid w:val="00737ABB"/>
    <w:rsid w:val="0074057E"/>
    <w:rsid w:val="00741070"/>
    <w:rsid w:val="00741FD6"/>
    <w:rsid w:val="007430B0"/>
    <w:rsid w:val="00744041"/>
    <w:rsid w:val="0074412F"/>
    <w:rsid w:val="00744461"/>
    <w:rsid w:val="0074461D"/>
    <w:rsid w:val="00744EE0"/>
    <w:rsid w:val="007454EF"/>
    <w:rsid w:val="0074554D"/>
    <w:rsid w:val="00746F6E"/>
    <w:rsid w:val="0075198E"/>
    <w:rsid w:val="00753D4D"/>
    <w:rsid w:val="00755488"/>
    <w:rsid w:val="00756D54"/>
    <w:rsid w:val="00757B19"/>
    <w:rsid w:val="00757B54"/>
    <w:rsid w:val="00757F82"/>
    <w:rsid w:val="007619F5"/>
    <w:rsid w:val="00761A1B"/>
    <w:rsid w:val="007624ED"/>
    <w:rsid w:val="00762644"/>
    <w:rsid w:val="00762C26"/>
    <w:rsid w:val="00763204"/>
    <w:rsid w:val="007650F8"/>
    <w:rsid w:val="00766276"/>
    <w:rsid w:val="00766B28"/>
    <w:rsid w:val="00766C59"/>
    <w:rsid w:val="007709CA"/>
    <w:rsid w:val="00771F81"/>
    <w:rsid w:val="00772319"/>
    <w:rsid w:val="00772FD6"/>
    <w:rsid w:val="00776206"/>
    <w:rsid w:val="0077782F"/>
    <w:rsid w:val="007814DE"/>
    <w:rsid w:val="0078579A"/>
    <w:rsid w:val="00787971"/>
    <w:rsid w:val="0079305C"/>
    <w:rsid w:val="00794FB6"/>
    <w:rsid w:val="007962EA"/>
    <w:rsid w:val="00797067"/>
    <w:rsid w:val="007A0E55"/>
    <w:rsid w:val="007A51B4"/>
    <w:rsid w:val="007A5AB4"/>
    <w:rsid w:val="007A5F2E"/>
    <w:rsid w:val="007A7161"/>
    <w:rsid w:val="007B2581"/>
    <w:rsid w:val="007B3059"/>
    <w:rsid w:val="007B45F4"/>
    <w:rsid w:val="007B4636"/>
    <w:rsid w:val="007B502D"/>
    <w:rsid w:val="007B50B8"/>
    <w:rsid w:val="007B7A2C"/>
    <w:rsid w:val="007B7F8F"/>
    <w:rsid w:val="007C435E"/>
    <w:rsid w:val="007C5BE2"/>
    <w:rsid w:val="007C5D63"/>
    <w:rsid w:val="007C5EBA"/>
    <w:rsid w:val="007C63CD"/>
    <w:rsid w:val="007D0703"/>
    <w:rsid w:val="007D5384"/>
    <w:rsid w:val="007D586F"/>
    <w:rsid w:val="007D6A0E"/>
    <w:rsid w:val="007D723F"/>
    <w:rsid w:val="007E43C1"/>
    <w:rsid w:val="007E4876"/>
    <w:rsid w:val="007E4AA8"/>
    <w:rsid w:val="007E5FC8"/>
    <w:rsid w:val="007E637B"/>
    <w:rsid w:val="007E7E05"/>
    <w:rsid w:val="007F39BF"/>
    <w:rsid w:val="007F455C"/>
    <w:rsid w:val="007F46AD"/>
    <w:rsid w:val="00800F20"/>
    <w:rsid w:val="00801441"/>
    <w:rsid w:val="008039FB"/>
    <w:rsid w:val="00813A5E"/>
    <w:rsid w:val="008143D4"/>
    <w:rsid w:val="0081553E"/>
    <w:rsid w:val="008163B5"/>
    <w:rsid w:val="008166E3"/>
    <w:rsid w:val="0081707E"/>
    <w:rsid w:val="00817A03"/>
    <w:rsid w:val="00820EE6"/>
    <w:rsid w:val="00822AF4"/>
    <w:rsid w:val="00824D90"/>
    <w:rsid w:val="00831972"/>
    <w:rsid w:val="008333A5"/>
    <w:rsid w:val="00833C72"/>
    <w:rsid w:val="00837015"/>
    <w:rsid w:val="008371EB"/>
    <w:rsid w:val="00837424"/>
    <w:rsid w:val="00840443"/>
    <w:rsid w:val="00840501"/>
    <w:rsid w:val="00840CF1"/>
    <w:rsid w:val="00843382"/>
    <w:rsid w:val="00844693"/>
    <w:rsid w:val="008475F1"/>
    <w:rsid w:val="0085209F"/>
    <w:rsid w:val="0085447B"/>
    <w:rsid w:val="00854737"/>
    <w:rsid w:val="00857796"/>
    <w:rsid w:val="00862141"/>
    <w:rsid w:val="008642AF"/>
    <w:rsid w:val="00865A6C"/>
    <w:rsid w:val="00865B05"/>
    <w:rsid w:val="00865C72"/>
    <w:rsid w:val="008676F9"/>
    <w:rsid w:val="0087014E"/>
    <w:rsid w:val="008705CF"/>
    <w:rsid w:val="00870BDD"/>
    <w:rsid w:val="00872612"/>
    <w:rsid w:val="00873B3F"/>
    <w:rsid w:val="008756BC"/>
    <w:rsid w:val="008756EA"/>
    <w:rsid w:val="008763C8"/>
    <w:rsid w:val="00877D17"/>
    <w:rsid w:val="00882E0C"/>
    <w:rsid w:val="00882E5E"/>
    <w:rsid w:val="00882F84"/>
    <w:rsid w:val="00892151"/>
    <w:rsid w:val="00892315"/>
    <w:rsid w:val="008929E4"/>
    <w:rsid w:val="00893251"/>
    <w:rsid w:val="0089369B"/>
    <w:rsid w:val="008A03E8"/>
    <w:rsid w:val="008A09F7"/>
    <w:rsid w:val="008A472D"/>
    <w:rsid w:val="008A6505"/>
    <w:rsid w:val="008B1D0C"/>
    <w:rsid w:val="008B417B"/>
    <w:rsid w:val="008B5068"/>
    <w:rsid w:val="008B50C5"/>
    <w:rsid w:val="008B5D3B"/>
    <w:rsid w:val="008B7076"/>
    <w:rsid w:val="008B75C6"/>
    <w:rsid w:val="008C5A08"/>
    <w:rsid w:val="008C61A7"/>
    <w:rsid w:val="008D10B9"/>
    <w:rsid w:val="008D2728"/>
    <w:rsid w:val="008D2EC9"/>
    <w:rsid w:val="008D3592"/>
    <w:rsid w:val="008D4571"/>
    <w:rsid w:val="008D59D1"/>
    <w:rsid w:val="008E057C"/>
    <w:rsid w:val="008E170E"/>
    <w:rsid w:val="008E1825"/>
    <w:rsid w:val="008F1BC6"/>
    <w:rsid w:val="008F23DF"/>
    <w:rsid w:val="008F247B"/>
    <w:rsid w:val="008F425B"/>
    <w:rsid w:val="008F5721"/>
    <w:rsid w:val="008F64B9"/>
    <w:rsid w:val="008F7608"/>
    <w:rsid w:val="008F7E76"/>
    <w:rsid w:val="0090076F"/>
    <w:rsid w:val="00900CC8"/>
    <w:rsid w:val="00903228"/>
    <w:rsid w:val="00903355"/>
    <w:rsid w:val="0090495A"/>
    <w:rsid w:val="00904CBF"/>
    <w:rsid w:val="00906E42"/>
    <w:rsid w:val="0091083B"/>
    <w:rsid w:val="00911C54"/>
    <w:rsid w:val="00913860"/>
    <w:rsid w:val="0091581C"/>
    <w:rsid w:val="00915EDD"/>
    <w:rsid w:val="009203BD"/>
    <w:rsid w:val="009269B5"/>
    <w:rsid w:val="00927DE1"/>
    <w:rsid w:val="009301D3"/>
    <w:rsid w:val="00930431"/>
    <w:rsid w:val="00931B96"/>
    <w:rsid w:val="00931DE9"/>
    <w:rsid w:val="00931F71"/>
    <w:rsid w:val="00933464"/>
    <w:rsid w:val="00933AEC"/>
    <w:rsid w:val="00934080"/>
    <w:rsid w:val="00936529"/>
    <w:rsid w:val="0094329A"/>
    <w:rsid w:val="00944B87"/>
    <w:rsid w:val="00945529"/>
    <w:rsid w:val="00950DFB"/>
    <w:rsid w:val="00951173"/>
    <w:rsid w:val="009544FB"/>
    <w:rsid w:val="009567C9"/>
    <w:rsid w:val="00956C3C"/>
    <w:rsid w:val="00960774"/>
    <w:rsid w:val="00961034"/>
    <w:rsid w:val="00961AC7"/>
    <w:rsid w:val="009630CF"/>
    <w:rsid w:val="00965E32"/>
    <w:rsid w:val="0096737E"/>
    <w:rsid w:val="00970EF0"/>
    <w:rsid w:val="0097152E"/>
    <w:rsid w:val="00971662"/>
    <w:rsid w:val="009726E0"/>
    <w:rsid w:val="00974EBA"/>
    <w:rsid w:val="0097508F"/>
    <w:rsid w:val="00976122"/>
    <w:rsid w:val="00977F94"/>
    <w:rsid w:val="0098027F"/>
    <w:rsid w:val="009817AD"/>
    <w:rsid w:val="00981BFE"/>
    <w:rsid w:val="00982F66"/>
    <w:rsid w:val="00985A0D"/>
    <w:rsid w:val="009863D1"/>
    <w:rsid w:val="00987AC5"/>
    <w:rsid w:val="0099222D"/>
    <w:rsid w:val="00995023"/>
    <w:rsid w:val="009A03A2"/>
    <w:rsid w:val="009A0B1F"/>
    <w:rsid w:val="009A4BB7"/>
    <w:rsid w:val="009A5EBC"/>
    <w:rsid w:val="009A61F8"/>
    <w:rsid w:val="009A6218"/>
    <w:rsid w:val="009A6D4E"/>
    <w:rsid w:val="009A7EDB"/>
    <w:rsid w:val="009B0D1F"/>
    <w:rsid w:val="009B149C"/>
    <w:rsid w:val="009B31B0"/>
    <w:rsid w:val="009B3B9A"/>
    <w:rsid w:val="009B3BED"/>
    <w:rsid w:val="009C2E9F"/>
    <w:rsid w:val="009C308D"/>
    <w:rsid w:val="009C3DA0"/>
    <w:rsid w:val="009C46F7"/>
    <w:rsid w:val="009C4D5E"/>
    <w:rsid w:val="009C6105"/>
    <w:rsid w:val="009C75F4"/>
    <w:rsid w:val="009C7D91"/>
    <w:rsid w:val="009D1D6F"/>
    <w:rsid w:val="009D3C47"/>
    <w:rsid w:val="009D40A5"/>
    <w:rsid w:val="009D443F"/>
    <w:rsid w:val="009D503D"/>
    <w:rsid w:val="009D56C6"/>
    <w:rsid w:val="009E236D"/>
    <w:rsid w:val="009E364F"/>
    <w:rsid w:val="009E439E"/>
    <w:rsid w:val="009E62B6"/>
    <w:rsid w:val="009E62E8"/>
    <w:rsid w:val="009F161E"/>
    <w:rsid w:val="009F3D18"/>
    <w:rsid w:val="009F5317"/>
    <w:rsid w:val="00A0060C"/>
    <w:rsid w:val="00A006F4"/>
    <w:rsid w:val="00A05DED"/>
    <w:rsid w:val="00A105B7"/>
    <w:rsid w:val="00A11830"/>
    <w:rsid w:val="00A11A06"/>
    <w:rsid w:val="00A12014"/>
    <w:rsid w:val="00A12DF7"/>
    <w:rsid w:val="00A15A97"/>
    <w:rsid w:val="00A21339"/>
    <w:rsid w:val="00A21A48"/>
    <w:rsid w:val="00A23B34"/>
    <w:rsid w:val="00A25F64"/>
    <w:rsid w:val="00A310F4"/>
    <w:rsid w:val="00A3251A"/>
    <w:rsid w:val="00A350D1"/>
    <w:rsid w:val="00A3665A"/>
    <w:rsid w:val="00A37485"/>
    <w:rsid w:val="00A40677"/>
    <w:rsid w:val="00A40D2C"/>
    <w:rsid w:val="00A41E67"/>
    <w:rsid w:val="00A43D37"/>
    <w:rsid w:val="00A454F4"/>
    <w:rsid w:val="00A47A3B"/>
    <w:rsid w:val="00A508FB"/>
    <w:rsid w:val="00A50A2F"/>
    <w:rsid w:val="00A511EC"/>
    <w:rsid w:val="00A515DA"/>
    <w:rsid w:val="00A532DF"/>
    <w:rsid w:val="00A53511"/>
    <w:rsid w:val="00A5681E"/>
    <w:rsid w:val="00A56B42"/>
    <w:rsid w:val="00A56BAB"/>
    <w:rsid w:val="00A56F8A"/>
    <w:rsid w:val="00A57CA2"/>
    <w:rsid w:val="00A57FB0"/>
    <w:rsid w:val="00A6201F"/>
    <w:rsid w:val="00A6247D"/>
    <w:rsid w:val="00A64BAA"/>
    <w:rsid w:val="00A67FC0"/>
    <w:rsid w:val="00A70BD6"/>
    <w:rsid w:val="00A75851"/>
    <w:rsid w:val="00A75D67"/>
    <w:rsid w:val="00A77DE0"/>
    <w:rsid w:val="00A83195"/>
    <w:rsid w:val="00A83B43"/>
    <w:rsid w:val="00A85B69"/>
    <w:rsid w:val="00A9293E"/>
    <w:rsid w:val="00A93668"/>
    <w:rsid w:val="00A94AA1"/>
    <w:rsid w:val="00A9553C"/>
    <w:rsid w:val="00A95AB4"/>
    <w:rsid w:val="00A97E3B"/>
    <w:rsid w:val="00A97F4E"/>
    <w:rsid w:val="00AA0A4F"/>
    <w:rsid w:val="00AA12B6"/>
    <w:rsid w:val="00AA183D"/>
    <w:rsid w:val="00AA18E7"/>
    <w:rsid w:val="00AA2121"/>
    <w:rsid w:val="00AA50CE"/>
    <w:rsid w:val="00AB0720"/>
    <w:rsid w:val="00AB2712"/>
    <w:rsid w:val="00AB2E6A"/>
    <w:rsid w:val="00AB4E13"/>
    <w:rsid w:val="00AB5B3F"/>
    <w:rsid w:val="00AB6116"/>
    <w:rsid w:val="00AB7439"/>
    <w:rsid w:val="00AC0686"/>
    <w:rsid w:val="00AC122A"/>
    <w:rsid w:val="00AC3179"/>
    <w:rsid w:val="00AC43DA"/>
    <w:rsid w:val="00AC7F1F"/>
    <w:rsid w:val="00AD0A82"/>
    <w:rsid w:val="00AD0B9A"/>
    <w:rsid w:val="00AD247F"/>
    <w:rsid w:val="00AD2CBD"/>
    <w:rsid w:val="00AD381C"/>
    <w:rsid w:val="00AD4509"/>
    <w:rsid w:val="00AD636E"/>
    <w:rsid w:val="00AD6C0F"/>
    <w:rsid w:val="00AD6C1A"/>
    <w:rsid w:val="00AE0C4F"/>
    <w:rsid w:val="00AE482D"/>
    <w:rsid w:val="00AE55AA"/>
    <w:rsid w:val="00AE5735"/>
    <w:rsid w:val="00AE61E9"/>
    <w:rsid w:val="00AE6F45"/>
    <w:rsid w:val="00AE7AE4"/>
    <w:rsid w:val="00AF234B"/>
    <w:rsid w:val="00AF24C1"/>
    <w:rsid w:val="00AF272D"/>
    <w:rsid w:val="00AF2A50"/>
    <w:rsid w:val="00AF36AC"/>
    <w:rsid w:val="00B006E4"/>
    <w:rsid w:val="00B012E7"/>
    <w:rsid w:val="00B02414"/>
    <w:rsid w:val="00B027A2"/>
    <w:rsid w:val="00B07C7A"/>
    <w:rsid w:val="00B10AEB"/>
    <w:rsid w:val="00B10B05"/>
    <w:rsid w:val="00B10FE1"/>
    <w:rsid w:val="00B12E07"/>
    <w:rsid w:val="00B13F22"/>
    <w:rsid w:val="00B17A8A"/>
    <w:rsid w:val="00B17BB5"/>
    <w:rsid w:val="00B2134F"/>
    <w:rsid w:val="00B21BE6"/>
    <w:rsid w:val="00B22BA6"/>
    <w:rsid w:val="00B23405"/>
    <w:rsid w:val="00B25D27"/>
    <w:rsid w:val="00B303E1"/>
    <w:rsid w:val="00B30666"/>
    <w:rsid w:val="00B34BF4"/>
    <w:rsid w:val="00B34DAC"/>
    <w:rsid w:val="00B355F4"/>
    <w:rsid w:val="00B37FB4"/>
    <w:rsid w:val="00B400E0"/>
    <w:rsid w:val="00B402DA"/>
    <w:rsid w:val="00B41A3E"/>
    <w:rsid w:val="00B4318A"/>
    <w:rsid w:val="00B4419F"/>
    <w:rsid w:val="00B52854"/>
    <w:rsid w:val="00B53D9B"/>
    <w:rsid w:val="00B54A89"/>
    <w:rsid w:val="00B55B60"/>
    <w:rsid w:val="00B55C6B"/>
    <w:rsid w:val="00B57F9C"/>
    <w:rsid w:val="00B603A4"/>
    <w:rsid w:val="00B6265C"/>
    <w:rsid w:val="00B679D4"/>
    <w:rsid w:val="00B71B7F"/>
    <w:rsid w:val="00B72FFE"/>
    <w:rsid w:val="00B740AE"/>
    <w:rsid w:val="00B75E25"/>
    <w:rsid w:val="00B77DD6"/>
    <w:rsid w:val="00B84C40"/>
    <w:rsid w:val="00B92F0A"/>
    <w:rsid w:val="00B930D3"/>
    <w:rsid w:val="00B95276"/>
    <w:rsid w:val="00B96F09"/>
    <w:rsid w:val="00BA0853"/>
    <w:rsid w:val="00BA1190"/>
    <w:rsid w:val="00BA149F"/>
    <w:rsid w:val="00BA15B2"/>
    <w:rsid w:val="00BA669B"/>
    <w:rsid w:val="00BA764D"/>
    <w:rsid w:val="00BA769C"/>
    <w:rsid w:val="00BB1165"/>
    <w:rsid w:val="00BB1474"/>
    <w:rsid w:val="00BB19B8"/>
    <w:rsid w:val="00BB3957"/>
    <w:rsid w:val="00BB67F0"/>
    <w:rsid w:val="00BC3079"/>
    <w:rsid w:val="00BC3521"/>
    <w:rsid w:val="00BC4A2D"/>
    <w:rsid w:val="00BC563E"/>
    <w:rsid w:val="00BC5E0A"/>
    <w:rsid w:val="00BC6F1F"/>
    <w:rsid w:val="00BC73C4"/>
    <w:rsid w:val="00BC7D01"/>
    <w:rsid w:val="00BC7D47"/>
    <w:rsid w:val="00BD1B51"/>
    <w:rsid w:val="00BD2905"/>
    <w:rsid w:val="00BD423A"/>
    <w:rsid w:val="00BD549D"/>
    <w:rsid w:val="00BD688B"/>
    <w:rsid w:val="00BD7127"/>
    <w:rsid w:val="00BD765B"/>
    <w:rsid w:val="00BE0425"/>
    <w:rsid w:val="00BE1F82"/>
    <w:rsid w:val="00BE2435"/>
    <w:rsid w:val="00BE2672"/>
    <w:rsid w:val="00BE2D74"/>
    <w:rsid w:val="00BE32BA"/>
    <w:rsid w:val="00BE40CF"/>
    <w:rsid w:val="00BE416C"/>
    <w:rsid w:val="00BE7DA0"/>
    <w:rsid w:val="00BF1303"/>
    <w:rsid w:val="00BF5678"/>
    <w:rsid w:val="00BF61FB"/>
    <w:rsid w:val="00BF69D9"/>
    <w:rsid w:val="00C00B0C"/>
    <w:rsid w:val="00C0109A"/>
    <w:rsid w:val="00C0244A"/>
    <w:rsid w:val="00C03E8F"/>
    <w:rsid w:val="00C05756"/>
    <w:rsid w:val="00C05B51"/>
    <w:rsid w:val="00C06B2A"/>
    <w:rsid w:val="00C075EA"/>
    <w:rsid w:val="00C07A43"/>
    <w:rsid w:val="00C103FC"/>
    <w:rsid w:val="00C12FC0"/>
    <w:rsid w:val="00C15A91"/>
    <w:rsid w:val="00C1608A"/>
    <w:rsid w:val="00C163EC"/>
    <w:rsid w:val="00C209BB"/>
    <w:rsid w:val="00C20A0F"/>
    <w:rsid w:val="00C21820"/>
    <w:rsid w:val="00C2281A"/>
    <w:rsid w:val="00C23B15"/>
    <w:rsid w:val="00C2736E"/>
    <w:rsid w:val="00C30F3F"/>
    <w:rsid w:val="00C31A8A"/>
    <w:rsid w:val="00C357F1"/>
    <w:rsid w:val="00C41205"/>
    <w:rsid w:val="00C41B16"/>
    <w:rsid w:val="00C53E21"/>
    <w:rsid w:val="00C560C6"/>
    <w:rsid w:val="00C6067F"/>
    <w:rsid w:val="00C618BA"/>
    <w:rsid w:val="00C61C09"/>
    <w:rsid w:val="00C62599"/>
    <w:rsid w:val="00C63BC1"/>
    <w:rsid w:val="00C65845"/>
    <w:rsid w:val="00C65F05"/>
    <w:rsid w:val="00C65FDE"/>
    <w:rsid w:val="00C65FE7"/>
    <w:rsid w:val="00C66121"/>
    <w:rsid w:val="00C66BBF"/>
    <w:rsid w:val="00C67D01"/>
    <w:rsid w:val="00C70303"/>
    <w:rsid w:val="00C70BC4"/>
    <w:rsid w:val="00C7115B"/>
    <w:rsid w:val="00C72AA6"/>
    <w:rsid w:val="00C72BD6"/>
    <w:rsid w:val="00C7483F"/>
    <w:rsid w:val="00C75700"/>
    <w:rsid w:val="00C76724"/>
    <w:rsid w:val="00C81B79"/>
    <w:rsid w:val="00C827CB"/>
    <w:rsid w:val="00C84688"/>
    <w:rsid w:val="00C86D7C"/>
    <w:rsid w:val="00C8733E"/>
    <w:rsid w:val="00C919F3"/>
    <w:rsid w:val="00C91A32"/>
    <w:rsid w:val="00C91AB7"/>
    <w:rsid w:val="00C91E25"/>
    <w:rsid w:val="00C94C41"/>
    <w:rsid w:val="00C967DD"/>
    <w:rsid w:val="00C96BE4"/>
    <w:rsid w:val="00CA0CDF"/>
    <w:rsid w:val="00CA5849"/>
    <w:rsid w:val="00CA6158"/>
    <w:rsid w:val="00CB20C6"/>
    <w:rsid w:val="00CB2954"/>
    <w:rsid w:val="00CB2CA2"/>
    <w:rsid w:val="00CB334B"/>
    <w:rsid w:val="00CB4355"/>
    <w:rsid w:val="00CB4501"/>
    <w:rsid w:val="00CB4BDB"/>
    <w:rsid w:val="00CB671D"/>
    <w:rsid w:val="00CC0CCC"/>
    <w:rsid w:val="00CC1177"/>
    <w:rsid w:val="00CC37F5"/>
    <w:rsid w:val="00CC3B22"/>
    <w:rsid w:val="00CC5B18"/>
    <w:rsid w:val="00CD162A"/>
    <w:rsid w:val="00CD2EA1"/>
    <w:rsid w:val="00CD4D33"/>
    <w:rsid w:val="00CD518A"/>
    <w:rsid w:val="00CD608F"/>
    <w:rsid w:val="00CE0291"/>
    <w:rsid w:val="00CE0E1E"/>
    <w:rsid w:val="00CE109A"/>
    <w:rsid w:val="00CE1AA6"/>
    <w:rsid w:val="00CE32EF"/>
    <w:rsid w:val="00CE432C"/>
    <w:rsid w:val="00CE4A6F"/>
    <w:rsid w:val="00CE4F80"/>
    <w:rsid w:val="00CE5E0B"/>
    <w:rsid w:val="00CE609F"/>
    <w:rsid w:val="00CE723D"/>
    <w:rsid w:val="00CF082E"/>
    <w:rsid w:val="00CF32B0"/>
    <w:rsid w:val="00CF399D"/>
    <w:rsid w:val="00CF3B8A"/>
    <w:rsid w:val="00CF5393"/>
    <w:rsid w:val="00D00A52"/>
    <w:rsid w:val="00D041C6"/>
    <w:rsid w:val="00D060ED"/>
    <w:rsid w:val="00D0622B"/>
    <w:rsid w:val="00D072EC"/>
    <w:rsid w:val="00D1220C"/>
    <w:rsid w:val="00D14C89"/>
    <w:rsid w:val="00D203CB"/>
    <w:rsid w:val="00D2095F"/>
    <w:rsid w:val="00D21852"/>
    <w:rsid w:val="00D273C2"/>
    <w:rsid w:val="00D3004E"/>
    <w:rsid w:val="00D30F0E"/>
    <w:rsid w:val="00D33378"/>
    <w:rsid w:val="00D40510"/>
    <w:rsid w:val="00D44608"/>
    <w:rsid w:val="00D45C38"/>
    <w:rsid w:val="00D508A2"/>
    <w:rsid w:val="00D52724"/>
    <w:rsid w:val="00D52863"/>
    <w:rsid w:val="00D52E37"/>
    <w:rsid w:val="00D553CB"/>
    <w:rsid w:val="00D55EBE"/>
    <w:rsid w:val="00D566D3"/>
    <w:rsid w:val="00D57F0F"/>
    <w:rsid w:val="00D61087"/>
    <w:rsid w:val="00D616D3"/>
    <w:rsid w:val="00D61F62"/>
    <w:rsid w:val="00D62130"/>
    <w:rsid w:val="00D628AE"/>
    <w:rsid w:val="00D641E6"/>
    <w:rsid w:val="00D66E1A"/>
    <w:rsid w:val="00D675EF"/>
    <w:rsid w:val="00D733E3"/>
    <w:rsid w:val="00D737C4"/>
    <w:rsid w:val="00D73955"/>
    <w:rsid w:val="00D73FB4"/>
    <w:rsid w:val="00D754BF"/>
    <w:rsid w:val="00D76160"/>
    <w:rsid w:val="00D76F55"/>
    <w:rsid w:val="00D808C1"/>
    <w:rsid w:val="00D81CBB"/>
    <w:rsid w:val="00D84F66"/>
    <w:rsid w:val="00D86BAC"/>
    <w:rsid w:val="00D878A9"/>
    <w:rsid w:val="00D9423C"/>
    <w:rsid w:val="00D95553"/>
    <w:rsid w:val="00D957E3"/>
    <w:rsid w:val="00DA41A6"/>
    <w:rsid w:val="00DA4D1A"/>
    <w:rsid w:val="00DA7F1C"/>
    <w:rsid w:val="00DB29A4"/>
    <w:rsid w:val="00DB4164"/>
    <w:rsid w:val="00DB4927"/>
    <w:rsid w:val="00DB6A1F"/>
    <w:rsid w:val="00DB6BC3"/>
    <w:rsid w:val="00DB73B0"/>
    <w:rsid w:val="00DB7E7A"/>
    <w:rsid w:val="00DB7E9F"/>
    <w:rsid w:val="00DC2ED4"/>
    <w:rsid w:val="00DC3B7A"/>
    <w:rsid w:val="00DC47EA"/>
    <w:rsid w:val="00DC4BD6"/>
    <w:rsid w:val="00DC4E99"/>
    <w:rsid w:val="00DC5980"/>
    <w:rsid w:val="00DC6A7B"/>
    <w:rsid w:val="00DC7640"/>
    <w:rsid w:val="00DD01CD"/>
    <w:rsid w:val="00DD03A0"/>
    <w:rsid w:val="00DD0991"/>
    <w:rsid w:val="00DD1EE1"/>
    <w:rsid w:val="00DD223E"/>
    <w:rsid w:val="00DD22FA"/>
    <w:rsid w:val="00DD2583"/>
    <w:rsid w:val="00DD3F10"/>
    <w:rsid w:val="00DD4937"/>
    <w:rsid w:val="00DD67A3"/>
    <w:rsid w:val="00DD6C07"/>
    <w:rsid w:val="00DD7ADA"/>
    <w:rsid w:val="00DE3581"/>
    <w:rsid w:val="00DE3E12"/>
    <w:rsid w:val="00DE41D6"/>
    <w:rsid w:val="00DE6560"/>
    <w:rsid w:val="00DE685C"/>
    <w:rsid w:val="00DE743A"/>
    <w:rsid w:val="00DF18E2"/>
    <w:rsid w:val="00DF654E"/>
    <w:rsid w:val="00E01021"/>
    <w:rsid w:val="00E01A26"/>
    <w:rsid w:val="00E04545"/>
    <w:rsid w:val="00E0454F"/>
    <w:rsid w:val="00E05D94"/>
    <w:rsid w:val="00E066BB"/>
    <w:rsid w:val="00E07D07"/>
    <w:rsid w:val="00E1268D"/>
    <w:rsid w:val="00E128F3"/>
    <w:rsid w:val="00E14562"/>
    <w:rsid w:val="00E1485D"/>
    <w:rsid w:val="00E1601F"/>
    <w:rsid w:val="00E20080"/>
    <w:rsid w:val="00E206BF"/>
    <w:rsid w:val="00E20BB2"/>
    <w:rsid w:val="00E215B6"/>
    <w:rsid w:val="00E216CF"/>
    <w:rsid w:val="00E21FFD"/>
    <w:rsid w:val="00E22EC4"/>
    <w:rsid w:val="00E232B7"/>
    <w:rsid w:val="00E26403"/>
    <w:rsid w:val="00E270F9"/>
    <w:rsid w:val="00E3150E"/>
    <w:rsid w:val="00E324EF"/>
    <w:rsid w:val="00E34779"/>
    <w:rsid w:val="00E36122"/>
    <w:rsid w:val="00E41F51"/>
    <w:rsid w:val="00E42715"/>
    <w:rsid w:val="00E441F0"/>
    <w:rsid w:val="00E44392"/>
    <w:rsid w:val="00E45645"/>
    <w:rsid w:val="00E45C62"/>
    <w:rsid w:val="00E47618"/>
    <w:rsid w:val="00E47A66"/>
    <w:rsid w:val="00E54B48"/>
    <w:rsid w:val="00E56048"/>
    <w:rsid w:val="00E62871"/>
    <w:rsid w:val="00E6397C"/>
    <w:rsid w:val="00E651F3"/>
    <w:rsid w:val="00E65444"/>
    <w:rsid w:val="00E654B7"/>
    <w:rsid w:val="00E660D0"/>
    <w:rsid w:val="00E661E1"/>
    <w:rsid w:val="00E66427"/>
    <w:rsid w:val="00E665C2"/>
    <w:rsid w:val="00E70D0C"/>
    <w:rsid w:val="00E72827"/>
    <w:rsid w:val="00E74DCC"/>
    <w:rsid w:val="00E7749F"/>
    <w:rsid w:val="00E8357D"/>
    <w:rsid w:val="00E8525A"/>
    <w:rsid w:val="00E85266"/>
    <w:rsid w:val="00E85531"/>
    <w:rsid w:val="00E86EA6"/>
    <w:rsid w:val="00E905A5"/>
    <w:rsid w:val="00E94B44"/>
    <w:rsid w:val="00E95AF6"/>
    <w:rsid w:val="00E95FCB"/>
    <w:rsid w:val="00E968AC"/>
    <w:rsid w:val="00EA1401"/>
    <w:rsid w:val="00EA3427"/>
    <w:rsid w:val="00EA3D9E"/>
    <w:rsid w:val="00EA3FBB"/>
    <w:rsid w:val="00EA56B8"/>
    <w:rsid w:val="00EA76F6"/>
    <w:rsid w:val="00EA7E0D"/>
    <w:rsid w:val="00EB121B"/>
    <w:rsid w:val="00EB5294"/>
    <w:rsid w:val="00EB6A2E"/>
    <w:rsid w:val="00EB752B"/>
    <w:rsid w:val="00EC3D5C"/>
    <w:rsid w:val="00EC73A1"/>
    <w:rsid w:val="00ED20DF"/>
    <w:rsid w:val="00ED2152"/>
    <w:rsid w:val="00ED53D0"/>
    <w:rsid w:val="00ED6E2D"/>
    <w:rsid w:val="00ED748D"/>
    <w:rsid w:val="00ED7D40"/>
    <w:rsid w:val="00EE4BED"/>
    <w:rsid w:val="00EE5967"/>
    <w:rsid w:val="00EE65CC"/>
    <w:rsid w:val="00EE7497"/>
    <w:rsid w:val="00EF0620"/>
    <w:rsid w:val="00EF0DBB"/>
    <w:rsid w:val="00EF5288"/>
    <w:rsid w:val="00EF6169"/>
    <w:rsid w:val="00F010EE"/>
    <w:rsid w:val="00F059AC"/>
    <w:rsid w:val="00F1068E"/>
    <w:rsid w:val="00F11617"/>
    <w:rsid w:val="00F11717"/>
    <w:rsid w:val="00F12935"/>
    <w:rsid w:val="00F13E77"/>
    <w:rsid w:val="00F1427B"/>
    <w:rsid w:val="00F14B18"/>
    <w:rsid w:val="00F15AE9"/>
    <w:rsid w:val="00F161CE"/>
    <w:rsid w:val="00F223C4"/>
    <w:rsid w:val="00F23F0E"/>
    <w:rsid w:val="00F24961"/>
    <w:rsid w:val="00F2532B"/>
    <w:rsid w:val="00F26866"/>
    <w:rsid w:val="00F3031A"/>
    <w:rsid w:val="00F3254F"/>
    <w:rsid w:val="00F32A24"/>
    <w:rsid w:val="00F355E8"/>
    <w:rsid w:val="00F36FCC"/>
    <w:rsid w:val="00F37004"/>
    <w:rsid w:val="00F374C5"/>
    <w:rsid w:val="00F4047E"/>
    <w:rsid w:val="00F44011"/>
    <w:rsid w:val="00F44DB6"/>
    <w:rsid w:val="00F4622E"/>
    <w:rsid w:val="00F47090"/>
    <w:rsid w:val="00F51110"/>
    <w:rsid w:val="00F52029"/>
    <w:rsid w:val="00F52E24"/>
    <w:rsid w:val="00F55CB8"/>
    <w:rsid w:val="00F55FC0"/>
    <w:rsid w:val="00F56DF8"/>
    <w:rsid w:val="00F64EFA"/>
    <w:rsid w:val="00F64FEC"/>
    <w:rsid w:val="00F65999"/>
    <w:rsid w:val="00F67C21"/>
    <w:rsid w:val="00F70882"/>
    <w:rsid w:val="00F711F7"/>
    <w:rsid w:val="00F73110"/>
    <w:rsid w:val="00F7649D"/>
    <w:rsid w:val="00F76DB8"/>
    <w:rsid w:val="00F77257"/>
    <w:rsid w:val="00F77B56"/>
    <w:rsid w:val="00F77E00"/>
    <w:rsid w:val="00F80370"/>
    <w:rsid w:val="00F80B05"/>
    <w:rsid w:val="00F81FF4"/>
    <w:rsid w:val="00F827E2"/>
    <w:rsid w:val="00F82C0D"/>
    <w:rsid w:val="00F85FEA"/>
    <w:rsid w:val="00F87B24"/>
    <w:rsid w:val="00F92183"/>
    <w:rsid w:val="00F928B3"/>
    <w:rsid w:val="00F97C49"/>
    <w:rsid w:val="00FA04A8"/>
    <w:rsid w:val="00FA0A8E"/>
    <w:rsid w:val="00FA3EBC"/>
    <w:rsid w:val="00FA53C8"/>
    <w:rsid w:val="00FA6635"/>
    <w:rsid w:val="00FA6977"/>
    <w:rsid w:val="00FB1E27"/>
    <w:rsid w:val="00FB3F29"/>
    <w:rsid w:val="00FB4C3B"/>
    <w:rsid w:val="00FB4F53"/>
    <w:rsid w:val="00FC1258"/>
    <w:rsid w:val="00FC2962"/>
    <w:rsid w:val="00FC2DEB"/>
    <w:rsid w:val="00FC7D9D"/>
    <w:rsid w:val="00FD13DF"/>
    <w:rsid w:val="00FD7AD4"/>
    <w:rsid w:val="00FE096C"/>
    <w:rsid w:val="00FE1E7F"/>
    <w:rsid w:val="00FE1F3E"/>
    <w:rsid w:val="00FE20DE"/>
    <w:rsid w:val="00FE386E"/>
    <w:rsid w:val="00FE6CBB"/>
    <w:rsid w:val="00FE73AA"/>
    <w:rsid w:val="00FF0D30"/>
    <w:rsid w:val="00FF0F59"/>
    <w:rsid w:val="00FF387E"/>
    <w:rsid w:val="00FF417F"/>
    <w:rsid w:val="00FF4318"/>
    <w:rsid w:val="00FF669A"/>
    <w:rsid w:val="00FF66A5"/>
    <w:rsid w:val="00FF757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90126D"/>
  <w15:chartTrackingRefBased/>
  <w15:docId w15:val="{8C75EB40-70E4-4F08-A31F-1190B47BE5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5EA7"/>
  </w:style>
  <w:style w:type="paragraph" w:styleId="Heading1">
    <w:name w:val="heading 1"/>
    <w:basedOn w:val="Normal"/>
    <w:next w:val="Normal"/>
    <w:link w:val="Heading1Char"/>
    <w:uiPriority w:val="9"/>
    <w:qFormat/>
    <w:rsid w:val="00FE1E7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FE1E7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C4BD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2C4360"/>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6">
    <w:name w:val="heading 6"/>
    <w:basedOn w:val="Normal"/>
    <w:next w:val="Normal"/>
    <w:link w:val="Heading6Char"/>
    <w:qFormat/>
    <w:rsid w:val="003C23ED"/>
    <w:pPr>
      <w:keepNext/>
      <w:suppressAutoHyphens/>
      <w:spacing w:before="120" w:after="0" w:line="240" w:lineRule="atLeast"/>
      <w:outlineLvl w:val="5"/>
    </w:pPr>
    <w:rPr>
      <w:rFonts w:ascii="Arial" w:eastAsia="Times New Roman" w:hAnsi="Arial" w:cs="Times New Roman"/>
      <w:b/>
      <w:bCs/>
      <w:color w:val="000000" w:themeColor="text1"/>
      <w:sz w:val="24"/>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Paragraph 1"/>
    <w:basedOn w:val="Normal"/>
    <w:link w:val="ListParagraphChar"/>
    <w:uiPriority w:val="34"/>
    <w:qFormat/>
    <w:rsid w:val="00951173"/>
    <w:pPr>
      <w:ind w:left="720"/>
      <w:contextualSpacing/>
    </w:pPr>
  </w:style>
  <w:style w:type="character" w:styleId="Hyperlink">
    <w:name w:val="Hyperlink"/>
    <w:basedOn w:val="DefaultParagraphFont"/>
    <w:uiPriority w:val="99"/>
    <w:unhideWhenUsed/>
    <w:rsid w:val="005749F3"/>
    <w:rPr>
      <w:color w:val="0563C1" w:themeColor="hyperlink"/>
      <w:u w:val="single"/>
    </w:rPr>
  </w:style>
  <w:style w:type="paragraph" w:styleId="FootnoteText">
    <w:name w:val="footnote text"/>
    <w:basedOn w:val="Normal"/>
    <w:link w:val="FootnoteTextChar"/>
    <w:uiPriority w:val="99"/>
    <w:semiHidden/>
    <w:unhideWhenUsed/>
    <w:rsid w:val="005316B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316BC"/>
    <w:rPr>
      <w:sz w:val="20"/>
      <w:szCs w:val="20"/>
    </w:rPr>
  </w:style>
  <w:style w:type="character" w:styleId="FootnoteReference">
    <w:name w:val="footnote reference"/>
    <w:basedOn w:val="DefaultParagraphFont"/>
    <w:uiPriority w:val="99"/>
    <w:unhideWhenUsed/>
    <w:rsid w:val="005316BC"/>
    <w:rPr>
      <w:vertAlign w:val="superscript"/>
    </w:rPr>
  </w:style>
  <w:style w:type="paragraph" w:styleId="Header">
    <w:name w:val="header"/>
    <w:basedOn w:val="Normal"/>
    <w:link w:val="HeaderChar"/>
    <w:uiPriority w:val="99"/>
    <w:unhideWhenUsed/>
    <w:rsid w:val="005316BC"/>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16BC"/>
  </w:style>
  <w:style w:type="paragraph" w:styleId="Footer">
    <w:name w:val="footer"/>
    <w:basedOn w:val="Normal"/>
    <w:link w:val="FooterChar"/>
    <w:uiPriority w:val="99"/>
    <w:unhideWhenUsed/>
    <w:rsid w:val="005316BC"/>
    <w:pPr>
      <w:tabs>
        <w:tab w:val="center" w:pos="4513"/>
        <w:tab w:val="right" w:pos="9026"/>
      </w:tabs>
      <w:spacing w:after="0" w:line="240" w:lineRule="auto"/>
    </w:pPr>
  </w:style>
  <w:style w:type="character" w:customStyle="1" w:styleId="FooterChar">
    <w:name w:val="Footer Char"/>
    <w:basedOn w:val="DefaultParagraphFont"/>
    <w:link w:val="Footer"/>
    <w:uiPriority w:val="99"/>
    <w:rsid w:val="005316BC"/>
  </w:style>
  <w:style w:type="character" w:styleId="UnresolvedMention">
    <w:name w:val="Unresolved Mention"/>
    <w:basedOn w:val="DefaultParagraphFont"/>
    <w:uiPriority w:val="99"/>
    <w:semiHidden/>
    <w:unhideWhenUsed/>
    <w:rsid w:val="00D84F66"/>
    <w:rPr>
      <w:color w:val="605E5C"/>
      <w:shd w:val="clear" w:color="auto" w:fill="E1DFDD"/>
    </w:rPr>
  </w:style>
  <w:style w:type="paragraph" w:styleId="NormalWeb">
    <w:name w:val="Normal (Web)"/>
    <w:basedOn w:val="Normal"/>
    <w:rsid w:val="00D957E3"/>
    <w:pPr>
      <w:spacing w:before="100" w:beforeAutospacing="1" w:after="100" w:afterAutospacing="1" w:line="240" w:lineRule="auto"/>
    </w:pPr>
    <w:rPr>
      <w:rFonts w:ascii="Times New Roman" w:eastAsia="Times New Roman" w:hAnsi="Times New Roman" w:cs="Times New Roman"/>
      <w:color w:val="000000" w:themeColor="text1"/>
      <w:sz w:val="24"/>
      <w:szCs w:val="24"/>
      <w:lang w:eastAsia="en-GB"/>
    </w:rPr>
  </w:style>
  <w:style w:type="character" w:customStyle="1" w:styleId="ListParagraphChar">
    <w:name w:val="List Paragraph Char"/>
    <w:aliases w:val="Paragraph 1 Char"/>
    <w:link w:val="ListParagraph"/>
    <w:uiPriority w:val="34"/>
    <w:locked/>
    <w:rsid w:val="00723FCF"/>
  </w:style>
  <w:style w:type="character" w:customStyle="1" w:styleId="Heading6Char">
    <w:name w:val="Heading 6 Char"/>
    <w:basedOn w:val="DefaultParagraphFont"/>
    <w:link w:val="Heading6"/>
    <w:rsid w:val="003C23ED"/>
    <w:rPr>
      <w:rFonts w:ascii="Arial" w:eastAsia="Times New Roman" w:hAnsi="Arial" w:cs="Times New Roman"/>
      <w:b/>
      <w:bCs/>
      <w:color w:val="000000" w:themeColor="text1"/>
      <w:sz w:val="24"/>
      <w:szCs w:val="20"/>
      <w:lang w:eastAsia="en-GB"/>
    </w:rPr>
  </w:style>
  <w:style w:type="paragraph" w:styleId="BodyText">
    <w:name w:val="Body Text"/>
    <w:basedOn w:val="Normal"/>
    <w:link w:val="BodyTextChar"/>
    <w:rsid w:val="00E206BF"/>
    <w:pPr>
      <w:keepNext/>
      <w:spacing w:before="120" w:after="0" w:line="240" w:lineRule="auto"/>
      <w:jc w:val="both"/>
    </w:pPr>
    <w:rPr>
      <w:rFonts w:ascii="Arial" w:eastAsia="Times New Roman" w:hAnsi="Arial" w:cs="Times New Roman"/>
      <w:color w:val="000000" w:themeColor="text1"/>
      <w:sz w:val="24"/>
      <w:szCs w:val="20"/>
      <w:lang w:eastAsia="en-GB"/>
    </w:rPr>
  </w:style>
  <w:style w:type="character" w:customStyle="1" w:styleId="BodyTextChar">
    <w:name w:val="Body Text Char"/>
    <w:basedOn w:val="DefaultParagraphFont"/>
    <w:link w:val="BodyText"/>
    <w:rsid w:val="00E206BF"/>
    <w:rPr>
      <w:rFonts w:ascii="Arial" w:eastAsia="Times New Roman" w:hAnsi="Arial" w:cs="Times New Roman"/>
      <w:color w:val="000000" w:themeColor="text1"/>
      <w:sz w:val="24"/>
      <w:szCs w:val="20"/>
      <w:lang w:eastAsia="en-GB"/>
    </w:rPr>
  </w:style>
  <w:style w:type="paragraph" w:customStyle="1" w:styleId="Default">
    <w:name w:val="Default"/>
    <w:rsid w:val="00D508A2"/>
    <w:pPr>
      <w:autoSpaceDE w:val="0"/>
      <w:autoSpaceDN w:val="0"/>
      <w:adjustRightInd w:val="0"/>
      <w:spacing w:after="0" w:line="240" w:lineRule="auto"/>
    </w:pPr>
    <w:rPr>
      <w:rFonts w:ascii="Arial" w:hAnsi="Arial" w:cs="Arial"/>
      <w:color w:val="000000"/>
      <w:sz w:val="24"/>
      <w:szCs w:val="24"/>
    </w:rPr>
  </w:style>
  <w:style w:type="paragraph" w:customStyle="1" w:styleId="CM45">
    <w:name w:val="CM45"/>
    <w:basedOn w:val="Default"/>
    <w:next w:val="Default"/>
    <w:uiPriority w:val="99"/>
    <w:rsid w:val="00490174"/>
    <w:rPr>
      <w:color w:val="auto"/>
    </w:rPr>
  </w:style>
  <w:style w:type="table" w:customStyle="1" w:styleId="TableGrid21">
    <w:name w:val="Table Grid21"/>
    <w:basedOn w:val="TableNormal"/>
    <w:next w:val="TableGrid"/>
    <w:uiPriority w:val="39"/>
    <w:rsid w:val="0006363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0636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1">
    <w:name w:val="Normal1"/>
    <w:rsid w:val="00837424"/>
    <w:rPr>
      <w:rFonts w:ascii="Arial" w:eastAsia="Arial" w:hAnsi="Arial"/>
      <w:noProof w:val="0"/>
      <w:sz w:val="24"/>
      <w:lang w:val="en-GB"/>
    </w:rPr>
  </w:style>
  <w:style w:type="paragraph" w:customStyle="1" w:styleId="Heading">
    <w:name w:val="Heading"/>
    <w:link w:val="Heading10"/>
    <w:rsid w:val="00837424"/>
    <w:pPr>
      <w:tabs>
        <w:tab w:val="left" w:pos="680"/>
      </w:tabs>
      <w:spacing w:after="170" w:line="240" w:lineRule="auto"/>
    </w:pPr>
    <w:rPr>
      <w:rFonts w:ascii="Arial" w:eastAsia="Arial" w:hAnsi="Arial" w:cs="Times New Roman"/>
      <w:b/>
      <w:color w:val="A91A37"/>
      <w:sz w:val="24"/>
      <w:szCs w:val="20"/>
      <w:lang w:eastAsia="en-GB"/>
    </w:rPr>
  </w:style>
  <w:style w:type="character" w:customStyle="1" w:styleId="Heading10">
    <w:name w:val="Heading1"/>
    <w:link w:val="Heading"/>
    <w:locked/>
    <w:rsid w:val="00837424"/>
    <w:rPr>
      <w:rFonts w:ascii="Arial" w:eastAsia="Arial" w:hAnsi="Arial" w:cs="Times New Roman"/>
      <w:b/>
      <w:color w:val="A91A37"/>
      <w:sz w:val="24"/>
      <w:szCs w:val="20"/>
      <w:lang w:eastAsia="en-GB"/>
    </w:rPr>
  </w:style>
  <w:style w:type="paragraph" w:customStyle="1" w:styleId="Policy">
    <w:name w:val="Policy"/>
    <w:link w:val="Policy1"/>
    <w:rsid w:val="00837424"/>
    <w:pPr>
      <w:tabs>
        <w:tab w:val="left" w:pos="680"/>
        <w:tab w:val="left" w:pos="1133"/>
        <w:tab w:val="left" w:pos="2267"/>
      </w:tabs>
      <w:spacing w:after="113" w:line="300" w:lineRule="exact"/>
      <w:ind w:left="283" w:right="283"/>
    </w:pPr>
    <w:rPr>
      <w:rFonts w:ascii="Arial" w:eastAsia="Arial" w:hAnsi="Arial" w:cs="Times New Roman"/>
      <w:sz w:val="28"/>
      <w:szCs w:val="20"/>
      <w:lang w:eastAsia="en-GB"/>
    </w:rPr>
  </w:style>
  <w:style w:type="character" w:customStyle="1" w:styleId="Policy1">
    <w:name w:val="Policy1"/>
    <w:link w:val="Policy"/>
    <w:locked/>
    <w:rsid w:val="00837424"/>
    <w:rPr>
      <w:rFonts w:ascii="Arial" w:eastAsia="Arial" w:hAnsi="Arial" w:cs="Times New Roman"/>
      <w:sz w:val="28"/>
      <w:szCs w:val="20"/>
      <w:lang w:eastAsia="en-GB"/>
    </w:rPr>
  </w:style>
  <w:style w:type="paragraph" w:styleId="CommentText">
    <w:name w:val="annotation text"/>
    <w:basedOn w:val="Normal"/>
    <w:link w:val="CommentTextChar"/>
    <w:uiPriority w:val="99"/>
    <w:rsid w:val="00837424"/>
    <w:pPr>
      <w:keepNext/>
      <w:spacing w:before="120" w:after="0" w:line="240" w:lineRule="auto"/>
    </w:pPr>
    <w:rPr>
      <w:rFonts w:ascii="Arial" w:eastAsia="Times New Roman" w:hAnsi="Arial" w:cs="Times New Roman"/>
      <w:color w:val="000000" w:themeColor="text1"/>
      <w:sz w:val="20"/>
      <w:szCs w:val="20"/>
      <w:lang w:eastAsia="en-GB"/>
    </w:rPr>
  </w:style>
  <w:style w:type="character" w:customStyle="1" w:styleId="CommentTextChar">
    <w:name w:val="Comment Text Char"/>
    <w:basedOn w:val="DefaultParagraphFont"/>
    <w:link w:val="CommentText"/>
    <w:uiPriority w:val="99"/>
    <w:rsid w:val="00837424"/>
    <w:rPr>
      <w:rFonts w:ascii="Arial" w:eastAsia="Times New Roman" w:hAnsi="Arial" w:cs="Times New Roman"/>
      <w:color w:val="000000" w:themeColor="text1"/>
      <w:sz w:val="20"/>
      <w:szCs w:val="20"/>
      <w:lang w:eastAsia="en-GB"/>
    </w:rPr>
  </w:style>
  <w:style w:type="character" w:styleId="CommentReference">
    <w:name w:val="annotation reference"/>
    <w:uiPriority w:val="99"/>
    <w:rsid w:val="00837424"/>
    <w:rPr>
      <w:sz w:val="16"/>
      <w:szCs w:val="16"/>
    </w:rPr>
  </w:style>
  <w:style w:type="paragraph" w:styleId="CommentSubject">
    <w:name w:val="annotation subject"/>
    <w:basedOn w:val="CommentText"/>
    <w:next w:val="CommentText"/>
    <w:link w:val="CommentSubjectChar"/>
    <w:uiPriority w:val="99"/>
    <w:semiHidden/>
    <w:unhideWhenUsed/>
    <w:rsid w:val="000D636C"/>
    <w:pPr>
      <w:keepNext w:val="0"/>
      <w:spacing w:before="0" w:after="160"/>
    </w:pPr>
    <w:rPr>
      <w:rFonts w:asciiTheme="minorHAnsi" w:eastAsiaTheme="minorHAnsi" w:hAnsiTheme="minorHAnsi" w:cstheme="minorBidi"/>
      <w:b/>
      <w:bCs/>
      <w:color w:val="auto"/>
      <w:lang w:eastAsia="en-US"/>
    </w:rPr>
  </w:style>
  <w:style w:type="character" w:customStyle="1" w:styleId="CommentSubjectChar">
    <w:name w:val="Comment Subject Char"/>
    <w:basedOn w:val="CommentTextChar"/>
    <w:link w:val="CommentSubject"/>
    <w:uiPriority w:val="99"/>
    <w:semiHidden/>
    <w:rsid w:val="000D636C"/>
    <w:rPr>
      <w:rFonts w:ascii="Arial" w:eastAsia="Times New Roman" w:hAnsi="Arial" w:cs="Times New Roman"/>
      <w:b/>
      <w:bCs/>
      <w:color w:val="000000" w:themeColor="text1"/>
      <w:sz w:val="20"/>
      <w:szCs w:val="20"/>
      <w:lang w:eastAsia="en-GB"/>
    </w:rPr>
  </w:style>
  <w:style w:type="paragraph" w:styleId="Revision">
    <w:name w:val="Revision"/>
    <w:hidden/>
    <w:uiPriority w:val="99"/>
    <w:semiHidden/>
    <w:rsid w:val="000C42DE"/>
    <w:pPr>
      <w:spacing w:after="0" w:line="240" w:lineRule="auto"/>
    </w:pPr>
  </w:style>
  <w:style w:type="character" w:customStyle="1" w:styleId="Heading1Char">
    <w:name w:val="Heading 1 Char"/>
    <w:basedOn w:val="DefaultParagraphFont"/>
    <w:link w:val="Heading1"/>
    <w:uiPriority w:val="9"/>
    <w:rsid w:val="00FE1E7F"/>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FE1E7F"/>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DC4BD6"/>
    <w:rPr>
      <w:rFonts w:asciiTheme="majorHAnsi" w:eastAsiaTheme="majorEastAsia" w:hAnsiTheme="majorHAnsi" w:cstheme="majorBidi"/>
      <w:color w:val="1F4D78" w:themeColor="accent1" w:themeShade="7F"/>
      <w:sz w:val="24"/>
      <w:szCs w:val="24"/>
    </w:rPr>
  </w:style>
  <w:style w:type="paragraph" w:styleId="TOCHeading">
    <w:name w:val="TOC Heading"/>
    <w:basedOn w:val="Heading1"/>
    <w:next w:val="Normal"/>
    <w:uiPriority w:val="39"/>
    <w:unhideWhenUsed/>
    <w:qFormat/>
    <w:rsid w:val="00F47090"/>
    <w:pPr>
      <w:outlineLvl w:val="9"/>
    </w:pPr>
    <w:rPr>
      <w:lang w:val="en-US"/>
    </w:rPr>
  </w:style>
  <w:style w:type="paragraph" w:styleId="TOC1">
    <w:name w:val="toc 1"/>
    <w:basedOn w:val="Normal"/>
    <w:next w:val="Normal"/>
    <w:autoRedefine/>
    <w:uiPriority w:val="39"/>
    <w:unhideWhenUsed/>
    <w:rsid w:val="00F47090"/>
    <w:pPr>
      <w:spacing w:after="100"/>
    </w:pPr>
  </w:style>
  <w:style w:type="paragraph" w:styleId="TOC2">
    <w:name w:val="toc 2"/>
    <w:basedOn w:val="Normal"/>
    <w:next w:val="Normal"/>
    <w:autoRedefine/>
    <w:uiPriority w:val="39"/>
    <w:unhideWhenUsed/>
    <w:rsid w:val="00401C8E"/>
    <w:pPr>
      <w:tabs>
        <w:tab w:val="right" w:leader="dot" w:pos="9182"/>
      </w:tabs>
      <w:spacing w:after="100"/>
      <w:ind w:left="220" w:firstLine="206"/>
    </w:pPr>
    <w:rPr>
      <w:rFonts w:ascii="Arial" w:hAnsi="Arial" w:cs="Arial"/>
      <w:b/>
      <w:bCs/>
      <w:noProof/>
    </w:rPr>
  </w:style>
  <w:style w:type="paragraph" w:styleId="TOC3">
    <w:name w:val="toc 3"/>
    <w:basedOn w:val="Normal"/>
    <w:next w:val="Normal"/>
    <w:autoRedefine/>
    <w:uiPriority w:val="39"/>
    <w:unhideWhenUsed/>
    <w:rsid w:val="00401C8E"/>
    <w:pPr>
      <w:tabs>
        <w:tab w:val="right" w:leader="dot" w:pos="9182"/>
      </w:tabs>
      <w:spacing w:after="100"/>
      <w:ind w:left="440"/>
    </w:pPr>
    <w:rPr>
      <w:rFonts w:ascii="Arial" w:hAnsi="Arial" w:cs="Arial"/>
      <w:b/>
      <w:bCs/>
      <w:i/>
      <w:iCs/>
      <w:noProof/>
    </w:rPr>
  </w:style>
  <w:style w:type="character" w:customStyle="1" w:styleId="Heading4Char">
    <w:name w:val="Heading 4 Char"/>
    <w:basedOn w:val="DefaultParagraphFont"/>
    <w:link w:val="Heading4"/>
    <w:uiPriority w:val="9"/>
    <w:rsid w:val="002C4360"/>
    <w:rPr>
      <w:rFonts w:asciiTheme="majorHAnsi" w:eastAsiaTheme="majorEastAsia" w:hAnsiTheme="majorHAnsi" w:cstheme="majorBidi"/>
      <w:i/>
      <w:iCs/>
      <w:color w:val="2E74B5" w:themeColor="accent1" w:themeShade="BF"/>
    </w:rPr>
  </w:style>
  <w:style w:type="table" w:customStyle="1" w:styleId="TableGrid1">
    <w:name w:val="Table Grid1"/>
    <w:basedOn w:val="TableNormal"/>
    <w:next w:val="TableGrid"/>
    <w:uiPriority w:val="39"/>
    <w:rsid w:val="00A97E3B"/>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Normal"/>
    <w:link w:val="Style1Char"/>
    <w:qFormat/>
    <w:rsid w:val="0059657C"/>
    <w:pPr>
      <w:keepNext/>
      <w:spacing w:before="120" w:after="0" w:line="240" w:lineRule="auto"/>
      <w:jc w:val="center"/>
    </w:pPr>
    <w:rPr>
      <w:rFonts w:ascii="Arial" w:eastAsia="Times New Roman" w:hAnsi="Arial" w:cs="Arial"/>
      <w:b/>
      <w:bCs/>
      <w:color w:val="0070C0"/>
      <w:sz w:val="40"/>
      <w:szCs w:val="40"/>
      <w:lang w:eastAsia="en-GB"/>
    </w:rPr>
  </w:style>
  <w:style w:type="character" w:customStyle="1" w:styleId="Style1Char">
    <w:name w:val="Style1 Char"/>
    <w:basedOn w:val="DefaultParagraphFont"/>
    <w:link w:val="Style1"/>
    <w:rsid w:val="0059657C"/>
    <w:rPr>
      <w:rFonts w:ascii="Arial" w:eastAsia="Times New Roman" w:hAnsi="Arial" w:cs="Arial"/>
      <w:b/>
      <w:bCs/>
      <w:color w:val="0070C0"/>
      <w:sz w:val="40"/>
      <w:szCs w:val="40"/>
      <w:lang w:eastAsia="en-GB"/>
    </w:rPr>
  </w:style>
  <w:style w:type="character" w:styleId="FollowedHyperlink">
    <w:name w:val="FollowedHyperlink"/>
    <w:basedOn w:val="DefaultParagraphFont"/>
    <w:uiPriority w:val="99"/>
    <w:semiHidden/>
    <w:unhideWhenUsed/>
    <w:rsid w:val="0042037F"/>
    <w:rPr>
      <w:color w:val="954F72" w:themeColor="followedHyperlink"/>
      <w:u w:val="single"/>
    </w:rPr>
  </w:style>
  <w:style w:type="paragraph" w:customStyle="1" w:styleId="CM41">
    <w:name w:val="CM41"/>
    <w:basedOn w:val="Default"/>
    <w:next w:val="Default"/>
    <w:uiPriority w:val="99"/>
    <w:rsid w:val="00CC0CCC"/>
    <w:rPr>
      <w:color w:val="auto"/>
    </w:rPr>
  </w:style>
  <w:style w:type="paragraph" w:customStyle="1" w:styleId="pf1">
    <w:name w:val="pf1"/>
    <w:basedOn w:val="Normal"/>
    <w:rsid w:val="008B5D3B"/>
    <w:pPr>
      <w:spacing w:before="100" w:beforeAutospacing="1" w:after="100" w:afterAutospacing="1" w:line="240" w:lineRule="auto"/>
      <w:ind w:left="360"/>
    </w:pPr>
    <w:rPr>
      <w:rFonts w:ascii="Arial" w:eastAsia="Times New Roman" w:hAnsi="Arial" w:cs="Arial"/>
      <w:sz w:val="24"/>
      <w:szCs w:val="24"/>
      <w:lang w:eastAsia="en-GB"/>
    </w:rPr>
  </w:style>
  <w:style w:type="paragraph" w:customStyle="1" w:styleId="pf0">
    <w:name w:val="pf0"/>
    <w:basedOn w:val="Normal"/>
    <w:rsid w:val="008B5D3B"/>
    <w:pPr>
      <w:spacing w:before="100" w:beforeAutospacing="1" w:after="100" w:afterAutospacing="1" w:line="240" w:lineRule="auto"/>
    </w:pPr>
    <w:rPr>
      <w:rFonts w:ascii="Arial" w:eastAsia="Times New Roman" w:hAnsi="Arial" w:cs="Arial"/>
      <w:sz w:val="24"/>
      <w:szCs w:val="24"/>
      <w:lang w:eastAsia="en-GB"/>
    </w:rPr>
  </w:style>
  <w:style w:type="character" w:customStyle="1" w:styleId="cf01">
    <w:name w:val="cf01"/>
    <w:basedOn w:val="DefaultParagraphFont"/>
    <w:rsid w:val="008B5D3B"/>
    <w:rPr>
      <w:rFonts w:ascii="Segoe UI" w:hAnsi="Segoe UI" w:cs="Segoe UI" w:hint="default"/>
      <w:color w:val="333333"/>
      <w:sz w:val="18"/>
      <w:szCs w:val="18"/>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788141">
      <w:bodyDiv w:val="1"/>
      <w:marLeft w:val="0"/>
      <w:marRight w:val="0"/>
      <w:marTop w:val="0"/>
      <w:marBottom w:val="0"/>
      <w:divBdr>
        <w:top w:val="none" w:sz="0" w:space="0" w:color="auto"/>
        <w:left w:val="none" w:sz="0" w:space="0" w:color="auto"/>
        <w:bottom w:val="none" w:sz="0" w:space="0" w:color="auto"/>
        <w:right w:val="none" w:sz="0" w:space="0" w:color="auto"/>
      </w:divBdr>
    </w:div>
    <w:div w:id="129327297">
      <w:bodyDiv w:val="1"/>
      <w:marLeft w:val="0"/>
      <w:marRight w:val="0"/>
      <w:marTop w:val="0"/>
      <w:marBottom w:val="0"/>
      <w:divBdr>
        <w:top w:val="none" w:sz="0" w:space="0" w:color="auto"/>
        <w:left w:val="none" w:sz="0" w:space="0" w:color="auto"/>
        <w:bottom w:val="none" w:sz="0" w:space="0" w:color="auto"/>
        <w:right w:val="none" w:sz="0" w:space="0" w:color="auto"/>
      </w:divBdr>
    </w:div>
    <w:div w:id="154154829">
      <w:bodyDiv w:val="1"/>
      <w:marLeft w:val="0"/>
      <w:marRight w:val="0"/>
      <w:marTop w:val="0"/>
      <w:marBottom w:val="0"/>
      <w:divBdr>
        <w:top w:val="none" w:sz="0" w:space="0" w:color="auto"/>
        <w:left w:val="none" w:sz="0" w:space="0" w:color="auto"/>
        <w:bottom w:val="none" w:sz="0" w:space="0" w:color="auto"/>
        <w:right w:val="none" w:sz="0" w:space="0" w:color="auto"/>
      </w:divBdr>
    </w:div>
    <w:div w:id="227150678">
      <w:bodyDiv w:val="1"/>
      <w:marLeft w:val="0"/>
      <w:marRight w:val="0"/>
      <w:marTop w:val="0"/>
      <w:marBottom w:val="0"/>
      <w:divBdr>
        <w:top w:val="none" w:sz="0" w:space="0" w:color="auto"/>
        <w:left w:val="none" w:sz="0" w:space="0" w:color="auto"/>
        <w:bottom w:val="none" w:sz="0" w:space="0" w:color="auto"/>
        <w:right w:val="none" w:sz="0" w:space="0" w:color="auto"/>
      </w:divBdr>
    </w:div>
    <w:div w:id="236214416">
      <w:bodyDiv w:val="1"/>
      <w:marLeft w:val="0"/>
      <w:marRight w:val="0"/>
      <w:marTop w:val="0"/>
      <w:marBottom w:val="0"/>
      <w:divBdr>
        <w:top w:val="none" w:sz="0" w:space="0" w:color="auto"/>
        <w:left w:val="none" w:sz="0" w:space="0" w:color="auto"/>
        <w:bottom w:val="none" w:sz="0" w:space="0" w:color="auto"/>
        <w:right w:val="none" w:sz="0" w:space="0" w:color="auto"/>
      </w:divBdr>
    </w:div>
    <w:div w:id="368915007">
      <w:bodyDiv w:val="1"/>
      <w:marLeft w:val="0"/>
      <w:marRight w:val="0"/>
      <w:marTop w:val="0"/>
      <w:marBottom w:val="0"/>
      <w:divBdr>
        <w:top w:val="none" w:sz="0" w:space="0" w:color="auto"/>
        <w:left w:val="none" w:sz="0" w:space="0" w:color="auto"/>
        <w:bottom w:val="none" w:sz="0" w:space="0" w:color="auto"/>
        <w:right w:val="none" w:sz="0" w:space="0" w:color="auto"/>
      </w:divBdr>
    </w:div>
    <w:div w:id="396519940">
      <w:bodyDiv w:val="1"/>
      <w:marLeft w:val="0"/>
      <w:marRight w:val="0"/>
      <w:marTop w:val="0"/>
      <w:marBottom w:val="0"/>
      <w:divBdr>
        <w:top w:val="none" w:sz="0" w:space="0" w:color="auto"/>
        <w:left w:val="none" w:sz="0" w:space="0" w:color="auto"/>
        <w:bottom w:val="none" w:sz="0" w:space="0" w:color="auto"/>
        <w:right w:val="none" w:sz="0" w:space="0" w:color="auto"/>
      </w:divBdr>
    </w:div>
    <w:div w:id="515923000">
      <w:bodyDiv w:val="1"/>
      <w:marLeft w:val="0"/>
      <w:marRight w:val="0"/>
      <w:marTop w:val="0"/>
      <w:marBottom w:val="0"/>
      <w:divBdr>
        <w:top w:val="none" w:sz="0" w:space="0" w:color="auto"/>
        <w:left w:val="none" w:sz="0" w:space="0" w:color="auto"/>
        <w:bottom w:val="none" w:sz="0" w:space="0" w:color="auto"/>
        <w:right w:val="none" w:sz="0" w:space="0" w:color="auto"/>
      </w:divBdr>
    </w:div>
    <w:div w:id="658119271">
      <w:bodyDiv w:val="1"/>
      <w:marLeft w:val="0"/>
      <w:marRight w:val="0"/>
      <w:marTop w:val="0"/>
      <w:marBottom w:val="0"/>
      <w:divBdr>
        <w:top w:val="none" w:sz="0" w:space="0" w:color="auto"/>
        <w:left w:val="none" w:sz="0" w:space="0" w:color="auto"/>
        <w:bottom w:val="none" w:sz="0" w:space="0" w:color="auto"/>
        <w:right w:val="none" w:sz="0" w:space="0" w:color="auto"/>
      </w:divBdr>
    </w:div>
    <w:div w:id="753163663">
      <w:bodyDiv w:val="1"/>
      <w:marLeft w:val="0"/>
      <w:marRight w:val="0"/>
      <w:marTop w:val="0"/>
      <w:marBottom w:val="0"/>
      <w:divBdr>
        <w:top w:val="none" w:sz="0" w:space="0" w:color="auto"/>
        <w:left w:val="none" w:sz="0" w:space="0" w:color="auto"/>
        <w:bottom w:val="none" w:sz="0" w:space="0" w:color="auto"/>
        <w:right w:val="none" w:sz="0" w:space="0" w:color="auto"/>
      </w:divBdr>
    </w:div>
    <w:div w:id="759447706">
      <w:bodyDiv w:val="1"/>
      <w:marLeft w:val="0"/>
      <w:marRight w:val="0"/>
      <w:marTop w:val="0"/>
      <w:marBottom w:val="0"/>
      <w:divBdr>
        <w:top w:val="none" w:sz="0" w:space="0" w:color="auto"/>
        <w:left w:val="none" w:sz="0" w:space="0" w:color="auto"/>
        <w:bottom w:val="none" w:sz="0" w:space="0" w:color="auto"/>
        <w:right w:val="none" w:sz="0" w:space="0" w:color="auto"/>
      </w:divBdr>
    </w:div>
    <w:div w:id="765733214">
      <w:bodyDiv w:val="1"/>
      <w:marLeft w:val="0"/>
      <w:marRight w:val="0"/>
      <w:marTop w:val="0"/>
      <w:marBottom w:val="0"/>
      <w:divBdr>
        <w:top w:val="none" w:sz="0" w:space="0" w:color="auto"/>
        <w:left w:val="none" w:sz="0" w:space="0" w:color="auto"/>
        <w:bottom w:val="none" w:sz="0" w:space="0" w:color="auto"/>
        <w:right w:val="none" w:sz="0" w:space="0" w:color="auto"/>
      </w:divBdr>
    </w:div>
    <w:div w:id="795607105">
      <w:bodyDiv w:val="1"/>
      <w:marLeft w:val="0"/>
      <w:marRight w:val="0"/>
      <w:marTop w:val="0"/>
      <w:marBottom w:val="0"/>
      <w:divBdr>
        <w:top w:val="none" w:sz="0" w:space="0" w:color="auto"/>
        <w:left w:val="none" w:sz="0" w:space="0" w:color="auto"/>
        <w:bottom w:val="none" w:sz="0" w:space="0" w:color="auto"/>
        <w:right w:val="none" w:sz="0" w:space="0" w:color="auto"/>
      </w:divBdr>
    </w:div>
    <w:div w:id="866258641">
      <w:bodyDiv w:val="1"/>
      <w:marLeft w:val="0"/>
      <w:marRight w:val="0"/>
      <w:marTop w:val="0"/>
      <w:marBottom w:val="0"/>
      <w:divBdr>
        <w:top w:val="none" w:sz="0" w:space="0" w:color="auto"/>
        <w:left w:val="none" w:sz="0" w:space="0" w:color="auto"/>
        <w:bottom w:val="none" w:sz="0" w:space="0" w:color="auto"/>
        <w:right w:val="none" w:sz="0" w:space="0" w:color="auto"/>
      </w:divBdr>
    </w:div>
    <w:div w:id="917325274">
      <w:bodyDiv w:val="1"/>
      <w:marLeft w:val="0"/>
      <w:marRight w:val="0"/>
      <w:marTop w:val="0"/>
      <w:marBottom w:val="0"/>
      <w:divBdr>
        <w:top w:val="none" w:sz="0" w:space="0" w:color="auto"/>
        <w:left w:val="none" w:sz="0" w:space="0" w:color="auto"/>
        <w:bottom w:val="none" w:sz="0" w:space="0" w:color="auto"/>
        <w:right w:val="none" w:sz="0" w:space="0" w:color="auto"/>
      </w:divBdr>
    </w:div>
    <w:div w:id="919563912">
      <w:bodyDiv w:val="1"/>
      <w:marLeft w:val="0"/>
      <w:marRight w:val="0"/>
      <w:marTop w:val="0"/>
      <w:marBottom w:val="0"/>
      <w:divBdr>
        <w:top w:val="none" w:sz="0" w:space="0" w:color="auto"/>
        <w:left w:val="none" w:sz="0" w:space="0" w:color="auto"/>
        <w:bottom w:val="none" w:sz="0" w:space="0" w:color="auto"/>
        <w:right w:val="none" w:sz="0" w:space="0" w:color="auto"/>
      </w:divBdr>
    </w:div>
    <w:div w:id="920721562">
      <w:bodyDiv w:val="1"/>
      <w:marLeft w:val="0"/>
      <w:marRight w:val="0"/>
      <w:marTop w:val="0"/>
      <w:marBottom w:val="0"/>
      <w:divBdr>
        <w:top w:val="none" w:sz="0" w:space="0" w:color="auto"/>
        <w:left w:val="none" w:sz="0" w:space="0" w:color="auto"/>
        <w:bottom w:val="none" w:sz="0" w:space="0" w:color="auto"/>
        <w:right w:val="none" w:sz="0" w:space="0" w:color="auto"/>
      </w:divBdr>
    </w:div>
    <w:div w:id="934283608">
      <w:bodyDiv w:val="1"/>
      <w:marLeft w:val="0"/>
      <w:marRight w:val="0"/>
      <w:marTop w:val="0"/>
      <w:marBottom w:val="0"/>
      <w:divBdr>
        <w:top w:val="none" w:sz="0" w:space="0" w:color="auto"/>
        <w:left w:val="none" w:sz="0" w:space="0" w:color="auto"/>
        <w:bottom w:val="none" w:sz="0" w:space="0" w:color="auto"/>
        <w:right w:val="none" w:sz="0" w:space="0" w:color="auto"/>
      </w:divBdr>
    </w:div>
    <w:div w:id="942999890">
      <w:bodyDiv w:val="1"/>
      <w:marLeft w:val="0"/>
      <w:marRight w:val="0"/>
      <w:marTop w:val="0"/>
      <w:marBottom w:val="0"/>
      <w:divBdr>
        <w:top w:val="none" w:sz="0" w:space="0" w:color="auto"/>
        <w:left w:val="none" w:sz="0" w:space="0" w:color="auto"/>
        <w:bottom w:val="none" w:sz="0" w:space="0" w:color="auto"/>
        <w:right w:val="none" w:sz="0" w:space="0" w:color="auto"/>
      </w:divBdr>
    </w:div>
    <w:div w:id="959720558">
      <w:bodyDiv w:val="1"/>
      <w:marLeft w:val="0"/>
      <w:marRight w:val="0"/>
      <w:marTop w:val="0"/>
      <w:marBottom w:val="0"/>
      <w:divBdr>
        <w:top w:val="none" w:sz="0" w:space="0" w:color="auto"/>
        <w:left w:val="none" w:sz="0" w:space="0" w:color="auto"/>
        <w:bottom w:val="none" w:sz="0" w:space="0" w:color="auto"/>
        <w:right w:val="none" w:sz="0" w:space="0" w:color="auto"/>
      </w:divBdr>
    </w:div>
    <w:div w:id="1078208109">
      <w:bodyDiv w:val="1"/>
      <w:marLeft w:val="0"/>
      <w:marRight w:val="0"/>
      <w:marTop w:val="0"/>
      <w:marBottom w:val="0"/>
      <w:divBdr>
        <w:top w:val="none" w:sz="0" w:space="0" w:color="auto"/>
        <w:left w:val="none" w:sz="0" w:space="0" w:color="auto"/>
        <w:bottom w:val="none" w:sz="0" w:space="0" w:color="auto"/>
        <w:right w:val="none" w:sz="0" w:space="0" w:color="auto"/>
      </w:divBdr>
    </w:div>
    <w:div w:id="1102607856">
      <w:bodyDiv w:val="1"/>
      <w:marLeft w:val="0"/>
      <w:marRight w:val="0"/>
      <w:marTop w:val="0"/>
      <w:marBottom w:val="0"/>
      <w:divBdr>
        <w:top w:val="none" w:sz="0" w:space="0" w:color="auto"/>
        <w:left w:val="none" w:sz="0" w:space="0" w:color="auto"/>
        <w:bottom w:val="none" w:sz="0" w:space="0" w:color="auto"/>
        <w:right w:val="none" w:sz="0" w:space="0" w:color="auto"/>
      </w:divBdr>
    </w:div>
    <w:div w:id="1109662429">
      <w:bodyDiv w:val="1"/>
      <w:marLeft w:val="0"/>
      <w:marRight w:val="0"/>
      <w:marTop w:val="0"/>
      <w:marBottom w:val="0"/>
      <w:divBdr>
        <w:top w:val="none" w:sz="0" w:space="0" w:color="auto"/>
        <w:left w:val="none" w:sz="0" w:space="0" w:color="auto"/>
        <w:bottom w:val="none" w:sz="0" w:space="0" w:color="auto"/>
        <w:right w:val="none" w:sz="0" w:space="0" w:color="auto"/>
      </w:divBdr>
    </w:div>
    <w:div w:id="1201671078">
      <w:bodyDiv w:val="1"/>
      <w:marLeft w:val="0"/>
      <w:marRight w:val="0"/>
      <w:marTop w:val="0"/>
      <w:marBottom w:val="0"/>
      <w:divBdr>
        <w:top w:val="none" w:sz="0" w:space="0" w:color="auto"/>
        <w:left w:val="none" w:sz="0" w:space="0" w:color="auto"/>
        <w:bottom w:val="none" w:sz="0" w:space="0" w:color="auto"/>
        <w:right w:val="none" w:sz="0" w:space="0" w:color="auto"/>
      </w:divBdr>
    </w:div>
    <w:div w:id="1212693103">
      <w:bodyDiv w:val="1"/>
      <w:marLeft w:val="0"/>
      <w:marRight w:val="0"/>
      <w:marTop w:val="0"/>
      <w:marBottom w:val="0"/>
      <w:divBdr>
        <w:top w:val="none" w:sz="0" w:space="0" w:color="auto"/>
        <w:left w:val="none" w:sz="0" w:space="0" w:color="auto"/>
        <w:bottom w:val="none" w:sz="0" w:space="0" w:color="auto"/>
        <w:right w:val="none" w:sz="0" w:space="0" w:color="auto"/>
      </w:divBdr>
    </w:div>
    <w:div w:id="1214998978">
      <w:bodyDiv w:val="1"/>
      <w:marLeft w:val="0"/>
      <w:marRight w:val="0"/>
      <w:marTop w:val="0"/>
      <w:marBottom w:val="0"/>
      <w:divBdr>
        <w:top w:val="none" w:sz="0" w:space="0" w:color="auto"/>
        <w:left w:val="none" w:sz="0" w:space="0" w:color="auto"/>
        <w:bottom w:val="none" w:sz="0" w:space="0" w:color="auto"/>
        <w:right w:val="none" w:sz="0" w:space="0" w:color="auto"/>
      </w:divBdr>
    </w:div>
    <w:div w:id="1298295361">
      <w:bodyDiv w:val="1"/>
      <w:marLeft w:val="0"/>
      <w:marRight w:val="0"/>
      <w:marTop w:val="0"/>
      <w:marBottom w:val="0"/>
      <w:divBdr>
        <w:top w:val="none" w:sz="0" w:space="0" w:color="auto"/>
        <w:left w:val="none" w:sz="0" w:space="0" w:color="auto"/>
        <w:bottom w:val="none" w:sz="0" w:space="0" w:color="auto"/>
        <w:right w:val="none" w:sz="0" w:space="0" w:color="auto"/>
      </w:divBdr>
    </w:div>
    <w:div w:id="1375544449">
      <w:bodyDiv w:val="1"/>
      <w:marLeft w:val="0"/>
      <w:marRight w:val="0"/>
      <w:marTop w:val="0"/>
      <w:marBottom w:val="0"/>
      <w:divBdr>
        <w:top w:val="none" w:sz="0" w:space="0" w:color="auto"/>
        <w:left w:val="none" w:sz="0" w:space="0" w:color="auto"/>
        <w:bottom w:val="none" w:sz="0" w:space="0" w:color="auto"/>
        <w:right w:val="none" w:sz="0" w:space="0" w:color="auto"/>
      </w:divBdr>
    </w:div>
    <w:div w:id="1419979924">
      <w:bodyDiv w:val="1"/>
      <w:marLeft w:val="0"/>
      <w:marRight w:val="0"/>
      <w:marTop w:val="0"/>
      <w:marBottom w:val="0"/>
      <w:divBdr>
        <w:top w:val="none" w:sz="0" w:space="0" w:color="auto"/>
        <w:left w:val="none" w:sz="0" w:space="0" w:color="auto"/>
        <w:bottom w:val="none" w:sz="0" w:space="0" w:color="auto"/>
        <w:right w:val="none" w:sz="0" w:space="0" w:color="auto"/>
      </w:divBdr>
    </w:div>
    <w:div w:id="1427384647">
      <w:bodyDiv w:val="1"/>
      <w:marLeft w:val="0"/>
      <w:marRight w:val="0"/>
      <w:marTop w:val="0"/>
      <w:marBottom w:val="0"/>
      <w:divBdr>
        <w:top w:val="none" w:sz="0" w:space="0" w:color="auto"/>
        <w:left w:val="none" w:sz="0" w:space="0" w:color="auto"/>
        <w:bottom w:val="none" w:sz="0" w:space="0" w:color="auto"/>
        <w:right w:val="none" w:sz="0" w:space="0" w:color="auto"/>
      </w:divBdr>
    </w:div>
    <w:div w:id="1493830840">
      <w:bodyDiv w:val="1"/>
      <w:marLeft w:val="0"/>
      <w:marRight w:val="0"/>
      <w:marTop w:val="0"/>
      <w:marBottom w:val="0"/>
      <w:divBdr>
        <w:top w:val="none" w:sz="0" w:space="0" w:color="auto"/>
        <w:left w:val="none" w:sz="0" w:space="0" w:color="auto"/>
        <w:bottom w:val="none" w:sz="0" w:space="0" w:color="auto"/>
        <w:right w:val="none" w:sz="0" w:space="0" w:color="auto"/>
      </w:divBdr>
    </w:div>
    <w:div w:id="1500851062">
      <w:bodyDiv w:val="1"/>
      <w:marLeft w:val="0"/>
      <w:marRight w:val="0"/>
      <w:marTop w:val="0"/>
      <w:marBottom w:val="0"/>
      <w:divBdr>
        <w:top w:val="none" w:sz="0" w:space="0" w:color="auto"/>
        <w:left w:val="none" w:sz="0" w:space="0" w:color="auto"/>
        <w:bottom w:val="none" w:sz="0" w:space="0" w:color="auto"/>
        <w:right w:val="none" w:sz="0" w:space="0" w:color="auto"/>
      </w:divBdr>
    </w:div>
    <w:div w:id="1501889751">
      <w:bodyDiv w:val="1"/>
      <w:marLeft w:val="0"/>
      <w:marRight w:val="0"/>
      <w:marTop w:val="0"/>
      <w:marBottom w:val="0"/>
      <w:divBdr>
        <w:top w:val="none" w:sz="0" w:space="0" w:color="auto"/>
        <w:left w:val="none" w:sz="0" w:space="0" w:color="auto"/>
        <w:bottom w:val="none" w:sz="0" w:space="0" w:color="auto"/>
        <w:right w:val="none" w:sz="0" w:space="0" w:color="auto"/>
      </w:divBdr>
    </w:div>
    <w:div w:id="1510674115">
      <w:bodyDiv w:val="1"/>
      <w:marLeft w:val="0"/>
      <w:marRight w:val="0"/>
      <w:marTop w:val="0"/>
      <w:marBottom w:val="0"/>
      <w:divBdr>
        <w:top w:val="none" w:sz="0" w:space="0" w:color="auto"/>
        <w:left w:val="none" w:sz="0" w:space="0" w:color="auto"/>
        <w:bottom w:val="none" w:sz="0" w:space="0" w:color="auto"/>
        <w:right w:val="none" w:sz="0" w:space="0" w:color="auto"/>
      </w:divBdr>
    </w:div>
    <w:div w:id="1531187414">
      <w:bodyDiv w:val="1"/>
      <w:marLeft w:val="0"/>
      <w:marRight w:val="0"/>
      <w:marTop w:val="0"/>
      <w:marBottom w:val="0"/>
      <w:divBdr>
        <w:top w:val="none" w:sz="0" w:space="0" w:color="auto"/>
        <w:left w:val="none" w:sz="0" w:space="0" w:color="auto"/>
        <w:bottom w:val="none" w:sz="0" w:space="0" w:color="auto"/>
        <w:right w:val="none" w:sz="0" w:space="0" w:color="auto"/>
      </w:divBdr>
    </w:div>
    <w:div w:id="1546215098">
      <w:bodyDiv w:val="1"/>
      <w:marLeft w:val="0"/>
      <w:marRight w:val="0"/>
      <w:marTop w:val="0"/>
      <w:marBottom w:val="0"/>
      <w:divBdr>
        <w:top w:val="none" w:sz="0" w:space="0" w:color="auto"/>
        <w:left w:val="none" w:sz="0" w:space="0" w:color="auto"/>
        <w:bottom w:val="none" w:sz="0" w:space="0" w:color="auto"/>
        <w:right w:val="none" w:sz="0" w:space="0" w:color="auto"/>
      </w:divBdr>
    </w:div>
    <w:div w:id="1576355536">
      <w:bodyDiv w:val="1"/>
      <w:marLeft w:val="0"/>
      <w:marRight w:val="0"/>
      <w:marTop w:val="0"/>
      <w:marBottom w:val="0"/>
      <w:divBdr>
        <w:top w:val="none" w:sz="0" w:space="0" w:color="auto"/>
        <w:left w:val="none" w:sz="0" w:space="0" w:color="auto"/>
        <w:bottom w:val="none" w:sz="0" w:space="0" w:color="auto"/>
        <w:right w:val="none" w:sz="0" w:space="0" w:color="auto"/>
      </w:divBdr>
    </w:div>
    <w:div w:id="1661618525">
      <w:bodyDiv w:val="1"/>
      <w:marLeft w:val="0"/>
      <w:marRight w:val="0"/>
      <w:marTop w:val="0"/>
      <w:marBottom w:val="0"/>
      <w:divBdr>
        <w:top w:val="none" w:sz="0" w:space="0" w:color="auto"/>
        <w:left w:val="none" w:sz="0" w:space="0" w:color="auto"/>
        <w:bottom w:val="none" w:sz="0" w:space="0" w:color="auto"/>
        <w:right w:val="none" w:sz="0" w:space="0" w:color="auto"/>
      </w:divBdr>
    </w:div>
    <w:div w:id="1724987037">
      <w:bodyDiv w:val="1"/>
      <w:marLeft w:val="0"/>
      <w:marRight w:val="0"/>
      <w:marTop w:val="0"/>
      <w:marBottom w:val="0"/>
      <w:divBdr>
        <w:top w:val="none" w:sz="0" w:space="0" w:color="auto"/>
        <w:left w:val="none" w:sz="0" w:space="0" w:color="auto"/>
        <w:bottom w:val="none" w:sz="0" w:space="0" w:color="auto"/>
        <w:right w:val="none" w:sz="0" w:space="0" w:color="auto"/>
      </w:divBdr>
    </w:div>
    <w:div w:id="1743717671">
      <w:bodyDiv w:val="1"/>
      <w:marLeft w:val="0"/>
      <w:marRight w:val="0"/>
      <w:marTop w:val="0"/>
      <w:marBottom w:val="0"/>
      <w:divBdr>
        <w:top w:val="none" w:sz="0" w:space="0" w:color="auto"/>
        <w:left w:val="none" w:sz="0" w:space="0" w:color="auto"/>
        <w:bottom w:val="none" w:sz="0" w:space="0" w:color="auto"/>
        <w:right w:val="none" w:sz="0" w:space="0" w:color="auto"/>
      </w:divBdr>
    </w:div>
    <w:div w:id="1796555141">
      <w:bodyDiv w:val="1"/>
      <w:marLeft w:val="0"/>
      <w:marRight w:val="0"/>
      <w:marTop w:val="0"/>
      <w:marBottom w:val="0"/>
      <w:divBdr>
        <w:top w:val="none" w:sz="0" w:space="0" w:color="auto"/>
        <w:left w:val="none" w:sz="0" w:space="0" w:color="auto"/>
        <w:bottom w:val="none" w:sz="0" w:space="0" w:color="auto"/>
        <w:right w:val="none" w:sz="0" w:space="0" w:color="auto"/>
      </w:divBdr>
    </w:div>
    <w:div w:id="1826389737">
      <w:bodyDiv w:val="1"/>
      <w:marLeft w:val="0"/>
      <w:marRight w:val="0"/>
      <w:marTop w:val="0"/>
      <w:marBottom w:val="0"/>
      <w:divBdr>
        <w:top w:val="none" w:sz="0" w:space="0" w:color="auto"/>
        <w:left w:val="none" w:sz="0" w:space="0" w:color="auto"/>
        <w:bottom w:val="none" w:sz="0" w:space="0" w:color="auto"/>
        <w:right w:val="none" w:sz="0" w:space="0" w:color="auto"/>
      </w:divBdr>
    </w:div>
    <w:div w:id="1899632702">
      <w:bodyDiv w:val="1"/>
      <w:marLeft w:val="0"/>
      <w:marRight w:val="0"/>
      <w:marTop w:val="0"/>
      <w:marBottom w:val="0"/>
      <w:divBdr>
        <w:top w:val="none" w:sz="0" w:space="0" w:color="auto"/>
        <w:left w:val="none" w:sz="0" w:space="0" w:color="auto"/>
        <w:bottom w:val="none" w:sz="0" w:space="0" w:color="auto"/>
        <w:right w:val="none" w:sz="0" w:space="0" w:color="auto"/>
      </w:divBdr>
    </w:div>
    <w:div w:id="1907102401">
      <w:bodyDiv w:val="1"/>
      <w:marLeft w:val="0"/>
      <w:marRight w:val="0"/>
      <w:marTop w:val="0"/>
      <w:marBottom w:val="0"/>
      <w:divBdr>
        <w:top w:val="none" w:sz="0" w:space="0" w:color="auto"/>
        <w:left w:val="none" w:sz="0" w:space="0" w:color="auto"/>
        <w:bottom w:val="none" w:sz="0" w:space="0" w:color="auto"/>
        <w:right w:val="none" w:sz="0" w:space="0" w:color="auto"/>
      </w:divBdr>
    </w:div>
    <w:div w:id="1914309886">
      <w:bodyDiv w:val="1"/>
      <w:marLeft w:val="0"/>
      <w:marRight w:val="0"/>
      <w:marTop w:val="0"/>
      <w:marBottom w:val="0"/>
      <w:divBdr>
        <w:top w:val="none" w:sz="0" w:space="0" w:color="auto"/>
        <w:left w:val="none" w:sz="0" w:space="0" w:color="auto"/>
        <w:bottom w:val="none" w:sz="0" w:space="0" w:color="auto"/>
        <w:right w:val="none" w:sz="0" w:space="0" w:color="auto"/>
      </w:divBdr>
    </w:div>
    <w:div w:id="2017607445">
      <w:bodyDiv w:val="1"/>
      <w:marLeft w:val="0"/>
      <w:marRight w:val="0"/>
      <w:marTop w:val="0"/>
      <w:marBottom w:val="0"/>
      <w:divBdr>
        <w:top w:val="none" w:sz="0" w:space="0" w:color="auto"/>
        <w:left w:val="none" w:sz="0" w:space="0" w:color="auto"/>
        <w:bottom w:val="none" w:sz="0" w:space="0" w:color="auto"/>
        <w:right w:val="none" w:sz="0" w:space="0" w:color="auto"/>
      </w:divBdr>
    </w:div>
    <w:div w:id="2057586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emfreeport.com/" TargetMode="External"/><Relationship Id="rId18" Type="http://schemas.openxmlformats.org/officeDocument/2006/relationships/hyperlink" Target="https://www.ashfield.gov.uk/media/dhwbcqex/brownfield-land-capacity-assessment.docx" TargetMode="External"/><Relationship Id="rId26" Type="http://schemas.openxmlformats.org/officeDocument/2006/relationships/hyperlink" Target="https://www.ashfield.gov.uk/planning-building-control/local-plan/emerging-local-plan/ashfield-draft-local-plan-consultation-regulation-18/" TargetMode="External"/><Relationship Id="rId3" Type="http://schemas.openxmlformats.org/officeDocument/2006/relationships/styles" Target="styles.xml"/><Relationship Id="rId21" Type="http://schemas.openxmlformats.org/officeDocument/2006/relationships/hyperlink" Target="https://www.ashfield.gov.uk/media/8d85025808b48e5/greater-nottm-accessibility-of-settlements-final-18-01-10.pdf" TargetMode="Externa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https://www.ashfield.gov.uk/planning-building-control/land-environment/brownfield-land-register/" TargetMode="External"/><Relationship Id="rId25" Type="http://schemas.openxmlformats.org/officeDocument/2006/relationships/hyperlink" Target="https://www.ashfield.gov.uk/your-council/strategies-plans-policies/education-and-skills-improvement-plan/"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ashfield.gov.uk/media/lstflu1l/background-paper-no-2-housing.pdf" TargetMode="External"/><Relationship Id="rId20" Type="http://schemas.openxmlformats.org/officeDocument/2006/relationships/image" Target="media/image3.jpeg"/><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assets.publishing.service.gov.uk/government/uploads/system/uploads/attachment_data/file/1005759/NPPF_July_2021.pdf" TargetMode="External"/><Relationship Id="rId24" Type="http://schemas.openxmlformats.org/officeDocument/2006/relationships/image" Target="media/image4.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ashfield.gov.uk/media/lstflu1l/background-paper-no-2-housing.pdf" TargetMode="External"/><Relationship Id="rId23" Type="http://schemas.openxmlformats.org/officeDocument/2006/relationships/hyperlink" Target="https://www.ashfield.gov.uk/planning-building-control/local-plan/emerging-local-plan/local-plan-evidence-base/" TargetMode="External"/><Relationship Id="rId28" Type="http://schemas.openxmlformats.org/officeDocument/2006/relationships/image" Target="media/image6.png"/><Relationship Id="rId10" Type="http://schemas.openxmlformats.org/officeDocument/2006/relationships/footer" Target="footer2.xml"/><Relationship Id="rId19" Type="http://schemas.openxmlformats.org/officeDocument/2006/relationships/hyperlink" Target="https://www.ashfield.gov.uk/planning-building-control/local-plan/emerging-local-plan/ashfield-draft-local-plan-consultation-regulation-18/" TargetMode="External"/><Relationship Id="rId3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www.nottinghamshire.gov.uk/media/5078214/nottinghamshirebusserviceimprovementplan.pdf" TargetMode="External"/><Relationship Id="rId22" Type="http://schemas.openxmlformats.org/officeDocument/2006/relationships/hyperlink" Target="https://www.gov.uk/government/publications/housing-delivery-test-measurement-rule-book/housing-delivery-test-measurement-rule-book" TargetMode="External"/><Relationship Id="rId27" Type="http://schemas.openxmlformats.org/officeDocument/2006/relationships/image" Target="media/image5.png"/><Relationship Id="rId30" Type="http://schemas.openxmlformats.org/officeDocument/2006/relationships/footer" Target="footer3.xml"/></Relationships>
</file>

<file path=word/_rels/footer4.xml.rels><?xml version="1.0" encoding="UTF-8" standalone="yes"?>
<Relationships xmlns="http://schemas.openxmlformats.org/package/2006/relationships"><Relationship Id="rId1" Type="http://schemas.openxmlformats.org/officeDocument/2006/relationships/image" Target="media/image8.png"/></Relationships>
</file>

<file path=word/_rels/footnotes.xml.rels><?xml version="1.0" encoding="UTF-8" standalone="yes"?>
<Relationships xmlns="http://schemas.openxmlformats.org/package/2006/relationships"><Relationship Id="rId8" Type="http://schemas.openxmlformats.org/officeDocument/2006/relationships/hyperlink" Target="https://www.ashfield.gov.uk/media/8d850ae2a324a84/ashfield-and-mansfield-a-plan-for-growth-2017.pdf" TargetMode="External"/><Relationship Id="rId3" Type="http://schemas.openxmlformats.org/officeDocument/2006/relationships/hyperlink" Target="https://www.gov.uk/government/publications/housing-delivery-test-measurement-rule-book" TargetMode="External"/><Relationship Id="rId7" Type="http://schemas.openxmlformats.org/officeDocument/2006/relationships/hyperlink" Target="https://www.ashfield.gov.uk/media/8d88f9438231a5e/social-value-policy.pdf" TargetMode="External"/><Relationship Id="rId2" Type="http://schemas.openxmlformats.org/officeDocument/2006/relationships/hyperlink" Target="https://democracy.ashfield-dc.gov.uk/ieListDocuments.aspx?CId=132&amp;MId=3675&amp;Ver=4" TargetMode="External"/><Relationship Id="rId1" Type="http://schemas.openxmlformats.org/officeDocument/2006/relationships/hyperlink" Target="https://www.ashfield.gov.uk/localplan2021/" TargetMode="External"/><Relationship Id="rId6" Type="http://schemas.openxmlformats.org/officeDocument/2006/relationships/hyperlink" Target="https://www.ashfield.gov.uk/media/8d84458b550cb95/corporate-plan-2019-2023-final-to-publish.pdf" TargetMode="External"/><Relationship Id="rId5" Type="http://schemas.openxmlformats.org/officeDocument/2006/relationships/hyperlink" Target="https://www.ashfield.gov.uk/localplan2021/" TargetMode="External"/><Relationship Id="rId10" Type="http://schemas.openxmlformats.org/officeDocument/2006/relationships/hyperlink" Target="https://www.ashfield.gov.uk/community-leisure/anti-social-behaviour-community-safety/" TargetMode="External"/><Relationship Id="rId4" Type="http://schemas.openxmlformats.org/officeDocument/2006/relationships/hyperlink" Target="https://www.ashfield.gov.uk/localplan2021/" TargetMode="External"/><Relationship Id="rId9" Type="http://schemas.openxmlformats.org/officeDocument/2006/relationships/hyperlink" Target="https://www.ashfield.gov.uk/your-council/strategies-plans-policies/housing-strategy-research/affordable-housing-delivery-strategy-2021-to-202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236921-FFEC-4448-8077-CE84C0C933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26880</Words>
  <Characters>153221</Characters>
  <Application>Microsoft Office Word</Application>
  <DocSecurity>0</DocSecurity>
  <Lines>1276</Lines>
  <Paragraphs>359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Background Paper 1:Spatial Strategy and Site Section</dc:title>
  <dc:subject/>
  <dc:creator>N.Corbishley</dc:creator>
  <cp:keywords/>
  <dc:description/>
  <cp:lastModifiedBy>Sharon.Simcox</cp:lastModifiedBy>
  <cp:revision>2</cp:revision>
  <cp:lastPrinted>2023-11-20T09:48:00Z</cp:lastPrinted>
  <dcterms:created xsi:type="dcterms:W3CDTF">2023-11-24T12:56:00Z</dcterms:created>
  <dcterms:modified xsi:type="dcterms:W3CDTF">2023-11-24T12:56:00Z</dcterms:modified>
</cp:coreProperties>
</file>