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BAD63E4" w14:textId="77777777" w:rsidR="00C30837" w:rsidRDefault="00C30837" w:rsidP="0092346E">
      <w:pPr>
        <w:pStyle w:val="Heading6"/>
        <w:suppressAutoHyphens w:val="0"/>
        <w:spacing w:line="240" w:lineRule="auto"/>
        <w:jc w:val="center"/>
        <w:rPr>
          <w:rFonts w:cs="Arial"/>
        </w:rPr>
      </w:pPr>
      <w:bookmarkStart w:id="0" w:name="_Hlk144469748"/>
      <w:bookmarkStart w:id="1" w:name="_Hlk70495588"/>
      <w:bookmarkStart w:id="2" w:name="_Hlk70505316"/>
      <w:bookmarkEnd w:id="0"/>
    </w:p>
    <w:p w14:paraId="45DE143E" w14:textId="1CC9DBE9" w:rsidR="009158F7" w:rsidRDefault="00725CDC" w:rsidP="00725CDC">
      <w:pPr>
        <w:jc w:val="center"/>
      </w:pPr>
      <w:r>
        <w:rPr>
          <w:noProof/>
        </w:rPr>
        <w:drawing>
          <wp:inline distT="0" distB="0" distL="0" distR="0" wp14:anchorId="7520E861" wp14:editId="01C35AE4">
            <wp:extent cx="2291052" cy="946800"/>
            <wp:effectExtent l="0" t="0" r="0" b="571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1052" cy="946800"/>
                    </a:xfrm>
                    <a:prstGeom prst="rect">
                      <a:avLst/>
                    </a:prstGeom>
                    <a:noFill/>
                    <a:ln>
                      <a:noFill/>
                    </a:ln>
                  </pic:spPr>
                </pic:pic>
              </a:graphicData>
            </a:graphic>
          </wp:inline>
        </w:drawing>
      </w:r>
    </w:p>
    <w:p w14:paraId="4F16935A" w14:textId="77777777" w:rsidR="00EE515D" w:rsidRDefault="00EE515D" w:rsidP="0092346E">
      <w:pPr>
        <w:pStyle w:val="Heading6"/>
        <w:suppressAutoHyphens w:val="0"/>
        <w:spacing w:line="240" w:lineRule="auto"/>
        <w:jc w:val="center"/>
        <w:rPr>
          <w:sz w:val="44"/>
          <w:szCs w:val="44"/>
        </w:rPr>
      </w:pPr>
    </w:p>
    <w:p w14:paraId="301FCAA6" w14:textId="77777777" w:rsidR="007740F1" w:rsidRPr="00725CDC" w:rsidRDefault="007740F1" w:rsidP="00264481">
      <w:pPr>
        <w:pStyle w:val="Heading1"/>
      </w:pPr>
    </w:p>
    <w:p w14:paraId="4EAE0BCF" w14:textId="77777777" w:rsidR="007740F1" w:rsidRPr="00725CDC" w:rsidRDefault="007740F1" w:rsidP="00264481">
      <w:pPr>
        <w:pStyle w:val="Heading1"/>
      </w:pPr>
    </w:p>
    <w:p w14:paraId="05136420" w14:textId="77777777" w:rsidR="006A1718" w:rsidRPr="006A1718" w:rsidRDefault="006A1718" w:rsidP="006A1718"/>
    <w:p w14:paraId="07A0D5B1" w14:textId="77777777" w:rsidR="00371BBB" w:rsidRDefault="00371BBB" w:rsidP="00137873">
      <w:pPr>
        <w:pStyle w:val="Heading2"/>
      </w:pPr>
      <w:r>
        <w:t xml:space="preserve">Analysis of Constraints </w:t>
      </w:r>
    </w:p>
    <w:p w14:paraId="714E8B9E" w14:textId="77777777" w:rsidR="00371BBB" w:rsidRDefault="00371BBB" w:rsidP="00137873">
      <w:pPr>
        <w:pStyle w:val="Heading2"/>
      </w:pPr>
    </w:p>
    <w:p w14:paraId="79CC09F7" w14:textId="4032A0C5" w:rsidR="00D93D9F" w:rsidRPr="00725CDC" w:rsidRDefault="00371BBB" w:rsidP="00137873">
      <w:pPr>
        <w:pStyle w:val="Heading2"/>
      </w:pPr>
      <w:r>
        <w:t>for the District of Ashfield</w:t>
      </w:r>
    </w:p>
    <w:p w14:paraId="23A746B0" w14:textId="77777777" w:rsidR="00E71D8B" w:rsidRPr="00725CDC" w:rsidRDefault="00E71D8B" w:rsidP="00137873">
      <w:pPr>
        <w:pStyle w:val="Heading2"/>
      </w:pPr>
    </w:p>
    <w:p w14:paraId="634F8E73" w14:textId="77777777" w:rsidR="008F43C1" w:rsidRPr="00725CDC" w:rsidRDefault="008F43C1" w:rsidP="00137873">
      <w:pPr>
        <w:pStyle w:val="Heading2"/>
      </w:pPr>
    </w:p>
    <w:p w14:paraId="7E18BAAC" w14:textId="2DEA27DC" w:rsidR="00EE515D" w:rsidRPr="0092346E" w:rsidRDefault="00017320" w:rsidP="001A3BFC">
      <w:pPr>
        <w:pStyle w:val="Heading2"/>
      </w:pPr>
      <w:r>
        <w:t>August 2023</w:t>
      </w:r>
    </w:p>
    <w:p w14:paraId="05E2A180" w14:textId="77777777" w:rsidR="00321AAC" w:rsidRDefault="00321AAC" w:rsidP="0092346E">
      <w:pPr>
        <w:pStyle w:val="BodyText2"/>
      </w:pPr>
    </w:p>
    <w:p w14:paraId="70D5D388" w14:textId="7974836B" w:rsidR="001A3BFC" w:rsidRDefault="001A3BFC" w:rsidP="0092346E">
      <w:pPr>
        <w:pStyle w:val="BodyText2"/>
        <w:sectPr w:rsidR="001A3BFC" w:rsidSect="001019CE">
          <w:footerReference w:type="default" r:id="rId9"/>
          <w:pgSz w:w="11906" w:h="16838"/>
          <w:pgMar w:top="1258" w:right="1134" w:bottom="1079" w:left="1134" w:header="709" w:footer="709" w:gutter="0"/>
          <w:pgBorders w:display="firstPage" w:offsetFrom="page">
            <w:top w:val="single" w:sz="18" w:space="24" w:color="575756"/>
            <w:left w:val="single" w:sz="18" w:space="24" w:color="575756"/>
            <w:bottom w:val="single" w:sz="18" w:space="24" w:color="575756"/>
            <w:right w:val="single" w:sz="18" w:space="24" w:color="575756"/>
          </w:pgBorders>
          <w:pgNumType w:start="88"/>
          <w:cols w:space="708"/>
          <w:docGrid w:linePitch="360"/>
        </w:sectPr>
      </w:pPr>
    </w:p>
    <w:bookmarkEnd w:id="1"/>
    <w:bookmarkEnd w:id="2"/>
    <w:p w14:paraId="3EFDF166" w14:textId="77777777" w:rsidR="0068400B" w:rsidRPr="00B77D6D" w:rsidRDefault="0068400B" w:rsidP="0068400B">
      <w:pPr>
        <w:jc w:val="center"/>
        <w:rPr>
          <w:b/>
          <w:bCs/>
          <w:szCs w:val="24"/>
        </w:rPr>
        <w:sectPr w:rsidR="0068400B" w:rsidRPr="00B77D6D" w:rsidSect="00BD4241">
          <w:pgSz w:w="11906" w:h="16838"/>
          <w:pgMar w:top="1440" w:right="1077" w:bottom="1440" w:left="1077" w:header="709" w:footer="709" w:gutter="0"/>
          <w:cols w:space="708"/>
          <w:docGrid w:linePitch="360"/>
        </w:sectPr>
      </w:pPr>
      <w:r w:rsidRPr="00B77D6D">
        <w:rPr>
          <w:b/>
          <w:bCs/>
          <w:szCs w:val="24"/>
        </w:rPr>
        <w:lastRenderedPageBreak/>
        <w:t>THIS PAGE IS INTENTIONALLY BLANK</w:t>
      </w:r>
    </w:p>
    <w:tbl>
      <w:tblPr>
        <w:tblStyle w:val="TableGrid1"/>
        <w:tblW w:w="9780" w:type="dxa"/>
        <w:tblLook w:val="04A0" w:firstRow="1" w:lastRow="0" w:firstColumn="1" w:lastColumn="0" w:noHBand="0" w:noVBand="1"/>
      </w:tblPr>
      <w:tblGrid>
        <w:gridCol w:w="1559"/>
        <w:gridCol w:w="7087"/>
        <w:gridCol w:w="1134"/>
      </w:tblGrid>
      <w:tr w:rsidR="00F9745B" w:rsidRPr="00522D73" w14:paraId="29758828" w14:textId="77777777" w:rsidTr="00725CDC">
        <w:trPr>
          <w:trHeight w:val="542"/>
        </w:trPr>
        <w:tc>
          <w:tcPr>
            <w:tcW w:w="1559" w:type="dxa"/>
            <w:shd w:val="clear" w:color="auto" w:fill="D9D9D9" w:themeFill="background1" w:themeFillShade="D9"/>
          </w:tcPr>
          <w:p w14:paraId="3A5CCA39" w14:textId="203E3F11" w:rsidR="00F9745B" w:rsidRPr="00F9745B" w:rsidRDefault="00F9745B" w:rsidP="00457915">
            <w:pPr>
              <w:rPr>
                <w:sz w:val="28"/>
                <w:szCs w:val="28"/>
              </w:rPr>
            </w:pPr>
            <w:r w:rsidRPr="00F9745B">
              <w:rPr>
                <w:sz w:val="28"/>
                <w:szCs w:val="28"/>
              </w:rPr>
              <w:lastRenderedPageBreak/>
              <w:t>Contents</w:t>
            </w:r>
          </w:p>
        </w:tc>
        <w:tc>
          <w:tcPr>
            <w:tcW w:w="7087" w:type="dxa"/>
            <w:shd w:val="clear" w:color="auto" w:fill="D9D9D9" w:themeFill="background1" w:themeFillShade="D9"/>
          </w:tcPr>
          <w:p w14:paraId="14C6C2E1" w14:textId="77777777" w:rsidR="00F9745B" w:rsidRPr="00771BB1" w:rsidRDefault="00F9745B" w:rsidP="00457915">
            <w:pPr>
              <w:jc w:val="right"/>
              <w:rPr>
                <w:szCs w:val="24"/>
              </w:rPr>
            </w:pPr>
          </w:p>
        </w:tc>
        <w:tc>
          <w:tcPr>
            <w:tcW w:w="1134" w:type="dxa"/>
            <w:shd w:val="clear" w:color="auto" w:fill="D9D9D9" w:themeFill="background1" w:themeFillShade="D9"/>
          </w:tcPr>
          <w:p w14:paraId="282EE0DF" w14:textId="77777777" w:rsidR="00F9745B" w:rsidRPr="00771BB1" w:rsidRDefault="00F9745B" w:rsidP="00457915">
            <w:pPr>
              <w:jc w:val="center"/>
              <w:rPr>
                <w:szCs w:val="24"/>
              </w:rPr>
            </w:pPr>
          </w:p>
        </w:tc>
      </w:tr>
      <w:tr w:rsidR="00FD285F" w:rsidRPr="00522D73" w14:paraId="16650231" w14:textId="77777777" w:rsidTr="00725CDC">
        <w:trPr>
          <w:trHeight w:val="542"/>
        </w:trPr>
        <w:tc>
          <w:tcPr>
            <w:tcW w:w="1559" w:type="dxa"/>
            <w:shd w:val="clear" w:color="auto" w:fill="D9D9D9" w:themeFill="background1" w:themeFillShade="D9"/>
          </w:tcPr>
          <w:p w14:paraId="0F48DDCD" w14:textId="033581EB" w:rsidR="00FD285F" w:rsidRPr="00771BB1" w:rsidRDefault="00FD285F" w:rsidP="00457915">
            <w:pPr>
              <w:rPr>
                <w:szCs w:val="24"/>
              </w:rPr>
            </w:pPr>
            <w:r w:rsidRPr="00771BB1">
              <w:rPr>
                <w:szCs w:val="24"/>
              </w:rPr>
              <w:t>Section</w:t>
            </w:r>
          </w:p>
        </w:tc>
        <w:tc>
          <w:tcPr>
            <w:tcW w:w="7087" w:type="dxa"/>
            <w:shd w:val="clear" w:color="auto" w:fill="D9D9D9" w:themeFill="background1" w:themeFillShade="D9"/>
          </w:tcPr>
          <w:p w14:paraId="7971AD27" w14:textId="77777777" w:rsidR="00FD285F" w:rsidRPr="00771BB1" w:rsidRDefault="00FD285F" w:rsidP="00457915">
            <w:pPr>
              <w:jc w:val="right"/>
              <w:rPr>
                <w:szCs w:val="24"/>
              </w:rPr>
            </w:pPr>
          </w:p>
        </w:tc>
        <w:tc>
          <w:tcPr>
            <w:tcW w:w="1134" w:type="dxa"/>
            <w:shd w:val="clear" w:color="auto" w:fill="D9D9D9" w:themeFill="background1" w:themeFillShade="D9"/>
          </w:tcPr>
          <w:p w14:paraId="190CAD67" w14:textId="77777777" w:rsidR="00FD285F" w:rsidRPr="00771BB1" w:rsidRDefault="00FD285F" w:rsidP="00457915">
            <w:pPr>
              <w:jc w:val="center"/>
              <w:rPr>
                <w:szCs w:val="24"/>
              </w:rPr>
            </w:pPr>
            <w:r w:rsidRPr="00771BB1">
              <w:rPr>
                <w:szCs w:val="24"/>
              </w:rPr>
              <w:t>Page</w:t>
            </w:r>
          </w:p>
        </w:tc>
      </w:tr>
      <w:tr w:rsidR="00D91FE8" w:rsidRPr="00522D73" w14:paraId="27FAF5A1" w14:textId="77777777" w:rsidTr="00F9745B">
        <w:trPr>
          <w:trHeight w:val="454"/>
        </w:trPr>
        <w:tc>
          <w:tcPr>
            <w:tcW w:w="1559" w:type="dxa"/>
          </w:tcPr>
          <w:p w14:paraId="2C223273" w14:textId="2212952C" w:rsidR="00D91FE8" w:rsidRPr="00D91FE8" w:rsidRDefault="00D91FE8" w:rsidP="00F9745B">
            <w:pPr>
              <w:rPr>
                <w:rFonts w:cs="Arial"/>
                <w:szCs w:val="24"/>
              </w:rPr>
            </w:pPr>
            <w:r w:rsidRPr="00047010">
              <w:rPr>
                <w:rFonts w:cs="Arial"/>
                <w:color w:val="000000"/>
                <w:szCs w:val="24"/>
              </w:rPr>
              <w:t>1</w:t>
            </w:r>
          </w:p>
        </w:tc>
        <w:tc>
          <w:tcPr>
            <w:tcW w:w="7087" w:type="dxa"/>
          </w:tcPr>
          <w:p w14:paraId="36F636E3" w14:textId="39B239FF" w:rsidR="00F9745B" w:rsidRPr="00021C67" w:rsidRDefault="00B430D6" w:rsidP="00F9745B">
            <w:pPr>
              <w:rPr>
                <w:rFonts w:cs="Arial"/>
                <w:b/>
                <w:bCs/>
                <w:color w:val="auto"/>
                <w:szCs w:val="24"/>
              </w:rPr>
            </w:pPr>
            <w:r>
              <w:rPr>
                <w:rFonts w:cs="Arial"/>
                <w:b/>
                <w:bCs/>
                <w:color w:val="auto"/>
                <w:szCs w:val="24"/>
              </w:rPr>
              <w:t>Object and Aims of the Analysis</w:t>
            </w:r>
          </w:p>
        </w:tc>
        <w:tc>
          <w:tcPr>
            <w:tcW w:w="1134" w:type="dxa"/>
          </w:tcPr>
          <w:p w14:paraId="1EA48124" w14:textId="7192DFC5" w:rsidR="00D91FE8" w:rsidRPr="00D91FE8" w:rsidRDefault="00D91FE8" w:rsidP="00F9745B">
            <w:pPr>
              <w:jc w:val="center"/>
              <w:rPr>
                <w:rFonts w:cs="Arial"/>
                <w:szCs w:val="24"/>
              </w:rPr>
            </w:pPr>
            <w:r w:rsidRPr="00047010">
              <w:rPr>
                <w:rFonts w:cs="Arial"/>
                <w:color w:val="000000"/>
                <w:szCs w:val="24"/>
              </w:rPr>
              <w:t>1</w:t>
            </w:r>
          </w:p>
        </w:tc>
      </w:tr>
      <w:tr w:rsidR="00D91FE8" w:rsidRPr="00522D73" w14:paraId="0C63C100" w14:textId="77777777" w:rsidTr="00F9745B">
        <w:trPr>
          <w:trHeight w:val="454"/>
        </w:trPr>
        <w:tc>
          <w:tcPr>
            <w:tcW w:w="1559" w:type="dxa"/>
          </w:tcPr>
          <w:p w14:paraId="61ADFA20" w14:textId="2A9F7C42" w:rsidR="00D91FE8" w:rsidRPr="00D91FE8" w:rsidRDefault="00D91FE8" w:rsidP="00F9745B">
            <w:pPr>
              <w:rPr>
                <w:rFonts w:cs="Arial"/>
                <w:szCs w:val="24"/>
              </w:rPr>
            </w:pPr>
            <w:r w:rsidRPr="00D91FE8">
              <w:rPr>
                <w:rFonts w:cs="Arial"/>
                <w:color w:val="000000"/>
                <w:szCs w:val="24"/>
              </w:rPr>
              <w:t>2</w:t>
            </w:r>
          </w:p>
        </w:tc>
        <w:tc>
          <w:tcPr>
            <w:tcW w:w="7087" w:type="dxa"/>
          </w:tcPr>
          <w:p w14:paraId="6A619941" w14:textId="15CE5E71" w:rsidR="00D91FE8" w:rsidRPr="00B430D6" w:rsidRDefault="00B430D6" w:rsidP="00017320">
            <w:pPr>
              <w:rPr>
                <w:rFonts w:cs="Arial"/>
                <w:b/>
                <w:bCs/>
                <w:color w:val="auto"/>
                <w:szCs w:val="24"/>
              </w:rPr>
            </w:pPr>
            <w:r>
              <w:rPr>
                <w:rFonts w:cs="Arial"/>
                <w:b/>
                <w:bCs/>
                <w:color w:val="auto"/>
                <w:szCs w:val="24"/>
              </w:rPr>
              <w:t>Green Belt and Countryside</w:t>
            </w:r>
          </w:p>
        </w:tc>
        <w:tc>
          <w:tcPr>
            <w:tcW w:w="1134" w:type="dxa"/>
          </w:tcPr>
          <w:p w14:paraId="3D414794" w14:textId="6AE11950" w:rsidR="00D91FE8" w:rsidRPr="00D91FE8" w:rsidRDefault="00B430D6" w:rsidP="00B430D6">
            <w:pPr>
              <w:jc w:val="center"/>
              <w:rPr>
                <w:rFonts w:cs="Arial"/>
                <w:szCs w:val="24"/>
              </w:rPr>
            </w:pPr>
            <w:r>
              <w:rPr>
                <w:rFonts w:cs="Arial"/>
                <w:szCs w:val="24"/>
              </w:rPr>
              <w:t>3</w:t>
            </w:r>
          </w:p>
        </w:tc>
      </w:tr>
      <w:tr w:rsidR="00D91FE8" w:rsidRPr="00522D73" w14:paraId="6D2204C9" w14:textId="77777777" w:rsidTr="00F9745B">
        <w:trPr>
          <w:trHeight w:val="454"/>
        </w:trPr>
        <w:tc>
          <w:tcPr>
            <w:tcW w:w="1559" w:type="dxa"/>
          </w:tcPr>
          <w:p w14:paraId="7D710ED1" w14:textId="5AA91815" w:rsidR="00D91FE8" w:rsidRPr="00D91FE8" w:rsidRDefault="00D91FE8" w:rsidP="00F9745B">
            <w:pPr>
              <w:rPr>
                <w:rFonts w:cs="Arial"/>
                <w:szCs w:val="24"/>
              </w:rPr>
            </w:pPr>
            <w:r w:rsidRPr="00D91FE8">
              <w:rPr>
                <w:rFonts w:cs="Arial"/>
                <w:color w:val="000000"/>
                <w:szCs w:val="24"/>
              </w:rPr>
              <w:t>3</w:t>
            </w:r>
          </w:p>
        </w:tc>
        <w:tc>
          <w:tcPr>
            <w:tcW w:w="7087" w:type="dxa"/>
          </w:tcPr>
          <w:p w14:paraId="75525C70" w14:textId="4637CBC7" w:rsidR="00D91FE8" w:rsidRPr="00B430D6" w:rsidRDefault="00B430D6" w:rsidP="00F9745B">
            <w:pPr>
              <w:rPr>
                <w:rFonts w:cs="Arial"/>
                <w:b/>
                <w:bCs/>
                <w:color w:val="FF0000"/>
                <w:szCs w:val="24"/>
              </w:rPr>
            </w:pPr>
            <w:r w:rsidRPr="00B430D6">
              <w:rPr>
                <w:rFonts w:cs="Arial"/>
                <w:b/>
                <w:bCs/>
                <w:color w:val="auto"/>
                <w:szCs w:val="24"/>
              </w:rPr>
              <w:t>Nature Conservation</w:t>
            </w:r>
          </w:p>
        </w:tc>
        <w:tc>
          <w:tcPr>
            <w:tcW w:w="1134" w:type="dxa"/>
          </w:tcPr>
          <w:p w14:paraId="73B11FE8" w14:textId="30ED1041" w:rsidR="00D91FE8" w:rsidRPr="00D91FE8" w:rsidRDefault="00B430D6" w:rsidP="00B430D6">
            <w:pPr>
              <w:jc w:val="center"/>
              <w:rPr>
                <w:rFonts w:cs="Arial"/>
                <w:szCs w:val="24"/>
              </w:rPr>
            </w:pPr>
            <w:r>
              <w:rPr>
                <w:rFonts w:cs="Arial"/>
                <w:szCs w:val="24"/>
              </w:rPr>
              <w:t>6</w:t>
            </w:r>
          </w:p>
        </w:tc>
      </w:tr>
      <w:tr w:rsidR="00D91FE8" w:rsidRPr="00522D73" w14:paraId="1F088C9F" w14:textId="77777777" w:rsidTr="00F9745B">
        <w:trPr>
          <w:trHeight w:val="454"/>
        </w:trPr>
        <w:tc>
          <w:tcPr>
            <w:tcW w:w="1559" w:type="dxa"/>
          </w:tcPr>
          <w:p w14:paraId="3A93BFBE" w14:textId="09941AD8" w:rsidR="00D91FE8" w:rsidRPr="00D91FE8" w:rsidRDefault="00D91FE8" w:rsidP="00F9745B">
            <w:pPr>
              <w:rPr>
                <w:rFonts w:cs="Arial"/>
                <w:szCs w:val="24"/>
              </w:rPr>
            </w:pPr>
            <w:r w:rsidRPr="00D91FE8">
              <w:rPr>
                <w:rFonts w:cs="Arial"/>
                <w:color w:val="000000"/>
                <w:szCs w:val="24"/>
              </w:rPr>
              <w:t>4</w:t>
            </w:r>
          </w:p>
        </w:tc>
        <w:tc>
          <w:tcPr>
            <w:tcW w:w="7087" w:type="dxa"/>
          </w:tcPr>
          <w:p w14:paraId="512FB1BE" w14:textId="2B24F998" w:rsidR="00D91FE8" w:rsidRPr="00B430D6" w:rsidRDefault="00B430D6" w:rsidP="00017320">
            <w:pPr>
              <w:rPr>
                <w:rFonts w:cs="Arial"/>
                <w:b/>
                <w:bCs/>
                <w:color w:val="FF0000"/>
                <w:szCs w:val="24"/>
              </w:rPr>
            </w:pPr>
            <w:r w:rsidRPr="00B430D6">
              <w:rPr>
                <w:rFonts w:cs="Arial"/>
                <w:b/>
                <w:bCs/>
                <w:color w:val="auto"/>
                <w:szCs w:val="24"/>
              </w:rPr>
              <w:t>Heritage Assets</w:t>
            </w:r>
          </w:p>
        </w:tc>
        <w:tc>
          <w:tcPr>
            <w:tcW w:w="1134" w:type="dxa"/>
          </w:tcPr>
          <w:p w14:paraId="2DC2A389" w14:textId="33C72989" w:rsidR="00D91FE8" w:rsidRPr="00D91FE8" w:rsidRDefault="00B430D6" w:rsidP="00B430D6">
            <w:pPr>
              <w:jc w:val="center"/>
              <w:rPr>
                <w:rFonts w:cs="Arial"/>
                <w:szCs w:val="24"/>
              </w:rPr>
            </w:pPr>
            <w:r>
              <w:rPr>
                <w:rFonts w:cs="Arial"/>
                <w:szCs w:val="24"/>
              </w:rPr>
              <w:t>11</w:t>
            </w:r>
          </w:p>
        </w:tc>
      </w:tr>
      <w:tr w:rsidR="00D91FE8" w:rsidRPr="00522D73" w14:paraId="48B90F05" w14:textId="77777777" w:rsidTr="00F9745B">
        <w:trPr>
          <w:trHeight w:val="454"/>
        </w:trPr>
        <w:tc>
          <w:tcPr>
            <w:tcW w:w="1559" w:type="dxa"/>
          </w:tcPr>
          <w:p w14:paraId="26077F0A" w14:textId="040CBF5A" w:rsidR="00D91FE8" w:rsidRPr="00D91FE8" w:rsidRDefault="00D91FE8" w:rsidP="00F9745B">
            <w:pPr>
              <w:rPr>
                <w:rFonts w:cs="Arial"/>
                <w:szCs w:val="24"/>
              </w:rPr>
            </w:pPr>
            <w:r w:rsidRPr="00D91FE8">
              <w:rPr>
                <w:rFonts w:cs="Arial"/>
                <w:color w:val="000000"/>
                <w:szCs w:val="24"/>
              </w:rPr>
              <w:t>5</w:t>
            </w:r>
          </w:p>
        </w:tc>
        <w:tc>
          <w:tcPr>
            <w:tcW w:w="7087" w:type="dxa"/>
          </w:tcPr>
          <w:p w14:paraId="08A15CDB" w14:textId="052AD132" w:rsidR="00D91FE8" w:rsidRPr="00475833" w:rsidRDefault="00475833" w:rsidP="00F9745B">
            <w:pPr>
              <w:rPr>
                <w:rFonts w:cs="Arial"/>
                <w:b/>
                <w:bCs/>
                <w:color w:val="auto"/>
                <w:szCs w:val="24"/>
              </w:rPr>
            </w:pPr>
            <w:r>
              <w:rPr>
                <w:rFonts w:cs="Arial"/>
                <w:b/>
                <w:bCs/>
                <w:color w:val="auto"/>
                <w:szCs w:val="24"/>
              </w:rPr>
              <w:t>Flood Risk</w:t>
            </w:r>
          </w:p>
        </w:tc>
        <w:tc>
          <w:tcPr>
            <w:tcW w:w="1134" w:type="dxa"/>
          </w:tcPr>
          <w:p w14:paraId="3173F635" w14:textId="48C7D717" w:rsidR="00D91FE8" w:rsidRPr="00D91FE8" w:rsidRDefault="009C6E0C" w:rsidP="009C6E0C">
            <w:pPr>
              <w:jc w:val="center"/>
              <w:rPr>
                <w:rFonts w:cs="Arial"/>
                <w:szCs w:val="24"/>
              </w:rPr>
            </w:pPr>
            <w:r>
              <w:rPr>
                <w:rFonts w:cs="Arial"/>
                <w:szCs w:val="24"/>
              </w:rPr>
              <w:t>14</w:t>
            </w:r>
          </w:p>
        </w:tc>
      </w:tr>
      <w:tr w:rsidR="00D91FE8" w:rsidRPr="00522D73" w14:paraId="6B659EC0" w14:textId="77777777" w:rsidTr="00F9745B">
        <w:trPr>
          <w:trHeight w:val="454"/>
        </w:trPr>
        <w:tc>
          <w:tcPr>
            <w:tcW w:w="1559" w:type="dxa"/>
          </w:tcPr>
          <w:p w14:paraId="7E81FC64" w14:textId="0F3DDC71" w:rsidR="00D91FE8" w:rsidRPr="00D91FE8" w:rsidRDefault="00D91FE8" w:rsidP="00F9745B">
            <w:pPr>
              <w:rPr>
                <w:rFonts w:cs="Arial"/>
                <w:szCs w:val="24"/>
              </w:rPr>
            </w:pPr>
            <w:r w:rsidRPr="00D91FE8">
              <w:rPr>
                <w:rFonts w:cs="Arial"/>
                <w:color w:val="000000"/>
                <w:szCs w:val="24"/>
              </w:rPr>
              <w:t>6</w:t>
            </w:r>
          </w:p>
        </w:tc>
        <w:tc>
          <w:tcPr>
            <w:tcW w:w="7087" w:type="dxa"/>
          </w:tcPr>
          <w:p w14:paraId="5BBC96C4" w14:textId="7150B125" w:rsidR="00D91FE8" w:rsidRPr="00021C67" w:rsidRDefault="009E6C3C" w:rsidP="00F9745B">
            <w:pPr>
              <w:rPr>
                <w:rFonts w:cs="Arial"/>
                <w:b/>
                <w:bCs/>
                <w:color w:val="auto"/>
                <w:szCs w:val="24"/>
              </w:rPr>
            </w:pPr>
            <w:r>
              <w:rPr>
                <w:rFonts w:cs="Arial"/>
                <w:b/>
                <w:bCs/>
                <w:color w:val="auto"/>
                <w:szCs w:val="24"/>
              </w:rPr>
              <w:t>Landscape Character</w:t>
            </w:r>
          </w:p>
        </w:tc>
        <w:tc>
          <w:tcPr>
            <w:tcW w:w="1134" w:type="dxa"/>
          </w:tcPr>
          <w:p w14:paraId="6CF0C294" w14:textId="7324383F" w:rsidR="00D91FE8" w:rsidRPr="00D91FE8" w:rsidRDefault="009C6E0C" w:rsidP="009C6E0C">
            <w:pPr>
              <w:jc w:val="center"/>
              <w:rPr>
                <w:rFonts w:cs="Arial"/>
                <w:szCs w:val="24"/>
              </w:rPr>
            </w:pPr>
            <w:r>
              <w:rPr>
                <w:rFonts w:cs="Arial"/>
                <w:szCs w:val="24"/>
              </w:rPr>
              <w:t>16</w:t>
            </w:r>
          </w:p>
        </w:tc>
      </w:tr>
      <w:tr w:rsidR="009E6C3C" w:rsidRPr="00522D73" w14:paraId="4C165AFB" w14:textId="77777777" w:rsidTr="00F9745B">
        <w:trPr>
          <w:trHeight w:val="454"/>
        </w:trPr>
        <w:tc>
          <w:tcPr>
            <w:tcW w:w="1559" w:type="dxa"/>
          </w:tcPr>
          <w:p w14:paraId="488259CF" w14:textId="03DE7412" w:rsidR="009E6C3C" w:rsidRPr="00D91FE8" w:rsidRDefault="009E6C3C" w:rsidP="00F9745B">
            <w:pPr>
              <w:rPr>
                <w:rFonts w:cs="Arial"/>
                <w:color w:val="000000"/>
                <w:szCs w:val="24"/>
              </w:rPr>
            </w:pPr>
            <w:r>
              <w:rPr>
                <w:rFonts w:cs="Arial"/>
                <w:color w:val="000000"/>
                <w:szCs w:val="24"/>
              </w:rPr>
              <w:t>7</w:t>
            </w:r>
          </w:p>
        </w:tc>
        <w:tc>
          <w:tcPr>
            <w:tcW w:w="7087" w:type="dxa"/>
          </w:tcPr>
          <w:p w14:paraId="4BBC3ED4" w14:textId="464C9AE1" w:rsidR="009E6C3C" w:rsidRDefault="009E6C3C" w:rsidP="00F9745B">
            <w:pPr>
              <w:rPr>
                <w:rFonts w:cs="Arial"/>
                <w:b/>
                <w:bCs/>
                <w:color w:val="auto"/>
                <w:szCs w:val="24"/>
              </w:rPr>
            </w:pPr>
            <w:r>
              <w:rPr>
                <w:rFonts w:cs="Arial"/>
                <w:b/>
                <w:bCs/>
                <w:color w:val="auto"/>
                <w:szCs w:val="24"/>
              </w:rPr>
              <w:t>Agricultural Land</w:t>
            </w:r>
          </w:p>
        </w:tc>
        <w:tc>
          <w:tcPr>
            <w:tcW w:w="1134" w:type="dxa"/>
          </w:tcPr>
          <w:p w14:paraId="0FC322AF" w14:textId="52E45B63" w:rsidR="009E6C3C" w:rsidRDefault="009E6C3C" w:rsidP="009C6E0C">
            <w:pPr>
              <w:jc w:val="center"/>
              <w:rPr>
                <w:rFonts w:cs="Arial"/>
                <w:szCs w:val="24"/>
              </w:rPr>
            </w:pPr>
            <w:r>
              <w:rPr>
                <w:rFonts w:cs="Arial"/>
                <w:szCs w:val="24"/>
              </w:rPr>
              <w:t>17</w:t>
            </w:r>
          </w:p>
        </w:tc>
      </w:tr>
      <w:tr w:rsidR="009E6C3C" w:rsidRPr="00522D73" w14:paraId="117AB219" w14:textId="77777777" w:rsidTr="00F9745B">
        <w:trPr>
          <w:trHeight w:val="454"/>
        </w:trPr>
        <w:tc>
          <w:tcPr>
            <w:tcW w:w="1559" w:type="dxa"/>
          </w:tcPr>
          <w:p w14:paraId="385A5377" w14:textId="08179136" w:rsidR="009E6C3C" w:rsidRPr="00D91FE8" w:rsidRDefault="009E6C3C" w:rsidP="00F9745B">
            <w:pPr>
              <w:rPr>
                <w:rFonts w:cs="Arial"/>
                <w:color w:val="000000"/>
                <w:szCs w:val="24"/>
              </w:rPr>
            </w:pPr>
            <w:r>
              <w:rPr>
                <w:rFonts w:cs="Arial"/>
                <w:color w:val="000000"/>
                <w:szCs w:val="24"/>
              </w:rPr>
              <w:t>8</w:t>
            </w:r>
          </w:p>
        </w:tc>
        <w:tc>
          <w:tcPr>
            <w:tcW w:w="7087" w:type="dxa"/>
          </w:tcPr>
          <w:p w14:paraId="7C40CD26" w14:textId="6CFDFEEF" w:rsidR="009E6C3C" w:rsidRDefault="009E6C3C" w:rsidP="00F9745B">
            <w:pPr>
              <w:rPr>
                <w:rFonts w:cs="Arial"/>
                <w:b/>
                <w:bCs/>
                <w:color w:val="auto"/>
                <w:szCs w:val="24"/>
              </w:rPr>
            </w:pPr>
            <w:r>
              <w:rPr>
                <w:rFonts w:cs="Arial"/>
                <w:b/>
                <w:bCs/>
                <w:color w:val="auto"/>
                <w:szCs w:val="24"/>
              </w:rPr>
              <w:t>Conclusion</w:t>
            </w:r>
          </w:p>
        </w:tc>
        <w:tc>
          <w:tcPr>
            <w:tcW w:w="1134" w:type="dxa"/>
          </w:tcPr>
          <w:p w14:paraId="5D0B3199" w14:textId="221ED177" w:rsidR="009E6C3C" w:rsidRDefault="009E6C3C" w:rsidP="009C6E0C">
            <w:pPr>
              <w:jc w:val="center"/>
              <w:rPr>
                <w:rFonts w:cs="Arial"/>
                <w:szCs w:val="24"/>
              </w:rPr>
            </w:pPr>
            <w:r>
              <w:rPr>
                <w:rFonts w:cs="Arial"/>
                <w:szCs w:val="24"/>
              </w:rPr>
              <w:t>20</w:t>
            </w:r>
          </w:p>
        </w:tc>
      </w:tr>
    </w:tbl>
    <w:tbl>
      <w:tblPr>
        <w:tblpPr w:leftFromText="180" w:rightFromText="180" w:vertAnchor="text" w:horzAnchor="margin" w:tblpXSpec="center" w:tblpY="8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4"/>
        <w:gridCol w:w="8358"/>
      </w:tblGrid>
      <w:tr w:rsidR="0004115C" w:rsidRPr="00D91FE8" w14:paraId="47150129" w14:textId="77777777" w:rsidTr="00B430D6">
        <w:trPr>
          <w:trHeight w:val="454"/>
        </w:trPr>
        <w:tc>
          <w:tcPr>
            <w:tcW w:w="1384" w:type="dxa"/>
            <w:vAlign w:val="center"/>
          </w:tcPr>
          <w:p w14:paraId="2E4C3139" w14:textId="3BD83822" w:rsidR="0004115C" w:rsidRPr="00B430D6" w:rsidRDefault="0004115C" w:rsidP="00D91FE8">
            <w:pPr>
              <w:rPr>
                <w:rFonts w:eastAsia="Calibri" w:cs="Arial"/>
                <w:color w:val="auto"/>
                <w:szCs w:val="24"/>
                <w:lang w:eastAsia="en-US"/>
              </w:rPr>
            </w:pPr>
            <w:r w:rsidRPr="00B430D6">
              <w:rPr>
                <w:rFonts w:eastAsia="Calibri" w:cs="Arial"/>
                <w:color w:val="auto"/>
                <w:szCs w:val="24"/>
                <w:lang w:eastAsia="en-US"/>
              </w:rPr>
              <w:t>ALPR</w:t>
            </w:r>
          </w:p>
        </w:tc>
        <w:tc>
          <w:tcPr>
            <w:tcW w:w="8358" w:type="dxa"/>
            <w:vAlign w:val="center"/>
          </w:tcPr>
          <w:p w14:paraId="3C092D20" w14:textId="1C7BBB5D" w:rsidR="0004115C" w:rsidRPr="00B430D6" w:rsidRDefault="0004115C" w:rsidP="00D91FE8">
            <w:pPr>
              <w:rPr>
                <w:color w:val="auto"/>
                <w:szCs w:val="24"/>
              </w:rPr>
            </w:pPr>
            <w:r w:rsidRPr="00B430D6">
              <w:rPr>
                <w:color w:val="auto"/>
                <w:szCs w:val="24"/>
              </w:rPr>
              <w:t>Ashfield Local Plan Review 2002.</w:t>
            </w:r>
          </w:p>
        </w:tc>
      </w:tr>
      <w:tr w:rsidR="003A6491" w:rsidRPr="00D91FE8" w14:paraId="57D5CE2D" w14:textId="77777777" w:rsidTr="00B430D6">
        <w:trPr>
          <w:trHeight w:val="454"/>
        </w:trPr>
        <w:tc>
          <w:tcPr>
            <w:tcW w:w="1384" w:type="dxa"/>
            <w:vAlign w:val="center"/>
          </w:tcPr>
          <w:p w14:paraId="723891D8" w14:textId="399F9148" w:rsidR="003A6491" w:rsidRPr="00B430D6" w:rsidRDefault="003A6491" w:rsidP="00D91FE8">
            <w:pPr>
              <w:rPr>
                <w:rFonts w:eastAsia="Calibri" w:cs="Arial"/>
                <w:color w:val="auto"/>
                <w:szCs w:val="24"/>
                <w:lang w:eastAsia="en-US"/>
              </w:rPr>
            </w:pPr>
            <w:r>
              <w:rPr>
                <w:rFonts w:eastAsia="Calibri" w:cs="Arial"/>
                <w:color w:val="auto"/>
                <w:szCs w:val="24"/>
                <w:lang w:eastAsia="en-US"/>
              </w:rPr>
              <w:t>JUS-T</w:t>
            </w:r>
          </w:p>
        </w:tc>
        <w:tc>
          <w:tcPr>
            <w:tcW w:w="8358" w:type="dxa"/>
            <w:vAlign w:val="center"/>
          </w:tcPr>
          <w:p w14:paraId="7F4010EA" w14:textId="68429E4A" w:rsidR="003A6491" w:rsidRPr="00B430D6" w:rsidRDefault="003A6491" w:rsidP="00D91FE8">
            <w:pPr>
              <w:rPr>
                <w:color w:val="auto"/>
                <w:szCs w:val="24"/>
              </w:rPr>
            </w:pPr>
            <w:r>
              <w:rPr>
                <w:color w:val="auto"/>
                <w:szCs w:val="24"/>
              </w:rPr>
              <w:t>Jacksdale, Underwood and Selston - Tomorrow</w:t>
            </w:r>
          </w:p>
        </w:tc>
      </w:tr>
      <w:tr w:rsidR="00816AEC" w:rsidRPr="00D91FE8" w14:paraId="28E01E65" w14:textId="77777777" w:rsidTr="00B430D6">
        <w:trPr>
          <w:trHeight w:val="454"/>
        </w:trPr>
        <w:tc>
          <w:tcPr>
            <w:tcW w:w="1384" w:type="dxa"/>
            <w:vAlign w:val="center"/>
          </w:tcPr>
          <w:p w14:paraId="4D4A9112" w14:textId="4646F490" w:rsidR="00816AEC" w:rsidRPr="00B430D6" w:rsidRDefault="00816AEC" w:rsidP="00D91FE8">
            <w:pPr>
              <w:rPr>
                <w:rFonts w:eastAsia="Calibri" w:cs="Arial"/>
                <w:color w:val="auto"/>
                <w:szCs w:val="24"/>
                <w:lang w:eastAsia="en-US"/>
              </w:rPr>
            </w:pPr>
            <w:r>
              <w:rPr>
                <w:rFonts w:eastAsia="Calibri" w:cs="Arial"/>
                <w:color w:val="auto"/>
                <w:szCs w:val="24"/>
                <w:lang w:eastAsia="en-US"/>
              </w:rPr>
              <w:t>LNR</w:t>
            </w:r>
          </w:p>
        </w:tc>
        <w:tc>
          <w:tcPr>
            <w:tcW w:w="8358" w:type="dxa"/>
            <w:vAlign w:val="center"/>
          </w:tcPr>
          <w:p w14:paraId="40AC30FD" w14:textId="3B2EBC6B" w:rsidR="00816AEC" w:rsidRPr="00B430D6" w:rsidRDefault="00816AEC" w:rsidP="00D91FE8">
            <w:pPr>
              <w:rPr>
                <w:color w:val="auto"/>
                <w:szCs w:val="24"/>
              </w:rPr>
            </w:pPr>
            <w:r>
              <w:rPr>
                <w:color w:val="auto"/>
                <w:szCs w:val="24"/>
              </w:rPr>
              <w:t>Local Nature Reserve</w:t>
            </w:r>
          </w:p>
        </w:tc>
      </w:tr>
      <w:tr w:rsidR="00816AEC" w:rsidRPr="00D91FE8" w14:paraId="287D0925" w14:textId="77777777" w:rsidTr="00B430D6">
        <w:trPr>
          <w:trHeight w:val="454"/>
        </w:trPr>
        <w:tc>
          <w:tcPr>
            <w:tcW w:w="1384" w:type="dxa"/>
            <w:vAlign w:val="center"/>
          </w:tcPr>
          <w:p w14:paraId="74EEADE8" w14:textId="060B30D1" w:rsidR="00816AEC" w:rsidRDefault="00816AEC" w:rsidP="00D91FE8">
            <w:pPr>
              <w:rPr>
                <w:rFonts w:eastAsia="Calibri" w:cs="Arial"/>
                <w:color w:val="auto"/>
                <w:szCs w:val="24"/>
                <w:lang w:eastAsia="en-US"/>
              </w:rPr>
            </w:pPr>
            <w:r>
              <w:rPr>
                <w:rFonts w:eastAsia="Calibri" w:cs="Arial"/>
                <w:color w:val="auto"/>
                <w:szCs w:val="24"/>
                <w:lang w:eastAsia="en-US"/>
              </w:rPr>
              <w:t>LWS</w:t>
            </w:r>
          </w:p>
        </w:tc>
        <w:tc>
          <w:tcPr>
            <w:tcW w:w="8358" w:type="dxa"/>
            <w:vAlign w:val="center"/>
          </w:tcPr>
          <w:p w14:paraId="03928ECD" w14:textId="62030261" w:rsidR="00816AEC" w:rsidRDefault="00816AEC" w:rsidP="00D91FE8">
            <w:pPr>
              <w:rPr>
                <w:color w:val="auto"/>
                <w:szCs w:val="24"/>
              </w:rPr>
            </w:pPr>
            <w:r>
              <w:rPr>
                <w:color w:val="auto"/>
                <w:szCs w:val="24"/>
              </w:rPr>
              <w:t>Local Wildlife Site</w:t>
            </w:r>
          </w:p>
        </w:tc>
      </w:tr>
      <w:tr w:rsidR="00D91FE8" w:rsidRPr="00D91FE8" w14:paraId="38E77D43" w14:textId="77777777" w:rsidTr="00B430D6">
        <w:trPr>
          <w:trHeight w:val="454"/>
        </w:trPr>
        <w:tc>
          <w:tcPr>
            <w:tcW w:w="1384" w:type="dxa"/>
            <w:vAlign w:val="center"/>
          </w:tcPr>
          <w:p w14:paraId="749E51B2" w14:textId="77777777" w:rsidR="00D91FE8" w:rsidRPr="00B430D6" w:rsidRDefault="00D91FE8" w:rsidP="00D91FE8">
            <w:pPr>
              <w:rPr>
                <w:color w:val="auto"/>
                <w:szCs w:val="24"/>
              </w:rPr>
            </w:pPr>
            <w:r w:rsidRPr="00B430D6">
              <w:rPr>
                <w:rFonts w:cs="Arial"/>
                <w:color w:val="auto"/>
                <w:szCs w:val="24"/>
                <w:lang w:val="en-US"/>
              </w:rPr>
              <w:t>NPPF</w:t>
            </w:r>
          </w:p>
        </w:tc>
        <w:tc>
          <w:tcPr>
            <w:tcW w:w="8358" w:type="dxa"/>
            <w:vAlign w:val="center"/>
          </w:tcPr>
          <w:p w14:paraId="78B0FD04" w14:textId="77777777" w:rsidR="00D91FE8" w:rsidRPr="00B430D6" w:rsidRDefault="00D91FE8" w:rsidP="00D91FE8">
            <w:pPr>
              <w:keepNext w:val="0"/>
              <w:spacing w:before="0"/>
              <w:rPr>
                <w:rFonts w:cs="Arial"/>
                <w:color w:val="auto"/>
                <w:szCs w:val="24"/>
                <w:lang w:eastAsia="en-US"/>
              </w:rPr>
            </w:pPr>
            <w:r w:rsidRPr="00B430D6">
              <w:rPr>
                <w:rFonts w:cs="Arial"/>
                <w:color w:val="auto"/>
                <w:szCs w:val="24"/>
                <w:lang w:eastAsia="en-US"/>
              </w:rPr>
              <w:t>National Planning Policy Framework.</w:t>
            </w:r>
          </w:p>
        </w:tc>
      </w:tr>
      <w:tr w:rsidR="00D91FE8" w:rsidRPr="00D91FE8" w14:paraId="620DE42C" w14:textId="77777777" w:rsidTr="00B430D6">
        <w:trPr>
          <w:trHeight w:val="454"/>
        </w:trPr>
        <w:tc>
          <w:tcPr>
            <w:tcW w:w="1384" w:type="dxa"/>
            <w:vAlign w:val="center"/>
          </w:tcPr>
          <w:p w14:paraId="23BD4217" w14:textId="77777777" w:rsidR="00D91FE8" w:rsidRPr="00B430D6" w:rsidRDefault="00D91FE8" w:rsidP="00D91FE8">
            <w:pPr>
              <w:rPr>
                <w:color w:val="auto"/>
                <w:szCs w:val="24"/>
              </w:rPr>
            </w:pPr>
            <w:r w:rsidRPr="00B430D6">
              <w:rPr>
                <w:color w:val="auto"/>
                <w:szCs w:val="24"/>
              </w:rPr>
              <w:t>PPG</w:t>
            </w:r>
          </w:p>
        </w:tc>
        <w:tc>
          <w:tcPr>
            <w:tcW w:w="8358" w:type="dxa"/>
            <w:vAlign w:val="center"/>
          </w:tcPr>
          <w:p w14:paraId="2E9D4286" w14:textId="22C02A76" w:rsidR="006000E0" w:rsidRPr="00B430D6" w:rsidRDefault="00D91FE8" w:rsidP="00D91FE8">
            <w:pPr>
              <w:keepNext w:val="0"/>
              <w:spacing w:before="0"/>
              <w:rPr>
                <w:rFonts w:cs="Arial"/>
                <w:color w:val="auto"/>
                <w:szCs w:val="24"/>
                <w:lang w:eastAsia="en-US"/>
              </w:rPr>
            </w:pPr>
            <w:r w:rsidRPr="00B430D6">
              <w:rPr>
                <w:rFonts w:cs="Arial"/>
                <w:color w:val="auto"/>
                <w:szCs w:val="24"/>
                <w:lang w:eastAsia="en-US"/>
              </w:rPr>
              <w:t>Planning Practice Guidance</w:t>
            </w:r>
          </w:p>
        </w:tc>
      </w:tr>
      <w:tr w:rsidR="006000E0" w:rsidRPr="00D91FE8" w14:paraId="1F5568A7" w14:textId="77777777" w:rsidTr="00B430D6">
        <w:trPr>
          <w:trHeight w:val="454"/>
        </w:trPr>
        <w:tc>
          <w:tcPr>
            <w:tcW w:w="1384" w:type="dxa"/>
            <w:vAlign w:val="center"/>
          </w:tcPr>
          <w:p w14:paraId="5E56CBA3" w14:textId="3B20DBE6" w:rsidR="006000E0" w:rsidRPr="00B430D6" w:rsidRDefault="006000E0" w:rsidP="00D91FE8">
            <w:pPr>
              <w:rPr>
                <w:color w:val="auto"/>
                <w:szCs w:val="24"/>
              </w:rPr>
            </w:pPr>
            <w:r>
              <w:rPr>
                <w:color w:val="auto"/>
                <w:szCs w:val="24"/>
              </w:rPr>
              <w:t>ppSPA</w:t>
            </w:r>
          </w:p>
        </w:tc>
        <w:tc>
          <w:tcPr>
            <w:tcW w:w="8358" w:type="dxa"/>
            <w:vAlign w:val="center"/>
          </w:tcPr>
          <w:p w14:paraId="42CF21ED" w14:textId="51240384" w:rsidR="006000E0" w:rsidRPr="00B430D6" w:rsidRDefault="006000E0" w:rsidP="00D91FE8">
            <w:pPr>
              <w:keepNext w:val="0"/>
              <w:spacing w:before="0"/>
              <w:rPr>
                <w:rFonts w:cs="Arial"/>
                <w:color w:val="auto"/>
                <w:szCs w:val="24"/>
                <w:lang w:eastAsia="en-US"/>
              </w:rPr>
            </w:pPr>
            <w:r>
              <w:rPr>
                <w:rFonts w:cs="Arial"/>
                <w:color w:val="auto"/>
                <w:szCs w:val="24"/>
                <w:lang w:eastAsia="en-US"/>
              </w:rPr>
              <w:t>P</w:t>
            </w:r>
            <w:r w:rsidRPr="00316CC2">
              <w:rPr>
                <w:rFonts w:cs="Arial"/>
                <w:color w:val="auto"/>
                <w:szCs w:val="24"/>
                <w:lang w:eastAsia="en-US"/>
              </w:rPr>
              <w:t xml:space="preserve">ossible </w:t>
            </w:r>
            <w:r>
              <w:rPr>
                <w:rFonts w:cs="Arial"/>
                <w:color w:val="auto"/>
                <w:szCs w:val="24"/>
                <w:lang w:eastAsia="en-US"/>
              </w:rPr>
              <w:t>P</w:t>
            </w:r>
            <w:r w:rsidRPr="00316CC2">
              <w:rPr>
                <w:rFonts w:cs="Arial"/>
                <w:color w:val="auto"/>
                <w:szCs w:val="24"/>
                <w:lang w:eastAsia="en-US"/>
              </w:rPr>
              <w:t>otential Special Protection Area</w:t>
            </w:r>
          </w:p>
        </w:tc>
      </w:tr>
      <w:tr w:rsidR="006000E0" w:rsidRPr="00D91FE8" w14:paraId="0E633913" w14:textId="77777777" w:rsidTr="00B430D6">
        <w:trPr>
          <w:trHeight w:val="454"/>
        </w:trPr>
        <w:tc>
          <w:tcPr>
            <w:tcW w:w="1384" w:type="dxa"/>
            <w:vAlign w:val="center"/>
          </w:tcPr>
          <w:p w14:paraId="3140D765" w14:textId="3D7D5479" w:rsidR="006000E0" w:rsidRPr="00B430D6" w:rsidRDefault="006000E0" w:rsidP="00D91FE8">
            <w:pPr>
              <w:rPr>
                <w:color w:val="auto"/>
                <w:szCs w:val="24"/>
              </w:rPr>
            </w:pPr>
            <w:r>
              <w:rPr>
                <w:color w:val="auto"/>
                <w:szCs w:val="24"/>
              </w:rPr>
              <w:t>SSSI</w:t>
            </w:r>
          </w:p>
        </w:tc>
        <w:tc>
          <w:tcPr>
            <w:tcW w:w="8358" w:type="dxa"/>
            <w:vAlign w:val="center"/>
          </w:tcPr>
          <w:p w14:paraId="1F94112A" w14:textId="28C21158" w:rsidR="006000E0" w:rsidRPr="00B430D6" w:rsidRDefault="00104D0A" w:rsidP="00D91FE8">
            <w:pPr>
              <w:keepNext w:val="0"/>
              <w:spacing w:before="0"/>
              <w:rPr>
                <w:rFonts w:cs="Arial"/>
                <w:color w:val="auto"/>
                <w:szCs w:val="24"/>
                <w:lang w:eastAsia="en-US"/>
              </w:rPr>
            </w:pPr>
            <w:r>
              <w:rPr>
                <w:rFonts w:cs="Arial"/>
                <w:color w:val="auto"/>
                <w:szCs w:val="24"/>
                <w:lang w:eastAsia="en-US"/>
              </w:rPr>
              <w:t>Site of Special Scientific Interest</w:t>
            </w:r>
          </w:p>
        </w:tc>
      </w:tr>
      <w:tr w:rsidR="006000E0" w:rsidRPr="00D91FE8" w14:paraId="502C0766" w14:textId="77777777" w:rsidTr="00B430D6">
        <w:trPr>
          <w:trHeight w:val="454"/>
        </w:trPr>
        <w:tc>
          <w:tcPr>
            <w:tcW w:w="1384" w:type="dxa"/>
            <w:vAlign w:val="center"/>
          </w:tcPr>
          <w:p w14:paraId="3F4BBA5D" w14:textId="27F4EA64" w:rsidR="006000E0" w:rsidRPr="00B430D6" w:rsidRDefault="003A6491" w:rsidP="00D91FE8">
            <w:pPr>
              <w:rPr>
                <w:color w:val="auto"/>
                <w:szCs w:val="24"/>
              </w:rPr>
            </w:pPr>
            <w:r>
              <w:rPr>
                <w:color w:val="auto"/>
                <w:szCs w:val="24"/>
              </w:rPr>
              <w:t>TSSNP</w:t>
            </w:r>
          </w:p>
        </w:tc>
        <w:tc>
          <w:tcPr>
            <w:tcW w:w="8358" w:type="dxa"/>
            <w:vAlign w:val="center"/>
          </w:tcPr>
          <w:p w14:paraId="573966DD" w14:textId="1718709F" w:rsidR="006000E0" w:rsidRPr="00B430D6" w:rsidRDefault="003A6491" w:rsidP="00D91FE8">
            <w:pPr>
              <w:keepNext w:val="0"/>
              <w:spacing w:before="0"/>
              <w:rPr>
                <w:rFonts w:cs="Arial"/>
                <w:color w:val="auto"/>
                <w:szCs w:val="24"/>
                <w:lang w:eastAsia="en-US"/>
              </w:rPr>
            </w:pPr>
            <w:r>
              <w:rPr>
                <w:rFonts w:cs="Arial"/>
                <w:color w:val="auto"/>
                <w:szCs w:val="24"/>
                <w:lang w:eastAsia="en-US"/>
              </w:rPr>
              <w:t>Teversal, Stanton Hill &amp; Skegby Neighbourhood Plan</w:t>
            </w:r>
          </w:p>
        </w:tc>
      </w:tr>
      <w:tr w:rsidR="006000E0" w:rsidRPr="00D91FE8" w14:paraId="0327920B" w14:textId="77777777" w:rsidTr="00B430D6">
        <w:trPr>
          <w:trHeight w:val="454"/>
        </w:trPr>
        <w:tc>
          <w:tcPr>
            <w:tcW w:w="1384" w:type="dxa"/>
            <w:vAlign w:val="center"/>
          </w:tcPr>
          <w:p w14:paraId="1043ADAD" w14:textId="77777777" w:rsidR="006000E0" w:rsidRPr="00B430D6" w:rsidRDefault="006000E0" w:rsidP="00D91FE8">
            <w:pPr>
              <w:rPr>
                <w:color w:val="auto"/>
                <w:szCs w:val="24"/>
              </w:rPr>
            </w:pPr>
          </w:p>
        </w:tc>
        <w:tc>
          <w:tcPr>
            <w:tcW w:w="8358" w:type="dxa"/>
            <w:vAlign w:val="center"/>
          </w:tcPr>
          <w:p w14:paraId="0F6A7C19" w14:textId="77777777" w:rsidR="006000E0" w:rsidRPr="00B430D6" w:rsidRDefault="006000E0" w:rsidP="00D91FE8">
            <w:pPr>
              <w:keepNext w:val="0"/>
              <w:spacing w:before="0"/>
              <w:rPr>
                <w:rFonts w:cs="Arial"/>
                <w:color w:val="auto"/>
                <w:szCs w:val="24"/>
                <w:lang w:eastAsia="en-US"/>
              </w:rPr>
            </w:pPr>
          </w:p>
        </w:tc>
      </w:tr>
    </w:tbl>
    <w:p w14:paraId="30B32345" w14:textId="77777777" w:rsidR="00FD285F" w:rsidRDefault="00FD285F" w:rsidP="0058003F">
      <w:pPr>
        <w:rPr>
          <w:sz w:val="40"/>
          <w:szCs w:val="40"/>
        </w:rPr>
        <w:sectPr w:rsidR="00FD285F" w:rsidSect="00457915">
          <w:footerReference w:type="default" r:id="rId10"/>
          <w:pgSz w:w="11906" w:h="16838"/>
          <w:pgMar w:top="1440" w:right="1077" w:bottom="1440" w:left="1077" w:header="709" w:footer="709" w:gutter="0"/>
          <w:cols w:space="708"/>
          <w:docGrid w:linePitch="360"/>
        </w:sectPr>
      </w:pPr>
    </w:p>
    <w:p w14:paraId="461903C3" w14:textId="70837B32" w:rsidR="006A6A21" w:rsidRDefault="00611754" w:rsidP="00BF48B3">
      <w:pPr>
        <w:pStyle w:val="ListParagraph"/>
        <w:numPr>
          <w:ilvl w:val="0"/>
          <w:numId w:val="3"/>
        </w:numPr>
        <w:rPr>
          <w:rFonts w:ascii="Arial" w:eastAsia="Calibri" w:hAnsi="Arial" w:cs="Arial"/>
          <w:b/>
          <w:bCs/>
          <w:color w:val="auto"/>
          <w:sz w:val="28"/>
          <w:szCs w:val="28"/>
        </w:rPr>
      </w:pPr>
      <w:bookmarkStart w:id="3" w:name="_Hlk70526079"/>
      <w:r>
        <w:rPr>
          <w:rFonts w:ascii="Arial" w:eastAsia="Calibri" w:hAnsi="Arial" w:cs="Arial"/>
          <w:b/>
          <w:bCs/>
          <w:color w:val="auto"/>
          <w:sz w:val="28"/>
          <w:szCs w:val="28"/>
        </w:rPr>
        <w:lastRenderedPageBreak/>
        <w:t xml:space="preserve">Object and </w:t>
      </w:r>
      <w:r w:rsidR="00B430D6">
        <w:rPr>
          <w:rFonts w:ascii="Arial" w:eastAsia="Calibri" w:hAnsi="Arial" w:cs="Arial"/>
          <w:b/>
          <w:bCs/>
          <w:color w:val="auto"/>
          <w:sz w:val="28"/>
          <w:szCs w:val="28"/>
        </w:rPr>
        <w:t>A</w:t>
      </w:r>
      <w:r>
        <w:rPr>
          <w:rFonts w:ascii="Arial" w:eastAsia="Calibri" w:hAnsi="Arial" w:cs="Arial"/>
          <w:b/>
          <w:bCs/>
          <w:color w:val="auto"/>
          <w:sz w:val="28"/>
          <w:szCs w:val="28"/>
        </w:rPr>
        <w:t>ims of the Analysis</w:t>
      </w:r>
    </w:p>
    <w:p w14:paraId="489A33E5" w14:textId="77777777" w:rsidR="00B54AD8" w:rsidRPr="006A6A21" w:rsidRDefault="00B54AD8" w:rsidP="00B54AD8">
      <w:pPr>
        <w:ind w:left="567"/>
        <w:rPr>
          <w:rFonts w:eastAsia="Calibri"/>
          <w:b/>
          <w:bCs/>
          <w:color w:val="auto"/>
          <w:sz w:val="28"/>
          <w:szCs w:val="28"/>
          <w:lang w:eastAsia="en-US"/>
        </w:rPr>
      </w:pPr>
    </w:p>
    <w:bookmarkEnd w:id="3"/>
    <w:p w14:paraId="4FA8159D" w14:textId="13E60F06" w:rsidR="00611754" w:rsidRPr="00B0289A" w:rsidRDefault="00611754"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sidRPr="00B0289A">
        <w:rPr>
          <w:rFonts w:eastAsia="Calibri" w:cs="Arial"/>
          <w:color w:val="auto"/>
          <w:szCs w:val="24"/>
          <w:lang w:eastAsia="en-US"/>
        </w:rPr>
        <w:t xml:space="preserve">The </w:t>
      </w:r>
      <w:r w:rsidR="00266303" w:rsidRPr="00B0289A">
        <w:rPr>
          <w:rFonts w:eastAsia="Calibri" w:cs="Arial"/>
          <w:color w:val="auto"/>
          <w:szCs w:val="24"/>
          <w:lang w:eastAsia="en-US"/>
        </w:rPr>
        <w:t>A</w:t>
      </w:r>
      <w:r w:rsidRPr="00B0289A">
        <w:rPr>
          <w:rFonts w:eastAsia="Calibri" w:cs="Arial"/>
          <w:color w:val="auto"/>
          <w:szCs w:val="24"/>
          <w:lang w:eastAsia="en-US"/>
        </w:rPr>
        <w:t xml:space="preserve">nalysis </w:t>
      </w:r>
      <w:r w:rsidR="00266303" w:rsidRPr="00B0289A">
        <w:rPr>
          <w:rFonts w:eastAsia="Calibri" w:cs="Arial"/>
          <w:color w:val="auto"/>
          <w:szCs w:val="24"/>
          <w:lang w:eastAsia="en-US"/>
        </w:rPr>
        <w:t xml:space="preserve">has been </w:t>
      </w:r>
      <w:r w:rsidRPr="00B0289A">
        <w:rPr>
          <w:rFonts w:eastAsia="Calibri" w:cs="Arial"/>
          <w:color w:val="auto"/>
          <w:szCs w:val="24"/>
          <w:lang w:eastAsia="en-US"/>
        </w:rPr>
        <w:t>undertaken to form part of the evidence base for the emerging Local Plan to determine the level of development that can be sustainably accommodated within the District.</w:t>
      </w:r>
    </w:p>
    <w:p w14:paraId="049DCE9E" w14:textId="77777777" w:rsidR="00BD708F" w:rsidRDefault="00BD708F" w:rsidP="00BD708F">
      <w:pPr>
        <w:keepNext w:val="0"/>
        <w:suppressAutoHyphens/>
        <w:autoSpaceDE w:val="0"/>
        <w:autoSpaceDN w:val="0"/>
        <w:adjustRightInd w:val="0"/>
        <w:spacing w:before="0"/>
        <w:ind w:left="567"/>
        <w:textAlignment w:val="baseline"/>
        <w:rPr>
          <w:rFonts w:eastAsia="Calibri" w:cs="Arial"/>
          <w:color w:val="auto"/>
          <w:szCs w:val="24"/>
          <w:lang w:eastAsia="en-US"/>
        </w:rPr>
      </w:pPr>
    </w:p>
    <w:p w14:paraId="0C629B6F" w14:textId="2185D39A" w:rsidR="00890FD3" w:rsidRPr="00890FD3" w:rsidRDefault="00BD708F" w:rsidP="00BF48B3">
      <w:pPr>
        <w:keepNext w:val="0"/>
        <w:numPr>
          <w:ilvl w:val="0"/>
          <w:numId w:val="1"/>
        </w:numPr>
        <w:suppressAutoHyphens/>
        <w:autoSpaceDE w:val="0"/>
        <w:autoSpaceDN w:val="0"/>
        <w:adjustRightInd w:val="0"/>
        <w:spacing w:before="0"/>
        <w:ind w:left="567" w:hanging="567"/>
        <w:textAlignment w:val="baseline"/>
        <w:rPr>
          <w:rFonts w:cs="Arial"/>
          <w:color w:val="0B0C0C"/>
          <w:szCs w:val="24"/>
        </w:rPr>
      </w:pPr>
      <w:r>
        <w:rPr>
          <w:rFonts w:eastAsia="Calibri" w:cs="Arial"/>
          <w:color w:val="auto"/>
          <w:szCs w:val="24"/>
          <w:lang w:eastAsia="en-US"/>
        </w:rPr>
        <w:t>The National Planning Policy Framework</w:t>
      </w:r>
      <w:r w:rsidR="009E1950">
        <w:rPr>
          <w:rFonts w:eastAsia="Calibri" w:cs="Arial"/>
          <w:color w:val="auto"/>
          <w:szCs w:val="24"/>
          <w:lang w:eastAsia="en-US"/>
        </w:rPr>
        <w:t xml:space="preserve">, 2021 (NPPF) </w:t>
      </w:r>
      <w:r w:rsidR="00890FD3">
        <w:rPr>
          <w:rFonts w:eastAsia="Calibri" w:cs="Arial"/>
          <w:color w:val="auto"/>
          <w:szCs w:val="24"/>
          <w:lang w:eastAsia="en-US"/>
        </w:rPr>
        <w:t xml:space="preserve"> sets out that the purpose of </w:t>
      </w:r>
      <w:r w:rsidR="00890FD3" w:rsidRPr="00890FD3">
        <w:rPr>
          <w:rFonts w:eastAsia="Calibri" w:cs="Arial"/>
          <w:color w:val="auto"/>
          <w:szCs w:val="24"/>
          <w:lang w:eastAsia="en-US"/>
        </w:rPr>
        <w:t>the planning system is to contribute towards the achievement of sustainable development.  Achieving sustainable development means that the planning system has there overarching objectives, which are independent and need to be pursed in mutually supporting ways.  These objectives are</w:t>
      </w:r>
    </w:p>
    <w:p w14:paraId="3DF1A001" w14:textId="77777777" w:rsidR="00890FD3" w:rsidRPr="00611754" w:rsidRDefault="00890FD3" w:rsidP="00890FD3">
      <w:pPr>
        <w:keepNext w:val="0"/>
        <w:suppressAutoHyphens/>
        <w:autoSpaceDE w:val="0"/>
        <w:autoSpaceDN w:val="0"/>
        <w:adjustRightInd w:val="0"/>
        <w:spacing w:before="0"/>
        <w:ind w:left="567"/>
        <w:textAlignment w:val="baseline"/>
        <w:rPr>
          <w:rFonts w:eastAsia="Calibri" w:cs="Arial"/>
          <w:color w:val="auto"/>
          <w:szCs w:val="24"/>
          <w:lang w:eastAsia="en-US"/>
        </w:rPr>
      </w:pPr>
    </w:p>
    <w:p w14:paraId="7994266B" w14:textId="77777777" w:rsidR="00890FD3" w:rsidRDefault="00890FD3" w:rsidP="00BF48B3">
      <w:pPr>
        <w:keepNext w:val="0"/>
        <w:numPr>
          <w:ilvl w:val="0"/>
          <w:numId w:val="5"/>
        </w:numPr>
        <w:shd w:val="clear" w:color="auto" w:fill="FFFFFF"/>
        <w:spacing w:before="0"/>
        <w:ind w:left="1020"/>
        <w:rPr>
          <w:rFonts w:cs="Arial"/>
          <w:color w:val="0B0C0C"/>
          <w:szCs w:val="24"/>
        </w:rPr>
      </w:pPr>
      <w:r w:rsidRPr="009E1950">
        <w:rPr>
          <w:rFonts w:cs="Arial"/>
          <w:b/>
          <w:bCs/>
          <w:color w:val="0B0C0C"/>
          <w:szCs w:val="24"/>
        </w:rPr>
        <w:t>an economic objective</w:t>
      </w:r>
      <w:r w:rsidRPr="009E1950">
        <w:rPr>
          <w:rFonts w:cs="Arial"/>
          <w:color w:val="0B0C0C"/>
          <w:szCs w:val="24"/>
        </w:rPr>
        <w:t> – to help build a strong, responsive and competitive economy, by ensuring that sufficient land of the right types is available in the right places and at the right time to support growth, innovation and improved productivity; and by identifying and coordinating the provision of infrastructure</w:t>
      </w:r>
      <w:r>
        <w:rPr>
          <w:rFonts w:cs="Arial"/>
          <w:color w:val="0B0C0C"/>
          <w:szCs w:val="24"/>
        </w:rPr>
        <w:t>.</w:t>
      </w:r>
    </w:p>
    <w:p w14:paraId="4392D1D4" w14:textId="77777777" w:rsidR="00890FD3" w:rsidRPr="009E1950" w:rsidRDefault="00890FD3" w:rsidP="00890FD3">
      <w:pPr>
        <w:keepNext w:val="0"/>
        <w:shd w:val="clear" w:color="auto" w:fill="FFFFFF"/>
        <w:spacing w:before="0"/>
        <w:ind w:left="1020"/>
        <w:rPr>
          <w:rFonts w:cs="Arial"/>
          <w:color w:val="0B0C0C"/>
          <w:szCs w:val="24"/>
        </w:rPr>
      </w:pPr>
    </w:p>
    <w:p w14:paraId="72888EB3" w14:textId="77777777" w:rsidR="00890FD3" w:rsidRDefault="00890FD3" w:rsidP="00BF48B3">
      <w:pPr>
        <w:keepNext w:val="0"/>
        <w:numPr>
          <w:ilvl w:val="0"/>
          <w:numId w:val="5"/>
        </w:numPr>
        <w:shd w:val="clear" w:color="auto" w:fill="FFFFFF"/>
        <w:spacing w:before="0"/>
        <w:ind w:left="1020"/>
        <w:rPr>
          <w:rFonts w:cs="Arial"/>
          <w:color w:val="0B0C0C"/>
          <w:szCs w:val="24"/>
        </w:rPr>
      </w:pPr>
      <w:r w:rsidRPr="009E1950">
        <w:rPr>
          <w:rFonts w:cs="Arial"/>
          <w:b/>
          <w:bCs/>
          <w:color w:val="0B0C0C"/>
          <w:szCs w:val="24"/>
        </w:rPr>
        <w:t>a social objective</w:t>
      </w:r>
      <w:r w:rsidRPr="009E1950">
        <w:rPr>
          <w:rFonts w:cs="Arial"/>
          <w:color w:val="0B0C0C"/>
          <w:szCs w:val="24"/>
        </w:rPr>
        <w:t> – to support strong, vibrant and healthy communities, by ensuring that a sufficient number and range of homes can be provided to meet the needs of present and future generations; and by fostering well-designed beautiful and safe places, with accessible services and open spaces that reflect current and future needs and support communities’ health, social and cultural well-being; and</w:t>
      </w:r>
    </w:p>
    <w:p w14:paraId="7BD75D50" w14:textId="77777777" w:rsidR="00890FD3" w:rsidRPr="009E1950" w:rsidRDefault="00890FD3" w:rsidP="00890FD3">
      <w:pPr>
        <w:keepNext w:val="0"/>
        <w:shd w:val="clear" w:color="auto" w:fill="FFFFFF"/>
        <w:spacing w:before="0"/>
        <w:rPr>
          <w:rFonts w:cs="Arial"/>
          <w:color w:val="0B0C0C"/>
          <w:szCs w:val="24"/>
        </w:rPr>
      </w:pPr>
    </w:p>
    <w:p w14:paraId="1023C2AC" w14:textId="77777777" w:rsidR="00890FD3" w:rsidRPr="009E1950" w:rsidRDefault="00890FD3" w:rsidP="00BF48B3">
      <w:pPr>
        <w:keepNext w:val="0"/>
        <w:numPr>
          <w:ilvl w:val="0"/>
          <w:numId w:val="5"/>
        </w:numPr>
        <w:shd w:val="clear" w:color="auto" w:fill="FFFFFF"/>
        <w:spacing w:before="0"/>
        <w:ind w:left="1020"/>
        <w:rPr>
          <w:rFonts w:cs="Arial"/>
          <w:color w:val="0B0C0C"/>
          <w:szCs w:val="24"/>
        </w:rPr>
      </w:pPr>
      <w:r w:rsidRPr="009E1950">
        <w:rPr>
          <w:rFonts w:cs="Arial"/>
          <w:b/>
          <w:bCs/>
          <w:color w:val="0B0C0C"/>
          <w:szCs w:val="24"/>
        </w:rPr>
        <w:t>an environmental objective</w:t>
      </w:r>
      <w:r w:rsidRPr="009E1950">
        <w:rPr>
          <w:rFonts w:cs="Arial"/>
          <w:color w:val="0B0C0C"/>
          <w:szCs w:val="24"/>
        </w:rPr>
        <w:t> – to protect and enhance our natural, built and historic environment; including making effective use of land, improving biodiversity, using natural resources prudently, minimising waste and pollution, and mitigating and adapting to climate change, including moving to a low carbon economy.</w:t>
      </w:r>
    </w:p>
    <w:p w14:paraId="4847FA85" w14:textId="77777777" w:rsidR="00890FD3" w:rsidRPr="00890FD3" w:rsidRDefault="00890FD3" w:rsidP="00890FD3">
      <w:pPr>
        <w:rPr>
          <w:rFonts w:cs="Arial"/>
          <w:b/>
          <w:bCs/>
          <w:color w:val="0B0C0C"/>
          <w:szCs w:val="24"/>
        </w:rPr>
      </w:pPr>
    </w:p>
    <w:p w14:paraId="69D02FBE" w14:textId="32290A8D" w:rsidR="009460DA" w:rsidRDefault="00890FD3"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sidRPr="00890FD3">
        <w:rPr>
          <w:rFonts w:cs="Arial"/>
          <w:color w:val="0B0C0C"/>
          <w:szCs w:val="24"/>
        </w:rPr>
        <w:t xml:space="preserve">In bringing forward the Local Plan one of the key aspects for the Council and its residential and business communities </w:t>
      </w:r>
      <w:r w:rsidR="00BD708F" w:rsidRPr="00890FD3">
        <w:rPr>
          <w:rFonts w:eastAsia="Calibri" w:cs="Arial"/>
          <w:color w:val="auto"/>
          <w:szCs w:val="24"/>
          <w:lang w:eastAsia="en-US"/>
        </w:rPr>
        <w:t xml:space="preserve">is how much growth and development can be delivered within the </w:t>
      </w:r>
      <w:r w:rsidRPr="00890FD3">
        <w:rPr>
          <w:rFonts w:eastAsia="Calibri" w:cs="Arial"/>
          <w:color w:val="auto"/>
          <w:szCs w:val="24"/>
          <w:lang w:eastAsia="en-US"/>
        </w:rPr>
        <w:t xml:space="preserve">District </w:t>
      </w:r>
      <w:r w:rsidR="00BD708F" w:rsidRPr="00890FD3">
        <w:rPr>
          <w:rFonts w:eastAsia="Calibri" w:cs="Arial"/>
          <w:color w:val="auto"/>
          <w:szCs w:val="24"/>
          <w:lang w:eastAsia="en-US"/>
        </w:rPr>
        <w:t xml:space="preserve">whilst, balancing </w:t>
      </w:r>
      <w:r w:rsidRPr="00890FD3">
        <w:rPr>
          <w:rFonts w:eastAsia="Calibri" w:cs="Arial"/>
          <w:color w:val="auto"/>
          <w:szCs w:val="24"/>
          <w:lang w:eastAsia="en-US"/>
        </w:rPr>
        <w:t xml:space="preserve">the </w:t>
      </w:r>
      <w:r w:rsidR="00BD708F" w:rsidRPr="00890FD3">
        <w:rPr>
          <w:rFonts w:eastAsia="Calibri" w:cs="Arial"/>
          <w:color w:val="auto"/>
          <w:szCs w:val="24"/>
          <w:lang w:eastAsia="en-US"/>
        </w:rPr>
        <w:t xml:space="preserve">economic; social; and environmental </w:t>
      </w:r>
      <w:r>
        <w:rPr>
          <w:rFonts w:eastAsia="Calibri" w:cs="Arial"/>
          <w:color w:val="auto"/>
          <w:szCs w:val="24"/>
          <w:lang w:eastAsia="en-US"/>
        </w:rPr>
        <w:t>objectives</w:t>
      </w:r>
      <w:r w:rsidR="00BD708F" w:rsidRPr="00890FD3">
        <w:rPr>
          <w:rFonts w:eastAsia="Calibri" w:cs="Arial"/>
          <w:color w:val="auto"/>
          <w:szCs w:val="24"/>
          <w:lang w:eastAsia="en-US"/>
        </w:rPr>
        <w:t>.</w:t>
      </w:r>
    </w:p>
    <w:p w14:paraId="76C35B94" w14:textId="77777777" w:rsidR="009460DA" w:rsidRDefault="009460DA" w:rsidP="009460DA">
      <w:pPr>
        <w:keepNext w:val="0"/>
        <w:suppressAutoHyphens/>
        <w:autoSpaceDE w:val="0"/>
        <w:autoSpaceDN w:val="0"/>
        <w:adjustRightInd w:val="0"/>
        <w:spacing w:before="0"/>
        <w:ind w:left="567"/>
        <w:textAlignment w:val="baseline"/>
        <w:rPr>
          <w:rFonts w:eastAsia="Calibri" w:cs="Arial"/>
          <w:color w:val="auto"/>
          <w:szCs w:val="24"/>
          <w:lang w:eastAsia="en-US"/>
        </w:rPr>
      </w:pPr>
    </w:p>
    <w:p w14:paraId="765ECF10" w14:textId="398139D1" w:rsidR="009460DA" w:rsidRPr="003D62E6" w:rsidRDefault="009460DA"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sidRPr="003D62E6">
        <w:rPr>
          <w:rFonts w:eastAsia="Calibri" w:cs="Arial"/>
          <w:color w:val="auto"/>
          <w:szCs w:val="24"/>
          <w:lang w:eastAsia="en-US"/>
        </w:rPr>
        <w:t xml:space="preserve">The NPPF in paragraph 11 </w:t>
      </w:r>
      <w:r w:rsidR="003D62E6" w:rsidRPr="003D62E6">
        <w:rPr>
          <w:rFonts w:eastAsia="Calibri" w:cs="Arial"/>
          <w:color w:val="auto"/>
          <w:szCs w:val="24"/>
          <w:lang w:eastAsia="en-US"/>
        </w:rPr>
        <w:t xml:space="preserve">identifies that </w:t>
      </w:r>
      <w:r w:rsidRPr="003D62E6">
        <w:rPr>
          <w:rFonts w:eastAsia="Calibri" w:cs="Arial"/>
          <w:color w:val="auto"/>
          <w:szCs w:val="24"/>
          <w:lang w:eastAsia="en-US"/>
        </w:rPr>
        <w:t>Plans and decisions should apply a presumption in favour of sustainable development.</w:t>
      </w:r>
      <w:r w:rsidR="003D62E6" w:rsidRPr="003D62E6">
        <w:rPr>
          <w:rFonts w:eastAsia="Calibri" w:cs="Arial"/>
          <w:color w:val="auto"/>
          <w:szCs w:val="24"/>
          <w:lang w:eastAsia="en-US"/>
        </w:rPr>
        <w:t xml:space="preserve">  </w:t>
      </w:r>
      <w:r w:rsidRPr="003D62E6">
        <w:rPr>
          <w:rFonts w:eastAsia="Calibri" w:cs="Arial"/>
          <w:color w:val="auto"/>
          <w:szCs w:val="24"/>
          <w:lang w:eastAsia="en-US"/>
        </w:rPr>
        <w:t>For plan-making this means that:</w:t>
      </w:r>
    </w:p>
    <w:p w14:paraId="02A6D4FB" w14:textId="77777777" w:rsidR="003D62E6" w:rsidRPr="003D62E6" w:rsidRDefault="003D62E6" w:rsidP="003D62E6">
      <w:pPr>
        <w:rPr>
          <w:rFonts w:eastAsia="Calibri" w:cs="Arial"/>
          <w:color w:val="auto"/>
          <w:szCs w:val="24"/>
        </w:rPr>
      </w:pPr>
    </w:p>
    <w:p w14:paraId="57D5A922" w14:textId="78A71926" w:rsidR="003D62E6" w:rsidRDefault="003D62E6" w:rsidP="00BF48B3">
      <w:pPr>
        <w:pStyle w:val="ListParagraph"/>
        <w:numPr>
          <w:ilvl w:val="0"/>
          <w:numId w:val="6"/>
        </w:numPr>
        <w:spacing w:line="240" w:lineRule="auto"/>
        <w:rPr>
          <w:rFonts w:ascii="Arial" w:eastAsia="Calibri" w:hAnsi="Arial" w:cs="Arial"/>
          <w:color w:val="auto"/>
          <w:szCs w:val="24"/>
        </w:rPr>
      </w:pPr>
      <w:r w:rsidRPr="003D62E6">
        <w:rPr>
          <w:rFonts w:ascii="Arial" w:eastAsia="Calibri" w:hAnsi="Arial" w:cs="Arial"/>
          <w:color w:val="auto"/>
          <w:szCs w:val="24"/>
        </w:rPr>
        <w:t>all plans should promote a sustainable pattern of development that seeks to: meet the development needs of their area; align growth and infrastructure; improve the environment; mitigate climate change (including by making effective use of land in urban areas) and adapt to its effects;</w:t>
      </w:r>
    </w:p>
    <w:p w14:paraId="3D7CBE77" w14:textId="77777777" w:rsidR="003D62E6" w:rsidRPr="003D62E6" w:rsidRDefault="003D62E6" w:rsidP="003D62E6">
      <w:pPr>
        <w:pStyle w:val="ListParagraph"/>
        <w:spacing w:line="240" w:lineRule="auto"/>
        <w:ind w:left="927"/>
        <w:rPr>
          <w:rFonts w:ascii="Arial" w:eastAsia="Calibri" w:hAnsi="Arial" w:cs="Arial"/>
          <w:color w:val="auto"/>
          <w:szCs w:val="24"/>
        </w:rPr>
      </w:pPr>
    </w:p>
    <w:p w14:paraId="7C918C66" w14:textId="4CFEABA2" w:rsidR="003D62E6" w:rsidRDefault="003D62E6" w:rsidP="00BF48B3">
      <w:pPr>
        <w:pStyle w:val="ListParagraph"/>
        <w:numPr>
          <w:ilvl w:val="0"/>
          <w:numId w:val="6"/>
        </w:numPr>
        <w:spacing w:line="240" w:lineRule="auto"/>
        <w:rPr>
          <w:rFonts w:ascii="Arial" w:eastAsia="Calibri" w:hAnsi="Arial" w:cs="Arial"/>
          <w:color w:val="auto"/>
          <w:szCs w:val="24"/>
        </w:rPr>
      </w:pPr>
      <w:r w:rsidRPr="003D62E6">
        <w:rPr>
          <w:rFonts w:ascii="Arial" w:eastAsia="Calibri" w:hAnsi="Arial" w:cs="Arial"/>
          <w:color w:val="auto"/>
          <w:szCs w:val="24"/>
        </w:rPr>
        <w:t>strategic policies should, as a minimum, provide for objectively assessed needs for housing and other uses, as well as any needs that cannot be met within neighbouring areas, unless:</w:t>
      </w:r>
    </w:p>
    <w:p w14:paraId="768D0388" w14:textId="77777777" w:rsidR="003D62E6" w:rsidRPr="003D62E6" w:rsidRDefault="003D62E6" w:rsidP="003D62E6">
      <w:pPr>
        <w:rPr>
          <w:rFonts w:eastAsia="Calibri" w:cs="Arial"/>
          <w:color w:val="auto"/>
          <w:szCs w:val="24"/>
        </w:rPr>
      </w:pPr>
    </w:p>
    <w:p w14:paraId="218268AF" w14:textId="610B45E8" w:rsidR="003D62E6" w:rsidRDefault="003D62E6" w:rsidP="00BF48B3">
      <w:pPr>
        <w:pStyle w:val="ListParagraph"/>
        <w:numPr>
          <w:ilvl w:val="0"/>
          <w:numId w:val="7"/>
        </w:numPr>
        <w:spacing w:line="240" w:lineRule="auto"/>
        <w:rPr>
          <w:rFonts w:ascii="Arial" w:eastAsia="Calibri" w:hAnsi="Arial" w:cs="Arial"/>
          <w:color w:val="auto"/>
          <w:szCs w:val="24"/>
        </w:rPr>
      </w:pPr>
      <w:r w:rsidRPr="003D62E6">
        <w:rPr>
          <w:rFonts w:ascii="Arial" w:eastAsia="Calibri" w:hAnsi="Arial" w:cs="Arial"/>
          <w:color w:val="auto"/>
          <w:szCs w:val="24"/>
        </w:rPr>
        <w:t>the application of policies in this Framework that protect areas or assets of particular importance provides a strong reason for restricting the overall scale, type or distribution of development in the plan area; or</w:t>
      </w:r>
    </w:p>
    <w:p w14:paraId="08E39DE2" w14:textId="77777777" w:rsidR="003D62E6" w:rsidRPr="003D62E6" w:rsidRDefault="003D62E6" w:rsidP="003D62E6">
      <w:pPr>
        <w:pStyle w:val="ListParagraph"/>
        <w:spacing w:line="240" w:lineRule="auto"/>
        <w:ind w:left="1287"/>
        <w:rPr>
          <w:rFonts w:ascii="Arial" w:eastAsia="Calibri" w:hAnsi="Arial" w:cs="Arial"/>
          <w:color w:val="auto"/>
          <w:szCs w:val="24"/>
        </w:rPr>
      </w:pPr>
    </w:p>
    <w:p w14:paraId="5C99F4F3" w14:textId="64FEE41F" w:rsidR="003D62E6" w:rsidRPr="003D62E6" w:rsidRDefault="003D62E6" w:rsidP="00BF48B3">
      <w:pPr>
        <w:pStyle w:val="ListParagraph"/>
        <w:numPr>
          <w:ilvl w:val="0"/>
          <w:numId w:val="7"/>
        </w:numPr>
        <w:spacing w:line="240" w:lineRule="auto"/>
        <w:rPr>
          <w:rFonts w:ascii="Arial" w:eastAsia="Calibri" w:hAnsi="Arial" w:cs="Arial"/>
          <w:color w:val="auto"/>
          <w:szCs w:val="24"/>
        </w:rPr>
      </w:pPr>
      <w:r w:rsidRPr="003D62E6">
        <w:rPr>
          <w:rFonts w:ascii="Arial" w:eastAsia="Calibri" w:hAnsi="Arial" w:cs="Arial"/>
          <w:color w:val="auto"/>
          <w:szCs w:val="24"/>
        </w:rPr>
        <w:t>any adverse impacts of doing so would significantly and demonstrably outweigh the benefits, when assessed against the policies in this Framework taken as a whole.</w:t>
      </w:r>
    </w:p>
    <w:p w14:paraId="229FA6B6" w14:textId="77777777" w:rsidR="003D62E6" w:rsidRPr="003D62E6" w:rsidRDefault="003D62E6" w:rsidP="003D62E6">
      <w:pPr>
        <w:rPr>
          <w:rFonts w:eastAsia="Calibri" w:cs="Arial"/>
          <w:color w:val="auto"/>
          <w:szCs w:val="24"/>
        </w:rPr>
      </w:pPr>
    </w:p>
    <w:p w14:paraId="11080FCF" w14:textId="1BFD0014" w:rsidR="00B0289A" w:rsidRPr="00B0289A" w:rsidRDefault="00853A6D"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Pr>
          <w:rFonts w:eastAsia="Calibri" w:cs="Arial"/>
          <w:color w:val="auto"/>
          <w:szCs w:val="24"/>
          <w:lang w:eastAsia="en-US"/>
        </w:rPr>
        <w:t xml:space="preserve">In this context, the Analysis considers whether there are constraints that </w:t>
      </w:r>
      <w:r w:rsidR="00B0289A">
        <w:rPr>
          <w:rFonts w:eastAsia="Calibri" w:cs="Arial"/>
          <w:color w:val="auto"/>
          <w:szCs w:val="24"/>
          <w:lang w:eastAsia="en-US"/>
        </w:rPr>
        <w:t xml:space="preserve">restrict the overall scale type or distribution with the development plan.  It aims to </w:t>
      </w:r>
      <w:r w:rsidR="00B0289A" w:rsidRPr="00B0289A">
        <w:rPr>
          <w:rFonts w:eastAsia="Calibri" w:cs="Arial"/>
          <w:color w:val="auto"/>
          <w:szCs w:val="24"/>
          <w:lang w:eastAsia="en-US"/>
        </w:rPr>
        <w:t>provide a</w:t>
      </w:r>
      <w:r w:rsidR="00692217">
        <w:rPr>
          <w:rFonts w:eastAsia="Calibri" w:cs="Arial"/>
          <w:color w:val="auto"/>
          <w:szCs w:val="24"/>
          <w:lang w:eastAsia="en-US"/>
        </w:rPr>
        <w:t>n</w:t>
      </w:r>
      <w:r w:rsidR="00B0289A" w:rsidRPr="00B0289A">
        <w:rPr>
          <w:rFonts w:eastAsia="Calibri" w:cs="Arial"/>
          <w:color w:val="auto"/>
          <w:szCs w:val="24"/>
          <w:lang w:eastAsia="en-US"/>
        </w:rPr>
        <w:t xml:space="preserve"> assessment of the constraints in the District of Ashfield, necessary to understand the capacity of the District to accommodate development. It considers strategic level constraints that could impact on the ability for the Council to meet future development requirement as set out in the National Planning Policy Framework, 2021 and Planning Practice Guidance.  </w:t>
      </w:r>
    </w:p>
    <w:p w14:paraId="3684935C" w14:textId="77777777" w:rsidR="009E1950" w:rsidRDefault="009E1950" w:rsidP="00BD708F">
      <w:pPr>
        <w:keepNext w:val="0"/>
        <w:suppressAutoHyphens/>
        <w:autoSpaceDE w:val="0"/>
        <w:autoSpaceDN w:val="0"/>
        <w:adjustRightInd w:val="0"/>
        <w:spacing w:before="0"/>
        <w:ind w:left="567"/>
        <w:textAlignment w:val="baseline"/>
        <w:rPr>
          <w:rFonts w:eastAsia="Calibri" w:cs="Arial"/>
          <w:color w:val="auto"/>
          <w:szCs w:val="24"/>
          <w:lang w:eastAsia="en-US"/>
        </w:rPr>
      </w:pPr>
    </w:p>
    <w:p w14:paraId="4F0A8608" w14:textId="47924117" w:rsidR="00B0289A" w:rsidRPr="00D75ADD" w:rsidRDefault="00B0289A"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bookmarkStart w:id="4" w:name="_Hlk143248442"/>
      <w:r w:rsidRPr="00D75ADD">
        <w:rPr>
          <w:rFonts w:eastAsia="Calibri" w:cs="Arial"/>
          <w:color w:val="auto"/>
          <w:szCs w:val="24"/>
          <w:lang w:eastAsia="en-US"/>
        </w:rPr>
        <w:t>The Analysis address</w:t>
      </w:r>
      <w:r w:rsidR="0013764C">
        <w:rPr>
          <w:rFonts w:eastAsia="Calibri" w:cs="Arial"/>
          <w:color w:val="auto"/>
          <w:szCs w:val="24"/>
          <w:lang w:eastAsia="en-US"/>
        </w:rPr>
        <w:t>es</w:t>
      </w:r>
      <w:r w:rsidRPr="00D75ADD">
        <w:rPr>
          <w:rFonts w:eastAsia="Calibri" w:cs="Arial"/>
          <w:color w:val="auto"/>
          <w:szCs w:val="24"/>
          <w:lang w:eastAsia="en-US"/>
        </w:rPr>
        <w:t xml:space="preserve"> </w:t>
      </w:r>
      <w:r w:rsidR="00017320" w:rsidRPr="00D75ADD">
        <w:rPr>
          <w:rFonts w:eastAsia="Calibri" w:cs="Arial"/>
          <w:color w:val="auto"/>
          <w:szCs w:val="24"/>
          <w:lang w:eastAsia="en-US"/>
        </w:rPr>
        <w:t>several</w:t>
      </w:r>
      <w:r w:rsidRPr="00D75ADD">
        <w:rPr>
          <w:rFonts w:eastAsia="Calibri" w:cs="Arial"/>
          <w:color w:val="auto"/>
          <w:szCs w:val="24"/>
          <w:lang w:eastAsia="en-US"/>
        </w:rPr>
        <w:t xml:space="preserve"> different themes with</w:t>
      </w:r>
      <w:r w:rsidR="00017320">
        <w:rPr>
          <w:rFonts w:eastAsia="Calibri" w:cs="Arial"/>
          <w:color w:val="auto"/>
          <w:szCs w:val="24"/>
          <w:lang w:eastAsia="en-US"/>
        </w:rPr>
        <w:t>in</w:t>
      </w:r>
      <w:r w:rsidRPr="00D75ADD">
        <w:rPr>
          <w:rFonts w:eastAsia="Calibri" w:cs="Arial"/>
          <w:color w:val="auto"/>
          <w:szCs w:val="24"/>
          <w:lang w:eastAsia="en-US"/>
        </w:rPr>
        <w:t xml:space="preserve"> Ashfield </w:t>
      </w:r>
      <w:r>
        <w:rPr>
          <w:rFonts w:eastAsia="Calibri" w:cs="Arial"/>
          <w:color w:val="auto"/>
          <w:szCs w:val="24"/>
          <w:lang w:eastAsia="en-US"/>
        </w:rPr>
        <w:t>p</w:t>
      </w:r>
      <w:r w:rsidRPr="00D75ADD">
        <w:rPr>
          <w:rFonts w:eastAsia="Calibri" w:cs="Arial"/>
          <w:color w:val="auto"/>
          <w:szCs w:val="24"/>
        </w:rPr>
        <w:t>rovid</w:t>
      </w:r>
      <w:r>
        <w:rPr>
          <w:rFonts w:eastAsia="Calibri" w:cs="Arial"/>
          <w:color w:val="auto"/>
          <w:szCs w:val="24"/>
        </w:rPr>
        <w:t xml:space="preserve">ing </w:t>
      </w:r>
      <w:r w:rsidRPr="00D75ADD">
        <w:rPr>
          <w:rFonts w:eastAsia="Calibri" w:cs="Arial"/>
          <w:color w:val="auto"/>
          <w:szCs w:val="24"/>
        </w:rPr>
        <w:t>an analysis of the national and local constraints</w:t>
      </w:r>
      <w:r>
        <w:rPr>
          <w:rFonts w:eastAsia="Calibri" w:cs="Arial"/>
          <w:color w:val="auto"/>
          <w:szCs w:val="24"/>
        </w:rPr>
        <w:t>.</w:t>
      </w:r>
      <w:r w:rsidR="004A0042">
        <w:rPr>
          <w:rFonts w:eastAsia="Calibri" w:cs="Arial"/>
          <w:color w:val="auto"/>
          <w:szCs w:val="24"/>
        </w:rPr>
        <w:t xml:space="preserve"> </w:t>
      </w:r>
      <w:r>
        <w:rPr>
          <w:rFonts w:eastAsia="Calibri" w:cs="Arial"/>
          <w:color w:val="auto"/>
          <w:szCs w:val="24"/>
        </w:rPr>
        <w:t>These are set out in the sections on:</w:t>
      </w:r>
    </w:p>
    <w:bookmarkEnd w:id="4"/>
    <w:p w14:paraId="61C4D14C" w14:textId="77777777" w:rsidR="00B0289A" w:rsidRPr="00D75ADD" w:rsidRDefault="00B0289A" w:rsidP="00B0289A">
      <w:pPr>
        <w:keepNext w:val="0"/>
        <w:suppressAutoHyphens/>
        <w:autoSpaceDE w:val="0"/>
        <w:autoSpaceDN w:val="0"/>
        <w:adjustRightInd w:val="0"/>
        <w:spacing w:before="0"/>
        <w:textAlignment w:val="baseline"/>
        <w:rPr>
          <w:rFonts w:eastAsia="Calibri" w:cs="Arial"/>
          <w:color w:val="auto"/>
          <w:szCs w:val="24"/>
        </w:rPr>
      </w:pPr>
    </w:p>
    <w:p w14:paraId="569E3C21" w14:textId="7B403251" w:rsidR="00B0289A" w:rsidRPr="00D75ADD" w:rsidRDefault="00B0289A" w:rsidP="00BF48B3">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 xml:space="preserve">Green </w:t>
      </w:r>
      <w:r>
        <w:rPr>
          <w:rFonts w:ascii="Arial" w:eastAsia="Calibri" w:hAnsi="Arial" w:cs="Arial"/>
          <w:color w:val="auto"/>
          <w:szCs w:val="24"/>
        </w:rPr>
        <w:t>B</w:t>
      </w:r>
      <w:r w:rsidRPr="00D75ADD">
        <w:rPr>
          <w:rFonts w:ascii="Arial" w:eastAsia="Calibri" w:hAnsi="Arial" w:cs="Arial"/>
          <w:color w:val="auto"/>
          <w:szCs w:val="24"/>
        </w:rPr>
        <w:t>elt</w:t>
      </w:r>
      <w:r w:rsidR="001538B3">
        <w:rPr>
          <w:rFonts w:ascii="Arial" w:eastAsia="Calibri" w:hAnsi="Arial" w:cs="Arial"/>
          <w:color w:val="auto"/>
          <w:szCs w:val="24"/>
        </w:rPr>
        <w:t xml:space="preserve"> and Countryside</w:t>
      </w:r>
    </w:p>
    <w:p w14:paraId="0F75B0EE" w14:textId="77777777" w:rsidR="00B0289A" w:rsidRPr="00D75ADD" w:rsidRDefault="00B0289A" w:rsidP="00BF48B3">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Nature Conservation</w:t>
      </w:r>
    </w:p>
    <w:p w14:paraId="3111665D" w14:textId="77777777" w:rsidR="00B0289A" w:rsidRPr="00D75ADD" w:rsidRDefault="00B0289A" w:rsidP="00BF48B3">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Designated Heritage Assets</w:t>
      </w:r>
    </w:p>
    <w:p w14:paraId="652C891F" w14:textId="2C117C80" w:rsidR="00BE3394" w:rsidRDefault="00B0289A" w:rsidP="00264EAA">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D75ADD">
        <w:rPr>
          <w:rFonts w:ascii="Arial" w:eastAsia="Calibri" w:hAnsi="Arial" w:cs="Arial"/>
          <w:color w:val="auto"/>
          <w:szCs w:val="24"/>
        </w:rPr>
        <w:t>Flooding</w:t>
      </w:r>
    </w:p>
    <w:p w14:paraId="39BDC71C" w14:textId="5FF10551" w:rsidR="00264EAA" w:rsidRPr="00E85C3B" w:rsidRDefault="00065427" w:rsidP="00264EAA">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E85C3B">
        <w:rPr>
          <w:rFonts w:ascii="Arial" w:eastAsia="Calibri" w:hAnsi="Arial" w:cs="Arial"/>
          <w:color w:val="auto"/>
          <w:szCs w:val="24"/>
        </w:rPr>
        <w:t>Landscape Character</w:t>
      </w:r>
    </w:p>
    <w:p w14:paraId="7BF73005" w14:textId="3C65CD5E" w:rsidR="00065427" w:rsidRPr="00E85C3B" w:rsidRDefault="00065427" w:rsidP="00264EAA">
      <w:pPr>
        <w:pStyle w:val="ListParagraph"/>
        <w:numPr>
          <w:ilvl w:val="0"/>
          <w:numId w:val="4"/>
        </w:numPr>
        <w:suppressAutoHyphens/>
        <w:autoSpaceDE w:val="0"/>
        <w:autoSpaceDN w:val="0"/>
        <w:adjustRightInd w:val="0"/>
        <w:textAlignment w:val="baseline"/>
        <w:rPr>
          <w:rFonts w:ascii="Arial" w:eastAsia="Calibri" w:hAnsi="Arial" w:cs="Arial"/>
          <w:color w:val="auto"/>
          <w:szCs w:val="24"/>
        </w:rPr>
      </w:pPr>
      <w:r w:rsidRPr="00E85C3B">
        <w:rPr>
          <w:rFonts w:ascii="Arial" w:eastAsia="Calibri" w:hAnsi="Arial" w:cs="Arial"/>
          <w:color w:val="auto"/>
          <w:szCs w:val="24"/>
        </w:rPr>
        <w:t>Agricultural Land Quality</w:t>
      </w:r>
    </w:p>
    <w:p w14:paraId="1731D86B" w14:textId="027A3792" w:rsidR="008306CD" w:rsidRPr="005A13B2" w:rsidRDefault="004A0042" w:rsidP="00BF48B3">
      <w:pPr>
        <w:keepNext w:val="0"/>
        <w:numPr>
          <w:ilvl w:val="0"/>
          <w:numId w:val="1"/>
        </w:numPr>
        <w:suppressAutoHyphens/>
        <w:autoSpaceDE w:val="0"/>
        <w:autoSpaceDN w:val="0"/>
        <w:adjustRightInd w:val="0"/>
        <w:spacing w:before="0"/>
        <w:ind w:left="567" w:hanging="567"/>
        <w:textAlignment w:val="baseline"/>
        <w:rPr>
          <w:rFonts w:eastAsia="Calibri" w:cs="Arial"/>
          <w:color w:val="auto"/>
          <w:szCs w:val="24"/>
          <w:lang w:eastAsia="en-US"/>
        </w:rPr>
      </w:pPr>
      <w:r>
        <w:rPr>
          <w:rFonts w:eastAsia="Calibri" w:cs="Arial"/>
          <w:color w:val="auto"/>
          <w:szCs w:val="24"/>
          <w:lang w:eastAsia="en-US"/>
        </w:rPr>
        <w:t>I</w:t>
      </w:r>
      <w:r w:rsidRPr="004A0042">
        <w:rPr>
          <w:rFonts w:eastAsia="Calibri" w:cs="Arial"/>
          <w:color w:val="auto"/>
          <w:szCs w:val="24"/>
          <w:lang w:eastAsia="en-US"/>
        </w:rPr>
        <w:t>t is anticipated that using the information gathered through this study that it will be possible to identify land that has no potential for development and those that may have potential subject to further assessment and consideration of other evidence documents.</w:t>
      </w:r>
      <w:bookmarkStart w:id="5" w:name="_Hlk70526376"/>
      <w:r w:rsidR="005A13B2">
        <w:rPr>
          <w:rFonts w:eastAsia="Calibri" w:cs="Arial"/>
          <w:color w:val="auto"/>
          <w:szCs w:val="24"/>
          <w:lang w:eastAsia="en-US"/>
        </w:rPr>
        <w:t xml:space="preserve"> At this stage, this assessment focuses on constraints relating to land designations. Matters relating to infrastructure delivery and economic viability that could constrain the delivery of new development are not considered within th</w:t>
      </w:r>
      <w:r w:rsidR="00EB29AC">
        <w:rPr>
          <w:rFonts w:eastAsia="Calibri" w:cs="Arial"/>
          <w:color w:val="auto"/>
          <w:szCs w:val="24"/>
          <w:lang w:eastAsia="en-US"/>
        </w:rPr>
        <w:t>e focus of this</w:t>
      </w:r>
      <w:r w:rsidR="005A13B2">
        <w:rPr>
          <w:rFonts w:eastAsia="Calibri" w:cs="Arial"/>
          <w:color w:val="auto"/>
          <w:szCs w:val="24"/>
          <w:lang w:eastAsia="en-US"/>
        </w:rPr>
        <w:t xml:space="preserve"> analysis.</w:t>
      </w:r>
    </w:p>
    <w:p w14:paraId="6631E7CA"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535441DA"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6095959B"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457597FD"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088EBB19"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7E77F8FF"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7CF8A124" w14:textId="77777777" w:rsidR="008306CD" w:rsidRDefault="008306CD" w:rsidP="008306CD">
      <w:pPr>
        <w:suppressAutoHyphens/>
        <w:autoSpaceDE w:val="0"/>
        <w:autoSpaceDN w:val="0"/>
        <w:adjustRightInd w:val="0"/>
        <w:textAlignment w:val="baseline"/>
        <w:rPr>
          <w:rFonts w:eastAsia="Calibri" w:cs="Arial"/>
          <w:color w:val="auto"/>
          <w:szCs w:val="24"/>
          <w:lang w:eastAsia="en-US"/>
        </w:rPr>
      </w:pPr>
    </w:p>
    <w:p w14:paraId="4350A268" w14:textId="77777777" w:rsidR="008306CD" w:rsidRDefault="008306CD" w:rsidP="008306CD">
      <w:pPr>
        <w:suppressAutoHyphens/>
        <w:autoSpaceDE w:val="0"/>
        <w:autoSpaceDN w:val="0"/>
        <w:adjustRightInd w:val="0"/>
        <w:textAlignment w:val="baseline"/>
        <w:rPr>
          <w:rFonts w:eastAsia="Calibri" w:cs="Arial"/>
          <w:color w:val="auto"/>
          <w:szCs w:val="24"/>
        </w:rPr>
      </w:pPr>
    </w:p>
    <w:p w14:paraId="7B9DF6CE" w14:textId="62932DCB" w:rsidR="001205FC" w:rsidRPr="008306CD" w:rsidRDefault="001205FC" w:rsidP="008306CD">
      <w:pPr>
        <w:suppressAutoHyphens/>
        <w:autoSpaceDE w:val="0"/>
        <w:autoSpaceDN w:val="0"/>
        <w:adjustRightInd w:val="0"/>
        <w:textAlignment w:val="baseline"/>
        <w:rPr>
          <w:rFonts w:eastAsia="Calibri" w:cs="Arial"/>
          <w:color w:val="241F1F"/>
          <w:szCs w:val="24"/>
        </w:rPr>
      </w:pPr>
      <w:r w:rsidRPr="008306CD">
        <w:rPr>
          <w:rFonts w:eastAsia="Calibri" w:cs="Arial"/>
          <w:color w:val="241F1F"/>
          <w:szCs w:val="24"/>
        </w:rPr>
        <w:br w:type="page"/>
      </w:r>
    </w:p>
    <w:p w14:paraId="49CEF26E" w14:textId="36B601AA" w:rsidR="001538B3" w:rsidRPr="008306CD" w:rsidRDefault="008306CD" w:rsidP="00BF48B3">
      <w:pPr>
        <w:pStyle w:val="ListParagraph"/>
        <w:numPr>
          <w:ilvl w:val="0"/>
          <w:numId w:val="3"/>
        </w:numPr>
        <w:rPr>
          <w:rFonts w:ascii="Arial" w:eastAsia="Calibri" w:hAnsi="Arial" w:cs="Arial"/>
          <w:b/>
          <w:bCs/>
          <w:color w:val="auto"/>
          <w:sz w:val="28"/>
          <w:szCs w:val="28"/>
        </w:rPr>
      </w:pPr>
      <w:bookmarkStart w:id="6" w:name="_Hlk144191928"/>
      <w:bookmarkEnd w:id="5"/>
      <w:r>
        <w:rPr>
          <w:rFonts w:ascii="Arial" w:eastAsia="Calibri" w:hAnsi="Arial" w:cs="Arial"/>
          <w:b/>
          <w:bCs/>
          <w:color w:val="auto"/>
          <w:sz w:val="28"/>
          <w:szCs w:val="28"/>
        </w:rPr>
        <w:lastRenderedPageBreak/>
        <w:t>Green Belt and Countryside</w:t>
      </w:r>
    </w:p>
    <w:p w14:paraId="2F99A7A1" w14:textId="77777777" w:rsidR="00031DDF" w:rsidRDefault="00031DDF" w:rsidP="006A6A21">
      <w:pPr>
        <w:keepNext w:val="0"/>
        <w:spacing w:before="0"/>
        <w:ind w:left="525"/>
        <w:rPr>
          <w:rFonts w:cs="Arial"/>
          <w:b/>
          <w:bCs/>
          <w:color w:val="auto"/>
          <w:szCs w:val="24"/>
          <w:lang w:val="en-US" w:eastAsia="en-US"/>
        </w:rPr>
      </w:pPr>
      <w:bookmarkStart w:id="7" w:name="_Hlk75934044"/>
      <w:bookmarkEnd w:id="6"/>
    </w:p>
    <w:p w14:paraId="72888ED5" w14:textId="39BD5604" w:rsidR="006A6A21" w:rsidRPr="00031DDF" w:rsidRDefault="00031DDF" w:rsidP="00031DDF">
      <w:pPr>
        <w:keepNext w:val="0"/>
        <w:spacing w:before="0"/>
        <w:ind w:firstLine="525"/>
        <w:rPr>
          <w:rFonts w:cs="Arial"/>
          <w:b/>
          <w:bCs/>
          <w:color w:val="auto"/>
          <w:sz w:val="28"/>
          <w:szCs w:val="28"/>
          <w:lang w:val="en-US" w:eastAsia="en-US"/>
        </w:rPr>
      </w:pPr>
      <w:r w:rsidRPr="00031DDF">
        <w:rPr>
          <w:rFonts w:cs="Arial"/>
          <w:b/>
          <w:bCs/>
          <w:color w:val="auto"/>
          <w:sz w:val="28"/>
          <w:szCs w:val="28"/>
          <w:lang w:val="en-US" w:eastAsia="en-US"/>
        </w:rPr>
        <w:t>Green Belt</w:t>
      </w:r>
    </w:p>
    <w:p w14:paraId="6567C2B7" w14:textId="77777777" w:rsidR="00031DDF" w:rsidRDefault="00031DDF" w:rsidP="006A6A21">
      <w:pPr>
        <w:keepNext w:val="0"/>
        <w:spacing w:before="0"/>
        <w:ind w:left="525"/>
        <w:rPr>
          <w:rFonts w:cs="Arial"/>
          <w:color w:val="auto"/>
          <w:szCs w:val="24"/>
          <w:lang w:val="en-US" w:eastAsia="en-US"/>
        </w:rPr>
      </w:pPr>
    </w:p>
    <w:p w14:paraId="70981628" w14:textId="083C4210" w:rsidR="00F75326" w:rsidRPr="00F75326" w:rsidRDefault="00F75326" w:rsidP="00BF48B3">
      <w:pPr>
        <w:pStyle w:val="ListParagraph"/>
        <w:numPr>
          <w:ilvl w:val="1"/>
          <w:numId w:val="2"/>
        </w:numPr>
        <w:rPr>
          <w:rFonts w:ascii="Arial" w:hAnsi="Arial" w:cs="Arial"/>
          <w:color w:val="auto"/>
          <w:szCs w:val="24"/>
        </w:rPr>
      </w:pPr>
      <w:bookmarkStart w:id="8" w:name="_Hlk73020302"/>
      <w:bookmarkEnd w:id="7"/>
      <w:r w:rsidRPr="00F75326">
        <w:rPr>
          <w:rFonts w:ascii="Arial" w:hAnsi="Arial" w:cs="Arial"/>
          <w:color w:val="auto"/>
          <w:szCs w:val="24"/>
        </w:rPr>
        <w:t>A substantial part of the District is designated as part of the Nottingham and Derby Green Belt (</w:t>
      </w:r>
      <w:r w:rsidRPr="0083596F">
        <w:rPr>
          <w:rFonts w:ascii="Arial" w:hAnsi="Arial" w:cs="Arial"/>
          <w:color w:val="auto"/>
          <w:szCs w:val="24"/>
        </w:rPr>
        <w:t xml:space="preserve">Figure </w:t>
      </w:r>
      <w:r w:rsidR="00552CBE" w:rsidRPr="0083596F">
        <w:rPr>
          <w:rFonts w:ascii="Arial" w:hAnsi="Arial" w:cs="Arial"/>
          <w:color w:val="auto"/>
          <w:szCs w:val="24"/>
        </w:rPr>
        <w:t>1</w:t>
      </w:r>
      <w:r w:rsidRPr="00F75326">
        <w:rPr>
          <w:rFonts w:ascii="Arial" w:hAnsi="Arial" w:cs="Arial"/>
          <w:color w:val="auto"/>
          <w:szCs w:val="24"/>
        </w:rPr>
        <w:t xml:space="preserve">) and equates to approximately 41% of Ashfield.  This includes land around Hucknall, land to the south and east of Kirkby-in-Ashfield and land surrounding the rural villages of Selston, Jacksdale, Underwood and part of Brinsley.  The village of Bagthorpe is ‘washed over’ by the Green Belt. </w:t>
      </w:r>
    </w:p>
    <w:p w14:paraId="4DD56A2E" w14:textId="77777777" w:rsidR="00F75326" w:rsidRPr="00F75326" w:rsidRDefault="00F75326" w:rsidP="00F75326">
      <w:pPr>
        <w:keepNext w:val="0"/>
        <w:spacing w:before="0"/>
        <w:ind w:left="525"/>
        <w:rPr>
          <w:rFonts w:cs="Arial"/>
          <w:color w:val="auto"/>
          <w:szCs w:val="24"/>
          <w:lang w:eastAsia="en-US"/>
        </w:rPr>
      </w:pPr>
    </w:p>
    <w:p w14:paraId="5F5E9C4E" w14:textId="2767097E" w:rsidR="008306CD" w:rsidRPr="00F75326" w:rsidRDefault="009460DA" w:rsidP="00BF48B3">
      <w:pPr>
        <w:keepNext w:val="0"/>
        <w:numPr>
          <w:ilvl w:val="1"/>
          <w:numId w:val="2"/>
        </w:numPr>
        <w:spacing w:before="0"/>
        <w:rPr>
          <w:rFonts w:cs="Arial"/>
          <w:color w:val="auto"/>
          <w:szCs w:val="24"/>
          <w:lang w:eastAsia="en-US"/>
        </w:rPr>
      </w:pPr>
      <w:r w:rsidRPr="00F75326">
        <w:rPr>
          <w:color w:val="auto"/>
        </w:rPr>
        <w:t>The Green Belt is a policy rather than an environmental designation introduced as a tool to restrict urban growth and the designation is given to some areas of land within the</w:t>
      </w:r>
      <w:r w:rsidR="00571B0F">
        <w:rPr>
          <w:color w:val="auto"/>
        </w:rPr>
        <w:t xml:space="preserve"> district</w:t>
      </w:r>
      <w:r w:rsidRPr="00F75326">
        <w:rPr>
          <w:color w:val="auto"/>
        </w:rPr>
        <w:t xml:space="preserve"> with the primary aim of preventing urban sprawl and to maintain gaps between built up areas. </w:t>
      </w:r>
    </w:p>
    <w:p w14:paraId="1CBE966B" w14:textId="77777777" w:rsidR="008306CD" w:rsidRPr="008306CD" w:rsidRDefault="008306CD" w:rsidP="008306CD">
      <w:pPr>
        <w:keepNext w:val="0"/>
        <w:spacing w:before="0"/>
        <w:rPr>
          <w:rFonts w:cs="Arial"/>
          <w:color w:val="FF0000"/>
          <w:szCs w:val="24"/>
          <w:lang w:eastAsia="en-US"/>
        </w:rPr>
      </w:pPr>
    </w:p>
    <w:p w14:paraId="6D5BD9E7" w14:textId="596D76A6" w:rsidR="00C93CE4" w:rsidRPr="007A2C3F" w:rsidRDefault="009460DA" w:rsidP="00BF48B3">
      <w:pPr>
        <w:keepNext w:val="0"/>
        <w:numPr>
          <w:ilvl w:val="1"/>
          <w:numId w:val="2"/>
        </w:numPr>
        <w:spacing w:before="0"/>
        <w:rPr>
          <w:rFonts w:cs="Arial"/>
          <w:color w:val="auto"/>
          <w:szCs w:val="24"/>
          <w:lang w:eastAsia="en-US"/>
        </w:rPr>
      </w:pPr>
      <w:r w:rsidRPr="008306CD">
        <w:rPr>
          <w:color w:val="auto"/>
        </w:rPr>
        <w:t>Government policy attaches great importance to the Green Belt</w:t>
      </w:r>
      <w:r w:rsidR="00C93CE4">
        <w:rPr>
          <w:color w:val="auto"/>
        </w:rPr>
        <w:t>. Paragraph 137 of the NPPF states</w:t>
      </w:r>
      <w:r w:rsidRPr="008306CD">
        <w:rPr>
          <w:color w:val="auto"/>
        </w:rPr>
        <w:t xml:space="preserve"> that the ‘fundamental aim of Green Belt policy is to prevent urban sprawl by keeping land permanently open; the essential characteristics of Green Belts are their openness and their permanence’. As part of the aim of Green Belt is preventing the coalesce of urban land there are five specific purposes as to what Green Belt is for</w:t>
      </w:r>
      <w:r w:rsidR="00D23A02">
        <w:rPr>
          <w:color w:val="auto"/>
        </w:rPr>
        <w:t xml:space="preserve"> as set out in paragraph 138 of the NPPF</w:t>
      </w:r>
      <w:r w:rsidRPr="008306CD">
        <w:rPr>
          <w:color w:val="auto"/>
        </w:rPr>
        <w:t>:</w:t>
      </w:r>
    </w:p>
    <w:p w14:paraId="306405E1" w14:textId="77777777" w:rsidR="00C93CE4" w:rsidRPr="00C93CE4" w:rsidRDefault="00C93CE4" w:rsidP="00C93CE4">
      <w:pPr>
        <w:keepNext w:val="0"/>
        <w:spacing w:before="0"/>
        <w:rPr>
          <w:rFonts w:cs="Arial"/>
          <w:color w:val="auto"/>
          <w:szCs w:val="24"/>
          <w:lang w:eastAsia="en-US"/>
        </w:rPr>
      </w:pPr>
    </w:p>
    <w:p w14:paraId="077F0D83"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(a)to check the unrestricted sprawl of large built-up areas; </w:t>
      </w:r>
    </w:p>
    <w:p w14:paraId="303606B9"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(b)to prevent neighbouring towns merging into one another; </w:t>
      </w:r>
    </w:p>
    <w:p w14:paraId="23ACC086"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(c)to assist in safeguarding the countryside from encroachment; </w:t>
      </w:r>
    </w:p>
    <w:p w14:paraId="35629BF0" w14:textId="77777777" w:rsidR="00C93CE4" w:rsidRPr="00C93CE4" w:rsidRDefault="00C93CE4" w:rsidP="00C93CE4">
      <w:pPr>
        <w:pStyle w:val="ListParagraph"/>
        <w:ind w:left="525"/>
        <w:rPr>
          <w:rFonts w:ascii="Arial" w:hAnsi="Arial" w:cs="Arial"/>
          <w:color w:val="auto"/>
        </w:rPr>
      </w:pPr>
      <w:r w:rsidRPr="00C93CE4">
        <w:rPr>
          <w:rFonts w:ascii="Arial" w:hAnsi="Arial" w:cs="Arial"/>
          <w:color w:val="auto"/>
        </w:rPr>
        <w:t xml:space="preserve">(d)to preserve the setting and special character of historic towns; and </w:t>
      </w:r>
    </w:p>
    <w:p w14:paraId="23051610" w14:textId="77777777" w:rsidR="00C93CE4" w:rsidRDefault="00C93CE4" w:rsidP="00C93CE4">
      <w:pPr>
        <w:pStyle w:val="ListParagraph"/>
        <w:ind w:left="525"/>
        <w:rPr>
          <w:rFonts w:ascii="Arial" w:hAnsi="Arial" w:cs="Arial"/>
          <w:color w:val="auto"/>
        </w:rPr>
      </w:pPr>
      <w:r w:rsidRPr="00C93CE4">
        <w:rPr>
          <w:rFonts w:ascii="Arial" w:hAnsi="Arial" w:cs="Arial"/>
          <w:color w:val="auto"/>
        </w:rPr>
        <w:t xml:space="preserve">(e)to assist in urban regeneration, by encouraging the recycling of derelict and other urban land. </w:t>
      </w:r>
    </w:p>
    <w:p w14:paraId="001C7A53" w14:textId="77777777" w:rsidR="007A2C3F" w:rsidRPr="00C93CE4" w:rsidRDefault="007A2C3F" w:rsidP="00C93CE4">
      <w:pPr>
        <w:pStyle w:val="ListParagraph"/>
        <w:ind w:left="525"/>
        <w:rPr>
          <w:rFonts w:ascii="Arial" w:hAnsi="Arial" w:cs="Arial"/>
          <w:color w:val="auto"/>
        </w:rPr>
      </w:pPr>
    </w:p>
    <w:p w14:paraId="678736B1" w14:textId="2B856DF9" w:rsidR="004B4572" w:rsidRDefault="007A2C3F" w:rsidP="00BF48B3">
      <w:pPr>
        <w:keepNext w:val="0"/>
        <w:numPr>
          <w:ilvl w:val="1"/>
          <w:numId w:val="2"/>
        </w:numPr>
        <w:spacing w:before="0"/>
        <w:rPr>
          <w:rFonts w:cs="Arial"/>
          <w:color w:val="auto"/>
          <w:szCs w:val="24"/>
          <w:lang w:eastAsia="en-US"/>
        </w:rPr>
      </w:pPr>
      <w:bookmarkStart w:id="9" w:name="_Hlk143855376"/>
      <w:r w:rsidRPr="00344943">
        <w:rPr>
          <w:rFonts w:cs="Arial"/>
          <w:color w:val="auto"/>
          <w:szCs w:val="24"/>
          <w:lang w:eastAsia="en-US"/>
        </w:rPr>
        <w:t>Green Belt boundaries should only be altered where exceptional circumstances can be fully evidenced and justified through preparation or updating of a Local Plan.</w:t>
      </w:r>
      <w:r w:rsidR="00344943" w:rsidRPr="00344943">
        <w:t xml:space="preserve"> </w:t>
      </w:r>
      <w:r w:rsidR="00344943">
        <w:t xml:space="preserve">Therefore, </w:t>
      </w:r>
      <w:r w:rsidR="00344943">
        <w:rPr>
          <w:rFonts w:cs="Arial"/>
          <w:color w:val="auto"/>
          <w:szCs w:val="24"/>
          <w:lang w:eastAsia="en-US"/>
        </w:rPr>
        <w:t xml:space="preserve">it falls to Ashfield District Council </w:t>
      </w:r>
      <w:r w:rsidR="007A343A">
        <w:rPr>
          <w:rFonts w:cs="Arial"/>
          <w:color w:val="auto"/>
          <w:szCs w:val="24"/>
          <w:lang w:eastAsia="en-US"/>
        </w:rPr>
        <w:t xml:space="preserve">to demonstrate that all other reasonable options have been explored before seeking to justify a </w:t>
      </w:r>
      <w:r w:rsidR="00571B0F">
        <w:rPr>
          <w:rFonts w:cs="Arial"/>
          <w:color w:val="auto"/>
          <w:szCs w:val="24"/>
          <w:lang w:eastAsia="en-US"/>
        </w:rPr>
        <w:t>change in Green Belt boundaries.</w:t>
      </w:r>
      <w:r w:rsidR="00961D26">
        <w:rPr>
          <w:rFonts w:cs="Arial"/>
          <w:color w:val="auto"/>
          <w:szCs w:val="24"/>
          <w:lang w:eastAsia="en-US"/>
        </w:rPr>
        <w:t xml:space="preserve"> </w:t>
      </w:r>
    </w:p>
    <w:bookmarkEnd w:id="9"/>
    <w:p w14:paraId="62395DEF" w14:textId="77777777" w:rsidR="00BB46BA" w:rsidRDefault="00BB46BA" w:rsidP="00BB46BA">
      <w:pPr>
        <w:keepNext w:val="0"/>
        <w:spacing w:before="0"/>
        <w:ind w:left="525"/>
        <w:rPr>
          <w:rFonts w:cs="Arial"/>
          <w:color w:val="auto"/>
          <w:szCs w:val="24"/>
          <w:lang w:eastAsia="en-US"/>
        </w:rPr>
      </w:pPr>
    </w:p>
    <w:p w14:paraId="32084122" w14:textId="6B1D68BD" w:rsidR="00344E0A" w:rsidRDefault="00BB46BA" w:rsidP="00BF48B3">
      <w:pPr>
        <w:keepNext w:val="0"/>
        <w:numPr>
          <w:ilvl w:val="1"/>
          <w:numId w:val="2"/>
        </w:numPr>
        <w:spacing w:before="0"/>
        <w:rPr>
          <w:rFonts w:cs="Arial"/>
          <w:color w:val="auto"/>
          <w:szCs w:val="24"/>
          <w:lang w:eastAsia="en-US"/>
        </w:rPr>
      </w:pPr>
      <w:r>
        <w:rPr>
          <w:rFonts w:cs="Arial"/>
          <w:color w:val="auto"/>
          <w:szCs w:val="24"/>
          <w:lang w:eastAsia="en-US"/>
        </w:rPr>
        <w:t>An analysis of areas within the District that continue to serve Green Belt purposes identified in national policy is set out within the Ashfield Strategic Green Belt Review (2016). This was further updated within the Green Belt Boundary Review Technical Paper (2021), which identifies anomalies within Green Belt boundaries and to assess whether there has been any change that constitutes exceptional circumstances.</w:t>
      </w:r>
      <w:r w:rsidR="00344E0A">
        <w:rPr>
          <w:rFonts w:cs="Arial"/>
          <w:color w:val="auto"/>
          <w:szCs w:val="24"/>
          <w:lang w:eastAsia="en-US"/>
        </w:rPr>
        <w:t xml:space="preserve"> </w:t>
      </w:r>
      <w:r w:rsidR="000A7EDD">
        <w:rPr>
          <w:rFonts w:cs="Arial"/>
          <w:color w:val="auto"/>
          <w:szCs w:val="24"/>
          <w:lang w:eastAsia="en-US"/>
        </w:rPr>
        <w:t xml:space="preserve">The </w:t>
      </w:r>
      <w:r w:rsidR="000A7EDD" w:rsidRPr="00075366">
        <w:rPr>
          <w:rFonts w:cs="Arial"/>
          <w:color w:val="auto"/>
          <w:szCs w:val="24"/>
          <w:lang w:eastAsia="en-US"/>
        </w:rPr>
        <w:t>evidence base also includes the Green Belt Harm Assessment (2020)</w:t>
      </w:r>
      <w:r w:rsidR="00344E0A" w:rsidRPr="00075366">
        <w:rPr>
          <w:rFonts w:cs="Arial"/>
          <w:color w:val="auto"/>
          <w:szCs w:val="24"/>
          <w:lang w:eastAsia="en-US"/>
        </w:rPr>
        <w:t xml:space="preserve"> </w:t>
      </w:r>
      <w:r w:rsidR="000A7EDD" w:rsidRPr="00075366">
        <w:rPr>
          <w:rFonts w:cs="Arial"/>
          <w:color w:val="auto"/>
          <w:szCs w:val="24"/>
          <w:lang w:eastAsia="en-US"/>
        </w:rPr>
        <w:t>which provi</w:t>
      </w:r>
      <w:r w:rsidR="00075366">
        <w:rPr>
          <w:rFonts w:cs="Arial"/>
          <w:color w:val="auto"/>
          <w:szCs w:val="24"/>
          <w:lang w:eastAsia="en-US"/>
        </w:rPr>
        <w:t>de</w:t>
      </w:r>
      <w:r w:rsidR="000A7EDD" w:rsidRPr="00075366">
        <w:rPr>
          <w:rFonts w:cs="Arial"/>
          <w:color w:val="auto"/>
          <w:szCs w:val="24"/>
          <w:lang w:eastAsia="en-US"/>
        </w:rPr>
        <w:t>s</w:t>
      </w:r>
      <w:r w:rsidR="000A7EDD">
        <w:rPr>
          <w:rFonts w:cs="Arial"/>
          <w:color w:val="auto"/>
          <w:szCs w:val="24"/>
          <w:lang w:eastAsia="en-US"/>
        </w:rPr>
        <w:t xml:space="preserve"> a detailed study of harm arising to the Green Belt purposes from through the release of designated land. </w:t>
      </w:r>
      <w:r w:rsidR="00431402">
        <w:rPr>
          <w:rFonts w:cs="Arial"/>
          <w:color w:val="auto"/>
          <w:szCs w:val="24"/>
          <w:lang w:eastAsia="en-US"/>
        </w:rPr>
        <w:t>The overall approach to how ADC has sought to meet future development needs whilst minimising the loss of Green Belt land is set out in the Spatial Strategy Background Paper.</w:t>
      </w:r>
    </w:p>
    <w:p w14:paraId="39E208F9" w14:textId="77777777" w:rsidR="00344E0A" w:rsidRPr="00344E0A" w:rsidRDefault="00344E0A" w:rsidP="00344E0A">
      <w:pPr>
        <w:keepNext w:val="0"/>
        <w:spacing w:before="0"/>
        <w:rPr>
          <w:rFonts w:cs="Arial"/>
          <w:color w:val="auto"/>
          <w:szCs w:val="24"/>
          <w:lang w:eastAsia="en-US"/>
        </w:rPr>
      </w:pPr>
    </w:p>
    <w:p w14:paraId="58EA5D40" w14:textId="4BB0FCAD" w:rsidR="00344E0A" w:rsidRDefault="00344E0A" w:rsidP="00431402">
      <w:pPr>
        <w:keepNext w:val="0"/>
        <w:spacing w:before="0"/>
        <w:ind w:left="525"/>
        <w:rPr>
          <w:rFonts w:cs="Arial"/>
          <w:color w:val="auto"/>
          <w:szCs w:val="24"/>
          <w:lang w:eastAsia="en-US"/>
        </w:rPr>
      </w:pPr>
    </w:p>
    <w:p w14:paraId="30CFDB71" w14:textId="77777777" w:rsidR="00431402" w:rsidRDefault="00431402" w:rsidP="00431402">
      <w:pPr>
        <w:keepNext w:val="0"/>
        <w:spacing w:before="0"/>
        <w:ind w:left="525"/>
        <w:rPr>
          <w:rFonts w:cs="Arial"/>
          <w:color w:val="auto"/>
          <w:szCs w:val="24"/>
          <w:lang w:eastAsia="en-US"/>
        </w:rPr>
      </w:pPr>
    </w:p>
    <w:p w14:paraId="0C1928AC" w14:textId="77777777" w:rsidR="00552CBE" w:rsidRDefault="00431402" w:rsidP="00552CBE">
      <w:pPr>
        <w:spacing w:before="0"/>
        <w:ind w:left="525"/>
      </w:pPr>
      <w:r w:rsidRPr="00431402">
        <w:rPr>
          <w:rFonts w:cs="Arial"/>
          <w:noProof/>
          <w:color w:val="auto"/>
          <w:szCs w:val="24"/>
          <w:lang w:eastAsia="en-US"/>
        </w:rPr>
        <w:drawing>
          <wp:inline distT="0" distB="0" distL="0" distR="0" wp14:anchorId="360B7466" wp14:editId="42C6C48E">
            <wp:extent cx="5348177" cy="7561764"/>
            <wp:effectExtent l="0" t="0" r="5080" b="1270"/>
            <wp:docPr id="1" name="Picture 1" descr="A map of Ashfield showing the district boundary outlined in red and green areas denoting the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shfield showing the district boundary outlined in red and green areas denoting the Green Bel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61493" cy="7580591"/>
                    </a:xfrm>
                    <a:prstGeom prst="rect">
                      <a:avLst/>
                    </a:prstGeom>
                    <a:noFill/>
                  </pic:spPr>
                </pic:pic>
              </a:graphicData>
            </a:graphic>
          </wp:inline>
        </w:drawing>
      </w:r>
    </w:p>
    <w:p w14:paraId="6B496C1A" w14:textId="5A0F2628" w:rsidR="0087423C" w:rsidRDefault="00A3429B" w:rsidP="0087423C">
      <w:pPr>
        <w:pStyle w:val="Caption"/>
        <w:ind w:left="0"/>
        <w:rPr>
          <w:sz w:val="24"/>
          <w:szCs w:val="24"/>
        </w:rPr>
      </w:pPr>
      <w:r>
        <w:rPr>
          <w:sz w:val="24"/>
          <w:szCs w:val="24"/>
        </w:rPr>
        <w:tab/>
      </w:r>
      <w:r w:rsidR="00552CBE" w:rsidRPr="00552CBE">
        <w:rPr>
          <w:sz w:val="24"/>
          <w:szCs w:val="24"/>
        </w:rPr>
        <w:t xml:space="preserve">Figure </w:t>
      </w:r>
      <w:r w:rsidR="00552CBE" w:rsidRPr="00552CBE">
        <w:rPr>
          <w:sz w:val="24"/>
          <w:szCs w:val="24"/>
        </w:rPr>
        <w:fldChar w:fldCharType="begin"/>
      </w:r>
      <w:r w:rsidR="00552CBE" w:rsidRPr="00552CBE">
        <w:rPr>
          <w:sz w:val="24"/>
          <w:szCs w:val="24"/>
        </w:rPr>
        <w:instrText xml:space="preserve"> SEQ Figure \* ARABIC </w:instrText>
      </w:r>
      <w:r w:rsidR="00552CBE" w:rsidRPr="00552CBE">
        <w:rPr>
          <w:sz w:val="24"/>
          <w:szCs w:val="24"/>
        </w:rPr>
        <w:fldChar w:fldCharType="separate"/>
      </w:r>
      <w:r w:rsidR="008873F2">
        <w:rPr>
          <w:noProof/>
          <w:sz w:val="24"/>
          <w:szCs w:val="24"/>
        </w:rPr>
        <w:t>1</w:t>
      </w:r>
      <w:r w:rsidR="00552CBE" w:rsidRPr="00552CBE">
        <w:rPr>
          <w:sz w:val="24"/>
          <w:szCs w:val="24"/>
        </w:rPr>
        <w:fldChar w:fldCharType="end"/>
      </w:r>
      <w:r w:rsidR="00552CBE">
        <w:rPr>
          <w:sz w:val="24"/>
          <w:szCs w:val="24"/>
        </w:rPr>
        <w:t>: Extent of Green Belt within Ashfield &amp; surrounding districts</w:t>
      </w:r>
    </w:p>
    <w:p w14:paraId="159772BA" w14:textId="65DC4BAF" w:rsidR="00552CBE" w:rsidRPr="0087423C" w:rsidRDefault="0087423C" w:rsidP="0087423C">
      <w:pPr>
        <w:pStyle w:val="Caption"/>
        <w:ind w:left="0"/>
        <w:rPr>
          <w:b w:val="0"/>
          <w:bCs/>
          <w:sz w:val="22"/>
          <w:szCs w:val="22"/>
        </w:rPr>
      </w:pPr>
      <w:r>
        <w:rPr>
          <w:sz w:val="24"/>
          <w:szCs w:val="24"/>
        </w:rPr>
        <w:tab/>
      </w:r>
      <w:r w:rsidR="00552CBE" w:rsidRPr="0087423C">
        <w:rPr>
          <w:b w:val="0"/>
          <w:bCs/>
          <w:szCs w:val="16"/>
        </w:rPr>
        <w:t>Source: Ashfield District Council</w:t>
      </w:r>
    </w:p>
    <w:p w14:paraId="1DFEF06D" w14:textId="77777777" w:rsidR="00552CBE" w:rsidRPr="00031DDF" w:rsidRDefault="00552CBE" w:rsidP="00552CBE">
      <w:pPr>
        <w:rPr>
          <w:color w:val="auto"/>
          <w:lang w:eastAsia="en-US"/>
        </w:rPr>
      </w:pPr>
    </w:p>
    <w:p w14:paraId="12018822" w14:textId="77777777" w:rsidR="00031DDF" w:rsidRDefault="00031DDF" w:rsidP="00031DDF">
      <w:pPr>
        <w:keepNext w:val="0"/>
        <w:spacing w:before="0"/>
        <w:ind w:firstLine="533"/>
        <w:rPr>
          <w:rFonts w:cs="Arial"/>
          <w:b/>
          <w:bCs/>
          <w:color w:val="auto"/>
          <w:sz w:val="28"/>
          <w:szCs w:val="28"/>
          <w:lang w:eastAsia="en-US"/>
        </w:rPr>
      </w:pPr>
      <w:r w:rsidRPr="00031DDF">
        <w:rPr>
          <w:rFonts w:cs="Arial"/>
          <w:b/>
          <w:bCs/>
          <w:color w:val="auto"/>
          <w:sz w:val="28"/>
          <w:szCs w:val="28"/>
          <w:lang w:eastAsia="en-US"/>
        </w:rPr>
        <w:t>Countryside</w:t>
      </w:r>
    </w:p>
    <w:p w14:paraId="0531EA31" w14:textId="77777777" w:rsidR="00031DDF" w:rsidRDefault="00031DDF" w:rsidP="00031DDF">
      <w:pPr>
        <w:keepNext w:val="0"/>
        <w:spacing w:before="0"/>
        <w:ind w:firstLine="533"/>
        <w:rPr>
          <w:rFonts w:cs="Arial"/>
          <w:b/>
          <w:bCs/>
          <w:color w:val="auto"/>
          <w:sz w:val="28"/>
          <w:szCs w:val="28"/>
          <w:lang w:eastAsia="en-US"/>
        </w:rPr>
      </w:pPr>
    </w:p>
    <w:p w14:paraId="69E9A140" w14:textId="2F8E5D7C" w:rsidR="00900ABC" w:rsidRDefault="00264C1D" w:rsidP="00BF48B3">
      <w:pPr>
        <w:keepNext w:val="0"/>
        <w:numPr>
          <w:ilvl w:val="1"/>
          <w:numId w:val="2"/>
        </w:numPr>
        <w:spacing w:before="0"/>
        <w:rPr>
          <w:rFonts w:cs="Arial"/>
          <w:color w:val="auto"/>
          <w:szCs w:val="24"/>
          <w:lang w:eastAsia="en-US"/>
        </w:rPr>
      </w:pPr>
      <w:r>
        <w:rPr>
          <w:rFonts w:cs="Arial"/>
          <w:color w:val="auto"/>
          <w:szCs w:val="24"/>
          <w:lang w:eastAsia="en-US"/>
        </w:rPr>
        <w:t>Countryside not designated as Green Belt is predominantly located in the north and</w:t>
      </w:r>
      <w:r w:rsidR="00424AA3">
        <w:rPr>
          <w:rFonts w:cs="Arial"/>
          <w:color w:val="auto"/>
          <w:szCs w:val="24"/>
          <w:lang w:eastAsia="en-US"/>
        </w:rPr>
        <w:t xml:space="preserve"> is located within a rural context</w:t>
      </w:r>
      <w:r w:rsidR="00D64927">
        <w:rPr>
          <w:rFonts w:cs="Arial"/>
          <w:color w:val="auto"/>
          <w:szCs w:val="24"/>
          <w:lang w:eastAsia="en-US"/>
        </w:rPr>
        <w:t xml:space="preserve"> characterised by open landscapes </w:t>
      </w:r>
      <w:r w:rsidR="003B0830">
        <w:rPr>
          <w:rFonts w:cs="Arial"/>
          <w:color w:val="auto"/>
          <w:szCs w:val="24"/>
          <w:lang w:eastAsia="en-US"/>
        </w:rPr>
        <w:t>lying outside of the</w:t>
      </w:r>
      <w:r w:rsidR="00D64927">
        <w:rPr>
          <w:rFonts w:cs="Arial"/>
          <w:color w:val="auto"/>
          <w:szCs w:val="24"/>
          <w:lang w:eastAsia="en-US"/>
        </w:rPr>
        <w:t xml:space="preserve"> urban areas and smaller settlements</w:t>
      </w:r>
      <w:r w:rsidR="00546ACA">
        <w:rPr>
          <w:rFonts w:cs="Arial"/>
          <w:color w:val="auto"/>
          <w:szCs w:val="24"/>
          <w:lang w:eastAsia="en-US"/>
        </w:rPr>
        <w:t>,</w:t>
      </w:r>
      <w:r w:rsidR="00546ACA" w:rsidRPr="00546ACA">
        <w:rPr>
          <w:rFonts w:cs="Arial"/>
          <w:color w:val="auto"/>
          <w:szCs w:val="24"/>
          <w:lang w:eastAsia="en-US"/>
        </w:rPr>
        <w:t xml:space="preserve"> </w:t>
      </w:r>
      <w:r w:rsidR="00546ACA">
        <w:rPr>
          <w:rFonts w:cs="Arial"/>
          <w:color w:val="auto"/>
          <w:szCs w:val="24"/>
          <w:lang w:eastAsia="en-US"/>
        </w:rPr>
        <w:t>as set out in policy EV2 of the emerging Local Plan</w:t>
      </w:r>
      <w:r w:rsidR="00900ABC">
        <w:rPr>
          <w:rFonts w:cs="Arial"/>
          <w:color w:val="auto"/>
          <w:szCs w:val="24"/>
          <w:lang w:eastAsia="en-US"/>
        </w:rPr>
        <w:t>.</w:t>
      </w:r>
    </w:p>
    <w:p w14:paraId="30F6CC76" w14:textId="400B999D" w:rsidR="00583C92" w:rsidRDefault="00583C92" w:rsidP="00583C92">
      <w:pPr>
        <w:keepNext w:val="0"/>
        <w:spacing w:before="0"/>
        <w:ind w:left="525"/>
        <w:rPr>
          <w:rFonts w:cs="Arial"/>
          <w:color w:val="auto"/>
          <w:szCs w:val="24"/>
          <w:lang w:eastAsia="en-US"/>
        </w:rPr>
      </w:pPr>
    </w:p>
    <w:p w14:paraId="27711B09" w14:textId="78AD9B92" w:rsidR="00F537F8" w:rsidRDefault="00583C92" w:rsidP="00BF48B3">
      <w:pPr>
        <w:keepNext w:val="0"/>
        <w:numPr>
          <w:ilvl w:val="1"/>
          <w:numId w:val="2"/>
        </w:numPr>
        <w:spacing w:before="0"/>
        <w:rPr>
          <w:rFonts w:cs="Arial"/>
          <w:color w:val="auto"/>
          <w:szCs w:val="24"/>
          <w:lang w:eastAsia="en-US"/>
        </w:rPr>
      </w:pPr>
      <w:r w:rsidRPr="00AB3544">
        <w:rPr>
          <w:rFonts w:cs="Arial"/>
          <w:color w:val="auto"/>
          <w:szCs w:val="24"/>
          <w:lang w:eastAsia="en-US"/>
        </w:rPr>
        <w:t>The</w:t>
      </w:r>
      <w:r w:rsidR="00C8561F" w:rsidRPr="00AB3544">
        <w:rPr>
          <w:rFonts w:cs="Arial"/>
          <w:color w:val="auto"/>
          <w:szCs w:val="24"/>
          <w:lang w:eastAsia="en-US"/>
        </w:rPr>
        <w:t>re is little scope to focus any development in the</w:t>
      </w:r>
      <w:r w:rsidR="00F537F8" w:rsidRPr="00AB3544">
        <w:rPr>
          <w:rFonts w:cs="Arial"/>
          <w:color w:val="auto"/>
          <w:szCs w:val="24"/>
          <w:lang w:eastAsia="en-US"/>
        </w:rPr>
        <w:t xml:space="preserve"> countryside areas north of Stanton Hill, which includes areas surrounding the </w:t>
      </w:r>
      <w:r w:rsidR="00C8561F" w:rsidRPr="00AB3544">
        <w:rPr>
          <w:rFonts w:cs="Arial"/>
          <w:color w:val="auto"/>
          <w:szCs w:val="24"/>
          <w:lang w:eastAsia="en-US"/>
        </w:rPr>
        <w:t xml:space="preserve">smaller </w:t>
      </w:r>
      <w:r w:rsidR="00F537F8" w:rsidRPr="00AB3544">
        <w:rPr>
          <w:rFonts w:cs="Arial"/>
          <w:color w:val="auto"/>
          <w:szCs w:val="24"/>
          <w:lang w:eastAsia="en-US"/>
        </w:rPr>
        <w:t>settlements of Fackley and Teversa</w:t>
      </w:r>
      <w:r w:rsidR="00C8561F" w:rsidRPr="00AB3544">
        <w:rPr>
          <w:rFonts w:cs="Arial"/>
          <w:color w:val="auto"/>
          <w:szCs w:val="24"/>
          <w:lang w:eastAsia="en-US"/>
        </w:rPr>
        <w:t>l</w:t>
      </w:r>
      <w:r w:rsidR="009D2ED8" w:rsidRPr="00AB3544">
        <w:rPr>
          <w:rFonts w:cs="Arial"/>
          <w:color w:val="auto"/>
          <w:szCs w:val="24"/>
          <w:lang w:eastAsia="en-US"/>
        </w:rPr>
        <w:t>,</w:t>
      </w:r>
      <w:r w:rsidR="007572BC" w:rsidRPr="00AB3544">
        <w:rPr>
          <w:rFonts w:cs="Arial"/>
          <w:color w:val="auto"/>
          <w:szCs w:val="24"/>
          <w:lang w:eastAsia="en-US"/>
        </w:rPr>
        <w:t xml:space="preserve"> including a number of isolated dwellings north towards Stanley and to the west on Wild Hill towards Tibshelf, which is located in the neighbouring county of Derbyshire. These areas </w:t>
      </w:r>
      <w:r w:rsidR="009D2ED8" w:rsidRPr="00AB3544">
        <w:rPr>
          <w:rFonts w:cs="Arial"/>
          <w:color w:val="auto"/>
          <w:szCs w:val="24"/>
          <w:lang w:eastAsia="en-US"/>
        </w:rPr>
        <w:t xml:space="preserve">have no access to </w:t>
      </w:r>
      <w:r w:rsidR="007572BC" w:rsidRPr="00AB3544">
        <w:rPr>
          <w:rFonts w:cs="Arial"/>
          <w:color w:val="auto"/>
          <w:szCs w:val="24"/>
          <w:lang w:eastAsia="en-US"/>
        </w:rPr>
        <w:t xml:space="preserve">local </w:t>
      </w:r>
      <w:r w:rsidR="009D2ED8" w:rsidRPr="00AB3544">
        <w:rPr>
          <w:rFonts w:cs="Arial"/>
          <w:color w:val="auto"/>
          <w:szCs w:val="24"/>
          <w:lang w:eastAsia="en-US"/>
        </w:rPr>
        <w:t>shops, schooling or health facilities</w:t>
      </w:r>
      <w:r w:rsidR="007572BC" w:rsidRPr="00AB3544">
        <w:rPr>
          <w:rFonts w:cs="Arial"/>
          <w:color w:val="auto"/>
          <w:szCs w:val="24"/>
          <w:lang w:eastAsia="en-US"/>
        </w:rPr>
        <w:t xml:space="preserve"> </w:t>
      </w:r>
      <w:r w:rsidR="0047241A">
        <w:rPr>
          <w:rFonts w:cs="Arial"/>
          <w:color w:val="auto"/>
          <w:szCs w:val="24"/>
          <w:lang w:eastAsia="en-US"/>
        </w:rPr>
        <w:t xml:space="preserve">within walking distance </w:t>
      </w:r>
      <w:r w:rsidR="007572BC" w:rsidRPr="00AB3544">
        <w:rPr>
          <w:rFonts w:cs="Arial"/>
          <w:color w:val="auto"/>
          <w:szCs w:val="24"/>
          <w:lang w:eastAsia="en-US"/>
        </w:rPr>
        <w:t>and a</w:t>
      </w:r>
      <w:r w:rsidR="00AB3544">
        <w:rPr>
          <w:rFonts w:cs="Arial"/>
          <w:color w:val="auto"/>
          <w:szCs w:val="24"/>
          <w:lang w:eastAsia="en-US"/>
        </w:rPr>
        <w:t xml:space="preserve">s such are dependent on visits to areas to the south of the district or further afield for </w:t>
      </w:r>
      <w:r w:rsidR="00814E74">
        <w:rPr>
          <w:rFonts w:cs="Arial"/>
          <w:color w:val="auto"/>
          <w:szCs w:val="24"/>
          <w:lang w:eastAsia="en-US"/>
        </w:rPr>
        <w:t>everyday</w:t>
      </w:r>
      <w:r w:rsidR="00AB3544">
        <w:rPr>
          <w:rFonts w:cs="Arial"/>
          <w:color w:val="auto"/>
          <w:szCs w:val="24"/>
          <w:lang w:eastAsia="en-US"/>
        </w:rPr>
        <w:t xml:space="preserve"> services. The transport network is simila</w:t>
      </w:r>
      <w:r w:rsidR="002C7BD5">
        <w:rPr>
          <w:rFonts w:cs="Arial"/>
          <w:color w:val="auto"/>
          <w:szCs w:val="24"/>
          <w:lang w:eastAsia="en-US"/>
        </w:rPr>
        <w:t xml:space="preserve">rly constrained with </w:t>
      </w:r>
      <w:r w:rsidR="00814E74">
        <w:rPr>
          <w:rFonts w:cs="Arial"/>
          <w:color w:val="auto"/>
          <w:szCs w:val="24"/>
          <w:lang w:eastAsia="en-US"/>
        </w:rPr>
        <w:t>most</w:t>
      </w:r>
      <w:r w:rsidR="002C4B29">
        <w:rPr>
          <w:rFonts w:cs="Arial"/>
          <w:color w:val="auto"/>
          <w:szCs w:val="24"/>
          <w:lang w:eastAsia="en-US"/>
        </w:rPr>
        <w:t xml:space="preserve"> roads being rural lanes unsuitable for heavy or frequent vehicle usage. Public transport is </w:t>
      </w:r>
      <w:r w:rsidR="00D41512">
        <w:rPr>
          <w:rFonts w:cs="Arial"/>
          <w:color w:val="auto"/>
          <w:szCs w:val="24"/>
          <w:lang w:eastAsia="en-US"/>
        </w:rPr>
        <w:t>similarly constrained</w:t>
      </w:r>
      <w:r w:rsidR="002C4B29">
        <w:rPr>
          <w:rFonts w:cs="Arial"/>
          <w:color w:val="auto"/>
          <w:szCs w:val="24"/>
          <w:lang w:eastAsia="en-US"/>
        </w:rPr>
        <w:t xml:space="preserve"> with </w:t>
      </w:r>
      <w:r w:rsidR="002C7BD5">
        <w:rPr>
          <w:rFonts w:cs="Arial"/>
          <w:color w:val="auto"/>
          <w:szCs w:val="24"/>
          <w:lang w:eastAsia="en-US"/>
        </w:rPr>
        <w:t xml:space="preserve">no railway stations and </w:t>
      </w:r>
      <w:r w:rsidR="00814E74">
        <w:rPr>
          <w:rFonts w:cs="Arial"/>
          <w:color w:val="auto"/>
          <w:szCs w:val="24"/>
          <w:lang w:eastAsia="en-US"/>
        </w:rPr>
        <w:t xml:space="preserve">a limited bus service </w:t>
      </w:r>
      <w:r w:rsidR="003D2F77">
        <w:rPr>
          <w:rFonts w:cs="Arial"/>
          <w:color w:val="auto"/>
          <w:szCs w:val="24"/>
          <w:lang w:eastAsia="en-US"/>
        </w:rPr>
        <w:t>which does not reach further north than</w:t>
      </w:r>
      <w:r w:rsidR="00814E74">
        <w:rPr>
          <w:rFonts w:cs="Arial"/>
          <w:color w:val="auto"/>
          <w:szCs w:val="24"/>
          <w:lang w:eastAsia="en-US"/>
        </w:rPr>
        <w:t xml:space="preserve"> Fackley.</w:t>
      </w:r>
    </w:p>
    <w:p w14:paraId="0FCF9B4C" w14:textId="77777777" w:rsidR="00A13223" w:rsidRPr="00814E74" w:rsidRDefault="00A13223" w:rsidP="00814E74">
      <w:pPr>
        <w:rPr>
          <w:rFonts w:cs="Arial"/>
          <w:color w:val="auto"/>
          <w:szCs w:val="24"/>
        </w:rPr>
      </w:pPr>
    </w:p>
    <w:p w14:paraId="2C1A80E5" w14:textId="5F8BC30D" w:rsidR="00A13223" w:rsidRDefault="00A13223" w:rsidP="00BF48B3">
      <w:pPr>
        <w:keepNext w:val="0"/>
        <w:numPr>
          <w:ilvl w:val="1"/>
          <w:numId w:val="2"/>
        </w:numPr>
        <w:spacing w:before="0"/>
        <w:rPr>
          <w:rFonts w:cs="Arial"/>
          <w:color w:val="auto"/>
          <w:szCs w:val="24"/>
          <w:lang w:eastAsia="en-US"/>
        </w:rPr>
      </w:pPr>
      <w:r>
        <w:rPr>
          <w:rFonts w:cs="Arial"/>
          <w:color w:val="auto"/>
          <w:szCs w:val="24"/>
          <w:lang w:eastAsia="en-US"/>
        </w:rPr>
        <w:t xml:space="preserve">A high proportion of these countryside areas are also affected by other constraints outlined elsewhere within this analysis. This includes </w:t>
      </w:r>
      <w:r w:rsidR="00814E74">
        <w:rPr>
          <w:rFonts w:cs="Arial"/>
          <w:color w:val="auto"/>
          <w:szCs w:val="24"/>
          <w:lang w:eastAsia="en-US"/>
        </w:rPr>
        <w:t>substantial areas of nature conservation value</w:t>
      </w:r>
      <w:r w:rsidR="00822C14">
        <w:rPr>
          <w:rFonts w:cs="Arial"/>
          <w:color w:val="auto"/>
          <w:szCs w:val="24"/>
          <w:lang w:eastAsia="en-US"/>
        </w:rPr>
        <w:t xml:space="preserve"> located across the district</w:t>
      </w:r>
      <w:r w:rsidR="00814E74">
        <w:rPr>
          <w:rFonts w:cs="Arial"/>
          <w:color w:val="auto"/>
          <w:szCs w:val="24"/>
          <w:lang w:eastAsia="en-US"/>
        </w:rPr>
        <w:t xml:space="preserve"> and heritage value, which includes areas of Stanley affected by the setting of Grade I Hardwick Hall to the north.</w:t>
      </w:r>
      <w:r w:rsidR="00D41512">
        <w:rPr>
          <w:rFonts w:cs="Arial"/>
          <w:color w:val="auto"/>
          <w:szCs w:val="24"/>
          <w:lang w:eastAsia="en-US"/>
        </w:rPr>
        <w:t xml:space="preserve"> </w:t>
      </w:r>
    </w:p>
    <w:p w14:paraId="43B30EFF" w14:textId="77777777" w:rsidR="00583C92" w:rsidRPr="00583C92" w:rsidRDefault="00583C92" w:rsidP="00583C92">
      <w:pPr>
        <w:keepNext w:val="0"/>
        <w:spacing w:before="0"/>
        <w:rPr>
          <w:rFonts w:cs="Arial"/>
          <w:color w:val="auto"/>
          <w:szCs w:val="24"/>
          <w:lang w:eastAsia="en-US"/>
        </w:rPr>
      </w:pPr>
    </w:p>
    <w:p w14:paraId="6B2792DF" w14:textId="1EA38376" w:rsidR="00442D83" w:rsidRPr="00442D83" w:rsidRDefault="00636806" w:rsidP="00BF48B3">
      <w:pPr>
        <w:keepNext w:val="0"/>
        <w:numPr>
          <w:ilvl w:val="1"/>
          <w:numId w:val="2"/>
        </w:numPr>
        <w:spacing w:before="0"/>
        <w:rPr>
          <w:rFonts w:cs="Arial"/>
          <w:color w:val="auto"/>
          <w:szCs w:val="24"/>
          <w:lang w:eastAsia="en-US"/>
        </w:rPr>
      </w:pPr>
      <w:bookmarkStart w:id="10" w:name="_Hlk144192334"/>
      <w:r>
        <w:rPr>
          <w:rFonts w:cs="Arial"/>
          <w:color w:val="auto"/>
          <w:szCs w:val="24"/>
          <w:lang w:eastAsia="en-US"/>
        </w:rPr>
        <w:t xml:space="preserve">Where countryside has been allocated for future development within </w:t>
      </w:r>
      <w:r w:rsidR="00900ABC">
        <w:rPr>
          <w:rFonts w:cs="Arial"/>
          <w:color w:val="auto"/>
          <w:szCs w:val="24"/>
          <w:lang w:eastAsia="en-US"/>
        </w:rPr>
        <w:t xml:space="preserve">the emerging Local Plan </w:t>
      </w:r>
      <w:r>
        <w:rPr>
          <w:rFonts w:cs="Arial"/>
          <w:color w:val="auto"/>
          <w:szCs w:val="24"/>
          <w:lang w:eastAsia="en-US"/>
        </w:rPr>
        <w:t>the strategy has been to concentrate this close to</w:t>
      </w:r>
      <w:r w:rsidR="00900ABC">
        <w:rPr>
          <w:rFonts w:cs="Arial"/>
          <w:color w:val="auto"/>
          <w:szCs w:val="24"/>
          <w:lang w:eastAsia="en-US"/>
        </w:rPr>
        <w:t xml:space="preserve"> urban areas which </w:t>
      </w:r>
      <w:r w:rsidR="00D41512">
        <w:rPr>
          <w:rFonts w:cs="Arial"/>
          <w:color w:val="auto"/>
          <w:szCs w:val="24"/>
          <w:lang w:eastAsia="en-US"/>
        </w:rPr>
        <w:t xml:space="preserve">have good access to existing services and </w:t>
      </w:r>
      <w:r w:rsidR="004F4ACD">
        <w:rPr>
          <w:rFonts w:cs="Arial"/>
          <w:color w:val="auto"/>
          <w:szCs w:val="24"/>
          <w:lang w:eastAsia="en-US"/>
        </w:rPr>
        <w:t>infrastructure</w:t>
      </w:r>
      <w:r w:rsidR="00D41512">
        <w:rPr>
          <w:rFonts w:cs="Arial"/>
          <w:color w:val="auto"/>
          <w:szCs w:val="24"/>
          <w:lang w:eastAsia="en-US"/>
        </w:rPr>
        <w:t>.</w:t>
      </w:r>
      <w:r w:rsidR="004F4ACD">
        <w:rPr>
          <w:rFonts w:cs="Arial"/>
          <w:color w:val="auto"/>
          <w:szCs w:val="24"/>
          <w:lang w:eastAsia="en-US"/>
        </w:rPr>
        <w:t xml:space="preserve"> This </w:t>
      </w:r>
      <w:r w:rsidR="00900ABC">
        <w:rPr>
          <w:rFonts w:cs="Arial"/>
          <w:color w:val="auto"/>
          <w:szCs w:val="24"/>
          <w:lang w:eastAsia="en-US"/>
        </w:rPr>
        <w:t xml:space="preserve">would create the most sustainable developments whilst preserving the intrinsic beauty and character of the countryside </w:t>
      </w:r>
      <w:r w:rsidR="00D41512">
        <w:rPr>
          <w:rFonts w:cs="Arial"/>
          <w:color w:val="auto"/>
          <w:szCs w:val="24"/>
          <w:lang w:eastAsia="en-US"/>
        </w:rPr>
        <w:t xml:space="preserve">and its wider benefits </w:t>
      </w:r>
      <w:r w:rsidR="00900ABC">
        <w:rPr>
          <w:rFonts w:cs="Arial"/>
          <w:color w:val="auto"/>
          <w:szCs w:val="24"/>
          <w:lang w:eastAsia="en-US"/>
        </w:rPr>
        <w:t xml:space="preserve">in accordance with </w:t>
      </w:r>
      <w:r w:rsidR="00D41512">
        <w:rPr>
          <w:rFonts w:cs="Arial"/>
          <w:color w:val="auto"/>
          <w:szCs w:val="24"/>
          <w:lang w:eastAsia="en-US"/>
        </w:rPr>
        <w:t xml:space="preserve">paragraph of 174b of the NPPF. </w:t>
      </w:r>
    </w:p>
    <w:bookmarkEnd w:id="10"/>
    <w:p w14:paraId="3DA4824D" w14:textId="77777777" w:rsidR="00442D83" w:rsidRPr="00442D83" w:rsidRDefault="00442D83" w:rsidP="00442D83">
      <w:pPr>
        <w:keepNext w:val="0"/>
        <w:spacing w:before="0"/>
        <w:ind w:left="525"/>
        <w:rPr>
          <w:rFonts w:cs="Arial"/>
          <w:color w:val="auto"/>
          <w:szCs w:val="24"/>
          <w:lang w:eastAsia="en-US"/>
        </w:rPr>
      </w:pPr>
    </w:p>
    <w:p w14:paraId="6DE58118" w14:textId="5A402DAE" w:rsidR="00442D83" w:rsidRPr="00442D83" w:rsidRDefault="0057182D" w:rsidP="00BF48B3">
      <w:pPr>
        <w:pStyle w:val="ListParagraph"/>
        <w:numPr>
          <w:ilvl w:val="0"/>
          <w:numId w:val="8"/>
        </w:numPr>
        <w:rPr>
          <w:rFonts w:ascii="Arial" w:eastAsia="Calibri" w:hAnsi="Arial" w:cs="Arial"/>
          <w:b/>
          <w:bCs/>
          <w:color w:val="auto"/>
          <w:sz w:val="28"/>
          <w:szCs w:val="28"/>
        </w:rPr>
      </w:pPr>
      <w:r w:rsidRPr="009460DA">
        <w:rPr>
          <w:rFonts w:cs="Arial"/>
          <w:color w:val="FF0000"/>
          <w:szCs w:val="24"/>
        </w:rPr>
        <w:br w:type="page"/>
      </w:r>
      <w:bookmarkStart w:id="11" w:name="_Hlk75938923"/>
      <w:bookmarkEnd w:id="8"/>
    </w:p>
    <w:p w14:paraId="77154DB6" w14:textId="6190EF1C" w:rsidR="00AA7FF2" w:rsidRPr="00AA7FF2" w:rsidRDefault="00AA7FF2" w:rsidP="00BF48B3">
      <w:pPr>
        <w:pStyle w:val="ListParagraph"/>
        <w:numPr>
          <w:ilvl w:val="0"/>
          <w:numId w:val="3"/>
        </w:numPr>
        <w:rPr>
          <w:rFonts w:ascii="Arial" w:eastAsia="Calibri" w:hAnsi="Arial" w:cs="Arial"/>
          <w:b/>
          <w:bCs/>
          <w:color w:val="auto"/>
          <w:sz w:val="28"/>
          <w:szCs w:val="28"/>
        </w:rPr>
      </w:pPr>
      <w:bookmarkStart w:id="12" w:name="_Hlk144469784"/>
      <w:r>
        <w:rPr>
          <w:rFonts w:ascii="Arial" w:eastAsia="Calibri" w:hAnsi="Arial" w:cs="Arial"/>
          <w:b/>
          <w:bCs/>
          <w:color w:val="auto"/>
          <w:sz w:val="28"/>
          <w:szCs w:val="28"/>
        </w:rPr>
        <w:lastRenderedPageBreak/>
        <w:t>Nature Conservation</w:t>
      </w:r>
    </w:p>
    <w:bookmarkEnd w:id="12"/>
    <w:p w14:paraId="02DFEA00" w14:textId="77777777" w:rsidR="00AA7FF2" w:rsidRPr="00AA7FF2" w:rsidRDefault="00AA7FF2" w:rsidP="00AA7FF2">
      <w:pPr>
        <w:rPr>
          <w:rFonts w:eastAsia="Calibri" w:cs="Arial"/>
          <w:b/>
          <w:bCs/>
          <w:color w:val="auto"/>
          <w:sz w:val="28"/>
          <w:szCs w:val="28"/>
        </w:rPr>
      </w:pPr>
    </w:p>
    <w:p w14:paraId="23BC4060" w14:textId="3C9D03D0" w:rsidR="00CF62C8" w:rsidRPr="00B14B47" w:rsidRDefault="005D7F62" w:rsidP="00B14B47">
      <w:pPr>
        <w:keepNext w:val="0"/>
        <w:spacing w:before="0"/>
        <w:ind w:firstLine="525"/>
        <w:rPr>
          <w:rFonts w:cs="Arial"/>
          <w:b/>
          <w:bCs/>
          <w:color w:val="auto"/>
          <w:sz w:val="28"/>
          <w:szCs w:val="28"/>
          <w:lang w:val="en-US" w:eastAsia="en-US"/>
        </w:rPr>
      </w:pPr>
      <w:r w:rsidRPr="00B14B47">
        <w:rPr>
          <w:rFonts w:cs="Arial"/>
          <w:b/>
          <w:bCs/>
          <w:color w:val="auto"/>
          <w:sz w:val="28"/>
          <w:szCs w:val="28"/>
          <w:lang w:val="en-US" w:eastAsia="en-US"/>
        </w:rPr>
        <w:t xml:space="preserve">SSSI’s, Irreplaceable Habitats </w:t>
      </w:r>
      <w:r w:rsidR="00B14B47" w:rsidRPr="00B14B47">
        <w:rPr>
          <w:rFonts w:cs="Arial"/>
          <w:b/>
          <w:bCs/>
          <w:color w:val="auto"/>
          <w:sz w:val="28"/>
          <w:szCs w:val="28"/>
          <w:lang w:val="en-US" w:eastAsia="en-US"/>
        </w:rPr>
        <w:t>and European Sites</w:t>
      </w:r>
    </w:p>
    <w:p w14:paraId="403445A9" w14:textId="77777777" w:rsidR="00B14B47" w:rsidRPr="005D7F62" w:rsidRDefault="00B14B47" w:rsidP="00BE3394">
      <w:pPr>
        <w:keepNext w:val="0"/>
        <w:spacing w:before="0"/>
        <w:rPr>
          <w:rFonts w:cs="Arial"/>
          <w:b/>
          <w:bCs/>
          <w:color w:val="auto"/>
          <w:szCs w:val="24"/>
          <w:lang w:val="en-US" w:eastAsia="en-US"/>
        </w:rPr>
      </w:pPr>
    </w:p>
    <w:bookmarkEnd w:id="11"/>
    <w:p w14:paraId="7E09B972" w14:textId="1AED4651" w:rsidR="001C65D8" w:rsidRDefault="001C65D8" w:rsidP="00BF48B3">
      <w:pPr>
        <w:keepNext w:val="0"/>
        <w:numPr>
          <w:ilvl w:val="1"/>
          <w:numId w:val="9"/>
        </w:numPr>
        <w:spacing w:before="0"/>
        <w:rPr>
          <w:rFonts w:cs="Arial"/>
          <w:color w:val="auto"/>
          <w:szCs w:val="24"/>
          <w:lang w:val="en-US" w:eastAsia="en-US"/>
        </w:rPr>
      </w:pPr>
      <w:r>
        <w:rPr>
          <w:rFonts w:cs="Arial"/>
          <w:color w:val="auto"/>
          <w:szCs w:val="24"/>
          <w:lang w:val="en-US" w:eastAsia="en-US"/>
        </w:rPr>
        <w:t>This section provides an analysis of land within the District designated for its nature conservation importance which acts as a strategic constraint on development.</w:t>
      </w:r>
      <w:r w:rsidR="00C102CE">
        <w:rPr>
          <w:rFonts w:cs="Arial"/>
          <w:color w:val="auto"/>
          <w:szCs w:val="24"/>
          <w:lang w:val="en-US" w:eastAsia="en-US"/>
        </w:rPr>
        <w:t xml:space="preserve"> This includes relevant constraints identified in both national policy (figure 2) and locally designated sites (figure 3).</w:t>
      </w:r>
    </w:p>
    <w:p w14:paraId="163F22F5" w14:textId="77777777" w:rsidR="001C65D8" w:rsidRDefault="001C65D8" w:rsidP="001C65D8">
      <w:pPr>
        <w:keepNext w:val="0"/>
        <w:spacing w:before="0"/>
        <w:ind w:left="525"/>
        <w:rPr>
          <w:rFonts w:cs="Arial"/>
          <w:color w:val="auto"/>
          <w:szCs w:val="24"/>
          <w:lang w:val="en-US" w:eastAsia="en-US"/>
        </w:rPr>
      </w:pPr>
    </w:p>
    <w:p w14:paraId="1B392B4A" w14:textId="77777777" w:rsidR="007E2A22" w:rsidRPr="00B83449" w:rsidRDefault="00A52397" w:rsidP="00BF48B3">
      <w:pPr>
        <w:keepNext w:val="0"/>
        <w:numPr>
          <w:ilvl w:val="1"/>
          <w:numId w:val="9"/>
        </w:numPr>
        <w:spacing w:before="0"/>
        <w:rPr>
          <w:rFonts w:cs="Arial"/>
          <w:color w:val="auto"/>
          <w:szCs w:val="24"/>
          <w:lang w:val="en-US" w:eastAsia="en-US"/>
        </w:rPr>
      </w:pPr>
      <w:r w:rsidRPr="003D26DC">
        <w:rPr>
          <w:rFonts w:cs="Arial"/>
          <w:color w:val="auto"/>
          <w:szCs w:val="24"/>
          <w:lang w:eastAsia="en-US"/>
        </w:rPr>
        <w:t>Ashfield is recognised as one of the most biodiverse areas in Nottinghamshire, due largely to its varied geological context of magnesian limestone, triassic sandstone (to the east) and coal measures (to the west).  The District supports a broad range of habitats, including heathland, ancient woodland dumbles, calcareous grasslands (often on post-industrial sites) and fields rich in wild flowers. The east is characterised by small fields and streams, while the west and south contains large blocks of tree planting. The rivers and streams within the District provide habitat for significant populations of water vole and native crayfish</w:t>
      </w:r>
      <w:r w:rsidR="003D26DC" w:rsidRPr="003D26DC">
        <w:rPr>
          <w:rFonts w:cs="Arial"/>
          <w:color w:val="auto"/>
          <w:szCs w:val="24"/>
          <w:lang w:eastAsia="en-US"/>
        </w:rPr>
        <w:t>.</w:t>
      </w:r>
    </w:p>
    <w:p w14:paraId="6DB382B3" w14:textId="77777777" w:rsidR="00B83449" w:rsidRDefault="00B83449" w:rsidP="00B83449">
      <w:pPr>
        <w:pStyle w:val="ListParagraph"/>
        <w:rPr>
          <w:rFonts w:cs="Arial"/>
          <w:color w:val="auto"/>
          <w:szCs w:val="24"/>
          <w:lang w:val="en-US"/>
        </w:rPr>
      </w:pPr>
    </w:p>
    <w:p w14:paraId="7610908D" w14:textId="49EF77CE" w:rsidR="00CA2F78" w:rsidRDefault="00B8108F" w:rsidP="00BF48B3">
      <w:pPr>
        <w:keepNext w:val="0"/>
        <w:numPr>
          <w:ilvl w:val="1"/>
          <w:numId w:val="9"/>
        </w:numPr>
        <w:spacing w:before="0"/>
        <w:rPr>
          <w:rFonts w:cs="Arial"/>
          <w:color w:val="auto"/>
          <w:szCs w:val="24"/>
          <w:lang w:val="en-US" w:eastAsia="en-US"/>
        </w:rPr>
      </w:pPr>
      <w:bookmarkStart w:id="13" w:name="_Hlk144207027"/>
      <w:bookmarkStart w:id="14" w:name="_Hlk144207010"/>
      <w:r w:rsidRPr="00944E7E">
        <w:rPr>
          <w:rStyle w:val="Normal1"/>
          <w:rFonts w:cs="Arial"/>
        </w:rPr>
        <w:t>As</w:t>
      </w:r>
      <w:bookmarkEnd w:id="13"/>
      <w:r w:rsidRPr="00944E7E">
        <w:rPr>
          <w:rStyle w:val="Normal1"/>
          <w:rFonts w:cs="Arial"/>
        </w:rPr>
        <w:t>hfield</w:t>
      </w:r>
      <w:bookmarkEnd w:id="14"/>
      <w:r w:rsidRPr="00944E7E">
        <w:rPr>
          <w:rStyle w:val="Normal1"/>
          <w:rFonts w:cs="Arial"/>
        </w:rPr>
        <w:t xml:space="preserve"> has nine Sites of Special Scientific Interest (SSSI), representing some of the County’s richest habitats</w:t>
      </w:r>
      <w:r>
        <w:rPr>
          <w:rFonts w:cs="Arial"/>
          <w:color w:val="auto"/>
          <w:szCs w:val="24"/>
          <w:lang w:val="en-US" w:eastAsia="en-US"/>
        </w:rPr>
        <w:t xml:space="preserve">, which are individually identified in table 1 below. </w:t>
      </w:r>
      <w:r w:rsidR="00A43C26">
        <w:rPr>
          <w:rFonts w:cs="Arial"/>
          <w:color w:val="auto"/>
          <w:szCs w:val="24"/>
          <w:lang w:val="en-US" w:eastAsia="en-US"/>
        </w:rPr>
        <w:t xml:space="preserve">Paragraph 11 of the NPPF specifically identifies SSSIs as one of the specific designations which </w:t>
      </w:r>
      <w:r>
        <w:rPr>
          <w:rFonts w:cs="Arial"/>
          <w:color w:val="auto"/>
          <w:szCs w:val="24"/>
          <w:lang w:val="en-US" w:eastAsia="en-US"/>
        </w:rPr>
        <w:t>indicate that development should be restricted.</w:t>
      </w:r>
    </w:p>
    <w:p w14:paraId="1B9D349F" w14:textId="77777777" w:rsidR="00CA2F78" w:rsidRDefault="00CA2F78" w:rsidP="00CA2F78">
      <w:pPr>
        <w:keepNext w:val="0"/>
        <w:spacing w:before="0"/>
        <w:rPr>
          <w:rFonts w:cs="Arial"/>
          <w:color w:val="auto"/>
          <w:szCs w:val="24"/>
          <w:lang w:val="en-US" w:eastAsia="en-US"/>
        </w:rPr>
      </w:pPr>
    </w:p>
    <w:p w14:paraId="2877389C" w14:textId="77777777" w:rsidR="00CA2F78" w:rsidRPr="00CA2F78" w:rsidRDefault="00CA2F78" w:rsidP="00CA2F78">
      <w:pPr>
        <w:keepNext w:val="0"/>
        <w:spacing w:before="0"/>
        <w:rPr>
          <w:rFonts w:cs="Arial"/>
          <w:color w:val="auto"/>
          <w:szCs w:val="24"/>
          <w:lang w:val="en-US" w:eastAsia="en-US"/>
        </w:rPr>
      </w:pPr>
    </w:p>
    <w:tbl>
      <w:tblPr>
        <w:tblpPr w:leftFromText="180" w:rightFromText="180" w:vertAnchor="text" w:horzAnchor="margin" w:tblpXSpec="center" w:tblpY="189"/>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521"/>
        <w:gridCol w:w="1177"/>
        <w:gridCol w:w="2127"/>
      </w:tblGrid>
      <w:tr w:rsidR="00CA2F78" w:rsidRPr="00F946C7" w14:paraId="76E13661" w14:textId="77777777" w:rsidTr="00750101">
        <w:tc>
          <w:tcPr>
            <w:tcW w:w="4521" w:type="dxa"/>
            <w:shd w:val="clear" w:color="auto" w:fill="A8D08D"/>
          </w:tcPr>
          <w:p w14:paraId="46590549" w14:textId="77777777" w:rsidR="00CA2F78" w:rsidRPr="00F946C7" w:rsidRDefault="00CA2F78" w:rsidP="00CA2F78">
            <w:pPr>
              <w:keepNext w:val="0"/>
              <w:tabs>
                <w:tab w:val="left" w:pos="737"/>
              </w:tabs>
              <w:spacing w:before="0" w:after="150"/>
              <w:rPr>
                <w:rFonts w:cs="Arial"/>
                <w:b/>
                <w:color w:val="333333"/>
                <w:szCs w:val="24"/>
                <w:lang w:val="en"/>
              </w:rPr>
            </w:pPr>
            <w:bookmarkStart w:id="15" w:name="_Hlk144208880"/>
            <w:r w:rsidRPr="00F946C7">
              <w:rPr>
                <w:rFonts w:cs="Arial"/>
                <w:b/>
                <w:color w:val="333333"/>
                <w:szCs w:val="24"/>
                <w:lang w:val="en"/>
              </w:rPr>
              <w:t>Ashfield - SSSI</w:t>
            </w:r>
          </w:p>
        </w:tc>
        <w:tc>
          <w:tcPr>
            <w:tcW w:w="1177" w:type="dxa"/>
            <w:shd w:val="clear" w:color="auto" w:fill="A8D08D"/>
          </w:tcPr>
          <w:p w14:paraId="602CAB9E" w14:textId="2FC7365D" w:rsidR="00CA2F78" w:rsidRPr="00F946C7" w:rsidRDefault="00750101" w:rsidP="00750101">
            <w:pPr>
              <w:keepNext w:val="0"/>
              <w:tabs>
                <w:tab w:val="left" w:pos="737"/>
              </w:tabs>
              <w:spacing w:before="0" w:after="150"/>
              <w:jc w:val="center"/>
              <w:rPr>
                <w:rFonts w:cs="Arial"/>
                <w:b/>
                <w:color w:val="333333"/>
                <w:szCs w:val="24"/>
                <w:lang w:val="en"/>
              </w:rPr>
            </w:pPr>
            <w:r w:rsidRPr="00F946C7">
              <w:rPr>
                <w:rFonts w:cs="Arial"/>
                <w:b/>
                <w:color w:val="333333"/>
                <w:szCs w:val="24"/>
                <w:lang w:val="en"/>
              </w:rPr>
              <w:t>Area (</w:t>
            </w:r>
            <w:r w:rsidR="00CA2F78" w:rsidRPr="00F946C7">
              <w:rPr>
                <w:rFonts w:cs="Arial"/>
                <w:b/>
                <w:color w:val="333333"/>
                <w:szCs w:val="24"/>
                <w:lang w:val="en"/>
              </w:rPr>
              <w:t>ha</w:t>
            </w:r>
            <w:r>
              <w:rPr>
                <w:rFonts w:cs="Arial"/>
                <w:b/>
                <w:color w:val="333333"/>
                <w:szCs w:val="24"/>
                <w:lang w:val="en"/>
              </w:rPr>
              <w:t>)</w:t>
            </w:r>
          </w:p>
        </w:tc>
        <w:tc>
          <w:tcPr>
            <w:tcW w:w="2127" w:type="dxa"/>
            <w:shd w:val="clear" w:color="auto" w:fill="A8D08D"/>
          </w:tcPr>
          <w:p w14:paraId="2CC0AE08" w14:textId="77777777" w:rsidR="00CA2F78" w:rsidRPr="00F946C7" w:rsidRDefault="00CA2F78" w:rsidP="00CA2F78">
            <w:pPr>
              <w:keepNext w:val="0"/>
              <w:tabs>
                <w:tab w:val="left" w:pos="737"/>
              </w:tabs>
              <w:spacing w:before="0" w:after="150"/>
              <w:rPr>
                <w:rFonts w:cs="Arial"/>
                <w:b/>
                <w:color w:val="333333"/>
                <w:szCs w:val="24"/>
                <w:lang w:val="en"/>
              </w:rPr>
            </w:pPr>
            <w:r w:rsidRPr="00F946C7">
              <w:rPr>
                <w:rFonts w:cs="Arial"/>
                <w:b/>
                <w:color w:val="333333"/>
                <w:szCs w:val="24"/>
                <w:lang w:val="en"/>
              </w:rPr>
              <w:t>Interest</w:t>
            </w:r>
          </w:p>
        </w:tc>
      </w:tr>
      <w:tr w:rsidR="00CA2F78" w:rsidRPr="00F946C7" w14:paraId="18123FA4" w14:textId="77777777" w:rsidTr="00750101">
        <w:tc>
          <w:tcPr>
            <w:tcW w:w="4521" w:type="dxa"/>
            <w:shd w:val="clear" w:color="auto" w:fill="auto"/>
          </w:tcPr>
          <w:p w14:paraId="38F02066"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auto"/>
                <w:szCs w:val="24"/>
                <w:lang w:val="en"/>
              </w:rPr>
              <w:t>Annesley Woodhouse Quarries</w:t>
            </w:r>
          </w:p>
        </w:tc>
        <w:tc>
          <w:tcPr>
            <w:tcW w:w="1177" w:type="dxa"/>
            <w:shd w:val="clear" w:color="auto" w:fill="auto"/>
          </w:tcPr>
          <w:p w14:paraId="6F17B7F4" w14:textId="35AB5C4F"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34.60</w:t>
            </w:r>
          </w:p>
        </w:tc>
        <w:tc>
          <w:tcPr>
            <w:tcW w:w="2127" w:type="dxa"/>
            <w:shd w:val="clear" w:color="auto" w:fill="auto"/>
          </w:tcPr>
          <w:p w14:paraId="7BF8EFBE" w14:textId="77777777" w:rsidR="00CA2F78" w:rsidRPr="00F946C7" w:rsidRDefault="00CA2F78" w:rsidP="00CA2F78">
            <w:pPr>
              <w:keepNext w:val="0"/>
              <w:tabs>
                <w:tab w:val="left" w:pos="737"/>
              </w:tabs>
              <w:spacing w:before="0" w:after="150"/>
              <w:rPr>
                <w:rFonts w:cs="Arial"/>
                <w:color w:val="000000"/>
                <w:szCs w:val="24"/>
                <w:lang w:eastAsia="en-US"/>
              </w:rPr>
            </w:pPr>
            <w:r w:rsidRPr="00F946C7">
              <w:rPr>
                <w:rFonts w:cs="Arial"/>
                <w:color w:val="222222"/>
                <w:szCs w:val="24"/>
                <w:lang w:eastAsia="en-US"/>
              </w:rPr>
              <w:t>Biological</w:t>
            </w:r>
          </w:p>
        </w:tc>
      </w:tr>
      <w:tr w:rsidR="00CA2F78" w:rsidRPr="00F946C7" w14:paraId="61EEDA42" w14:textId="77777777" w:rsidTr="00750101">
        <w:tc>
          <w:tcPr>
            <w:tcW w:w="4521" w:type="dxa"/>
            <w:shd w:val="clear" w:color="auto" w:fill="auto"/>
          </w:tcPr>
          <w:p w14:paraId="0F20348C"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auto"/>
                <w:szCs w:val="24"/>
                <w:lang w:val="en"/>
              </w:rPr>
              <w:t>Bagthorpe Meadows</w:t>
            </w:r>
          </w:p>
        </w:tc>
        <w:tc>
          <w:tcPr>
            <w:tcW w:w="1177" w:type="dxa"/>
            <w:shd w:val="clear" w:color="auto" w:fill="auto"/>
          </w:tcPr>
          <w:p w14:paraId="618C9AA7" w14:textId="1445FFEF"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auto"/>
                <w:szCs w:val="24"/>
                <w:lang w:val="en"/>
              </w:rPr>
              <w:t>6.3</w:t>
            </w:r>
            <w:r w:rsidR="00750101">
              <w:rPr>
                <w:rFonts w:cs="Arial"/>
                <w:color w:val="auto"/>
                <w:szCs w:val="24"/>
                <w:lang w:val="en"/>
              </w:rPr>
              <w:t>1</w:t>
            </w:r>
          </w:p>
        </w:tc>
        <w:tc>
          <w:tcPr>
            <w:tcW w:w="2127" w:type="dxa"/>
            <w:shd w:val="clear" w:color="auto" w:fill="auto"/>
          </w:tcPr>
          <w:p w14:paraId="6A15D08E"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562083CA" w14:textId="77777777" w:rsidTr="00750101">
        <w:tc>
          <w:tcPr>
            <w:tcW w:w="4521" w:type="dxa"/>
            <w:shd w:val="clear" w:color="auto" w:fill="auto"/>
          </w:tcPr>
          <w:p w14:paraId="23380DCA"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Bogs Farm Quarry</w:t>
            </w:r>
          </w:p>
        </w:tc>
        <w:tc>
          <w:tcPr>
            <w:tcW w:w="1177" w:type="dxa"/>
            <w:shd w:val="clear" w:color="auto" w:fill="auto"/>
          </w:tcPr>
          <w:p w14:paraId="3875C2DE" w14:textId="13A96CF4"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auto"/>
                <w:szCs w:val="24"/>
                <w:lang w:val="en"/>
              </w:rPr>
              <w:t>4.</w:t>
            </w:r>
            <w:r w:rsidR="00750101">
              <w:rPr>
                <w:rFonts w:cs="Arial"/>
                <w:color w:val="auto"/>
                <w:szCs w:val="24"/>
                <w:lang w:val="en"/>
              </w:rPr>
              <w:t>90</w:t>
            </w:r>
          </w:p>
        </w:tc>
        <w:tc>
          <w:tcPr>
            <w:tcW w:w="2127" w:type="dxa"/>
            <w:shd w:val="clear" w:color="auto" w:fill="auto"/>
          </w:tcPr>
          <w:p w14:paraId="18C1993D" w14:textId="77777777" w:rsidR="00CA2F78" w:rsidRPr="00F946C7" w:rsidRDefault="00CA2F78" w:rsidP="00CA2F78">
            <w:pPr>
              <w:keepNext w:val="0"/>
              <w:tabs>
                <w:tab w:val="left" w:pos="737"/>
              </w:tabs>
              <w:spacing w:before="0" w:after="150"/>
              <w:rPr>
                <w:rFonts w:cs="Arial"/>
                <w:color w:val="000000"/>
                <w:szCs w:val="24"/>
                <w:lang w:eastAsia="en-US"/>
              </w:rPr>
            </w:pPr>
            <w:r w:rsidRPr="00F946C7">
              <w:rPr>
                <w:rFonts w:cs="Arial"/>
                <w:color w:val="222222"/>
                <w:szCs w:val="24"/>
                <w:lang w:eastAsia="en-US"/>
              </w:rPr>
              <w:t>Biological</w:t>
            </w:r>
          </w:p>
        </w:tc>
      </w:tr>
      <w:tr w:rsidR="00CA2F78" w:rsidRPr="00F946C7" w14:paraId="2A8689CB" w14:textId="77777777" w:rsidTr="00750101">
        <w:tc>
          <w:tcPr>
            <w:tcW w:w="4521" w:type="dxa"/>
            <w:shd w:val="clear" w:color="auto" w:fill="auto"/>
          </w:tcPr>
          <w:p w14:paraId="386CB2ED"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Bulwell Wood, Hucknall</w:t>
            </w:r>
          </w:p>
        </w:tc>
        <w:tc>
          <w:tcPr>
            <w:tcW w:w="1177" w:type="dxa"/>
            <w:shd w:val="clear" w:color="auto" w:fill="auto"/>
          </w:tcPr>
          <w:p w14:paraId="3D190012" w14:textId="5C783FA6"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16.87</w:t>
            </w:r>
          </w:p>
        </w:tc>
        <w:tc>
          <w:tcPr>
            <w:tcW w:w="2127" w:type="dxa"/>
            <w:shd w:val="clear" w:color="auto" w:fill="auto"/>
          </w:tcPr>
          <w:p w14:paraId="03248171"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1C55FAE7" w14:textId="77777777" w:rsidTr="00750101">
        <w:tc>
          <w:tcPr>
            <w:tcW w:w="4521" w:type="dxa"/>
            <w:shd w:val="clear" w:color="auto" w:fill="auto"/>
          </w:tcPr>
          <w:p w14:paraId="0660FE01"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Dovedale Wood</w:t>
            </w:r>
          </w:p>
        </w:tc>
        <w:tc>
          <w:tcPr>
            <w:tcW w:w="1177" w:type="dxa"/>
            <w:shd w:val="clear" w:color="auto" w:fill="auto"/>
          </w:tcPr>
          <w:p w14:paraId="51FD1AE5" w14:textId="3392FA01"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13.4</w:t>
            </w:r>
            <w:r w:rsidR="00750101">
              <w:rPr>
                <w:rFonts w:cs="Arial"/>
                <w:color w:val="222222"/>
                <w:szCs w:val="24"/>
                <w:lang w:eastAsia="en-US"/>
              </w:rPr>
              <w:t>3</w:t>
            </w:r>
          </w:p>
        </w:tc>
        <w:tc>
          <w:tcPr>
            <w:tcW w:w="2127" w:type="dxa"/>
            <w:shd w:val="clear" w:color="auto" w:fill="auto"/>
          </w:tcPr>
          <w:p w14:paraId="75FD954F"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7E0F9A3F" w14:textId="77777777" w:rsidTr="00750101">
        <w:tc>
          <w:tcPr>
            <w:tcW w:w="4521" w:type="dxa"/>
            <w:shd w:val="clear" w:color="auto" w:fill="auto"/>
          </w:tcPr>
          <w:p w14:paraId="2987257E"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Friezeland Grassland</w:t>
            </w:r>
          </w:p>
        </w:tc>
        <w:tc>
          <w:tcPr>
            <w:tcW w:w="1177" w:type="dxa"/>
            <w:shd w:val="clear" w:color="auto" w:fill="auto"/>
          </w:tcPr>
          <w:p w14:paraId="40B627BE" w14:textId="4A1CCADB"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3.6</w:t>
            </w:r>
            <w:r w:rsidR="00750101">
              <w:rPr>
                <w:rFonts w:cs="Arial"/>
                <w:color w:val="222222"/>
                <w:szCs w:val="24"/>
                <w:lang w:eastAsia="en-US"/>
              </w:rPr>
              <w:t>8</w:t>
            </w:r>
          </w:p>
        </w:tc>
        <w:tc>
          <w:tcPr>
            <w:tcW w:w="2127" w:type="dxa"/>
            <w:shd w:val="clear" w:color="auto" w:fill="auto"/>
          </w:tcPr>
          <w:p w14:paraId="271F7D1D"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796F936D" w14:textId="77777777" w:rsidTr="00750101">
        <w:tc>
          <w:tcPr>
            <w:tcW w:w="4521" w:type="dxa"/>
            <w:shd w:val="clear" w:color="auto" w:fill="auto"/>
          </w:tcPr>
          <w:p w14:paraId="379D657D" w14:textId="77777777"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Kirkby Grives</w:t>
            </w:r>
          </w:p>
        </w:tc>
        <w:tc>
          <w:tcPr>
            <w:tcW w:w="1177" w:type="dxa"/>
            <w:shd w:val="clear" w:color="auto" w:fill="auto"/>
          </w:tcPr>
          <w:p w14:paraId="2C4B36F7" w14:textId="499F16B0"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22.0</w:t>
            </w:r>
            <w:r w:rsidR="00750101">
              <w:rPr>
                <w:rFonts w:cs="Arial"/>
                <w:color w:val="222222"/>
                <w:szCs w:val="24"/>
                <w:lang w:eastAsia="en-US"/>
              </w:rPr>
              <w:t>2</w:t>
            </w:r>
          </w:p>
        </w:tc>
        <w:tc>
          <w:tcPr>
            <w:tcW w:w="2127" w:type="dxa"/>
            <w:shd w:val="clear" w:color="auto" w:fill="auto"/>
          </w:tcPr>
          <w:p w14:paraId="5C88714E"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12F7C4FD" w14:textId="77777777" w:rsidTr="00750101">
        <w:tc>
          <w:tcPr>
            <w:tcW w:w="4521" w:type="dxa"/>
            <w:shd w:val="clear" w:color="auto" w:fill="auto"/>
          </w:tcPr>
          <w:p w14:paraId="4877B17C"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auto"/>
                <w:szCs w:val="24"/>
                <w:lang w:val="en"/>
              </w:rPr>
              <w:t>Teversal Pastures</w:t>
            </w:r>
          </w:p>
        </w:tc>
        <w:tc>
          <w:tcPr>
            <w:tcW w:w="1177" w:type="dxa"/>
            <w:shd w:val="clear" w:color="auto" w:fill="auto"/>
          </w:tcPr>
          <w:p w14:paraId="32E0C9AC" w14:textId="43A847E6"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17.9</w:t>
            </w:r>
            <w:r w:rsidR="00750101">
              <w:rPr>
                <w:rFonts w:cs="Arial"/>
                <w:color w:val="222222"/>
                <w:szCs w:val="24"/>
                <w:lang w:eastAsia="en-US"/>
              </w:rPr>
              <w:t>2</w:t>
            </w:r>
          </w:p>
        </w:tc>
        <w:tc>
          <w:tcPr>
            <w:tcW w:w="2127" w:type="dxa"/>
            <w:shd w:val="clear" w:color="auto" w:fill="auto"/>
          </w:tcPr>
          <w:p w14:paraId="74A5AD56"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CA2F78" w:rsidRPr="00F946C7" w14:paraId="37933E0A" w14:textId="77777777" w:rsidTr="00750101">
        <w:tc>
          <w:tcPr>
            <w:tcW w:w="4521" w:type="dxa"/>
            <w:shd w:val="clear" w:color="auto" w:fill="auto"/>
          </w:tcPr>
          <w:p w14:paraId="464CE46B" w14:textId="3E9BDD19" w:rsidR="00CA2F78" w:rsidRPr="00F946C7" w:rsidRDefault="00CA2F78" w:rsidP="00CA2F78">
            <w:pPr>
              <w:keepNext w:val="0"/>
              <w:tabs>
                <w:tab w:val="left" w:pos="737"/>
              </w:tabs>
              <w:spacing w:before="100" w:beforeAutospacing="1" w:after="100" w:afterAutospacing="1"/>
              <w:rPr>
                <w:rFonts w:cs="Arial"/>
                <w:color w:val="auto"/>
                <w:szCs w:val="24"/>
                <w:lang w:val="en"/>
              </w:rPr>
            </w:pPr>
            <w:r w:rsidRPr="00F946C7">
              <w:rPr>
                <w:rFonts w:cs="Arial"/>
                <w:color w:val="auto"/>
                <w:szCs w:val="24"/>
                <w:lang w:val="en"/>
              </w:rPr>
              <w:t>Teversal – Pleasl</w:t>
            </w:r>
            <w:r w:rsidR="0047241A">
              <w:rPr>
                <w:rFonts w:cs="Arial"/>
                <w:color w:val="auto"/>
                <w:szCs w:val="24"/>
                <w:lang w:val="en"/>
              </w:rPr>
              <w:t>e</w:t>
            </w:r>
            <w:r w:rsidRPr="00F946C7">
              <w:rPr>
                <w:rFonts w:cs="Arial"/>
                <w:color w:val="auto"/>
                <w:szCs w:val="24"/>
                <w:lang w:val="en"/>
              </w:rPr>
              <w:t>y Railway</w:t>
            </w:r>
          </w:p>
        </w:tc>
        <w:tc>
          <w:tcPr>
            <w:tcW w:w="1177" w:type="dxa"/>
            <w:shd w:val="clear" w:color="auto" w:fill="auto"/>
          </w:tcPr>
          <w:p w14:paraId="0EE3B3CB" w14:textId="29DB1F64" w:rsidR="00CA2F78" w:rsidRPr="00F946C7" w:rsidRDefault="00CA2F78" w:rsidP="00750101">
            <w:pPr>
              <w:keepNext w:val="0"/>
              <w:tabs>
                <w:tab w:val="left" w:pos="737"/>
              </w:tabs>
              <w:spacing w:before="0" w:after="150"/>
              <w:jc w:val="right"/>
              <w:rPr>
                <w:rFonts w:cs="Arial"/>
                <w:color w:val="auto"/>
                <w:szCs w:val="24"/>
                <w:lang w:val="en"/>
              </w:rPr>
            </w:pPr>
            <w:r w:rsidRPr="00F946C7">
              <w:rPr>
                <w:rFonts w:cs="Arial"/>
                <w:color w:val="222222"/>
                <w:szCs w:val="24"/>
                <w:lang w:eastAsia="en-US"/>
              </w:rPr>
              <w:t>5.012</w:t>
            </w:r>
          </w:p>
        </w:tc>
        <w:tc>
          <w:tcPr>
            <w:tcW w:w="2127" w:type="dxa"/>
            <w:shd w:val="clear" w:color="auto" w:fill="auto"/>
          </w:tcPr>
          <w:p w14:paraId="50751AD5" w14:textId="77777777" w:rsidR="00CA2F78" w:rsidRPr="00F946C7" w:rsidRDefault="00CA2F78" w:rsidP="00CA2F78">
            <w:pPr>
              <w:keepNext w:val="0"/>
              <w:tabs>
                <w:tab w:val="left" w:pos="737"/>
              </w:tabs>
              <w:spacing w:before="0" w:after="150"/>
              <w:rPr>
                <w:rFonts w:cs="Arial"/>
                <w:color w:val="auto"/>
                <w:szCs w:val="24"/>
                <w:lang w:val="en"/>
              </w:rPr>
            </w:pPr>
            <w:r w:rsidRPr="00F946C7">
              <w:rPr>
                <w:rFonts w:cs="Arial"/>
                <w:color w:val="222222"/>
                <w:szCs w:val="24"/>
                <w:lang w:eastAsia="en-US"/>
              </w:rPr>
              <w:t>Biological</w:t>
            </w:r>
          </w:p>
        </w:tc>
      </w:tr>
      <w:tr w:rsidR="00320015" w:rsidRPr="00F946C7" w14:paraId="4D930D3F" w14:textId="77777777" w:rsidTr="00750101">
        <w:tc>
          <w:tcPr>
            <w:tcW w:w="4521" w:type="dxa"/>
            <w:shd w:val="clear" w:color="auto" w:fill="D0CECE" w:themeFill="background2" w:themeFillShade="E6"/>
          </w:tcPr>
          <w:p w14:paraId="0876FFD1" w14:textId="3F963A61" w:rsidR="00320015" w:rsidRPr="00320015" w:rsidRDefault="00320015" w:rsidP="00CA2F78">
            <w:pPr>
              <w:keepNext w:val="0"/>
              <w:tabs>
                <w:tab w:val="left" w:pos="737"/>
              </w:tabs>
              <w:spacing w:before="100" w:beforeAutospacing="1" w:after="100" w:afterAutospacing="1"/>
              <w:rPr>
                <w:rFonts w:cs="Arial"/>
                <w:b/>
                <w:bCs/>
                <w:color w:val="auto"/>
                <w:szCs w:val="24"/>
                <w:lang w:val="en"/>
              </w:rPr>
            </w:pPr>
            <w:r>
              <w:rPr>
                <w:rFonts w:cs="Arial"/>
                <w:b/>
                <w:bCs/>
                <w:color w:val="auto"/>
                <w:szCs w:val="24"/>
                <w:lang w:val="en"/>
              </w:rPr>
              <w:t>Total</w:t>
            </w:r>
          </w:p>
        </w:tc>
        <w:tc>
          <w:tcPr>
            <w:tcW w:w="1177" w:type="dxa"/>
            <w:shd w:val="clear" w:color="auto" w:fill="D0CECE" w:themeFill="background2" w:themeFillShade="E6"/>
          </w:tcPr>
          <w:p w14:paraId="5840AACC" w14:textId="56501B30" w:rsidR="00320015" w:rsidRPr="00320015" w:rsidRDefault="00320015" w:rsidP="00750101">
            <w:pPr>
              <w:keepNext w:val="0"/>
              <w:tabs>
                <w:tab w:val="left" w:pos="737"/>
              </w:tabs>
              <w:spacing w:before="0" w:after="150"/>
              <w:jc w:val="right"/>
              <w:rPr>
                <w:rFonts w:cs="Arial"/>
                <w:b/>
                <w:bCs/>
                <w:color w:val="222222"/>
                <w:szCs w:val="24"/>
                <w:lang w:eastAsia="en-US"/>
              </w:rPr>
            </w:pPr>
            <w:r w:rsidRPr="00320015">
              <w:rPr>
                <w:rFonts w:cs="Arial"/>
                <w:b/>
                <w:bCs/>
                <w:color w:val="222222"/>
                <w:szCs w:val="24"/>
                <w:lang w:eastAsia="en-US"/>
              </w:rPr>
              <w:t>124.73</w:t>
            </w:r>
          </w:p>
        </w:tc>
        <w:tc>
          <w:tcPr>
            <w:tcW w:w="2127" w:type="dxa"/>
            <w:shd w:val="clear" w:color="auto" w:fill="D0CECE" w:themeFill="background2" w:themeFillShade="E6"/>
          </w:tcPr>
          <w:p w14:paraId="43E544F4" w14:textId="77777777" w:rsidR="00320015" w:rsidRPr="00F946C7" w:rsidRDefault="00320015" w:rsidP="00CA2F78">
            <w:pPr>
              <w:keepNext w:val="0"/>
              <w:tabs>
                <w:tab w:val="left" w:pos="737"/>
              </w:tabs>
              <w:spacing w:before="0" w:after="150"/>
              <w:rPr>
                <w:rFonts w:cs="Arial"/>
                <w:color w:val="222222"/>
                <w:szCs w:val="24"/>
                <w:lang w:eastAsia="en-US"/>
              </w:rPr>
            </w:pPr>
          </w:p>
        </w:tc>
      </w:tr>
      <w:bookmarkEnd w:id="15"/>
    </w:tbl>
    <w:p w14:paraId="0E3F24E3" w14:textId="77777777" w:rsidR="00CA2F78" w:rsidRDefault="00CA2F78" w:rsidP="00CA2F78">
      <w:pPr>
        <w:pStyle w:val="ListParagraph"/>
        <w:rPr>
          <w:rFonts w:cs="Arial"/>
          <w:color w:val="auto"/>
          <w:szCs w:val="24"/>
          <w:lang w:val="en-US"/>
        </w:rPr>
      </w:pPr>
    </w:p>
    <w:p w14:paraId="25FEE3E5" w14:textId="77777777" w:rsidR="00CA2F78" w:rsidRDefault="00CA2F78" w:rsidP="00CA2F78">
      <w:pPr>
        <w:pStyle w:val="ListParagraph"/>
        <w:rPr>
          <w:rFonts w:cs="Arial"/>
          <w:color w:val="auto"/>
          <w:szCs w:val="24"/>
          <w:lang w:val="en-US"/>
        </w:rPr>
      </w:pPr>
    </w:p>
    <w:p w14:paraId="58E879FE" w14:textId="77777777" w:rsidR="00CA2F78" w:rsidRDefault="00CA2F78" w:rsidP="00CA2F78">
      <w:pPr>
        <w:pStyle w:val="ListParagraph"/>
        <w:rPr>
          <w:rFonts w:cs="Arial"/>
          <w:color w:val="auto"/>
          <w:szCs w:val="24"/>
          <w:lang w:val="en-US"/>
        </w:rPr>
      </w:pPr>
    </w:p>
    <w:p w14:paraId="46893AC5" w14:textId="77777777" w:rsidR="00CA2F78" w:rsidRDefault="00CA2F78" w:rsidP="00CA2F78">
      <w:pPr>
        <w:pStyle w:val="ListParagraph"/>
        <w:rPr>
          <w:rFonts w:cs="Arial"/>
          <w:color w:val="auto"/>
          <w:szCs w:val="24"/>
          <w:lang w:val="en-US"/>
        </w:rPr>
      </w:pPr>
    </w:p>
    <w:p w14:paraId="3BB56E3F" w14:textId="77777777" w:rsidR="00CA2F78" w:rsidRDefault="00CA2F78" w:rsidP="00CA2F78">
      <w:pPr>
        <w:pStyle w:val="ListParagraph"/>
        <w:rPr>
          <w:rFonts w:cs="Arial"/>
          <w:color w:val="auto"/>
          <w:szCs w:val="24"/>
          <w:lang w:val="en-US"/>
        </w:rPr>
      </w:pPr>
    </w:p>
    <w:p w14:paraId="25EFBC5E" w14:textId="77777777" w:rsidR="00CA2F78" w:rsidRDefault="00CA2F78" w:rsidP="00CA2F78">
      <w:pPr>
        <w:pStyle w:val="ListParagraph"/>
        <w:rPr>
          <w:rFonts w:cs="Arial"/>
          <w:color w:val="auto"/>
          <w:szCs w:val="24"/>
          <w:lang w:val="en-US"/>
        </w:rPr>
      </w:pPr>
    </w:p>
    <w:p w14:paraId="7A09DDCB" w14:textId="77777777" w:rsidR="00CA2F78" w:rsidRDefault="00CA2F78" w:rsidP="00CA2F78">
      <w:pPr>
        <w:pStyle w:val="ListParagraph"/>
        <w:rPr>
          <w:rFonts w:cs="Arial"/>
          <w:color w:val="auto"/>
          <w:szCs w:val="24"/>
          <w:lang w:val="en-US"/>
        </w:rPr>
      </w:pPr>
    </w:p>
    <w:p w14:paraId="660EBF0F" w14:textId="77777777" w:rsidR="00CA2F78" w:rsidRDefault="00CA2F78" w:rsidP="00CA2F78">
      <w:pPr>
        <w:pStyle w:val="ListParagraph"/>
        <w:rPr>
          <w:rFonts w:cs="Arial"/>
          <w:color w:val="auto"/>
          <w:szCs w:val="24"/>
          <w:lang w:val="en-US"/>
        </w:rPr>
      </w:pPr>
    </w:p>
    <w:p w14:paraId="3858D593" w14:textId="77777777" w:rsidR="00CA2F78" w:rsidRDefault="00CA2F78" w:rsidP="00CA2F78">
      <w:pPr>
        <w:pStyle w:val="ListParagraph"/>
        <w:rPr>
          <w:rFonts w:cs="Arial"/>
          <w:color w:val="auto"/>
          <w:szCs w:val="24"/>
          <w:lang w:val="en-US"/>
        </w:rPr>
      </w:pPr>
    </w:p>
    <w:p w14:paraId="60480BCB" w14:textId="77777777" w:rsidR="00CA2F78" w:rsidRDefault="00CA2F78" w:rsidP="00CA2F78">
      <w:pPr>
        <w:pStyle w:val="ListParagraph"/>
        <w:rPr>
          <w:rFonts w:cs="Arial"/>
          <w:color w:val="auto"/>
          <w:szCs w:val="24"/>
          <w:lang w:val="en-US"/>
        </w:rPr>
      </w:pPr>
    </w:p>
    <w:p w14:paraId="635EA4F2" w14:textId="77777777" w:rsidR="00CA2F78" w:rsidRDefault="00CA2F78" w:rsidP="00CA2F78">
      <w:pPr>
        <w:pStyle w:val="ListParagraph"/>
        <w:rPr>
          <w:rFonts w:cs="Arial"/>
          <w:color w:val="auto"/>
          <w:szCs w:val="24"/>
          <w:lang w:val="en-US"/>
        </w:rPr>
      </w:pPr>
    </w:p>
    <w:p w14:paraId="0C3B2B08" w14:textId="77777777" w:rsidR="00CA2F78" w:rsidRDefault="00CA2F78" w:rsidP="00CA2F78">
      <w:pPr>
        <w:pStyle w:val="ListParagraph"/>
        <w:rPr>
          <w:rFonts w:cs="Arial"/>
          <w:color w:val="auto"/>
          <w:szCs w:val="24"/>
          <w:lang w:val="en-US"/>
        </w:rPr>
      </w:pPr>
    </w:p>
    <w:p w14:paraId="5DAAF055" w14:textId="77777777" w:rsidR="00CA2F78" w:rsidRDefault="00CA2F78" w:rsidP="00CA2F78">
      <w:pPr>
        <w:pStyle w:val="ListParagraph"/>
        <w:rPr>
          <w:rFonts w:cs="Arial"/>
          <w:color w:val="auto"/>
          <w:szCs w:val="24"/>
          <w:lang w:val="en-US"/>
        </w:rPr>
      </w:pPr>
    </w:p>
    <w:p w14:paraId="1049198F" w14:textId="77777777" w:rsidR="00CA2F78" w:rsidRDefault="00CA2F78" w:rsidP="00CA2F78">
      <w:pPr>
        <w:pStyle w:val="ListParagraph"/>
        <w:rPr>
          <w:rFonts w:cs="Arial"/>
          <w:color w:val="auto"/>
          <w:szCs w:val="24"/>
          <w:lang w:val="en-US"/>
        </w:rPr>
      </w:pPr>
    </w:p>
    <w:p w14:paraId="65EC259B" w14:textId="505CF525" w:rsidR="00CA2F78" w:rsidRPr="00E66CE5" w:rsidRDefault="00CA2F78" w:rsidP="00CA2F78">
      <w:pPr>
        <w:ind w:firstLine="720"/>
        <w:rPr>
          <w:rStyle w:val="Normal1"/>
          <w:rFonts w:cs="Arial"/>
          <w:b/>
        </w:rPr>
      </w:pPr>
      <w:r w:rsidRPr="00CA2F78">
        <w:rPr>
          <w:rFonts w:cs="Arial"/>
          <w:b/>
          <w:bCs/>
        </w:rPr>
        <w:t xml:space="preserve">Table </w:t>
      </w:r>
      <w:r w:rsidRPr="00CA2F78">
        <w:rPr>
          <w:rFonts w:cs="Arial"/>
          <w:b/>
          <w:bCs/>
        </w:rPr>
        <w:fldChar w:fldCharType="begin"/>
      </w:r>
      <w:r w:rsidRPr="00CA2F78">
        <w:rPr>
          <w:rFonts w:cs="Arial"/>
          <w:b/>
          <w:bCs/>
        </w:rPr>
        <w:instrText xml:space="preserve"> SEQ Table \* ARABIC </w:instrText>
      </w:r>
      <w:r w:rsidRPr="00CA2F78">
        <w:rPr>
          <w:rFonts w:cs="Arial"/>
          <w:b/>
          <w:bCs/>
        </w:rPr>
        <w:fldChar w:fldCharType="separate"/>
      </w:r>
      <w:r w:rsidR="00B932B7">
        <w:rPr>
          <w:rFonts w:cs="Arial"/>
          <w:b/>
          <w:bCs/>
          <w:noProof/>
        </w:rPr>
        <w:t>1</w:t>
      </w:r>
      <w:r w:rsidRPr="00CA2F78">
        <w:rPr>
          <w:rFonts w:cs="Arial"/>
          <w:b/>
          <w:bCs/>
        </w:rPr>
        <w:fldChar w:fldCharType="end"/>
      </w:r>
      <w:r>
        <w:rPr>
          <w:rFonts w:cs="Arial"/>
          <w:b/>
          <w:bCs/>
        </w:rPr>
        <w:t xml:space="preserve">: </w:t>
      </w:r>
      <w:r w:rsidRPr="00E66CE5">
        <w:rPr>
          <w:rStyle w:val="Normal1"/>
          <w:rFonts w:cs="Arial"/>
          <w:b/>
        </w:rPr>
        <w:t>Sites of Special Scientific Interest</w:t>
      </w:r>
      <w:r>
        <w:rPr>
          <w:rStyle w:val="Normal1"/>
          <w:rFonts w:cs="Arial"/>
          <w:b/>
        </w:rPr>
        <w:t xml:space="preserve"> </w:t>
      </w:r>
      <w:r w:rsidRPr="00E66CE5">
        <w:rPr>
          <w:rStyle w:val="Normal1"/>
          <w:rFonts w:cs="Arial"/>
          <w:b/>
        </w:rPr>
        <w:t>in Ashfield District Council</w:t>
      </w:r>
    </w:p>
    <w:p w14:paraId="2F6BA30C" w14:textId="77777777" w:rsidR="00CA2F78" w:rsidRDefault="00CA2F78" w:rsidP="00CA2F78">
      <w:pPr>
        <w:rPr>
          <w:rStyle w:val="Normal1"/>
          <w:rFonts w:cs="Arial"/>
          <w:sz w:val="20"/>
        </w:rPr>
      </w:pPr>
      <w:r>
        <w:rPr>
          <w:rStyle w:val="Normal1"/>
          <w:rFonts w:cs="Arial"/>
        </w:rPr>
        <w:t xml:space="preserve">               </w:t>
      </w:r>
      <w:r w:rsidRPr="00E66CE5">
        <w:rPr>
          <w:rStyle w:val="Normal1"/>
          <w:rFonts w:cs="Arial"/>
          <w:sz w:val="20"/>
        </w:rPr>
        <w:t xml:space="preserve">Source: </w:t>
      </w:r>
      <w:r>
        <w:rPr>
          <w:rStyle w:val="Normal1"/>
          <w:rFonts w:cs="Arial"/>
          <w:sz w:val="20"/>
        </w:rPr>
        <w:t>N</w:t>
      </w:r>
      <w:r w:rsidRPr="00E66CE5">
        <w:rPr>
          <w:rStyle w:val="Normal1"/>
          <w:rFonts w:cs="Arial"/>
          <w:sz w:val="20"/>
        </w:rPr>
        <w:t>atural England</w:t>
      </w:r>
    </w:p>
    <w:p w14:paraId="70BB6B54" w14:textId="4F5AC0E0" w:rsidR="00CA2F78" w:rsidRPr="00CA2F78" w:rsidRDefault="00CA2F78" w:rsidP="00CA2F78">
      <w:pPr>
        <w:pStyle w:val="ListParagraph"/>
        <w:ind w:firstLine="720"/>
        <w:rPr>
          <w:rFonts w:ascii="Arial" w:hAnsi="Arial" w:cs="Arial"/>
          <w:b/>
          <w:bCs/>
          <w:color w:val="auto"/>
          <w:szCs w:val="24"/>
          <w:lang w:val="en-US"/>
        </w:rPr>
      </w:pPr>
    </w:p>
    <w:p w14:paraId="16D8DF0D" w14:textId="53A36B3D" w:rsidR="00B860C5" w:rsidRDefault="00933A5B" w:rsidP="00BF48B3">
      <w:pPr>
        <w:keepNext w:val="0"/>
        <w:numPr>
          <w:ilvl w:val="1"/>
          <w:numId w:val="9"/>
        </w:numPr>
        <w:spacing w:before="0"/>
        <w:rPr>
          <w:rFonts w:cs="Arial"/>
          <w:color w:val="auto"/>
          <w:szCs w:val="24"/>
          <w:lang w:val="en-US" w:eastAsia="en-US"/>
        </w:rPr>
      </w:pPr>
      <w:r>
        <w:rPr>
          <w:rFonts w:cs="Arial"/>
          <w:color w:val="auto"/>
          <w:szCs w:val="24"/>
          <w:lang w:val="en-US" w:eastAsia="en-US"/>
        </w:rPr>
        <w:lastRenderedPageBreak/>
        <w:t xml:space="preserve">Irreplaceable habitats are also identified within </w:t>
      </w:r>
      <w:r w:rsidR="00750101">
        <w:rPr>
          <w:rFonts w:cs="Arial"/>
          <w:color w:val="auto"/>
          <w:szCs w:val="24"/>
          <w:lang w:val="en-US" w:eastAsia="en-US"/>
        </w:rPr>
        <w:t xml:space="preserve">NPPF </w:t>
      </w:r>
      <w:r>
        <w:rPr>
          <w:rFonts w:cs="Arial"/>
          <w:color w:val="auto"/>
          <w:szCs w:val="24"/>
          <w:lang w:val="en-US" w:eastAsia="en-US"/>
        </w:rPr>
        <w:t xml:space="preserve">paragraph 11 as a factor which provides a strong reason for restricting the overall scale, type or distribution within the plan area. Ancient woodlands are classified as irreplaceable habitats in paragraph 180 of the NPPF and are applicable to Ashfield. </w:t>
      </w:r>
      <w:r w:rsidR="004509C2">
        <w:rPr>
          <w:rFonts w:cs="Arial"/>
          <w:color w:val="auto"/>
          <w:szCs w:val="24"/>
          <w:lang w:val="en-US" w:eastAsia="en-US"/>
        </w:rPr>
        <w:t>A</w:t>
      </w:r>
      <w:r>
        <w:rPr>
          <w:rFonts w:cs="Arial"/>
          <w:color w:val="auto"/>
          <w:szCs w:val="24"/>
          <w:lang w:val="en-US" w:eastAsia="en-US"/>
        </w:rPr>
        <w:t>ncient woodlands as identified by Natural England that are located within the area of Ashfield District Council</w:t>
      </w:r>
      <w:r w:rsidR="004509C2">
        <w:rPr>
          <w:rFonts w:cs="Arial"/>
          <w:color w:val="auto"/>
          <w:szCs w:val="24"/>
          <w:lang w:val="en-US" w:eastAsia="en-US"/>
        </w:rPr>
        <w:t xml:space="preserve"> are</w:t>
      </w:r>
      <w:r>
        <w:rPr>
          <w:rFonts w:cs="Arial"/>
          <w:color w:val="auto"/>
          <w:szCs w:val="24"/>
          <w:lang w:val="en-US" w:eastAsia="en-US"/>
        </w:rPr>
        <w:t xml:space="preserve"> set out in table 2 below. </w:t>
      </w:r>
      <w:r w:rsidR="00367F0E">
        <w:rPr>
          <w:rFonts w:cs="Arial"/>
          <w:color w:val="auto"/>
          <w:szCs w:val="24"/>
          <w:lang w:val="en-US" w:eastAsia="en-US"/>
        </w:rPr>
        <w:t xml:space="preserve">High Park Wood crosses </w:t>
      </w:r>
      <w:r w:rsidR="00D72442">
        <w:rPr>
          <w:rFonts w:cs="Arial"/>
          <w:color w:val="auto"/>
          <w:szCs w:val="24"/>
          <w:lang w:val="en-US" w:eastAsia="en-US"/>
        </w:rPr>
        <w:t>the</w:t>
      </w:r>
      <w:r w:rsidR="00367F0E">
        <w:rPr>
          <w:rFonts w:cs="Arial"/>
          <w:color w:val="auto"/>
          <w:szCs w:val="24"/>
          <w:lang w:val="en-US" w:eastAsia="en-US"/>
        </w:rPr>
        <w:t xml:space="preserve"> boundaries of Ashfield and Broxtowe District Councils and covers a total area of approximately 156ha.</w:t>
      </w:r>
      <w:r>
        <w:rPr>
          <w:rFonts w:cs="Arial"/>
          <w:color w:val="auto"/>
          <w:szCs w:val="24"/>
          <w:lang w:val="en-US" w:eastAsia="en-US"/>
        </w:rPr>
        <w:t xml:space="preserve">There are also 3 ancient woodlands; </w:t>
      </w:r>
      <w:r w:rsidRPr="00933A5B">
        <w:rPr>
          <w:rFonts w:cs="Arial"/>
          <w:color w:val="auto"/>
          <w:szCs w:val="24"/>
          <w:lang w:val="en-US" w:eastAsia="en-US"/>
        </w:rPr>
        <w:t>Starth Wood, Elhole Wood and Watnall Coppice</w:t>
      </w:r>
      <w:r>
        <w:rPr>
          <w:rFonts w:cs="Arial"/>
          <w:color w:val="auto"/>
          <w:szCs w:val="24"/>
          <w:lang w:val="en-US" w:eastAsia="en-US"/>
        </w:rPr>
        <w:t xml:space="preserve"> that are just outside</w:t>
      </w:r>
      <w:r w:rsidR="00B860C5">
        <w:rPr>
          <w:rFonts w:cs="Arial"/>
          <w:color w:val="auto"/>
          <w:szCs w:val="24"/>
          <w:lang w:val="en-US" w:eastAsia="en-US"/>
        </w:rPr>
        <w:t xml:space="preserve"> the district,</w:t>
      </w:r>
      <w:r>
        <w:rPr>
          <w:rFonts w:cs="Arial"/>
          <w:color w:val="auto"/>
          <w:szCs w:val="24"/>
          <w:lang w:val="en-US" w:eastAsia="en-US"/>
        </w:rPr>
        <w:t xml:space="preserve"> on the western boundary close to the urban edge of Hucknall.</w:t>
      </w:r>
    </w:p>
    <w:p w14:paraId="3171FA3D" w14:textId="6801DD13" w:rsidR="00EE1D77" w:rsidRDefault="00EE1D77" w:rsidP="00EE1D77">
      <w:pPr>
        <w:pStyle w:val="Caption"/>
        <w:keepNext/>
        <w:ind w:left="0"/>
      </w:pPr>
    </w:p>
    <w:tbl>
      <w:tblPr>
        <w:tblpPr w:leftFromText="180" w:rightFromText="180" w:vertAnchor="text" w:horzAnchor="margin" w:tblpXSpec="center" w:tblpY="189"/>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5401"/>
        <w:gridCol w:w="1829"/>
      </w:tblGrid>
      <w:tr w:rsidR="00B860C5" w:rsidRPr="00B860C5" w14:paraId="2F31AD3D" w14:textId="77777777" w:rsidTr="00B860C5">
        <w:tc>
          <w:tcPr>
            <w:tcW w:w="5401" w:type="dxa"/>
            <w:shd w:val="clear" w:color="auto" w:fill="A8D08D"/>
          </w:tcPr>
          <w:p w14:paraId="55A0293C" w14:textId="4BD253D8" w:rsidR="00B860C5" w:rsidRPr="00B860C5" w:rsidRDefault="00B860C5" w:rsidP="00B860C5">
            <w:pPr>
              <w:keepNext w:val="0"/>
              <w:spacing w:before="0"/>
              <w:ind w:left="525"/>
              <w:rPr>
                <w:rFonts w:cs="Arial"/>
                <w:b/>
                <w:color w:val="auto"/>
                <w:szCs w:val="24"/>
                <w:lang w:val="en" w:eastAsia="en-US"/>
              </w:rPr>
            </w:pPr>
            <w:r w:rsidRPr="00B860C5">
              <w:rPr>
                <w:rFonts w:cs="Arial"/>
                <w:b/>
                <w:color w:val="auto"/>
                <w:szCs w:val="24"/>
                <w:lang w:val="en" w:eastAsia="en-US"/>
              </w:rPr>
              <w:t xml:space="preserve">Ashfield </w:t>
            </w:r>
            <w:r>
              <w:rPr>
                <w:rFonts w:cs="Arial"/>
                <w:b/>
                <w:color w:val="auto"/>
                <w:szCs w:val="24"/>
                <w:lang w:val="en" w:eastAsia="en-US"/>
              </w:rPr>
              <w:t>–</w:t>
            </w:r>
            <w:r w:rsidRPr="00B860C5">
              <w:rPr>
                <w:rFonts w:cs="Arial"/>
                <w:b/>
                <w:color w:val="auto"/>
                <w:szCs w:val="24"/>
                <w:lang w:val="en" w:eastAsia="en-US"/>
              </w:rPr>
              <w:t xml:space="preserve"> </w:t>
            </w:r>
            <w:r>
              <w:rPr>
                <w:rFonts w:cs="Arial"/>
                <w:b/>
                <w:color w:val="auto"/>
                <w:szCs w:val="24"/>
                <w:lang w:val="en" w:eastAsia="en-US"/>
              </w:rPr>
              <w:t>Ancient Woodland</w:t>
            </w:r>
          </w:p>
        </w:tc>
        <w:tc>
          <w:tcPr>
            <w:tcW w:w="1829" w:type="dxa"/>
            <w:shd w:val="clear" w:color="auto" w:fill="A8D08D"/>
          </w:tcPr>
          <w:p w14:paraId="7C5AD309" w14:textId="77777777" w:rsidR="00B860C5" w:rsidRPr="00B860C5" w:rsidRDefault="00B860C5" w:rsidP="006B78BC">
            <w:pPr>
              <w:keepNext w:val="0"/>
              <w:spacing w:before="0"/>
              <w:jc w:val="center"/>
              <w:rPr>
                <w:rFonts w:cs="Arial"/>
                <w:b/>
                <w:color w:val="auto"/>
                <w:szCs w:val="24"/>
                <w:lang w:val="en" w:eastAsia="en-US"/>
              </w:rPr>
            </w:pPr>
            <w:r w:rsidRPr="00B860C5">
              <w:rPr>
                <w:rFonts w:cs="Arial"/>
                <w:b/>
                <w:color w:val="auto"/>
                <w:szCs w:val="24"/>
                <w:lang w:val="en" w:eastAsia="en-US"/>
              </w:rPr>
              <w:t>Area  ha</w:t>
            </w:r>
          </w:p>
        </w:tc>
      </w:tr>
      <w:tr w:rsidR="00941084" w:rsidRPr="00B860C5" w14:paraId="1F8E8BEA" w14:textId="77777777" w:rsidTr="00B860C5">
        <w:tc>
          <w:tcPr>
            <w:tcW w:w="5401" w:type="dxa"/>
            <w:shd w:val="clear" w:color="auto" w:fill="auto"/>
          </w:tcPr>
          <w:p w14:paraId="50D27533" w14:textId="10CF1D70" w:rsidR="00941084" w:rsidRPr="00A001BF" w:rsidRDefault="00941084" w:rsidP="00941084">
            <w:pPr>
              <w:keepNext w:val="0"/>
              <w:spacing w:before="0"/>
              <w:ind w:left="525"/>
              <w:rPr>
                <w:rFonts w:cs="Arial"/>
                <w:color w:val="333333"/>
                <w:highlight w:val="yellow"/>
                <w:lang w:val="en"/>
              </w:rPr>
            </w:pPr>
            <w:r w:rsidRPr="0083596F">
              <w:rPr>
                <w:rFonts w:cs="Arial"/>
                <w:color w:val="333333"/>
                <w:lang w:val="en"/>
              </w:rPr>
              <w:t>Annesley Park Oak Plantation, Annesley</w:t>
            </w:r>
          </w:p>
        </w:tc>
        <w:tc>
          <w:tcPr>
            <w:tcW w:w="1829" w:type="dxa"/>
            <w:shd w:val="clear" w:color="auto" w:fill="auto"/>
          </w:tcPr>
          <w:p w14:paraId="34E71146" w14:textId="12B930BE" w:rsidR="00941084" w:rsidRPr="00A001BF" w:rsidRDefault="00941084" w:rsidP="00BA208D">
            <w:pPr>
              <w:keepNext w:val="0"/>
              <w:spacing w:before="0"/>
              <w:jc w:val="center"/>
              <w:rPr>
                <w:rFonts w:cs="Arial"/>
                <w:color w:val="auto"/>
                <w:szCs w:val="24"/>
                <w:highlight w:val="yellow"/>
                <w:lang w:val="en" w:eastAsia="en-US"/>
              </w:rPr>
            </w:pPr>
            <w:r w:rsidRPr="0083596F">
              <w:rPr>
                <w:rFonts w:cs="Arial"/>
                <w:color w:val="auto"/>
                <w:szCs w:val="24"/>
                <w:lang w:val="en" w:eastAsia="en-US"/>
              </w:rPr>
              <w:t>1.42</w:t>
            </w:r>
          </w:p>
        </w:tc>
      </w:tr>
      <w:tr w:rsidR="00941084" w:rsidRPr="00B860C5" w14:paraId="5A912B64" w14:textId="77777777" w:rsidTr="00B860C5">
        <w:tc>
          <w:tcPr>
            <w:tcW w:w="5401" w:type="dxa"/>
            <w:shd w:val="clear" w:color="auto" w:fill="auto"/>
          </w:tcPr>
          <w:p w14:paraId="6DCD45B1" w14:textId="50B7A3EE" w:rsidR="00941084" w:rsidRPr="00B860C5" w:rsidRDefault="00941084" w:rsidP="00941084">
            <w:pPr>
              <w:keepNext w:val="0"/>
              <w:spacing w:before="0"/>
              <w:ind w:left="525"/>
              <w:rPr>
                <w:rFonts w:cs="Arial"/>
                <w:color w:val="auto"/>
                <w:szCs w:val="24"/>
                <w:lang w:val="en" w:eastAsia="en-US"/>
              </w:rPr>
            </w:pPr>
            <w:r>
              <w:rPr>
                <w:rFonts w:cs="Arial"/>
                <w:color w:val="333333"/>
                <w:lang w:val="en"/>
              </w:rPr>
              <w:t>Bloomer Wood, Kirkby-in-Ashfield</w:t>
            </w:r>
          </w:p>
        </w:tc>
        <w:tc>
          <w:tcPr>
            <w:tcW w:w="1829" w:type="dxa"/>
            <w:shd w:val="clear" w:color="auto" w:fill="auto"/>
          </w:tcPr>
          <w:p w14:paraId="76F78CEF" w14:textId="437CDFAC"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1.09</w:t>
            </w:r>
          </w:p>
        </w:tc>
      </w:tr>
      <w:tr w:rsidR="00941084" w:rsidRPr="00B860C5" w14:paraId="441E2B3F" w14:textId="77777777" w:rsidTr="00B860C5">
        <w:tc>
          <w:tcPr>
            <w:tcW w:w="5401" w:type="dxa"/>
            <w:shd w:val="clear" w:color="auto" w:fill="auto"/>
          </w:tcPr>
          <w:p w14:paraId="0E3A802F" w14:textId="03193B2C" w:rsidR="00941084" w:rsidRPr="00B860C5" w:rsidRDefault="00941084" w:rsidP="00941084">
            <w:pPr>
              <w:keepNext w:val="0"/>
              <w:spacing w:before="0"/>
              <w:ind w:left="525"/>
              <w:rPr>
                <w:rFonts w:cs="Arial"/>
                <w:color w:val="auto"/>
                <w:szCs w:val="24"/>
                <w:lang w:val="en" w:eastAsia="en-US"/>
              </w:rPr>
            </w:pPr>
            <w:r w:rsidRPr="00944E7E">
              <w:rPr>
                <w:rFonts w:cs="Arial"/>
                <w:color w:val="333333"/>
                <w:lang w:val="en"/>
              </w:rPr>
              <w:t>Bulwell Wood</w:t>
            </w:r>
            <w:r>
              <w:rPr>
                <w:rFonts w:cs="Arial"/>
                <w:color w:val="333333"/>
                <w:lang w:val="en"/>
              </w:rPr>
              <w:t>, Hucknall</w:t>
            </w:r>
          </w:p>
        </w:tc>
        <w:tc>
          <w:tcPr>
            <w:tcW w:w="1829" w:type="dxa"/>
            <w:shd w:val="clear" w:color="auto" w:fill="auto"/>
          </w:tcPr>
          <w:p w14:paraId="75545147" w14:textId="2732FA45"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15.35</w:t>
            </w:r>
          </w:p>
        </w:tc>
      </w:tr>
      <w:tr w:rsidR="00941084" w:rsidRPr="00B860C5" w14:paraId="6F535F6E" w14:textId="77777777" w:rsidTr="00B860C5">
        <w:tc>
          <w:tcPr>
            <w:tcW w:w="5401" w:type="dxa"/>
            <w:shd w:val="clear" w:color="auto" w:fill="auto"/>
          </w:tcPr>
          <w:p w14:paraId="072225FE" w14:textId="393DD782" w:rsidR="00941084" w:rsidRDefault="00941084" w:rsidP="00941084">
            <w:pPr>
              <w:keepNext w:val="0"/>
              <w:spacing w:before="0"/>
              <w:ind w:left="525"/>
              <w:rPr>
                <w:rFonts w:cs="Arial"/>
                <w:color w:val="auto"/>
                <w:szCs w:val="24"/>
                <w:lang w:val="en" w:eastAsia="en-US"/>
              </w:rPr>
            </w:pPr>
            <w:r>
              <w:rPr>
                <w:rFonts w:cs="Arial"/>
                <w:color w:val="auto"/>
                <w:szCs w:val="24"/>
                <w:lang w:val="en" w:eastAsia="en-US"/>
              </w:rPr>
              <w:t>Dawgates Wood</w:t>
            </w:r>
            <w:r w:rsidR="00A001BF">
              <w:rPr>
                <w:rFonts w:cs="Arial"/>
                <w:color w:val="auto"/>
                <w:szCs w:val="24"/>
                <w:lang w:val="en" w:eastAsia="en-US"/>
              </w:rPr>
              <w:t xml:space="preserve"> 1</w:t>
            </w:r>
            <w:r w:rsidRPr="00B860C5">
              <w:rPr>
                <w:rFonts w:cs="Arial"/>
                <w:color w:val="auto"/>
                <w:szCs w:val="24"/>
                <w:lang w:val="en" w:eastAsia="en-US"/>
              </w:rPr>
              <w:t xml:space="preserve">, </w:t>
            </w:r>
            <w:r>
              <w:rPr>
                <w:rFonts w:cs="Arial"/>
                <w:color w:val="auto"/>
                <w:szCs w:val="24"/>
                <w:lang w:val="en" w:eastAsia="en-US"/>
              </w:rPr>
              <w:t>Skegby</w:t>
            </w:r>
          </w:p>
        </w:tc>
        <w:tc>
          <w:tcPr>
            <w:tcW w:w="1829" w:type="dxa"/>
            <w:shd w:val="clear" w:color="auto" w:fill="auto"/>
          </w:tcPr>
          <w:p w14:paraId="4418326D" w14:textId="1B14C2EF"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3.06</w:t>
            </w:r>
          </w:p>
        </w:tc>
      </w:tr>
      <w:tr w:rsidR="00941084" w:rsidRPr="00B860C5" w14:paraId="2A6DB535" w14:textId="77777777" w:rsidTr="00B860C5">
        <w:tc>
          <w:tcPr>
            <w:tcW w:w="5401" w:type="dxa"/>
            <w:shd w:val="clear" w:color="auto" w:fill="auto"/>
          </w:tcPr>
          <w:p w14:paraId="21F5B0C0" w14:textId="4648A970" w:rsidR="00941084" w:rsidRPr="00B860C5" w:rsidRDefault="00941084" w:rsidP="00941084">
            <w:pPr>
              <w:keepNext w:val="0"/>
              <w:spacing w:before="0"/>
              <w:ind w:left="525"/>
              <w:rPr>
                <w:rFonts w:cs="Arial"/>
                <w:color w:val="auto"/>
                <w:szCs w:val="24"/>
                <w:lang w:val="en" w:eastAsia="en-US"/>
              </w:rPr>
            </w:pPr>
            <w:r w:rsidRPr="00B860C5">
              <w:rPr>
                <w:rFonts w:cs="Arial"/>
                <w:color w:val="auto"/>
                <w:szCs w:val="24"/>
                <w:lang w:val="en" w:eastAsia="en-US"/>
              </w:rPr>
              <w:t>Dovedale Wood</w:t>
            </w:r>
            <w:r>
              <w:rPr>
                <w:rFonts w:cs="Arial"/>
                <w:color w:val="auto"/>
                <w:szCs w:val="24"/>
                <w:lang w:val="en" w:eastAsia="en-US"/>
              </w:rPr>
              <w:t>, Stanley</w:t>
            </w:r>
          </w:p>
        </w:tc>
        <w:tc>
          <w:tcPr>
            <w:tcW w:w="1829" w:type="dxa"/>
            <w:shd w:val="clear" w:color="auto" w:fill="auto"/>
          </w:tcPr>
          <w:p w14:paraId="698A7C8E" w14:textId="12B35364"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12.14</w:t>
            </w:r>
          </w:p>
        </w:tc>
      </w:tr>
      <w:tr w:rsidR="00941084" w:rsidRPr="00B860C5" w14:paraId="6B76A5C6" w14:textId="77777777" w:rsidTr="00B860C5">
        <w:tc>
          <w:tcPr>
            <w:tcW w:w="5401" w:type="dxa"/>
            <w:shd w:val="clear" w:color="auto" w:fill="auto"/>
          </w:tcPr>
          <w:p w14:paraId="45978595" w14:textId="21CF59BE" w:rsidR="00941084" w:rsidRPr="00B860C5" w:rsidRDefault="00941084" w:rsidP="00941084">
            <w:pPr>
              <w:keepNext w:val="0"/>
              <w:spacing w:before="0"/>
              <w:ind w:left="525"/>
              <w:rPr>
                <w:rFonts w:cs="Arial"/>
                <w:color w:val="auto"/>
                <w:szCs w:val="24"/>
                <w:lang w:val="en" w:eastAsia="en-US"/>
              </w:rPr>
            </w:pPr>
            <w:r>
              <w:rPr>
                <w:rFonts w:cs="Arial"/>
                <w:color w:val="333333"/>
                <w:lang w:val="en"/>
              </w:rPr>
              <w:t>Healds Wood, Stanton Hill/Skegby</w:t>
            </w:r>
          </w:p>
        </w:tc>
        <w:tc>
          <w:tcPr>
            <w:tcW w:w="1829" w:type="dxa"/>
            <w:shd w:val="clear" w:color="auto" w:fill="auto"/>
          </w:tcPr>
          <w:p w14:paraId="60EC7CA5" w14:textId="2AB29B93" w:rsidR="00941084" w:rsidRDefault="00941084" w:rsidP="00BA208D">
            <w:pPr>
              <w:keepNext w:val="0"/>
              <w:spacing w:before="0"/>
              <w:jc w:val="center"/>
              <w:rPr>
                <w:rFonts w:cs="Arial"/>
                <w:color w:val="auto"/>
                <w:szCs w:val="24"/>
                <w:lang w:val="en" w:eastAsia="en-US"/>
              </w:rPr>
            </w:pPr>
            <w:r>
              <w:rPr>
                <w:rFonts w:cs="Arial"/>
                <w:color w:val="auto"/>
                <w:szCs w:val="24"/>
                <w:lang w:val="en" w:eastAsia="en-US"/>
              </w:rPr>
              <w:t>1.81</w:t>
            </w:r>
          </w:p>
        </w:tc>
      </w:tr>
      <w:tr w:rsidR="00941084" w:rsidRPr="00B860C5" w14:paraId="7D1C04E9" w14:textId="77777777" w:rsidTr="00B860C5">
        <w:tc>
          <w:tcPr>
            <w:tcW w:w="5401" w:type="dxa"/>
            <w:shd w:val="clear" w:color="auto" w:fill="auto"/>
          </w:tcPr>
          <w:p w14:paraId="4DCD6E0C" w14:textId="4452CE9D" w:rsidR="00941084" w:rsidRPr="00B860C5" w:rsidRDefault="00941084" w:rsidP="00941084">
            <w:pPr>
              <w:keepNext w:val="0"/>
              <w:spacing w:before="0"/>
              <w:ind w:left="525"/>
              <w:rPr>
                <w:rFonts w:cs="Arial"/>
                <w:color w:val="auto"/>
                <w:szCs w:val="24"/>
                <w:lang w:val="en" w:eastAsia="en-US"/>
              </w:rPr>
            </w:pPr>
            <w:r>
              <w:rPr>
                <w:rFonts w:cs="Arial"/>
                <w:color w:val="auto"/>
                <w:szCs w:val="24"/>
                <w:lang w:val="en" w:eastAsia="en-US"/>
              </w:rPr>
              <w:t>High Park Wood, Underwood</w:t>
            </w:r>
          </w:p>
        </w:tc>
        <w:tc>
          <w:tcPr>
            <w:tcW w:w="1829" w:type="dxa"/>
            <w:shd w:val="clear" w:color="auto" w:fill="auto"/>
          </w:tcPr>
          <w:p w14:paraId="5D03A5C0" w14:textId="3C3FE847"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6</w:t>
            </w:r>
            <w:r w:rsidR="00E444FD">
              <w:rPr>
                <w:rFonts w:cs="Arial"/>
                <w:color w:val="auto"/>
                <w:szCs w:val="24"/>
                <w:lang w:val="en" w:eastAsia="en-US"/>
              </w:rPr>
              <w:t>4</w:t>
            </w:r>
          </w:p>
        </w:tc>
      </w:tr>
      <w:tr w:rsidR="00A001BF" w:rsidRPr="00B860C5" w14:paraId="34FA419F" w14:textId="77777777" w:rsidTr="00B860C5">
        <w:tc>
          <w:tcPr>
            <w:tcW w:w="5401" w:type="dxa"/>
            <w:shd w:val="clear" w:color="auto" w:fill="auto"/>
          </w:tcPr>
          <w:p w14:paraId="20592D5C" w14:textId="64F63E83" w:rsidR="00A001BF" w:rsidRPr="00A001BF" w:rsidRDefault="00A001BF" w:rsidP="00941084">
            <w:pPr>
              <w:keepNext w:val="0"/>
              <w:spacing w:before="0"/>
              <w:ind w:left="525"/>
              <w:rPr>
                <w:rFonts w:cs="Arial"/>
                <w:color w:val="auto"/>
                <w:szCs w:val="24"/>
                <w:highlight w:val="yellow"/>
                <w:lang w:val="en" w:eastAsia="en-US"/>
              </w:rPr>
            </w:pPr>
            <w:r w:rsidRPr="0083596F">
              <w:rPr>
                <w:rFonts w:cs="Arial"/>
                <w:color w:val="auto"/>
                <w:szCs w:val="24"/>
                <w:lang w:val="en" w:eastAsia="en-US"/>
              </w:rPr>
              <w:t>Kennel Wood, Annesley</w:t>
            </w:r>
          </w:p>
        </w:tc>
        <w:tc>
          <w:tcPr>
            <w:tcW w:w="1829" w:type="dxa"/>
            <w:shd w:val="clear" w:color="auto" w:fill="auto"/>
          </w:tcPr>
          <w:p w14:paraId="182DED6E" w14:textId="53454975" w:rsidR="00A001BF" w:rsidRPr="00A001BF" w:rsidRDefault="00A001BF" w:rsidP="00BA208D">
            <w:pPr>
              <w:keepNext w:val="0"/>
              <w:spacing w:before="0"/>
              <w:jc w:val="center"/>
              <w:rPr>
                <w:rFonts w:cs="Arial"/>
                <w:color w:val="auto"/>
                <w:szCs w:val="24"/>
                <w:highlight w:val="yellow"/>
                <w:lang w:val="en" w:eastAsia="en-US"/>
              </w:rPr>
            </w:pPr>
            <w:r w:rsidRPr="0083596F">
              <w:rPr>
                <w:rFonts w:cs="Arial"/>
                <w:color w:val="auto"/>
                <w:szCs w:val="24"/>
                <w:lang w:val="en" w:eastAsia="en-US"/>
              </w:rPr>
              <w:t>1.05</w:t>
            </w:r>
          </w:p>
        </w:tc>
      </w:tr>
      <w:tr w:rsidR="00104D0A" w:rsidRPr="00B860C5" w14:paraId="2B8AA821" w14:textId="77777777" w:rsidTr="00B860C5">
        <w:tc>
          <w:tcPr>
            <w:tcW w:w="5401" w:type="dxa"/>
            <w:shd w:val="clear" w:color="auto" w:fill="auto"/>
          </w:tcPr>
          <w:p w14:paraId="67CC603A" w14:textId="287B1821" w:rsidR="00104D0A" w:rsidRPr="0083596F" w:rsidRDefault="00104D0A" w:rsidP="00941084">
            <w:pPr>
              <w:keepNext w:val="0"/>
              <w:spacing w:before="0"/>
              <w:ind w:left="525"/>
              <w:rPr>
                <w:rFonts w:cs="Arial"/>
                <w:color w:val="auto"/>
                <w:szCs w:val="24"/>
                <w:lang w:val="en" w:eastAsia="en-US"/>
              </w:rPr>
            </w:pPr>
            <w:r>
              <w:rPr>
                <w:rFonts w:cs="Arial"/>
                <w:color w:val="auto"/>
                <w:szCs w:val="24"/>
                <w:lang w:val="en" w:eastAsia="en-US"/>
              </w:rPr>
              <w:t>Kirkby Cliff Farm, Pinxton</w:t>
            </w:r>
          </w:p>
        </w:tc>
        <w:tc>
          <w:tcPr>
            <w:tcW w:w="1829" w:type="dxa"/>
            <w:shd w:val="clear" w:color="auto" w:fill="auto"/>
          </w:tcPr>
          <w:p w14:paraId="26948A4E" w14:textId="1E5D3D40" w:rsidR="00104D0A" w:rsidRPr="0083596F" w:rsidRDefault="00104D0A" w:rsidP="00BA208D">
            <w:pPr>
              <w:keepNext w:val="0"/>
              <w:spacing w:before="0"/>
              <w:jc w:val="center"/>
              <w:rPr>
                <w:rFonts w:cs="Arial"/>
                <w:color w:val="auto"/>
                <w:szCs w:val="24"/>
                <w:lang w:val="en" w:eastAsia="en-US"/>
              </w:rPr>
            </w:pPr>
            <w:r>
              <w:rPr>
                <w:rFonts w:cs="Arial"/>
                <w:color w:val="auto"/>
                <w:szCs w:val="24"/>
                <w:lang w:val="en" w:eastAsia="en-US"/>
              </w:rPr>
              <w:t>0.22</w:t>
            </w:r>
          </w:p>
        </w:tc>
      </w:tr>
      <w:tr w:rsidR="00941084" w:rsidRPr="00B860C5" w14:paraId="5D31489D" w14:textId="77777777" w:rsidTr="00B860C5">
        <w:tc>
          <w:tcPr>
            <w:tcW w:w="5401" w:type="dxa"/>
            <w:shd w:val="clear" w:color="auto" w:fill="auto"/>
          </w:tcPr>
          <w:p w14:paraId="36F54778" w14:textId="3A17CE82" w:rsidR="0083596F" w:rsidRPr="00B860C5" w:rsidRDefault="00941084" w:rsidP="0083596F">
            <w:pPr>
              <w:keepNext w:val="0"/>
              <w:spacing w:before="0"/>
              <w:ind w:left="525"/>
              <w:rPr>
                <w:rFonts w:cs="Arial"/>
                <w:color w:val="auto"/>
                <w:szCs w:val="24"/>
                <w:lang w:val="en" w:eastAsia="en-US"/>
              </w:rPr>
            </w:pPr>
            <w:r>
              <w:rPr>
                <w:rFonts w:cs="Arial"/>
                <w:color w:val="auto"/>
                <w:szCs w:val="24"/>
                <w:lang w:val="en" w:eastAsia="en-US"/>
              </w:rPr>
              <w:t>Little Oak Plantation, Annesley</w:t>
            </w:r>
          </w:p>
        </w:tc>
        <w:tc>
          <w:tcPr>
            <w:tcW w:w="1829" w:type="dxa"/>
            <w:shd w:val="clear" w:color="auto" w:fill="auto"/>
          </w:tcPr>
          <w:p w14:paraId="7AC3A4ED" w14:textId="3C4635B5"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8.64</w:t>
            </w:r>
          </w:p>
        </w:tc>
      </w:tr>
      <w:tr w:rsidR="00104D0A" w:rsidRPr="00B860C5" w14:paraId="33328B8A" w14:textId="77777777" w:rsidTr="00B860C5">
        <w:tc>
          <w:tcPr>
            <w:tcW w:w="5401" w:type="dxa"/>
            <w:shd w:val="clear" w:color="auto" w:fill="auto"/>
          </w:tcPr>
          <w:p w14:paraId="466779DB" w14:textId="240A3329" w:rsidR="00104D0A" w:rsidRDefault="00104D0A" w:rsidP="0083596F">
            <w:pPr>
              <w:keepNext w:val="0"/>
              <w:spacing w:before="0"/>
              <w:ind w:left="525"/>
              <w:rPr>
                <w:rFonts w:cs="Arial"/>
                <w:color w:val="auto"/>
                <w:szCs w:val="24"/>
                <w:lang w:val="en" w:eastAsia="en-US"/>
              </w:rPr>
            </w:pPr>
            <w:r>
              <w:rPr>
                <w:rFonts w:cs="Arial"/>
                <w:color w:val="auto"/>
                <w:szCs w:val="24"/>
                <w:lang w:val="en" w:eastAsia="en-US"/>
              </w:rPr>
              <w:t>Maghole Brook, Pinxton</w:t>
            </w:r>
          </w:p>
        </w:tc>
        <w:tc>
          <w:tcPr>
            <w:tcW w:w="1829" w:type="dxa"/>
            <w:shd w:val="clear" w:color="auto" w:fill="auto"/>
          </w:tcPr>
          <w:p w14:paraId="0ABA96A9" w14:textId="40573F7B" w:rsidR="00104D0A" w:rsidRDefault="00104D0A" w:rsidP="00BA208D">
            <w:pPr>
              <w:keepNext w:val="0"/>
              <w:spacing w:before="0"/>
              <w:jc w:val="center"/>
              <w:rPr>
                <w:rFonts w:cs="Arial"/>
                <w:color w:val="auto"/>
                <w:szCs w:val="24"/>
                <w:lang w:val="en" w:eastAsia="en-US"/>
              </w:rPr>
            </w:pPr>
            <w:r>
              <w:rPr>
                <w:rFonts w:cs="Arial"/>
                <w:color w:val="auto"/>
                <w:szCs w:val="24"/>
                <w:lang w:val="en" w:eastAsia="en-US"/>
              </w:rPr>
              <w:t>0.34</w:t>
            </w:r>
          </w:p>
        </w:tc>
      </w:tr>
      <w:tr w:rsidR="00941084" w:rsidRPr="00B860C5" w14:paraId="109FEACD" w14:textId="77777777" w:rsidTr="00B860C5">
        <w:tc>
          <w:tcPr>
            <w:tcW w:w="5401" w:type="dxa"/>
            <w:shd w:val="clear" w:color="auto" w:fill="auto"/>
          </w:tcPr>
          <w:p w14:paraId="501E4385" w14:textId="0400A20B" w:rsidR="00941084" w:rsidRDefault="00941084" w:rsidP="00941084">
            <w:pPr>
              <w:keepNext w:val="0"/>
              <w:spacing w:before="0"/>
              <w:ind w:left="525"/>
              <w:rPr>
                <w:rFonts w:cs="Arial"/>
                <w:color w:val="auto"/>
                <w:szCs w:val="24"/>
                <w:lang w:val="en" w:eastAsia="en-US"/>
              </w:rPr>
            </w:pPr>
            <w:r>
              <w:rPr>
                <w:rFonts w:cs="Arial"/>
                <w:color w:val="auto"/>
                <w:szCs w:val="24"/>
                <w:lang w:val="en" w:eastAsia="en-US"/>
              </w:rPr>
              <w:t>Millington Springs, Underwood</w:t>
            </w:r>
          </w:p>
        </w:tc>
        <w:tc>
          <w:tcPr>
            <w:tcW w:w="1829" w:type="dxa"/>
            <w:shd w:val="clear" w:color="auto" w:fill="auto"/>
          </w:tcPr>
          <w:p w14:paraId="34112407" w14:textId="483BCBF2"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20.34</w:t>
            </w:r>
          </w:p>
        </w:tc>
      </w:tr>
      <w:tr w:rsidR="00941084" w:rsidRPr="00B860C5" w14:paraId="4F119B17" w14:textId="77777777" w:rsidTr="00B860C5">
        <w:tc>
          <w:tcPr>
            <w:tcW w:w="5401" w:type="dxa"/>
            <w:shd w:val="clear" w:color="auto" w:fill="auto"/>
          </w:tcPr>
          <w:p w14:paraId="46BBA1AD" w14:textId="53604697" w:rsidR="00941084" w:rsidRPr="00B860C5" w:rsidRDefault="00941084" w:rsidP="00941084">
            <w:pPr>
              <w:keepNext w:val="0"/>
              <w:spacing w:before="0"/>
              <w:ind w:left="525"/>
              <w:rPr>
                <w:rFonts w:cs="Arial"/>
                <w:color w:val="auto"/>
                <w:szCs w:val="24"/>
                <w:lang w:val="en" w:eastAsia="en-US"/>
              </w:rPr>
            </w:pPr>
            <w:r>
              <w:rPr>
                <w:rFonts w:cs="Arial"/>
                <w:color w:val="auto"/>
                <w:szCs w:val="24"/>
                <w:lang w:val="en" w:eastAsia="en-US"/>
              </w:rPr>
              <w:t>Norwood, Teversal</w:t>
            </w:r>
          </w:p>
        </w:tc>
        <w:tc>
          <w:tcPr>
            <w:tcW w:w="1829" w:type="dxa"/>
            <w:shd w:val="clear" w:color="auto" w:fill="auto"/>
          </w:tcPr>
          <w:p w14:paraId="2736403E" w14:textId="6FFCDC9E"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29.64</w:t>
            </w:r>
          </w:p>
        </w:tc>
      </w:tr>
      <w:tr w:rsidR="00941084" w:rsidRPr="00B860C5" w14:paraId="50C71930" w14:textId="77777777" w:rsidTr="00B860C5">
        <w:tc>
          <w:tcPr>
            <w:tcW w:w="5401" w:type="dxa"/>
            <w:shd w:val="clear" w:color="auto" w:fill="auto"/>
          </w:tcPr>
          <w:p w14:paraId="36390BF9" w14:textId="2346F9C7" w:rsidR="00941084" w:rsidRPr="00B860C5" w:rsidRDefault="00941084" w:rsidP="00941084">
            <w:pPr>
              <w:keepNext w:val="0"/>
              <w:spacing w:before="0"/>
              <w:ind w:left="525"/>
              <w:rPr>
                <w:rFonts w:cs="Arial"/>
                <w:color w:val="auto"/>
                <w:szCs w:val="24"/>
                <w:lang w:val="en" w:eastAsia="en-US"/>
              </w:rPr>
            </w:pPr>
            <w:r w:rsidRPr="00B860C5">
              <w:rPr>
                <w:rFonts w:cs="Arial"/>
                <w:color w:val="auto"/>
                <w:szCs w:val="24"/>
                <w:lang w:val="en" w:eastAsia="en-US"/>
              </w:rPr>
              <w:t>Normanshill/Thieves Wood</w:t>
            </w:r>
            <w:r>
              <w:rPr>
                <w:rFonts w:cs="Arial"/>
                <w:color w:val="auto"/>
                <w:szCs w:val="24"/>
                <w:lang w:val="en" w:eastAsia="en-US"/>
              </w:rPr>
              <w:t>,</w:t>
            </w:r>
            <w:r w:rsidRPr="00B860C5">
              <w:rPr>
                <w:rFonts w:cs="Arial"/>
                <w:color w:val="auto"/>
                <w:szCs w:val="24"/>
                <w:lang w:val="en" w:eastAsia="en-US"/>
              </w:rPr>
              <w:t xml:space="preserve"> Sutton in Ashfield</w:t>
            </w:r>
          </w:p>
        </w:tc>
        <w:tc>
          <w:tcPr>
            <w:tcW w:w="1829" w:type="dxa"/>
            <w:shd w:val="clear" w:color="auto" w:fill="auto"/>
          </w:tcPr>
          <w:p w14:paraId="458D1763" w14:textId="5E721D25"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13.34</w:t>
            </w:r>
          </w:p>
        </w:tc>
      </w:tr>
      <w:tr w:rsidR="00941084" w:rsidRPr="00B860C5" w14:paraId="6BBACBF2" w14:textId="77777777" w:rsidTr="00B860C5">
        <w:tc>
          <w:tcPr>
            <w:tcW w:w="5401" w:type="dxa"/>
            <w:shd w:val="clear" w:color="auto" w:fill="auto"/>
          </w:tcPr>
          <w:p w14:paraId="5912C9A9" w14:textId="3AFC1F2F" w:rsidR="00941084" w:rsidRPr="00A001BF" w:rsidRDefault="00941084" w:rsidP="00941084">
            <w:pPr>
              <w:keepNext w:val="0"/>
              <w:spacing w:before="0"/>
              <w:ind w:left="525"/>
              <w:rPr>
                <w:rFonts w:cs="Arial"/>
                <w:color w:val="auto"/>
                <w:szCs w:val="24"/>
                <w:highlight w:val="yellow"/>
                <w:lang w:val="en" w:eastAsia="en-US"/>
              </w:rPr>
            </w:pPr>
            <w:r w:rsidRPr="0083596F">
              <w:rPr>
                <w:rFonts w:cs="Arial"/>
                <w:color w:val="auto"/>
                <w:szCs w:val="24"/>
                <w:lang w:val="en" w:eastAsia="en-US"/>
              </w:rPr>
              <w:t>Park Springs, Annesley</w:t>
            </w:r>
          </w:p>
        </w:tc>
        <w:tc>
          <w:tcPr>
            <w:tcW w:w="1829" w:type="dxa"/>
            <w:shd w:val="clear" w:color="auto" w:fill="auto"/>
          </w:tcPr>
          <w:p w14:paraId="40CF4C9C" w14:textId="14A24B40" w:rsidR="00941084" w:rsidRPr="00A001BF" w:rsidRDefault="00941084" w:rsidP="00BA208D">
            <w:pPr>
              <w:keepNext w:val="0"/>
              <w:spacing w:before="0"/>
              <w:jc w:val="center"/>
              <w:rPr>
                <w:rFonts w:cs="Arial"/>
                <w:color w:val="auto"/>
                <w:szCs w:val="24"/>
                <w:highlight w:val="yellow"/>
                <w:lang w:val="en" w:eastAsia="en-US"/>
              </w:rPr>
            </w:pPr>
            <w:r w:rsidRPr="0083596F">
              <w:rPr>
                <w:rFonts w:cs="Arial"/>
                <w:color w:val="auto"/>
                <w:szCs w:val="24"/>
                <w:lang w:val="en" w:eastAsia="en-US"/>
              </w:rPr>
              <w:t>1.9</w:t>
            </w:r>
          </w:p>
        </w:tc>
      </w:tr>
      <w:tr w:rsidR="00941084" w:rsidRPr="00B860C5" w14:paraId="19F6E412" w14:textId="77777777" w:rsidTr="00B860C5">
        <w:tc>
          <w:tcPr>
            <w:tcW w:w="5401" w:type="dxa"/>
            <w:shd w:val="clear" w:color="auto" w:fill="auto"/>
          </w:tcPr>
          <w:p w14:paraId="50EAD7F2" w14:textId="35F03026" w:rsidR="00941084" w:rsidRPr="00B860C5" w:rsidRDefault="00941084" w:rsidP="00941084">
            <w:pPr>
              <w:keepNext w:val="0"/>
              <w:spacing w:before="0"/>
              <w:ind w:left="525"/>
              <w:rPr>
                <w:rFonts w:cs="Arial"/>
                <w:color w:val="auto"/>
                <w:szCs w:val="24"/>
                <w:lang w:val="en" w:eastAsia="en-US"/>
              </w:rPr>
            </w:pPr>
            <w:r>
              <w:rPr>
                <w:rFonts w:cs="Arial"/>
                <w:color w:val="auto"/>
                <w:szCs w:val="24"/>
                <w:lang w:val="en" w:eastAsia="en-US"/>
              </w:rPr>
              <w:t>The Dumbles, Annesley</w:t>
            </w:r>
          </w:p>
        </w:tc>
        <w:tc>
          <w:tcPr>
            <w:tcW w:w="1829" w:type="dxa"/>
            <w:shd w:val="clear" w:color="auto" w:fill="auto"/>
          </w:tcPr>
          <w:p w14:paraId="5C6B4304" w14:textId="5DC7C670" w:rsidR="00941084" w:rsidRPr="00B860C5" w:rsidRDefault="00941084" w:rsidP="00BA208D">
            <w:pPr>
              <w:keepNext w:val="0"/>
              <w:spacing w:before="0"/>
              <w:jc w:val="center"/>
              <w:rPr>
                <w:rFonts w:cs="Arial"/>
                <w:color w:val="auto"/>
                <w:szCs w:val="24"/>
                <w:lang w:val="en" w:eastAsia="en-US"/>
              </w:rPr>
            </w:pPr>
            <w:r>
              <w:rPr>
                <w:rFonts w:cs="Arial"/>
                <w:color w:val="auto"/>
                <w:szCs w:val="24"/>
                <w:lang w:val="en" w:eastAsia="en-US"/>
              </w:rPr>
              <w:t>27.67</w:t>
            </w:r>
          </w:p>
        </w:tc>
      </w:tr>
      <w:tr w:rsidR="003D2F77" w:rsidRPr="00B860C5" w14:paraId="761DCC71" w14:textId="77777777" w:rsidTr="003D2F77">
        <w:tc>
          <w:tcPr>
            <w:tcW w:w="5401" w:type="dxa"/>
            <w:shd w:val="clear" w:color="auto" w:fill="D0CECE" w:themeFill="background2" w:themeFillShade="E6"/>
          </w:tcPr>
          <w:p w14:paraId="12A99B5F" w14:textId="25C37E16" w:rsidR="003D2F77" w:rsidRPr="00320015" w:rsidRDefault="003D2F77" w:rsidP="00941084">
            <w:pPr>
              <w:keepNext w:val="0"/>
              <w:spacing w:before="0"/>
              <w:ind w:left="525"/>
              <w:rPr>
                <w:rFonts w:cs="Arial"/>
                <w:b/>
                <w:bCs/>
                <w:color w:val="auto"/>
                <w:szCs w:val="24"/>
                <w:lang w:val="en" w:eastAsia="en-US"/>
              </w:rPr>
            </w:pPr>
            <w:r w:rsidRPr="00320015">
              <w:rPr>
                <w:rFonts w:cs="Arial"/>
                <w:b/>
                <w:bCs/>
                <w:color w:val="auto"/>
                <w:szCs w:val="24"/>
                <w:lang w:val="en" w:eastAsia="en-US"/>
              </w:rPr>
              <w:t>Total</w:t>
            </w:r>
          </w:p>
        </w:tc>
        <w:tc>
          <w:tcPr>
            <w:tcW w:w="1829" w:type="dxa"/>
            <w:shd w:val="clear" w:color="auto" w:fill="D0CECE" w:themeFill="background2" w:themeFillShade="E6"/>
          </w:tcPr>
          <w:p w14:paraId="0FBA38B2" w14:textId="31754FBA" w:rsidR="003D2F77" w:rsidRPr="00320015" w:rsidRDefault="003D2F77" w:rsidP="00BA208D">
            <w:pPr>
              <w:keepNext w:val="0"/>
              <w:spacing w:before="0"/>
              <w:jc w:val="center"/>
              <w:rPr>
                <w:rFonts w:cs="Arial"/>
                <w:b/>
                <w:bCs/>
                <w:color w:val="auto"/>
                <w:szCs w:val="24"/>
                <w:lang w:val="en" w:eastAsia="en-US"/>
              </w:rPr>
            </w:pPr>
            <w:r w:rsidRPr="00320015">
              <w:rPr>
                <w:rFonts w:cs="Arial"/>
                <w:b/>
                <w:bCs/>
                <w:color w:val="auto"/>
                <w:szCs w:val="24"/>
                <w:lang w:val="en" w:eastAsia="en-US"/>
              </w:rPr>
              <w:t>20</w:t>
            </w:r>
            <w:r w:rsidR="00104D0A">
              <w:rPr>
                <w:rFonts w:cs="Arial"/>
                <w:b/>
                <w:bCs/>
                <w:color w:val="auto"/>
                <w:szCs w:val="24"/>
                <w:lang w:val="en" w:eastAsia="en-US"/>
              </w:rPr>
              <w:t>2</w:t>
            </w:r>
            <w:r w:rsidRPr="00320015">
              <w:rPr>
                <w:rFonts w:cs="Arial"/>
                <w:b/>
                <w:bCs/>
                <w:color w:val="auto"/>
                <w:szCs w:val="24"/>
                <w:lang w:val="en" w:eastAsia="en-US"/>
              </w:rPr>
              <w:t>.</w:t>
            </w:r>
            <w:r w:rsidR="00104D0A">
              <w:rPr>
                <w:rFonts w:cs="Arial"/>
                <w:b/>
                <w:bCs/>
                <w:color w:val="auto"/>
                <w:szCs w:val="24"/>
                <w:lang w:val="en" w:eastAsia="en-US"/>
              </w:rPr>
              <w:t>01</w:t>
            </w:r>
          </w:p>
        </w:tc>
      </w:tr>
    </w:tbl>
    <w:p w14:paraId="1B24D6ED" w14:textId="77777777" w:rsidR="00B860C5" w:rsidRDefault="00B860C5" w:rsidP="00B860C5">
      <w:pPr>
        <w:keepNext w:val="0"/>
        <w:spacing w:before="0"/>
        <w:ind w:left="525"/>
        <w:rPr>
          <w:rFonts w:cs="Arial"/>
          <w:color w:val="auto"/>
          <w:szCs w:val="24"/>
          <w:lang w:val="en-US" w:eastAsia="en-US"/>
        </w:rPr>
      </w:pPr>
    </w:p>
    <w:p w14:paraId="4F00027B" w14:textId="77777777" w:rsidR="00B860C5" w:rsidRDefault="00B860C5" w:rsidP="00B860C5">
      <w:pPr>
        <w:keepNext w:val="0"/>
        <w:spacing w:before="0"/>
        <w:ind w:left="525"/>
        <w:rPr>
          <w:rFonts w:cs="Arial"/>
          <w:color w:val="auto"/>
          <w:szCs w:val="24"/>
          <w:lang w:val="en-US" w:eastAsia="en-US"/>
        </w:rPr>
      </w:pPr>
    </w:p>
    <w:p w14:paraId="2081622A" w14:textId="77777777" w:rsidR="00B860C5" w:rsidRDefault="00B860C5" w:rsidP="00B860C5">
      <w:pPr>
        <w:keepNext w:val="0"/>
        <w:spacing w:before="0"/>
        <w:ind w:left="525"/>
        <w:rPr>
          <w:rFonts w:cs="Arial"/>
          <w:color w:val="auto"/>
          <w:szCs w:val="24"/>
          <w:lang w:val="en-US" w:eastAsia="en-US"/>
        </w:rPr>
      </w:pPr>
    </w:p>
    <w:p w14:paraId="2CE3F362" w14:textId="77777777" w:rsidR="00B860C5" w:rsidRDefault="00B860C5" w:rsidP="00B860C5">
      <w:pPr>
        <w:keepNext w:val="0"/>
        <w:spacing w:before="0"/>
        <w:ind w:left="525"/>
        <w:rPr>
          <w:rFonts w:cs="Arial"/>
          <w:color w:val="auto"/>
          <w:szCs w:val="24"/>
          <w:lang w:val="en-US" w:eastAsia="en-US"/>
        </w:rPr>
      </w:pPr>
    </w:p>
    <w:p w14:paraId="5EDB677B" w14:textId="77777777" w:rsidR="00B860C5" w:rsidRDefault="00B860C5" w:rsidP="00B860C5">
      <w:pPr>
        <w:keepNext w:val="0"/>
        <w:spacing w:before="0"/>
        <w:ind w:left="525"/>
        <w:rPr>
          <w:rFonts w:cs="Arial"/>
          <w:color w:val="auto"/>
          <w:szCs w:val="24"/>
          <w:lang w:val="en-US" w:eastAsia="en-US"/>
        </w:rPr>
      </w:pPr>
    </w:p>
    <w:p w14:paraId="6DA1721E" w14:textId="77777777" w:rsidR="00B860C5" w:rsidRDefault="00B860C5" w:rsidP="00B860C5">
      <w:pPr>
        <w:keepNext w:val="0"/>
        <w:spacing w:before="0"/>
        <w:ind w:left="525"/>
        <w:rPr>
          <w:rFonts w:cs="Arial"/>
          <w:color w:val="auto"/>
          <w:szCs w:val="24"/>
          <w:lang w:val="en-US" w:eastAsia="en-US"/>
        </w:rPr>
      </w:pPr>
    </w:p>
    <w:p w14:paraId="5AFBEA28" w14:textId="77777777" w:rsidR="00B860C5" w:rsidRDefault="00B860C5" w:rsidP="00B860C5">
      <w:pPr>
        <w:keepNext w:val="0"/>
        <w:spacing w:before="0"/>
        <w:ind w:left="525"/>
        <w:rPr>
          <w:rFonts w:cs="Arial"/>
          <w:color w:val="auto"/>
          <w:szCs w:val="24"/>
          <w:lang w:val="en-US" w:eastAsia="en-US"/>
        </w:rPr>
      </w:pPr>
    </w:p>
    <w:p w14:paraId="42FFAD1A" w14:textId="77777777" w:rsidR="00B860C5" w:rsidRDefault="00B860C5" w:rsidP="00B860C5">
      <w:pPr>
        <w:keepNext w:val="0"/>
        <w:spacing w:before="0"/>
        <w:ind w:left="525"/>
        <w:rPr>
          <w:rFonts w:cs="Arial"/>
          <w:color w:val="auto"/>
          <w:szCs w:val="24"/>
          <w:lang w:val="en-US" w:eastAsia="en-US"/>
        </w:rPr>
      </w:pPr>
    </w:p>
    <w:p w14:paraId="5A72778C" w14:textId="77777777" w:rsidR="00B860C5" w:rsidRDefault="00B860C5" w:rsidP="00B860C5">
      <w:pPr>
        <w:keepNext w:val="0"/>
        <w:spacing w:before="0"/>
        <w:ind w:left="525"/>
        <w:rPr>
          <w:rFonts w:cs="Arial"/>
          <w:color w:val="auto"/>
          <w:szCs w:val="24"/>
          <w:lang w:val="en-US" w:eastAsia="en-US"/>
        </w:rPr>
      </w:pPr>
    </w:p>
    <w:p w14:paraId="4CC91EFF" w14:textId="77777777" w:rsidR="00B860C5" w:rsidRDefault="00B860C5" w:rsidP="00B860C5">
      <w:pPr>
        <w:keepNext w:val="0"/>
        <w:spacing w:before="0"/>
        <w:ind w:left="525"/>
        <w:rPr>
          <w:rFonts w:cs="Arial"/>
          <w:color w:val="auto"/>
          <w:szCs w:val="24"/>
          <w:lang w:val="en-US" w:eastAsia="en-US"/>
        </w:rPr>
      </w:pPr>
    </w:p>
    <w:p w14:paraId="3AD218B2" w14:textId="77777777" w:rsidR="00B860C5" w:rsidRDefault="00B860C5" w:rsidP="00B860C5">
      <w:pPr>
        <w:keepNext w:val="0"/>
        <w:spacing w:before="0"/>
        <w:ind w:left="525"/>
        <w:rPr>
          <w:rFonts w:cs="Arial"/>
          <w:color w:val="auto"/>
          <w:szCs w:val="24"/>
          <w:lang w:val="en-US" w:eastAsia="en-US"/>
        </w:rPr>
      </w:pPr>
    </w:p>
    <w:p w14:paraId="09012D0E" w14:textId="77777777" w:rsidR="00B860C5" w:rsidRDefault="00B860C5" w:rsidP="00B860C5">
      <w:pPr>
        <w:keepNext w:val="0"/>
        <w:spacing w:before="0"/>
        <w:ind w:left="525"/>
        <w:rPr>
          <w:rFonts w:cs="Arial"/>
          <w:color w:val="auto"/>
          <w:szCs w:val="24"/>
          <w:lang w:val="en-US" w:eastAsia="en-US"/>
        </w:rPr>
      </w:pPr>
    </w:p>
    <w:p w14:paraId="2756FB4F" w14:textId="77777777" w:rsidR="00B860C5" w:rsidRDefault="00B860C5" w:rsidP="00B860C5">
      <w:pPr>
        <w:keepNext w:val="0"/>
        <w:spacing w:before="0"/>
        <w:ind w:left="525"/>
        <w:rPr>
          <w:rFonts w:cs="Arial"/>
          <w:color w:val="auto"/>
          <w:szCs w:val="24"/>
          <w:lang w:val="en-US" w:eastAsia="en-US"/>
        </w:rPr>
      </w:pPr>
    </w:p>
    <w:p w14:paraId="6E879560" w14:textId="77777777" w:rsidR="00B860C5" w:rsidRDefault="00B860C5" w:rsidP="00B860C5">
      <w:pPr>
        <w:keepNext w:val="0"/>
        <w:spacing w:before="0"/>
        <w:ind w:left="525"/>
        <w:rPr>
          <w:rFonts w:cs="Arial"/>
          <w:color w:val="auto"/>
          <w:szCs w:val="24"/>
          <w:lang w:val="en-US" w:eastAsia="en-US"/>
        </w:rPr>
      </w:pPr>
    </w:p>
    <w:p w14:paraId="2C0B2528" w14:textId="77777777" w:rsidR="00B860C5" w:rsidRDefault="00B860C5" w:rsidP="00B860C5">
      <w:pPr>
        <w:keepNext w:val="0"/>
        <w:spacing w:before="0"/>
        <w:ind w:left="525"/>
        <w:rPr>
          <w:rFonts w:cs="Arial"/>
          <w:color w:val="auto"/>
          <w:szCs w:val="24"/>
          <w:lang w:val="en-US" w:eastAsia="en-US"/>
        </w:rPr>
      </w:pPr>
    </w:p>
    <w:p w14:paraId="273151E4" w14:textId="77777777" w:rsidR="00B860C5" w:rsidRDefault="00B860C5" w:rsidP="00B860C5">
      <w:pPr>
        <w:keepNext w:val="0"/>
        <w:spacing w:before="0"/>
        <w:ind w:left="525"/>
        <w:rPr>
          <w:rFonts w:cs="Arial"/>
          <w:color w:val="auto"/>
          <w:szCs w:val="24"/>
          <w:lang w:val="en-US" w:eastAsia="en-US"/>
        </w:rPr>
      </w:pPr>
    </w:p>
    <w:p w14:paraId="1A297F49" w14:textId="30792C7C" w:rsidR="00EE1D77" w:rsidRPr="00E66CE5" w:rsidRDefault="00EE1D77" w:rsidP="00EE1D77">
      <w:pPr>
        <w:ind w:firstLine="720"/>
        <w:rPr>
          <w:rStyle w:val="Normal1"/>
          <w:rFonts w:cs="Arial"/>
          <w:b/>
        </w:rPr>
      </w:pPr>
      <w:bookmarkStart w:id="16" w:name="_Hlk144466827"/>
      <w:r w:rsidRPr="00CA2F78">
        <w:rPr>
          <w:rFonts w:cs="Arial"/>
          <w:b/>
          <w:bCs/>
        </w:rPr>
        <w:t xml:space="preserve">Table </w:t>
      </w:r>
      <w:r>
        <w:rPr>
          <w:rFonts w:cs="Arial"/>
          <w:b/>
          <w:bCs/>
        </w:rPr>
        <w:t xml:space="preserve">2: </w:t>
      </w:r>
      <w:r>
        <w:rPr>
          <w:rStyle w:val="Normal1"/>
          <w:rFonts w:cs="Arial"/>
          <w:b/>
        </w:rPr>
        <w:t xml:space="preserve">Ancient Woodlands </w:t>
      </w:r>
      <w:r w:rsidRPr="00E66CE5">
        <w:rPr>
          <w:rStyle w:val="Normal1"/>
          <w:rFonts w:cs="Arial"/>
          <w:b/>
        </w:rPr>
        <w:t>in Ashfield District Council</w:t>
      </w:r>
    </w:p>
    <w:p w14:paraId="4504C413" w14:textId="77777777" w:rsidR="00EE1D77" w:rsidRDefault="00EE1D77" w:rsidP="00EE1D77">
      <w:pPr>
        <w:rPr>
          <w:rStyle w:val="Normal1"/>
          <w:rFonts w:cs="Arial"/>
          <w:sz w:val="20"/>
        </w:rPr>
      </w:pPr>
      <w:r>
        <w:rPr>
          <w:rStyle w:val="Normal1"/>
          <w:rFonts w:cs="Arial"/>
        </w:rPr>
        <w:t xml:space="preserve">               </w:t>
      </w:r>
      <w:r w:rsidRPr="00E66CE5">
        <w:rPr>
          <w:rStyle w:val="Normal1"/>
          <w:rFonts w:cs="Arial"/>
          <w:sz w:val="20"/>
        </w:rPr>
        <w:t xml:space="preserve">Source: </w:t>
      </w:r>
      <w:r>
        <w:rPr>
          <w:rStyle w:val="Normal1"/>
          <w:rFonts w:cs="Arial"/>
          <w:sz w:val="20"/>
        </w:rPr>
        <w:t>N</w:t>
      </w:r>
      <w:r w:rsidRPr="00E66CE5">
        <w:rPr>
          <w:rStyle w:val="Normal1"/>
          <w:rFonts w:cs="Arial"/>
          <w:sz w:val="20"/>
        </w:rPr>
        <w:t>atural England</w:t>
      </w:r>
    </w:p>
    <w:bookmarkEnd w:id="16"/>
    <w:p w14:paraId="36B437F6" w14:textId="77777777" w:rsidR="00B860C5" w:rsidRDefault="00B860C5" w:rsidP="00B860C5">
      <w:pPr>
        <w:keepNext w:val="0"/>
        <w:spacing w:before="0"/>
        <w:ind w:left="525"/>
        <w:rPr>
          <w:rFonts w:cs="Arial"/>
          <w:color w:val="auto"/>
          <w:szCs w:val="24"/>
          <w:lang w:val="en-US" w:eastAsia="en-US"/>
        </w:rPr>
      </w:pPr>
    </w:p>
    <w:p w14:paraId="01E0AC87" w14:textId="44322E6E" w:rsidR="0087423C" w:rsidRPr="006D2F1E" w:rsidRDefault="00D8690E" w:rsidP="006D2F1E">
      <w:pPr>
        <w:keepNext w:val="0"/>
        <w:numPr>
          <w:ilvl w:val="1"/>
          <w:numId w:val="9"/>
        </w:numPr>
        <w:spacing w:before="0"/>
        <w:rPr>
          <w:rFonts w:cs="Arial"/>
          <w:color w:val="auto"/>
          <w:szCs w:val="24"/>
          <w:lang w:eastAsia="en-US"/>
        </w:rPr>
      </w:pPr>
      <w:r w:rsidRPr="00316CC2">
        <w:rPr>
          <w:rFonts w:cs="Arial"/>
          <w:color w:val="auto"/>
          <w:szCs w:val="24"/>
          <w:lang w:eastAsia="en-US"/>
        </w:rPr>
        <w:t xml:space="preserve">The Sherwood Forest area is considered as </w:t>
      </w:r>
      <w:bookmarkStart w:id="17" w:name="_Hlk145574458"/>
      <w:r w:rsidRPr="00316CC2">
        <w:rPr>
          <w:rFonts w:cs="Arial"/>
          <w:color w:val="auto"/>
          <w:szCs w:val="24"/>
          <w:lang w:eastAsia="en-US"/>
        </w:rPr>
        <w:t>a</w:t>
      </w:r>
      <w:r w:rsidR="00737BD1" w:rsidRPr="00316CC2">
        <w:rPr>
          <w:rFonts w:cs="Arial"/>
          <w:color w:val="auto"/>
          <w:szCs w:val="24"/>
          <w:lang w:eastAsia="en-US"/>
        </w:rPr>
        <w:t xml:space="preserve"> possible</w:t>
      </w:r>
      <w:r w:rsidRPr="00316CC2">
        <w:rPr>
          <w:rFonts w:cs="Arial"/>
          <w:color w:val="auto"/>
          <w:szCs w:val="24"/>
          <w:lang w:eastAsia="en-US"/>
        </w:rPr>
        <w:t xml:space="preserve"> potential Special Protection Area</w:t>
      </w:r>
      <w:bookmarkEnd w:id="17"/>
      <w:r w:rsidRPr="00316CC2">
        <w:rPr>
          <w:rFonts w:cs="Arial"/>
          <w:color w:val="auto"/>
          <w:szCs w:val="24"/>
          <w:lang w:eastAsia="en-US"/>
        </w:rPr>
        <w:t xml:space="preserve"> (ppSPA)</w:t>
      </w:r>
      <w:r w:rsidR="00ED057F" w:rsidRPr="00316CC2">
        <w:rPr>
          <w:rFonts w:cs="Arial"/>
          <w:color w:val="auto"/>
          <w:szCs w:val="24"/>
          <w:lang w:eastAsia="en-US"/>
        </w:rPr>
        <w:t>, which is a site of European importance.</w:t>
      </w:r>
      <w:r w:rsidR="00830956" w:rsidRPr="00316CC2">
        <w:rPr>
          <w:rFonts w:cs="Arial"/>
          <w:bCs/>
          <w:color w:val="auto"/>
          <w:szCs w:val="24"/>
        </w:rPr>
        <w:t xml:space="preserve"> </w:t>
      </w:r>
      <w:r w:rsidR="00830956" w:rsidRPr="00316CC2">
        <w:rPr>
          <w:rFonts w:cs="Arial"/>
          <w:bCs/>
          <w:color w:val="auto"/>
          <w:szCs w:val="24"/>
          <w:lang w:eastAsia="en-US"/>
        </w:rPr>
        <w:t>Natural England has confirmed that Sherwood Forest satisfies Stage 1 of the RSPA Selection Guidelines for breeding nightjar and woodlark.  Natural England therefore advocates that further consideration of Sherwood Forest against Stage 2 of the SPA Selection Guidelines at the appropriate stage during the UK SPA Review process.  Accordingly, Natural England advocates that a risk-based approach or similar be adopted until such a time that the full SPA Review process has been completed</w:t>
      </w:r>
      <w:r w:rsidR="00830956" w:rsidRPr="00316CC2">
        <w:rPr>
          <w:rFonts w:cs="Arial"/>
          <w:bCs/>
          <w:color w:val="auto"/>
          <w:szCs w:val="24"/>
          <w:vertAlign w:val="superscript"/>
          <w:lang w:eastAsia="en-US"/>
        </w:rPr>
        <w:footnoteReference w:id="1"/>
      </w:r>
      <w:r w:rsidR="00830956" w:rsidRPr="00316CC2">
        <w:rPr>
          <w:rFonts w:cs="Arial"/>
          <w:bCs/>
          <w:color w:val="auto"/>
          <w:szCs w:val="24"/>
          <w:lang w:eastAsia="en-US"/>
        </w:rPr>
        <w:t>.</w:t>
      </w:r>
      <w:r w:rsidR="00C102CE" w:rsidRPr="00316CC2">
        <w:rPr>
          <w:rFonts w:cs="Arial"/>
          <w:bCs/>
          <w:color w:val="auto"/>
          <w:szCs w:val="24"/>
          <w:lang w:eastAsia="en-US"/>
        </w:rPr>
        <w:t xml:space="preserve"> Paragraph 181 of the NPPF notes that a ppSPA should be afforded the same level of protection as other habitat sites identified in the framework.</w:t>
      </w:r>
    </w:p>
    <w:p w14:paraId="3ED18F26" w14:textId="77777777" w:rsidR="006D2F1E" w:rsidRDefault="006D2F1E" w:rsidP="0087423C">
      <w:pPr>
        <w:ind w:left="720"/>
        <w:rPr>
          <w:b/>
          <w:bCs/>
          <w:szCs w:val="24"/>
        </w:rPr>
      </w:pPr>
      <w:r>
        <w:rPr>
          <w:noProof/>
        </w:rPr>
        <w:lastRenderedPageBreak/>
        <w:drawing>
          <wp:inline distT="0" distB="0" distL="0" distR="0" wp14:anchorId="2B1C23D0" wp14:editId="54376E3B">
            <wp:extent cx="5954236" cy="8424767"/>
            <wp:effectExtent l="0" t="0" r="8890" b="0"/>
            <wp:docPr id="9" name="Picture 9" descr="A map of Ashfield showing Ancient Woodlands in purple, the Special Protection Area of Sherwood Forest in orange and Sites of Special Scientific Interest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ap of Ashfield showing Ancient Woodlands in purple, the Special Protection Area of Sherwood Forest in orange and Sites of Special Scientific Interest in gre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2477" cy="8436427"/>
                    </a:xfrm>
                    <a:prstGeom prst="rect">
                      <a:avLst/>
                    </a:prstGeom>
                    <a:noFill/>
                    <a:ln>
                      <a:noFill/>
                    </a:ln>
                  </pic:spPr>
                </pic:pic>
              </a:graphicData>
            </a:graphic>
          </wp:inline>
        </w:drawing>
      </w:r>
    </w:p>
    <w:p w14:paraId="6763F56E" w14:textId="0C077167" w:rsidR="006D2F1E" w:rsidRPr="006D2F1E" w:rsidRDefault="0087423C" w:rsidP="006D2F1E">
      <w:pPr>
        <w:ind w:left="720"/>
        <w:rPr>
          <w:rFonts w:cs="Arial"/>
          <w:b/>
          <w:color w:val="auto"/>
          <w:szCs w:val="24"/>
          <w:lang w:eastAsia="en-US"/>
        </w:rPr>
      </w:pPr>
      <w:r w:rsidRPr="00316CC2">
        <w:rPr>
          <w:b/>
          <w:bCs/>
          <w:szCs w:val="24"/>
        </w:rPr>
        <w:t xml:space="preserve">Figure </w:t>
      </w:r>
      <w:r w:rsidRPr="00316CC2">
        <w:rPr>
          <w:b/>
          <w:bCs/>
          <w:szCs w:val="24"/>
        </w:rPr>
        <w:fldChar w:fldCharType="begin"/>
      </w:r>
      <w:r w:rsidRPr="00316CC2">
        <w:rPr>
          <w:b/>
          <w:bCs/>
          <w:szCs w:val="24"/>
        </w:rPr>
        <w:instrText xml:space="preserve"> SEQ Figure \* ARABIC </w:instrText>
      </w:r>
      <w:r w:rsidRPr="00316CC2">
        <w:rPr>
          <w:b/>
          <w:bCs/>
          <w:szCs w:val="24"/>
        </w:rPr>
        <w:fldChar w:fldCharType="separate"/>
      </w:r>
      <w:r w:rsidR="008873F2">
        <w:rPr>
          <w:b/>
          <w:bCs/>
          <w:noProof/>
          <w:szCs w:val="24"/>
        </w:rPr>
        <w:t>2</w:t>
      </w:r>
      <w:r w:rsidRPr="00316CC2">
        <w:rPr>
          <w:b/>
          <w:bCs/>
          <w:szCs w:val="24"/>
        </w:rPr>
        <w:fldChar w:fldCharType="end"/>
      </w:r>
      <w:r w:rsidRPr="00316CC2">
        <w:rPr>
          <w:b/>
          <w:bCs/>
          <w:szCs w:val="24"/>
        </w:rPr>
        <w:t>:</w:t>
      </w:r>
      <w:r w:rsidRPr="00316CC2">
        <w:rPr>
          <w:szCs w:val="24"/>
        </w:rPr>
        <w:t xml:space="preserve"> </w:t>
      </w:r>
      <w:bookmarkStart w:id="18" w:name="_Hlk144367681"/>
      <w:r w:rsidRPr="00316CC2">
        <w:rPr>
          <w:rFonts w:cs="Arial"/>
          <w:b/>
          <w:color w:val="auto"/>
          <w:szCs w:val="24"/>
          <w:lang w:eastAsia="en-US"/>
        </w:rPr>
        <w:t>Designated Natural Assets in Ashfield</w:t>
      </w:r>
      <w:bookmarkEnd w:id="18"/>
      <w:r w:rsidRPr="00316CC2">
        <w:rPr>
          <w:rFonts w:cs="Arial"/>
          <w:b/>
          <w:color w:val="auto"/>
          <w:szCs w:val="24"/>
          <w:lang w:eastAsia="en-US"/>
        </w:rPr>
        <w:t xml:space="preserve"> </w:t>
      </w:r>
      <w:r w:rsidR="00750101">
        <w:rPr>
          <w:rFonts w:cs="Arial"/>
          <w:b/>
          <w:color w:val="auto"/>
          <w:szCs w:val="24"/>
          <w:lang w:eastAsia="en-US"/>
        </w:rPr>
        <w:t>(</w:t>
      </w:r>
      <w:r w:rsidRPr="00316CC2">
        <w:rPr>
          <w:rFonts w:cs="Arial"/>
          <w:b/>
          <w:color w:val="auto"/>
          <w:szCs w:val="24"/>
          <w:lang w:eastAsia="en-US"/>
        </w:rPr>
        <w:t xml:space="preserve">including the </w:t>
      </w:r>
      <w:r w:rsidR="00750101">
        <w:rPr>
          <w:rFonts w:cs="Arial"/>
          <w:b/>
          <w:color w:val="auto"/>
          <w:szCs w:val="24"/>
          <w:lang w:eastAsia="en-US"/>
        </w:rPr>
        <w:t>ppSPA</w:t>
      </w:r>
      <w:r w:rsidRPr="00316CC2">
        <w:rPr>
          <w:rFonts w:cs="Arial"/>
          <w:b/>
          <w:color w:val="auto"/>
          <w:szCs w:val="24"/>
          <w:lang w:eastAsia="en-US"/>
        </w:rPr>
        <w:t xml:space="preserve"> for Sherwood Forest</w:t>
      </w:r>
      <w:r w:rsidR="00750101">
        <w:rPr>
          <w:rFonts w:cs="Arial"/>
          <w:b/>
          <w:color w:val="auto"/>
          <w:szCs w:val="24"/>
          <w:lang w:eastAsia="en-US"/>
        </w:rPr>
        <w:t>)</w:t>
      </w:r>
      <w:r w:rsidRPr="00316CC2">
        <w:rPr>
          <w:rFonts w:cs="Arial"/>
          <w:b/>
          <w:color w:val="auto"/>
          <w:szCs w:val="24"/>
          <w:lang w:eastAsia="en-US"/>
        </w:rPr>
        <w:t xml:space="preserve">. </w:t>
      </w:r>
    </w:p>
    <w:p w14:paraId="504A2208" w14:textId="4FF8E902" w:rsidR="00A3429B" w:rsidRPr="00316CC2" w:rsidRDefault="00FE1B1F" w:rsidP="00B14B47">
      <w:pPr>
        <w:ind w:firstLine="525"/>
        <w:rPr>
          <w:b/>
          <w:bCs/>
          <w:sz w:val="28"/>
          <w:szCs w:val="22"/>
          <w:lang w:eastAsia="en-US"/>
        </w:rPr>
      </w:pPr>
      <w:r w:rsidRPr="00316CC2">
        <w:rPr>
          <w:b/>
          <w:bCs/>
          <w:sz w:val="28"/>
          <w:szCs w:val="22"/>
          <w:lang w:eastAsia="en-US"/>
        </w:rPr>
        <w:lastRenderedPageBreak/>
        <w:t>Locally Designated Sites</w:t>
      </w:r>
    </w:p>
    <w:p w14:paraId="4945C094" w14:textId="77777777" w:rsidR="00B14B47" w:rsidRPr="00316CC2" w:rsidRDefault="00B14B47" w:rsidP="0087423C">
      <w:pPr>
        <w:rPr>
          <w:lang w:eastAsia="en-US"/>
        </w:rPr>
      </w:pPr>
    </w:p>
    <w:p w14:paraId="110CFEA0" w14:textId="248DB8B1" w:rsidR="00316CC2" w:rsidRDefault="00316CC2" w:rsidP="00BF48B3">
      <w:pPr>
        <w:keepNext w:val="0"/>
        <w:numPr>
          <w:ilvl w:val="1"/>
          <w:numId w:val="9"/>
        </w:numPr>
        <w:spacing w:before="0"/>
        <w:rPr>
          <w:rFonts w:cs="Arial"/>
          <w:color w:val="auto"/>
          <w:szCs w:val="24"/>
          <w:lang w:eastAsia="en-US"/>
        </w:rPr>
      </w:pPr>
      <w:r w:rsidRPr="00316CC2">
        <w:rPr>
          <w:rFonts w:cs="Arial"/>
          <w:color w:val="auto"/>
          <w:szCs w:val="24"/>
          <w:lang w:eastAsia="en-US"/>
        </w:rPr>
        <w:t>The framework recognises that LPAs should “take a strategic approach to maintaining and enhancing networks of habitats and green infrastructure; and plan for the enhancement of natural capital at a catchment or landscape scale across local authority boundaries” (NPPF para 17</w:t>
      </w:r>
      <w:r>
        <w:rPr>
          <w:rFonts w:cs="Arial"/>
          <w:color w:val="auto"/>
          <w:szCs w:val="24"/>
          <w:lang w:eastAsia="en-US"/>
        </w:rPr>
        <w:t>5</w:t>
      </w:r>
      <w:r w:rsidRPr="00316CC2">
        <w:rPr>
          <w:rFonts w:cs="Arial"/>
          <w:color w:val="auto"/>
          <w:szCs w:val="24"/>
          <w:lang w:eastAsia="en-US"/>
        </w:rPr>
        <w:t>).</w:t>
      </w:r>
      <w:r>
        <w:rPr>
          <w:rFonts w:cs="Arial"/>
          <w:color w:val="auto"/>
          <w:szCs w:val="24"/>
          <w:lang w:eastAsia="en-US"/>
        </w:rPr>
        <w:t xml:space="preserve"> </w:t>
      </w:r>
      <w:r w:rsidRPr="00316CC2">
        <w:rPr>
          <w:rFonts w:cs="Arial"/>
          <w:color w:val="auto"/>
          <w:szCs w:val="24"/>
          <w:lang w:eastAsia="en-US"/>
        </w:rPr>
        <w:t xml:space="preserve">These </w:t>
      </w:r>
      <w:r w:rsidR="00B92F52">
        <w:rPr>
          <w:rFonts w:cs="Arial"/>
          <w:color w:val="auto"/>
          <w:szCs w:val="24"/>
          <w:lang w:eastAsia="en-US"/>
        </w:rPr>
        <w:t xml:space="preserve">networks </w:t>
      </w:r>
      <w:r w:rsidRPr="00316CC2">
        <w:rPr>
          <w:rFonts w:cs="Arial"/>
          <w:color w:val="auto"/>
          <w:szCs w:val="24"/>
          <w:lang w:eastAsia="en-US"/>
        </w:rPr>
        <w:t xml:space="preserve">include </w:t>
      </w:r>
      <w:r w:rsidR="00950477">
        <w:rPr>
          <w:rFonts w:cs="Arial"/>
          <w:color w:val="auto"/>
          <w:szCs w:val="24"/>
          <w:lang w:eastAsia="en-US"/>
        </w:rPr>
        <w:t xml:space="preserve">Local </w:t>
      </w:r>
      <w:r w:rsidRPr="00316CC2">
        <w:rPr>
          <w:rFonts w:cs="Arial"/>
          <w:color w:val="auto"/>
          <w:szCs w:val="24"/>
          <w:lang w:eastAsia="en-US"/>
        </w:rPr>
        <w:t>Wildlife Sites</w:t>
      </w:r>
      <w:r w:rsidR="00950477">
        <w:rPr>
          <w:rFonts w:cs="Arial"/>
          <w:color w:val="auto"/>
          <w:szCs w:val="24"/>
          <w:lang w:eastAsia="en-US"/>
        </w:rPr>
        <w:t>,</w:t>
      </w:r>
      <w:r w:rsidRPr="00316CC2">
        <w:rPr>
          <w:rFonts w:cs="Arial"/>
          <w:color w:val="auto"/>
          <w:szCs w:val="24"/>
          <w:lang w:eastAsia="en-US"/>
        </w:rPr>
        <w:t xml:space="preserve"> </w:t>
      </w:r>
      <w:r w:rsidR="003D2E27">
        <w:rPr>
          <w:rFonts w:cs="Arial"/>
          <w:color w:val="auto"/>
          <w:szCs w:val="24"/>
          <w:lang w:eastAsia="en-US"/>
        </w:rPr>
        <w:t>Local Geological Sites and Local Nature Reserves</w:t>
      </w:r>
      <w:r w:rsidR="00B92F52">
        <w:rPr>
          <w:rFonts w:cs="Arial"/>
          <w:color w:val="auto"/>
          <w:szCs w:val="24"/>
          <w:lang w:eastAsia="en-US"/>
        </w:rPr>
        <w:t>, which are designated at a local level.</w:t>
      </w:r>
      <w:r w:rsidR="003D2E27">
        <w:rPr>
          <w:rFonts w:cs="Arial"/>
          <w:color w:val="auto"/>
          <w:szCs w:val="24"/>
          <w:lang w:eastAsia="en-US"/>
        </w:rPr>
        <w:t xml:space="preserve"> Although LWS and LGS sites are not statutorily protected, they may restrict the level of development </w:t>
      </w:r>
      <w:r w:rsidR="00B92F52">
        <w:rPr>
          <w:rFonts w:cs="Arial"/>
          <w:color w:val="auto"/>
          <w:szCs w:val="24"/>
          <w:lang w:eastAsia="en-US"/>
        </w:rPr>
        <w:t>as</w:t>
      </w:r>
      <w:r w:rsidR="00995107">
        <w:rPr>
          <w:rFonts w:cs="Arial"/>
          <w:color w:val="auto"/>
          <w:szCs w:val="24"/>
          <w:lang w:eastAsia="en-US"/>
        </w:rPr>
        <w:t xml:space="preserve"> the conservation and enhancement of these areas will need to be considered as part of any future development. </w:t>
      </w:r>
    </w:p>
    <w:p w14:paraId="6681ED83" w14:textId="77777777" w:rsidR="00DB6422" w:rsidRPr="00950477" w:rsidRDefault="00DB6422" w:rsidP="00950477">
      <w:pPr>
        <w:rPr>
          <w:rFonts w:cs="Arial"/>
          <w:color w:val="auto"/>
          <w:szCs w:val="24"/>
        </w:rPr>
      </w:pPr>
    </w:p>
    <w:p w14:paraId="0430E91B" w14:textId="6CFE6AFC" w:rsidR="00A24E5D" w:rsidRDefault="00950477" w:rsidP="00BF48B3">
      <w:pPr>
        <w:keepNext w:val="0"/>
        <w:numPr>
          <w:ilvl w:val="1"/>
          <w:numId w:val="9"/>
        </w:numPr>
        <w:tabs>
          <w:tab w:val="clear" w:pos="525"/>
          <w:tab w:val="num" w:pos="851"/>
        </w:tabs>
        <w:spacing w:before="0"/>
        <w:rPr>
          <w:rFonts w:cs="Arial"/>
          <w:color w:val="auto"/>
          <w:szCs w:val="24"/>
          <w:lang w:eastAsia="en-US"/>
        </w:rPr>
      </w:pPr>
      <w:r w:rsidRPr="00950477">
        <w:rPr>
          <w:rFonts w:cs="Arial"/>
          <w:color w:val="auto"/>
          <w:szCs w:val="24"/>
          <w:lang w:eastAsia="en-US"/>
        </w:rPr>
        <w:t xml:space="preserve">Local Wildlife Sites (formerly </w:t>
      </w:r>
      <w:r w:rsidR="00750101">
        <w:rPr>
          <w:rFonts w:cs="Arial"/>
          <w:color w:val="auto"/>
          <w:szCs w:val="24"/>
          <w:lang w:eastAsia="en-US"/>
        </w:rPr>
        <w:t>‘</w:t>
      </w:r>
      <w:r w:rsidRPr="00950477">
        <w:rPr>
          <w:rFonts w:cs="Arial"/>
          <w:color w:val="auto"/>
          <w:szCs w:val="24"/>
          <w:lang w:eastAsia="en-US"/>
        </w:rPr>
        <w:t xml:space="preserve">Sites of Importance for Nature Conservation’) are locally designated sites incorporated into the planning system for protection. </w:t>
      </w:r>
      <w:r w:rsidR="00A24E5D" w:rsidRPr="00A24E5D">
        <w:rPr>
          <w:rFonts w:cs="Arial"/>
          <w:color w:val="auto"/>
          <w:szCs w:val="24"/>
          <w:lang w:eastAsia="en-US"/>
        </w:rPr>
        <w:t>They represent sites that are of at least County-wide importance, and form a crucial framework of ‘stepping stones’ for the migration and dispersal of species. In 2021, Ashfield was recorded as having 217 LWS although the number varies as new sites meeting the agreed criteria are identified while others are known to have deteriorated and may be removed. These sites are on both public and private land and are identified and surveyed by the local Biological and Geological Records Centre, based on criteria set by the Nottinghamshire LWS panel, and are subject to regular review.</w:t>
      </w:r>
    </w:p>
    <w:p w14:paraId="68880D33" w14:textId="77777777" w:rsidR="00A24E5D" w:rsidRPr="00A24E5D" w:rsidRDefault="00A24E5D" w:rsidP="00A24E5D">
      <w:pPr>
        <w:keepNext w:val="0"/>
        <w:spacing w:before="0"/>
        <w:rPr>
          <w:rFonts w:cs="Arial"/>
          <w:color w:val="auto"/>
          <w:szCs w:val="24"/>
          <w:lang w:eastAsia="en-US"/>
        </w:rPr>
      </w:pPr>
    </w:p>
    <w:p w14:paraId="5D9CE173" w14:textId="7AB49ABF" w:rsidR="00DB6422" w:rsidRDefault="00A24E5D" w:rsidP="00BF48B3">
      <w:pPr>
        <w:keepNext w:val="0"/>
        <w:numPr>
          <w:ilvl w:val="1"/>
          <w:numId w:val="9"/>
        </w:numPr>
        <w:spacing w:before="0"/>
        <w:rPr>
          <w:rFonts w:cs="Arial"/>
          <w:color w:val="auto"/>
          <w:szCs w:val="24"/>
          <w:lang w:eastAsia="en-US"/>
        </w:rPr>
      </w:pPr>
      <w:r>
        <w:rPr>
          <w:rFonts w:cs="Arial"/>
          <w:color w:val="auto"/>
          <w:szCs w:val="24"/>
          <w:lang w:eastAsia="en-US"/>
        </w:rPr>
        <w:t>Local Geological Sites</w:t>
      </w:r>
      <w:r w:rsidR="00062DBB">
        <w:rPr>
          <w:rFonts w:cs="Arial"/>
          <w:color w:val="auto"/>
          <w:szCs w:val="24"/>
          <w:lang w:eastAsia="en-US"/>
        </w:rPr>
        <w:t xml:space="preserve"> (formerly Regionally Important Geological Sites)</w:t>
      </w:r>
      <w:r w:rsidR="00995107">
        <w:rPr>
          <w:rFonts w:cs="Arial"/>
          <w:color w:val="auto"/>
          <w:szCs w:val="24"/>
          <w:lang w:eastAsia="en-US"/>
        </w:rPr>
        <w:t xml:space="preserve"> represent important examples of local geology and assist in the understanding of natural processes. Ashfield has 4 of the 133 recognised LGS in Nottinghamshire, 3 of which are also currently designated as LWS.</w:t>
      </w:r>
    </w:p>
    <w:p w14:paraId="684D7F7E" w14:textId="77777777" w:rsidR="00995107" w:rsidRDefault="00995107" w:rsidP="00995107">
      <w:pPr>
        <w:pStyle w:val="ListParagraph"/>
        <w:rPr>
          <w:rFonts w:cs="Arial"/>
          <w:color w:val="auto"/>
          <w:szCs w:val="24"/>
        </w:rPr>
      </w:pPr>
    </w:p>
    <w:p w14:paraId="1ED96B85" w14:textId="0D11B4C0" w:rsidR="00B932B7" w:rsidRDefault="00983837" w:rsidP="00C338AB">
      <w:pPr>
        <w:keepNext w:val="0"/>
        <w:numPr>
          <w:ilvl w:val="1"/>
          <w:numId w:val="9"/>
        </w:numPr>
        <w:spacing w:before="0"/>
      </w:pPr>
      <w:bookmarkStart w:id="19" w:name="_Hlk144469875"/>
      <w:r w:rsidRPr="00C338AB">
        <w:rPr>
          <w:rFonts w:cs="Arial"/>
          <w:color w:val="auto"/>
          <w:szCs w:val="24"/>
          <w:lang w:eastAsia="en-US"/>
        </w:rPr>
        <w:t>Local Nature Reserves are identified by Natural England a statutory designation made under Section 21 of the National Parks and Access to the Countryside Act 1949 by principal local authorities. LNRs are designated in consultation with Natural England to encourage public access and enjoyment of the natural environment.  Ashfield currently has four LNR</w:t>
      </w:r>
      <w:r w:rsidR="00B932B7" w:rsidRPr="00C338AB">
        <w:rPr>
          <w:rFonts w:cs="Arial"/>
          <w:color w:val="auto"/>
          <w:szCs w:val="24"/>
          <w:lang w:eastAsia="en-US"/>
        </w:rPr>
        <w:t xml:space="preserve"> as identified in the table below. The district boundary between Ashfield and Mansfield crosses over part of Kingsmill Reservoir.</w:t>
      </w:r>
      <w:r w:rsidR="00C338AB" w:rsidRPr="00C338AB">
        <w:t xml:space="preserve"> </w:t>
      </w:r>
      <w:r w:rsidR="00C338AB" w:rsidRPr="00C338AB">
        <w:rPr>
          <w:rFonts w:cs="Arial"/>
          <w:color w:val="auto"/>
          <w:szCs w:val="24"/>
          <w:lang w:eastAsia="en-US"/>
        </w:rPr>
        <w:t>In addition, the Bulwell Hall Meadows Local Nature Reserve falls partially within the southern part of our District but is predominantly located within Nottingham City authority’s boundary.</w:t>
      </w:r>
      <w:bookmarkEnd w:id="19"/>
    </w:p>
    <w:p w14:paraId="1C34EF90" w14:textId="6031E4C6" w:rsidR="00B932B7" w:rsidRDefault="00B932B7" w:rsidP="00B932B7">
      <w:pPr>
        <w:pStyle w:val="Caption"/>
        <w:keepNext/>
      </w:pPr>
    </w:p>
    <w:tbl>
      <w:tblPr>
        <w:tblW w:w="0" w:type="auto"/>
        <w:tblInd w:w="959"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252"/>
        <w:gridCol w:w="1588"/>
        <w:gridCol w:w="2127"/>
      </w:tblGrid>
      <w:tr w:rsidR="00B932B7" w:rsidRPr="00B932B7" w14:paraId="12FCE267" w14:textId="77777777" w:rsidTr="00C338AB">
        <w:trPr>
          <w:trHeight w:hRule="exact" w:val="340"/>
        </w:trPr>
        <w:tc>
          <w:tcPr>
            <w:tcW w:w="4252" w:type="dxa"/>
            <w:shd w:val="clear" w:color="auto" w:fill="A8D08D"/>
          </w:tcPr>
          <w:p w14:paraId="318AF5C6" w14:textId="77777777" w:rsidR="00B932B7" w:rsidRPr="00B932B7" w:rsidRDefault="00B932B7" w:rsidP="00B932B7">
            <w:pPr>
              <w:keepNext w:val="0"/>
              <w:spacing w:before="0" w:after="150"/>
              <w:rPr>
                <w:rFonts w:eastAsia="Calibri" w:cs="Arial"/>
                <w:b/>
                <w:color w:val="auto"/>
                <w:sz w:val="20"/>
                <w:lang w:val="en"/>
              </w:rPr>
            </w:pPr>
            <w:r w:rsidRPr="00B932B7">
              <w:rPr>
                <w:rFonts w:eastAsia="Calibri" w:cs="Arial"/>
                <w:b/>
                <w:color w:val="auto"/>
                <w:sz w:val="20"/>
                <w:lang w:val="en"/>
              </w:rPr>
              <w:t>Ashfield – Local Nature Reserves</w:t>
            </w:r>
          </w:p>
        </w:tc>
        <w:tc>
          <w:tcPr>
            <w:tcW w:w="1588" w:type="dxa"/>
            <w:shd w:val="clear" w:color="auto" w:fill="A8D08D"/>
          </w:tcPr>
          <w:p w14:paraId="3B037250" w14:textId="77777777" w:rsidR="00B932B7" w:rsidRPr="00B932B7" w:rsidRDefault="00B932B7" w:rsidP="00B932B7">
            <w:pPr>
              <w:keepNext w:val="0"/>
              <w:spacing w:before="0" w:after="150"/>
              <w:rPr>
                <w:rFonts w:eastAsia="Calibri" w:cs="Arial"/>
                <w:b/>
                <w:color w:val="auto"/>
                <w:sz w:val="20"/>
                <w:lang w:val="en"/>
              </w:rPr>
            </w:pPr>
            <w:r w:rsidRPr="00B932B7">
              <w:rPr>
                <w:rFonts w:eastAsia="Calibri" w:cs="Arial"/>
                <w:b/>
                <w:color w:val="auto"/>
                <w:sz w:val="20"/>
                <w:lang w:val="en"/>
              </w:rPr>
              <w:t>Area  ha</w:t>
            </w:r>
          </w:p>
        </w:tc>
        <w:tc>
          <w:tcPr>
            <w:tcW w:w="2127" w:type="dxa"/>
            <w:shd w:val="clear" w:color="auto" w:fill="A8D08D"/>
          </w:tcPr>
          <w:p w14:paraId="0E45488C"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b/>
                <w:color w:val="auto"/>
                <w:sz w:val="20"/>
                <w:lang w:eastAsia="en-US"/>
              </w:rPr>
              <w:t>LNR Type</w:t>
            </w:r>
          </w:p>
        </w:tc>
      </w:tr>
      <w:tr w:rsidR="00B932B7" w:rsidRPr="00B932B7" w14:paraId="0BE35752" w14:textId="77777777" w:rsidTr="00C338AB">
        <w:trPr>
          <w:trHeight w:hRule="exact" w:val="340"/>
        </w:trPr>
        <w:tc>
          <w:tcPr>
            <w:tcW w:w="4252" w:type="dxa"/>
            <w:shd w:val="clear" w:color="auto" w:fill="auto"/>
          </w:tcPr>
          <w:p w14:paraId="0A863E19"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Brierley Forest Park, Sutton in Ashfield</w:t>
            </w:r>
          </w:p>
        </w:tc>
        <w:tc>
          <w:tcPr>
            <w:tcW w:w="1588" w:type="dxa"/>
            <w:shd w:val="clear" w:color="auto" w:fill="auto"/>
          </w:tcPr>
          <w:p w14:paraId="5B08ECCB"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80.6</w:t>
            </w:r>
          </w:p>
        </w:tc>
        <w:tc>
          <w:tcPr>
            <w:tcW w:w="2127" w:type="dxa"/>
            <w:shd w:val="clear" w:color="auto" w:fill="auto"/>
          </w:tcPr>
          <w:p w14:paraId="00710BEE" w14:textId="77777777" w:rsidR="00B932B7" w:rsidRPr="00B932B7" w:rsidRDefault="00B932B7" w:rsidP="00B932B7">
            <w:pPr>
              <w:keepNext w:val="0"/>
              <w:spacing w:before="0" w:after="150"/>
              <w:rPr>
                <w:rFonts w:eastAsia="Calibri" w:cs="Arial"/>
                <w:color w:val="auto"/>
                <w:sz w:val="20"/>
                <w:lang w:eastAsia="en-US"/>
              </w:rPr>
            </w:pPr>
            <w:r w:rsidRPr="00B932B7">
              <w:rPr>
                <w:rFonts w:eastAsia="Calibri" w:cs="Arial"/>
                <w:color w:val="auto"/>
                <w:sz w:val="20"/>
                <w:lang w:eastAsia="en-US"/>
              </w:rPr>
              <w:t>Urban</w:t>
            </w:r>
          </w:p>
        </w:tc>
      </w:tr>
      <w:tr w:rsidR="00B932B7" w:rsidRPr="00B932B7" w14:paraId="13712438" w14:textId="77777777" w:rsidTr="00C338AB">
        <w:trPr>
          <w:trHeight w:hRule="exact" w:val="340"/>
        </w:trPr>
        <w:tc>
          <w:tcPr>
            <w:tcW w:w="4252" w:type="dxa"/>
            <w:shd w:val="clear" w:color="auto" w:fill="auto"/>
          </w:tcPr>
          <w:p w14:paraId="2B999E90" w14:textId="77777777" w:rsidR="00B932B7" w:rsidRPr="00B932B7" w:rsidRDefault="00B932B7" w:rsidP="00B932B7">
            <w:pPr>
              <w:keepNext w:val="0"/>
              <w:spacing w:before="100" w:beforeAutospacing="1" w:after="100" w:afterAutospacing="1"/>
              <w:rPr>
                <w:rFonts w:eastAsia="Calibri" w:cs="Arial"/>
                <w:color w:val="auto"/>
                <w:sz w:val="20"/>
                <w:lang w:val="en"/>
              </w:rPr>
            </w:pPr>
            <w:r w:rsidRPr="00B932B7">
              <w:rPr>
                <w:rFonts w:eastAsia="Calibri" w:cs="Arial"/>
                <w:color w:val="auto"/>
                <w:sz w:val="20"/>
                <w:lang w:val="en"/>
              </w:rPr>
              <w:t>Kingsmill Reservoir, Sutton in Ashfield</w:t>
            </w:r>
          </w:p>
        </w:tc>
        <w:tc>
          <w:tcPr>
            <w:tcW w:w="1588" w:type="dxa"/>
            <w:shd w:val="clear" w:color="auto" w:fill="auto"/>
          </w:tcPr>
          <w:p w14:paraId="3F64BB03" w14:textId="2F334581" w:rsidR="00B932B7" w:rsidRPr="00B932B7" w:rsidRDefault="00B932B7" w:rsidP="00B932B7">
            <w:pPr>
              <w:keepNext w:val="0"/>
              <w:spacing w:before="0" w:after="150"/>
              <w:rPr>
                <w:rFonts w:eastAsia="Calibri" w:cs="Arial"/>
                <w:color w:val="auto"/>
                <w:sz w:val="20"/>
                <w:lang w:val="en"/>
              </w:rPr>
            </w:pPr>
            <w:r>
              <w:rPr>
                <w:rFonts w:eastAsia="Calibri" w:cs="Arial"/>
                <w:color w:val="auto"/>
                <w:sz w:val="20"/>
                <w:lang w:val="en"/>
              </w:rPr>
              <w:t>27.53</w:t>
            </w:r>
          </w:p>
        </w:tc>
        <w:tc>
          <w:tcPr>
            <w:tcW w:w="2127" w:type="dxa"/>
            <w:shd w:val="clear" w:color="auto" w:fill="auto"/>
          </w:tcPr>
          <w:p w14:paraId="1667493B" w14:textId="05D3C3A5" w:rsidR="00B932B7" w:rsidRPr="00B932B7" w:rsidRDefault="00B932B7" w:rsidP="00B932B7">
            <w:pPr>
              <w:keepNext w:val="0"/>
              <w:spacing w:before="0" w:after="150"/>
              <w:rPr>
                <w:rFonts w:eastAsia="Calibri" w:cs="Arial"/>
                <w:color w:val="auto"/>
                <w:sz w:val="20"/>
                <w:lang w:val="en"/>
              </w:rPr>
            </w:pPr>
            <w:r>
              <w:rPr>
                <w:rFonts w:eastAsia="Calibri" w:cs="Arial"/>
                <w:color w:val="auto"/>
                <w:sz w:val="20"/>
                <w:lang w:val="en"/>
              </w:rPr>
              <w:t>Urban</w:t>
            </w:r>
          </w:p>
        </w:tc>
      </w:tr>
      <w:tr w:rsidR="00B932B7" w:rsidRPr="00B932B7" w14:paraId="4AED07EB" w14:textId="77777777" w:rsidTr="00C338AB">
        <w:trPr>
          <w:trHeight w:hRule="exact" w:val="340"/>
        </w:trPr>
        <w:tc>
          <w:tcPr>
            <w:tcW w:w="4252" w:type="dxa"/>
            <w:shd w:val="clear" w:color="auto" w:fill="auto"/>
          </w:tcPr>
          <w:p w14:paraId="76872C44" w14:textId="77777777" w:rsidR="00B932B7" w:rsidRPr="00B932B7" w:rsidRDefault="00B932B7" w:rsidP="00B932B7">
            <w:pPr>
              <w:keepNext w:val="0"/>
              <w:spacing w:before="100" w:beforeAutospacing="1" w:after="100" w:afterAutospacing="1"/>
              <w:rPr>
                <w:rFonts w:eastAsia="Calibri" w:cs="Arial"/>
                <w:color w:val="auto"/>
                <w:sz w:val="20"/>
                <w:lang w:val="en"/>
              </w:rPr>
            </w:pPr>
            <w:r w:rsidRPr="00B932B7">
              <w:rPr>
                <w:rFonts w:eastAsia="Calibri" w:cs="Arial"/>
                <w:color w:val="auto"/>
                <w:sz w:val="20"/>
                <w:lang w:val="en"/>
              </w:rPr>
              <w:t>Portland Park, Kirkby</w:t>
            </w:r>
          </w:p>
        </w:tc>
        <w:tc>
          <w:tcPr>
            <w:tcW w:w="1588" w:type="dxa"/>
            <w:shd w:val="clear" w:color="auto" w:fill="auto"/>
          </w:tcPr>
          <w:p w14:paraId="3ABA2830"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9.43</w:t>
            </w:r>
            <w:r w:rsidRPr="00B932B7">
              <w:rPr>
                <w:rFonts w:eastAsia="Calibri" w:cs="Arial"/>
                <w:color w:val="auto"/>
                <w:sz w:val="20"/>
                <w:lang w:val="en"/>
              </w:rPr>
              <w:tab/>
            </w:r>
          </w:p>
        </w:tc>
        <w:tc>
          <w:tcPr>
            <w:tcW w:w="2127" w:type="dxa"/>
            <w:shd w:val="clear" w:color="auto" w:fill="auto"/>
          </w:tcPr>
          <w:p w14:paraId="12A47A1B" w14:textId="77777777" w:rsidR="00B932B7" w:rsidRPr="00B932B7" w:rsidRDefault="00B932B7" w:rsidP="00B932B7">
            <w:pPr>
              <w:keepNext w:val="0"/>
              <w:spacing w:before="0" w:after="150"/>
              <w:rPr>
                <w:rFonts w:eastAsia="Calibri" w:cs="Arial"/>
                <w:color w:val="auto"/>
                <w:sz w:val="20"/>
                <w:lang w:eastAsia="en-US"/>
              </w:rPr>
            </w:pPr>
            <w:r w:rsidRPr="00B932B7">
              <w:rPr>
                <w:rFonts w:eastAsia="Calibri" w:cs="Arial"/>
                <w:color w:val="auto"/>
                <w:sz w:val="20"/>
                <w:lang w:val="en"/>
              </w:rPr>
              <w:t>Urban</w:t>
            </w:r>
          </w:p>
        </w:tc>
      </w:tr>
      <w:tr w:rsidR="00B932B7" w:rsidRPr="00B932B7" w14:paraId="16EAB82D" w14:textId="77777777" w:rsidTr="00C338AB">
        <w:trPr>
          <w:trHeight w:hRule="exact" w:val="340"/>
        </w:trPr>
        <w:tc>
          <w:tcPr>
            <w:tcW w:w="4252" w:type="dxa"/>
            <w:shd w:val="clear" w:color="auto" w:fill="auto"/>
          </w:tcPr>
          <w:p w14:paraId="02559F5C" w14:textId="77777777" w:rsidR="00B932B7" w:rsidRPr="00B932B7" w:rsidRDefault="00B932B7" w:rsidP="00B932B7">
            <w:pPr>
              <w:keepNext w:val="0"/>
              <w:spacing w:before="100" w:beforeAutospacing="1" w:after="100" w:afterAutospacing="1"/>
              <w:rPr>
                <w:rFonts w:eastAsia="Calibri" w:cs="Arial"/>
                <w:color w:val="auto"/>
                <w:sz w:val="20"/>
                <w:lang w:val="en"/>
              </w:rPr>
            </w:pPr>
            <w:r w:rsidRPr="00B932B7">
              <w:rPr>
                <w:rFonts w:eastAsia="Calibri" w:cs="Arial"/>
                <w:color w:val="auto"/>
                <w:sz w:val="20"/>
                <w:lang w:val="en"/>
              </w:rPr>
              <w:t>Teversal to Pleasley Railway</w:t>
            </w:r>
          </w:p>
        </w:tc>
        <w:tc>
          <w:tcPr>
            <w:tcW w:w="1588" w:type="dxa"/>
            <w:shd w:val="clear" w:color="auto" w:fill="auto"/>
          </w:tcPr>
          <w:p w14:paraId="29CF4FDC"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eastAsia="en-US"/>
              </w:rPr>
              <w:t>21.49</w:t>
            </w:r>
          </w:p>
        </w:tc>
        <w:tc>
          <w:tcPr>
            <w:tcW w:w="2127" w:type="dxa"/>
            <w:shd w:val="clear" w:color="auto" w:fill="auto"/>
          </w:tcPr>
          <w:p w14:paraId="113770B0" w14:textId="77777777" w:rsidR="00B932B7" w:rsidRPr="00B932B7" w:rsidRDefault="00B932B7" w:rsidP="00B932B7">
            <w:pPr>
              <w:keepNext w:val="0"/>
              <w:spacing w:before="0" w:after="150"/>
              <w:rPr>
                <w:rFonts w:eastAsia="Calibri" w:cs="Arial"/>
                <w:color w:val="auto"/>
                <w:sz w:val="20"/>
                <w:lang w:val="en"/>
              </w:rPr>
            </w:pPr>
            <w:r w:rsidRPr="00B932B7">
              <w:rPr>
                <w:rFonts w:eastAsia="Calibri" w:cs="Arial"/>
                <w:color w:val="auto"/>
                <w:sz w:val="20"/>
                <w:lang w:val="en"/>
              </w:rPr>
              <w:t>Urban</w:t>
            </w:r>
          </w:p>
        </w:tc>
      </w:tr>
      <w:tr w:rsidR="00617EDA" w:rsidRPr="00B932B7" w14:paraId="6D9C322B" w14:textId="77777777" w:rsidTr="00C338AB">
        <w:trPr>
          <w:trHeight w:hRule="exact" w:val="340"/>
        </w:trPr>
        <w:tc>
          <w:tcPr>
            <w:tcW w:w="4252" w:type="dxa"/>
            <w:shd w:val="clear" w:color="auto" w:fill="D0CECE" w:themeFill="background2" w:themeFillShade="E6"/>
          </w:tcPr>
          <w:p w14:paraId="0506C678" w14:textId="29ACFAA6" w:rsidR="00617EDA" w:rsidRPr="00617EDA" w:rsidRDefault="00617EDA" w:rsidP="00B932B7">
            <w:pPr>
              <w:keepNext w:val="0"/>
              <w:spacing w:before="100" w:beforeAutospacing="1" w:after="100" w:afterAutospacing="1"/>
              <w:rPr>
                <w:rFonts w:eastAsia="Calibri" w:cs="Arial"/>
                <w:b/>
                <w:bCs/>
                <w:color w:val="auto"/>
                <w:sz w:val="20"/>
                <w:lang w:val="en"/>
              </w:rPr>
            </w:pPr>
            <w:r>
              <w:rPr>
                <w:rFonts w:eastAsia="Calibri" w:cs="Arial"/>
                <w:b/>
                <w:bCs/>
                <w:color w:val="auto"/>
                <w:sz w:val="20"/>
                <w:lang w:val="en"/>
              </w:rPr>
              <w:t>Total</w:t>
            </w:r>
          </w:p>
        </w:tc>
        <w:tc>
          <w:tcPr>
            <w:tcW w:w="1588" w:type="dxa"/>
            <w:shd w:val="clear" w:color="auto" w:fill="D0CECE" w:themeFill="background2" w:themeFillShade="E6"/>
          </w:tcPr>
          <w:p w14:paraId="6FF8AED3" w14:textId="5CF22102" w:rsidR="00617EDA" w:rsidRPr="00617EDA" w:rsidRDefault="00617EDA" w:rsidP="00B932B7">
            <w:pPr>
              <w:keepNext w:val="0"/>
              <w:spacing w:before="0" w:after="150"/>
              <w:rPr>
                <w:rFonts w:eastAsia="Calibri" w:cs="Arial"/>
                <w:b/>
                <w:bCs/>
                <w:color w:val="auto"/>
                <w:sz w:val="20"/>
                <w:lang w:eastAsia="en-US"/>
              </w:rPr>
            </w:pPr>
            <w:r>
              <w:rPr>
                <w:rFonts w:eastAsia="Calibri" w:cs="Arial"/>
                <w:b/>
                <w:bCs/>
                <w:color w:val="auto"/>
                <w:sz w:val="20"/>
                <w:lang w:eastAsia="en-US"/>
              </w:rPr>
              <w:t>139.05</w:t>
            </w:r>
          </w:p>
        </w:tc>
        <w:tc>
          <w:tcPr>
            <w:tcW w:w="2127" w:type="dxa"/>
            <w:shd w:val="clear" w:color="auto" w:fill="D0CECE" w:themeFill="background2" w:themeFillShade="E6"/>
          </w:tcPr>
          <w:p w14:paraId="3257CE90" w14:textId="77777777" w:rsidR="00617EDA" w:rsidRPr="00B932B7" w:rsidRDefault="00617EDA" w:rsidP="00B932B7">
            <w:pPr>
              <w:keepNext w:val="0"/>
              <w:spacing w:before="0" w:after="150"/>
              <w:rPr>
                <w:rFonts w:eastAsia="Calibri" w:cs="Arial"/>
                <w:color w:val="auto"/>
                <w:sz w:val="20"/>
                <w:lang w:val="en"/>
              </w:rPr>
            </w:pPr>
          </w:p>
        </w:tc>
      </w:tr>
    </w:tbl>
    <w:p w14:paraId="0455E9E5" w14:textId="4EB65C30" w:rsidR="00B932B7" w:rsidRPr="00E66CE5" w:rsidRDefault="00B932B7" w:rsidP="00C338AB">
      <w:pPr>
        <w:ind w:firstLine="993"/>
        <w:rPr>
          <w:rStyle w:val="Normal1"/>
          <w:rFonts w:cs="Arial"/>
          <w:b/>
        </w:rPr>
      </w:pPr>
      <w:r w:rsidRPr="00CA2F78">
        <w:rPr>
          <w:rFonts w:cs="Arial"/>
          <w:b/>
          <w:bCs/>
        </w:rPr>
        <w:t xml:space="preserve">Table </w:t>
      </w:r>
      <w:r>
        <w:rPr>
          <w:rFonts w:cs="Arial"/>
          <w:b/>
          <w:bCs/>
        </w:rPr>
        <w:t xml:space="preserve">3: </w:t>
      </w:r>
      <w:r>
        <w:rPr>
          <w:rStyle w:val="Normal1"/>
          <w:rFonts w:cs="Arial"/>
          <w:b/>
        </w:rPr>
        <w:t>Local Nature Reserves in Ashfield</w:t>
      </w:r>
    </w:p>
    <w:p w14:paraId="6EFAA175" w14:textId="66F98022" w:rsidR="00B932B7" w:rsidRDefault="00B932B7" w:rsidP="00B932B7">
      <w:pPr>
        <w:rPr>
          <w:rStyle w:val="Normal1"/>
          <w:rFonts w:cs="Arial"/>
          <w:sz w:val="20"/>
        </w:rPr>
      </w:pPr>
      <w:r>
        <w:rPr>
          <w:rStyle w:val="Normal1"/>
          <w:rFonts w:cs="Arial"/>
        </w:rPr>
        <w:t xml:space="preserve">               </w:t>
      </w:r>
      <w:r w:rsidRPr="00E66CE5">
        <w:rPr>
          <w:rStyle w:val="Normal1"/>
          <w:rFonts w:cs="Arial"/>
          <w:sz w:val="20"/>
        </w:rPr>
        <w:t xml:space="preserve">Source: </w:t>
      </w:r>
      <w:r>
        <w:rPr>
          <w:rStyle w:val="Normal1"/>
          <w:rFonts w:cs="Arial"/>
          <w:sz w:val="20"/>
        </w:rPr>
        <w:t>Ashfield District Council</w:t>
      </w:r>
    </w:p>
    <w:p w14:paraId="4DBC75B1" w14:textId="00F9A5AF" w:rsidR="00983837" w:rsidRPr="00B932B7" w:rsidRDefault="00B932B7" w:rsidP="00B932B7">
      <w:pPr>
        <w:keepNext w:val="0"/>
        <w:spacing w:before="0"/>
        <w:ind w:left="525"/>
        <w:rPr>
          <w:rFonts w:cs="Arial"/>
          <w:color w:val="auto"/>
          <w:szCs w:val="24"/>
          <w:lang w:eastAsia="en-US"/>
        </w:rPr>
      </w:pPr>
      <w:r>
        <w:rPr>
          <w:rFonts w:cs="Arial"/>
          <w:color w:val="auto"/>
          <w:szCs w:val="24"/>
          <w:lang w:eastAsia="en-US"/>
        </w:rPr>
        <w:t xml:space="preserve"> </w:t>
      </w:r>
    </w:p>
    <w:p w14:paraId="6C8CBCEF" w14:textId="77777777" w:rsidR="00321AAC" w:rsidRDefault="00321AAC" w:rsidP="00D210FC">
      <w:pPr>
        <w:keepNext w:val="0"/>
        <w:autoSpaceDE w:val="0"/>
        <w:autoSpaceDN w:val="0"/>
        <w:adjustRightInd w:val="0"/>
        <w:spacing w:before="0"/>
        <w:rPr>
          <w:rFonts w:cs="Arial"/>
          <w:b/>
          <w:bCs/>
          <w:szCs w:val="24"/>
        </w:rPr>
      </w:pPr>
    </w:p>
    <w:p w14:paraId="623F7EB4" w14:textId="6CD4789F" w:rsidR="00714A83" w:rsidRDefault="006D2F1E" w:rsidP="00714A83">
      <w:pPr>
        <w:autoSpaceDE w:val="0"/>
        <w:autoSpaceDN w:val="0"/>
        <w:adjustRightInd w:val="0"/>
        <w:spacing w:before="0"/>
      </w:pPr>
      <w:r>
        <w:rPr>
          <w:noProof/>
        </w:rPr>
        <w:lastRenderedPageBreak/>
        <w:drawing>
          <wp:inline distT="0" distB="0" distL="0" distR="0" wp14:anchorId="7E7DCF7E" wp14:editId="663E1E44">
            <wp:extent cx="6120130" cy="8659495"/>
            <wp:effectExtent l="0" t="0" r="0" b="8255"/>
            <wp:docPr id="10" name="Picture 10" descr="A map of Ashfield showing Local Nature Reserves outlined in blue and Local Wildlife Sites hashed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of Ashfield showing Local Nature Reserves outlined in blue and Local Wildlife Sites hashed gre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9495"/>
                    </a:xfrm>
                    <a:prstGeom prst="rect">
                      <a:avLst/>
                    </a:prstGeom>
                    <a:noFill/>
                    <a:ln>
                      <a:noFill/>
                    </a:ln>
                  </pic:spPr>
                </pic:pic>
              </a:graphicData>
            </a:graphic>
          </wp:inline>
        </w:drawing>
      </w:r>
    </w:p>
    <w:p w14:paraId="4C3D0E48" w14:textId="19DFAF86" w:rsidR="006D2F1E" w:rsidRPr="006D2F1E" w:rsidRDefault="00714A83" w:rsidP="00714A83">
      <w:pPr>
        <w:rPr>
          <w:rFonts w:cs="Arial"/>
          <w:b/>
        </w:rPr>
      </w:pPr>
      <w:r w:rsidRPr="00D82A57">
        <w:rPr>
          <w:b/>
          <w:bCs/>
          <w:szCs w:val="24"/>
        </w:rPr>
        <w:t xml:space="preserve">Figure </w:t>
      </w:r>
      <w:r w:rsidRPr="00D82A57">
        <w:rPr>
          <w:b/>
          <w:bCs/>
          <w:szCs w:val="24"/>
        </w:rPr>
        <w:fldChar w:fldCharType="begin"/>
      </w:r>
      <w:r w:rsidRPr="00D82A57">
        <w:rPr>
          <w:b/>
          <w:bCs/>
          <w:szCs w:val="24"/>
        </w:rPr>
        <w:instrText xml:space="preserve"> SEQ Figure \* ARABIC </w:instrText>
      </w:r>
      <w:r w:rsidRPr="00D82A57">
        <w:rPr>
          <w:b/>
          <w:bCs/>
          <w:szCs w:val="24"/>
        </w:rPr>
        <w:fldChar w:fldCharType="separate"/>
      </w:r>
      <w:r w:rsidR="008873F2">
        <w:rPr>
          <w:b/>
          <w:bCs/>
          <w:noProof/>
          <w:szCs w:val="24"/>
        </w:rPr>
        <w:t>3</w:t>
      </w:r>
      <w:r w:rsidRPr="00D82A57">
        <w:rPr>
          <w:b/>
          <w:bCs/>
          <w:szCs w:val="24"/>
        </w:rPr>
        <w:fldChar w:fldCharType="end"/>
      </w:r>
      <w:r>
        <w:rPr>
          <w:szCs w:val="24"/>
        </w:rPr>
        <w:t xml:space="preserve">: </w:t>
      </w:r>
      <w:r w:rsidRPr="00D57052">
        <w:rPr>
          <w:rFonts w:cs="Arial"/>
          <w:b/>
        </w:rPr>
        <w:t>Local</w:t>
      </w:r>
      <w:r w:rsidR="0047241A" w:rsidRPr="00D57052">
        <w:rPr>
          <w:rFonts w:cs="Arial"/>
          <w:b/>
        </w:rPr>
        <w:t>ly</w:t>
      </w:r>
      <w:r w:rsidRPr="00D57052">
        <w:rPr>
          <w:rFonts w:cs="Arial"/>
          <w:b/>
        </w:rPr>
        <w:t xml:space="preserve"> Designated Biodiversity Sites in Ashfield</w:t>
      </w:r>
    </w:p>
    <w:p w14:paraId="6CD5E892" w14:textId="77777777" w:rsidR="00714A83" w:rsidRDefault="00714A83" w:rsidP="00714A83">
      <w:pPr>
        <w:rPr>
          <w:rFonts w:cs="Arial"/>
          <w:sz w:val="20"/>
        </w:rPr>
      </w:pPr>
    </w:p>
    <w:p w14:paraId="2D7C955F" w14:textId="227C2434" w:rsidR="00714A83" w:rsidRDefault="00714A83" w:rsidP="00BF48B3">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t>Heritage Asset</w:t>
      </w:r>
      <w:r w:rsidR="00034EDD">
        <w:rPr>
          <w:rFonts w:ascii="Arial" w:eastAsia="Calibri" w:hAnsi="Arial" w:cs="Arial"/>
          <w:b/>
          <w:bCs/>
          <w:color w:val="auto"/>
          <w:sz w:val="28"/>
          <w:szCs w:val="28"/>
        </w:rPr>
        <w:t>s</w:t>
      </w:r>
    </w:p>
    <w:p w14:paraId="53A89925" w14:textId="77777777" w:rsidR="00714A83" w:rsidRDefault="00714A83" w:rsidP="00D210FC">
      <w:pPr>
        <w:keepNext w:val="0"/>
        <w:autoSpaceDE w:val="0"/>
        <w:autoSpaceDN w:val="0"/>
        <w:adjustRightInd w:val="0"/>
        <w:spacing w:before="0"/>
        <w:rPr>
          <w:rFonts w:cs="Arial"/>
          <w:b/>
          <w:bCs/>
          <w:szCs w:val="24"/>
        </w:rPr>
      </w:pPr>
    </w:p>
    <w:p w14:paraId="35DDD00F" w14:textId="5EA5C998" w:rsidR="00A16D32" w:rsidRDefault="00D9044D" w:rsidP="00BF48B3">
      <w:pPr>
        <w:keepNext w:val="0"/>
        <w:numPr>
          <w:ilvl w:val="1"/>
          <w:numId w:val="10"/>
        </w:numPr>
        <w:spacing w:before="0"/>
        <w:rPr>
          <w:rFonts w:cs="Arial"/>
          <w:color w:val="auto"/>
          <w:szCs w:val="24"/>
          <w:lang w:eastAsia="en-US"/>
        </w:rPr>
      </w:pPr>
      <w:bookmarkStart w:id="20" w:name="_Hlk144805909"/>
      <w:r>
        <w:rPr>
          <w:rFonts w:cs="Arial"/>
          <w:color w:val="auto"/>
          <w:szCs w:val="24"/>
          <w:lang w:eastAsia="en-US"/>
        </w:rPr>
        <w:t>Paragraphs 189-190 of the NPPF recognises heritage assets as a</w:t>
      </w:r>
      <w:r w:rsidR="00ED5F99">
        <w:rPr>
          <w:rFonts w:cs="Arial"/>
          <w:color w:val="auto"/>
          <w:szCs w:val="24"/>
          <w:lang w:eastAsia="en-US"/>
        </w:rPr>
        <w:t>n</w:t>
      </w:r>
      <w:r>
        <w:rPr>
          <w:rFonts w:cs="Arial"/>
          <w:color w:val="auto"/>
          <w:szCs w:val="24"/>
          <w:lang w:eastAsia="en-US"/>
        </w:rPr>
        <w:t xml:space="preserve"> irreplaceable </w:t>
      </w:r>
      <w:r w:rsidR="00ED5F99">
        <w:rPr>
          <w:rFonts w:cs="Arial"/>
          <w:color w:val="auto"/>
          <w:szCs w:val="24"/>
          <w:lang w:eastAsia="en-US"/>
        </w:rPr>
        <w:t>resource and</w:t>
      </w:r>
      <w:r>
        <w:rPr>
          <w:rFonts w:cs="Arial"/>
          <w:color w:val="auto"/>
          <w:szCs w:val="24"/>
          <w:lang w:eastAsia="en-US"/>
        </w:rPr>
        <w:t xml:space="preserve"> should be conserved in a matter appropriate to their significance. It also requires </w:t>
      </w:r>
      <w:r w:rsidR="00ED5F99">
        <w:rPr>
          <w:rFonts w:cs="Arial"/>
          <w:color w:val="auto"/>
          <w:szCs w:val="24"/>
          <w:lang w:eastAsia="en-US"/>
        </w:rPr>
        <w:t>an</w:t>
      </w:r>
      <w:r>
        <w:rPr>
          <w:rFonts w:cs="Arial"/>
          <w:color w:val="auto"/>
          <w:szCs w:val="24"/>
          <w:lang w:eastAsia="en-US"/>
        </w:rPr>
        <w:t xml:space="preserve"> LPA to set out a positive strategy for the conservation and enjoyment of the historic environment, including heritage assets most at risk through neglect, decay or other threats. </w:t>
      </w:r>
      <w:r w:rsidR="00E62866">
        <w:rPr>
          <w:rFonts w:cs="Arial"/>
          <w:color w:val="auto"/>
          <w:szCs w:val="24"/>
          <w:lang w:eastAsia="en-US"/>
        </w:rPr>
        <w:t>This strategy should take into account</w:t>
      </w:r>
    </w:p>
    <w:bookmarkEnd w:id="20"/>
    <w:p w14:paraId="380C316A" w14:textId="77777777" w:rsidR="00E62866" w:rsidRDefault="00E62866" w:rsidP="00E62866">
      <w:pPr>
        <w:keepNext w:val="0"/>
        <w:spacing w:before="0"/>
        <w:ind w:left="525"/>
        <w:rPr>
          <w:rFonts w:cs="Arial"/>
          <w:color w:val="auto"/>
          <w:szCs w:val="24"/>
          <w:lang w:eastAsia="en-US"/>
        </w:rPr>
      </w:pPr>
    </w:p>
    <w:p w14:paraId="04329C6C" w14:textId="7B4FD4AE"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 xml:space="preserve"> the desirability of sustaining and enhancing the significance of heritage assets and putting them to viable uses consistent with their conservation</w:t>
      </w:r>
      <w:r w:rsidR="00C338AB">
        <w:rPr>
          <w:rFonts w:ascii="Arial" w:hAnsi="Arial" w:cs="Arial"/>
          <w:color w:val="auto"/>
          <w:szCs w:val="24"/>
        </w:rPr>
        <w:t>;</w:t>
      </w:r>
    </w:p>
    <w:p w14:paraId="24A78DAA" w14:textId="409F1A7C"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 xml:space="preserve"> the wider social, cultural, economic and environmental benefits that conservation of the historic environment can bring</w:t>
      </w:r>
      <w:r w:rsidR="00C338AB">
        <w:rPr>
          <w:rFonts w:ascii="Arial" w:hAnsi="Arial" w:cs="Arial"/>
          <w:color w:val="auto"/>
          <w:szCs w:val="24"/>
        </w:rPr>
        <w:t>;</w:t>
      </w:r>
    </w:p>
    <w:p w14:paraId="4AF26F99" w14:textId="196512E2"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 xml:space="preserve"> the desirability of new development making a positive contribution to local character and distinctiveness; and</w:t>
      </w:r>
    </w:p>
    <w:p w14:paraId="4A7F5E00" w14:textId="32C7E9E1" w:rsidR="00E62866" w:rsidRPr="00E62866" w:rsidRDefault="00E62866" w:rsidP="00BF48B3">
      <w:pPr>
        <w:pStyle w:val="ListParagraph"/>
        <w:numPr>
          <w:ilvl w:val="0"/>
          <w:numId w:val="11"/>
        </w:numPr>
        <w:rPr>
          <w:rFonts w:ascii="Arial" w:hAnsi="Arial" w:cs="Arial"/>
          <w:color w:val="auto"/>
          <w:szCs w:val="24"/>
        </w:rPr>
      </w:pPr>
      <w:r w:rsidRPr="00E62866">
        <w:rPr>
          <w:rFonts w:ascii="Arial" w:hAnsi="Arial" w:cs="Arial"/>
          <w:color w:val="auto"/>
          <w:szCs w:val="24"/>
        </w:rPr>
        <w:t>opportunities to draw on the contribution made by the historic environment to the character of a place</w:t>
      </w:r>
      <w:r w:rsidR="00C338AB">
        <w:rPr>
          <w:rFonts w:ascii="Arial" w:hAnsi="Arial" w:cs="Arial"/>
          <w:color w:val="auto"/>
          <w:szCs w:val="24"/>
        </w:rPr>
        <w:t>.</w:t>
      </w:r>
    </w:p>
    <w:p w14:paraId="338657C0" w14:textId="77777777" w:rsidR="00A16D32" w:rsidRDefault="00A16D32" w:rsidP="00A16D32">
      <w:pPr>
        <w:keepNext w:val="0"/>
        <w:spacing w:before="0"/>
        <w:ind w:left="525"/>
        <w:rPr>
          <w:rFonts w:cs="Arial"/>
          <w:color w:val="auto"/>
          <w:szCs w:val="24"/>
          <w:lang w:eastAsia="en-US"/>
        </w:rPr>
      </w:pPr>
    </w:p>
    <w:p w14:paraId="72500F83" w14:textId="2E9A7B8B" w:rsidR="00E62866" w:rsidRDefault="00E62866" w:rsidP="00BF48B3">
      <w:pPr>
        <w:keepNext w:val="0"/>
        <w:numPr>
          <w:ilvl w:val="1"/>
          <w:numId w:val="10"/>
        </w:numPr>
        <w:spacing w:before="0"/>
        <w:rPr>
          <w:rFonts w:cs="Arial"/>
          <w:color w:val="auto"/>
          <w:szCs w:val="24"/>
          <w:lang w:eastAsia="en-US"/>
        </w:rPr>
      </w:pPr>
      <w:r w:rsidRPr="00E62866">
        <w:rPr>
          <w:rFonts w:cs="Arial"/>
          <w:color w:val="auto"/>
          <w:szCs w:val="24"/>
          <w:lang w:eastAsia="en-US"/>
        </w:rPr>
        <w:t>Following these requirements means heritage assets pose a constraint to development, proportionate to their scale and significance, whilst meeting the need to plan positively to conserve and enhance the historic environment. Other practical constraints occur such as the scale and cost of development that can be delivered within or near to heritage assets.</w:t>
      </w:r>
      <w:r>
        <w:rPr>
          <w:rFonts w:cs="Arial"/>
          <w:color w:val="auto"/>
          <w:szCs w:val="24"/>
          <w:lang w:eastAsia="en-US"/>
        </w:rPr>
        <w:t xml:space="preserve"> </w:t>
      </w:r>
      <w:r w:rsidR="00B430D6">
        <w:rPr>
          <w:rFonts w:cs="Arial"/>
          <w:color w:val="auto"/>
          <w:szCs w:val="24"/>
          <w:lang w:eastAsia="en-US"/>
        </w:rPr>
        <w:t xml:space="preserve">However, </w:t>
      </w:r>
      <w:r w:rsidR="00CC3B4B">
        <w:rPr>
          <w:rFonts w:cs="Arial"/>
          <w:color w:val="auto"/>
          <w:szCs w:val="24"/>
          <w:lang w:eastAsia="en-US"/>
        </w:rPr>
        <w:t>a blanket approach to restricting development is not always appropriate, as NPPF paragraph 202 outlines that where development would lead to less than substantial harm, this should be weighed against the</w:t>
      </w:r>
      <w:r w:rsidR="009159A4">
        <w:rPr>
          <w:rFonts w:cs="Arial"/>
          <w:color w:val="auto"/>
          <w:szCs w:val="24"/>
          <w:lang w:eastAsia="en-US"/>
        </w:rPr>
        <w:t xml:space="preserve"> public benefits this may generate.</w:t>
      </w:r>
    </w:p>
    <w:p w14:paraId="6E8D3293" w14:textId="66DAA3BF" w:rsidR="00ED5F99" w:rsidRDefault="00ED5F99" w:rsidP="00ED5F99">
      <w:pPr>
        <w:keepNext w:val="0"/>
        <w:spacing w:before="0"/>
        <w:ind w:left="525"/>
        <w:rPr>
          <w:rFonts w:cs="Arial"/>
          <w:color w:val="auto"/>
          <w:szCs w:val="24"/>
          <w:lang w:eastAsia="en-US"/>
        </w:rPr>
      </w:pPr>
    </w:p>
    <w:p w14:paraId="2FA6447B" w14:textId="6BD82D36" w:rsidR="00ED5F99" w:rsidRDefault="00ED5F99" w:rsidP="00BF48B3">
      <w:pPr>
        <w:keepNext w:val="0"/>
        <w:numPr>
          <w:ilvl w:val="1"/>
          <w:numId w:val="10"/>
        </w:numPr>
        <w:spacing w:before="0"/>
        <w:rPr>
          <w:rFonts w:cs="Arial"/>
          <w:color w:val="auto"/>
          <w:szCs w:val="24"/>
          <w:lang w:eastAsia="en-US"/>
        </w:rPr>
      </w:pPr>
      <w:r w:rsidRPr="00ED5F99">
        <w:rPr>
          <w:rFonts w:cs="Arial"/>
          <w:color w:val="auto"/>
          <w:szCs w:val="24"/>
          <w:lang w:eastAsia="en-US"/>
        </w:rPr>
        <w:t>This analysis focuses on those heritage assets which have the greatest influence on shaping strategic options – either because of their influence on the character of an area, their intrinsic significance or of the large extent of the designated land and/or its setting.</w:t>
      </w:r>
    </w:p>
    <w:p w14:paraId="39A5F4C3" w14:textId="77777777" w:rsidR="00E62866" w:rsidRDefault="00E62866" w:rsidP="00E62866">
      <w:pPr>
        <w:keepNext w:val="0"/>
        <w:spacing w:before="0"/>
        <w:ind w:left="525"/>
        <w:rPr>
          <w:rFonts w:cs="Arial"/>
          <w:color w:val="auto"/>
          <w:szCs w:val="24"/>
          <w:lang w:eastAsia="en-US"/>
        </w:rPr>
      </w:pPr>
    </w:p>
    <w:p w14:paraId="0647460E" w14:textId="25EFD0E1" w:rsidR="00034EDD" w:rsidRDefault="008746E2" w:rsidP="00BF48B3">
      <w:pPr>
        <w:keepNext w:val="0"/>
        <w:numPr>
          <w:ilvl w:val="1"/>
          <w:numId w:val="10"/>
        </w:numPr>
        <w:spacing w:before="0"/>
        <w:rPr>
          <w:rFonts w:cs="Arial"/>
          <w:color w:val="auto"/>
          <w:szCs w:val="24"/>
          <w:lang w:eastAsia="en-US"/>
        </w:rPr>
      </w:pPr>
      <w:r>
        <w:rPr>
          <w:rFonts w:cs="Arial"/>
          <w:color w:val="auto"/>
          <w:szCs w:val="24"/>
          <w:lang w:eastAsia="en-US"/>
        </w:rPr>
        <w:t xml:space="preserve">Ashfield benefits from a number of heritage assets including 6 designated Conservation Areas, </w:t>
      </w:r>
      <w:r w:rsidR="00D82A57">
        <w:rPr>
          <w:rFonts w:cs="Arial"/>
          <w:color w:val="auto"/>
          <w:szCs w:val="24"/>
          <w:lang w:eastAsia="en-US"/>
        </w:rPr>
        <w:t>80 Listed Buildings, 9 Scheduled Ancient Monuments and 2 Registered Parks and Gardens.</w:t>
      </w:r>
      <w:r w:rsidR="003075C8">
        <w:rPr>
          <w:rFonts w:cs="Arial"/>
          <w:color w:val="auto"/>
          <w:szCs w:val="24"/>
          <w:lang w:eastAsia="en-US"/>
        </w:rPr>
        <w:t xml:space="preserve"> These a</w:t>
      </w:r>
      <w:r w:rsidR="00895D02">
        <w:rPr>
          <w:rFonts w:cs="Arial"/>
          <w:color w:val="auto"/>
          <w:szCs w:val="24"/>
          <w:lang w:eastAsia="en-US"/>
        </w:rPr>
        <w:t xml:space="preserve">ssets are </w:t>
      </w:r>
      <w:r w:rsidR="003075C8">
        <w:rPr>
          <w:rFonts w:cs="Arial"/>
          <w:color w:val="auto"/>
          <w:szCs w:val="24"/>
          <w:lang w:eastAsia="en-US"/>
        </w:rPr>
        <w:t>indicated on Figure 4.</w:t>
      </w:r>
    </w:p>
    <w:p w14:paraId="27E3E7A4" w14:textId="0E5784A5" w:rsidR="00D82A57" w:rsidRDefault="00D82A57" w:rsidP="00D82A57">
      <w:pPr>
        <w:keepNext w:val="0"/>
        <w:spacing w:before="0"/>
        <w:ind w:left="525"/>
        <w:rPr>
          <w:rFonts w:cs="Arial"/>
          <w:color w:val="auto"/>
          <w:szCs w:val="24"/>
          <w:lang w:eastAsia="en-US"/>
        </w:rPr>
      </w:pPr>
    </w:p>
    <w:p w14:paraId="1BB62568" w14:textId="5BE524B6" w:rsidR="00D82A57" w:rsidRDefault="009159A4" w:rsidP="00BF48B3">
      <w:pPr>
        <w:keepNext w:val="0"/>
        <w:numPr>
          <w:ilvl w:val="1"/>
          <w:numId w:val="10"/>
        </w:numPr>
        <w:spacing w:before="0"/>
        <w:rPr>
          <w:rFonts w:cs="Arial"/>
          <w:color w:val="auto"/>
          <w:szCs w:val="24"/>
          <w:lang w:eastAsia="en-US"/>
        </w:rPr>
      </w:pPr>
      <w:r w:rsidRPr="009159A4">
        <w:rPr>
          <w:rFonts w:cs="Arial"/>
          <w:color w:val="auto"/>
          <w:szCs w:val="24"/>
          <w:lang w:eastAsia="en-US"/>
        </w:rPr>
        <w:t>Har</w:t>
      </w:r>
      <w:r>
        <w:rPr>
          <w:rFonts w:cs="Arial"/>
          <w:color w:val="auto"/>
          <w:szCs w:val="24"/>
          <w:lang w:eastAsia="en-US"/>
        </w:rPr>
        <w:t>d</w:t>
      </w:r>
      <w:r w:rsidRPr="009159A4">
        <w:rPr>
          <w:rFonts w:cs="Arial"/>
          <w:color w:val="auto"/>
          <w:szCs w:val="24"/>
          <w:lang w:eastAsia="en-US"/>
        </w:rPr>
        <w:t>wick Hall, a Grade 1 listed building and Old Hall, a Grade1 listed building and Schedule</w:t>
      </w:r>
      <w:r>
        <w:rPr>
          <w:rFonts w:cs="Arial"/>
          <w:color w:val="auto"/>
          <w:szCs w:val="24"/>
          <w:lang w:eastAsia="en-US"/>
        </w:rPr>
        <w:t>d</w:t>
      </w:r>
      <w:r w:rsidRPr="009159A4">
        <w:rPr>
          <w:rFonts w:cs="Arial"/>
          <w:color w:val="auto"/>
          <w:szCs w:val="24"/>
          <w:lang w:eastAsia="en-US"/>
        </w:rPr>
        <w:t xml:space="preserve"> Monument</w:t>
      </w:r>
      <w:r w:rsidR="003B3903">
        <w:rPr>
          <w:rFonts w:cs="Arial"/>
          <w:color w:val="auto"/>
          <w:szCs w:val="24"/>
          <w:lang w:eastAsia="en-US"/>
        </w:rPr>
        <w:t>,</w:t>
      </w:r>
      <w:r w:rsidRPr="009159A4">
        <w:rPr>
          <w:rFonts w:cs="Arial"/>
          <w:color w:val="auto"/>
          <w:szCs w:val="24"/>
          <w:lang w:eastAsia="en-US"/>
        </w:rPr>
        <w:t xml:space="preserve"> is located just over the district boundary with Bolsover District Council to the north of the District.  The two </w:t>
      </w:r>
      <w:r>
        <w:rPr>
          <w:rFonts w:cs="Arial"/>
          <w:color w:val="auto"/>
          <w:szCs w:val="24"/>
          <w:lang w:eastAsia="en-US"/>
        </w:rPr>
        <w:t>h</w:t>
      </w:r>
      <w:r w:rsidRPr="009159A4">
        <w:rPr>
          <w:rFonts w:cs="Arial"/>
          <w:color w:val="auto"/>
          <w:szCs w:val="24"/>
          <w:lang w:eastAsia="en-US"/>
        </w:rPr>
        <w:t>all</w:t>
      </w:r>
      <w:r>
        <w:rPr>
          <w:rFonts w:cs="Arial"/>
          <w:color w:val="auto"/>
          <w:szCs w:val="24"/>
          <w:lang w:eastAsia="en-US"/>
        </w:rPr>
        <w:t>s</w:t>
      </w:r>
      <w:r w:rsidRPr="009159A4">
        <w:rPr>
          <w:rFonts w:cs="Arial"/>
          <w:color w:val="auto"/>
          <w:szCs w:val="24"/>
          <w:lang w:eastAsia="en-US"/>
        </w:rPr>
        <w:t xml:space="preserve"> are located on the edge of an elevated scarp and are prominent in the landscape.  The National Trust has commission</w:t>
      </w:r>
      <w:r>
        <w:rPr>
          <w:rFonts w:cs="Arial"/>
          <w:color w:val="auto"/>
          <w:szCs w:val="24"/>
          <w:lang w:eastAsia="en-US"/>
        </w:rPr>
        <w:t>ed</w:t>
      </w:r>
      <w:r w:rsidRPr="009159A4">
        <w:rPr>
          <w:rFonts w:cs="Arial"/>
          <w:color w:val="auto"/>
          <w:szCs w:val="24"/>
          <w:lang w:eastAsia="en-US"/>
        </w:rPr>
        <w:t xml:space="preserve"> a Hardwick Setting Study</w:t>
      </w:r>
      <w:r w:rsidRPr="009159A4">
        <w:rPr>
          <w:rFonts w:cs="Arial"/>
          <w:color w:val="auto"/>
          <w:szCs w:val="24"/>
          <w:vertAlign w:val="superscript"/>
          <w:lang w:eastAsia="en-US"/>
        </w:rPr>
        <w:footnoteReference w:id="2"/>
      </w:r>
      <w:r w:rsidRPr="009159A4">
        <w:rPr>
          <w:rFonts w:cs="Arial"/>
          <w:color w:val="auto"/>
          <w:szCs w:val="24"/>
          <w:lang w:eastAsia="en-US"/>
        </w:rPr>
        <w:t>, which sets out detailed information on the setting of these buildings. It sets out a characterisation of the Landscape around Hardwick into 14 areas</w:t>
      </w:r>
      <w:r>
        <w:rPr>
          <w:rFonts w:cs="Arial"/>
          <w:color w:val="auto"/>
          <w:szCs w:val="24"/>
          <w:lang w:eastAsia="en-US"/>
        </w:rPr>
        <w:t xml:space="preserve">. The areas surrounding the small hamlet of Stanley to the north are particularly sensitive </w:t>
      </w:r>
      <w:r w:rsidR="00C338AB">
        <w:rPr>
          <w:rFonts w:cs="Arial"/>
          <w:color w:val="auto"/>
          <w:szCs w:val="24"/>
          <w:lang w:eastAsia="en-US"/>
        </w:rPr>
        <w:t>in regard to</w:t>
      </w:r>
      <w:r>
        <w:rPr>
          <w:rFonts w:cs="Arial"/>
          <w:color w:val="auto"/>
          <w:szCs w:val="24"/>
          <w:lang w:eastAsia="en-US"/>
        </w:rPr>
        <w:t xml:space="preserve"> development due to the association with </w:t>
      </w:r>
      <w:r w:rsidR="000C6046">
        <w:rPr>
          <w:rFonts w:cs="Arial"/>
          <w:color w:val="auto"/>
          <w:szCs w:val="24"/>
          <w:lang w:eastAsia="en-US"/>
        </w:rPr>
        <w:t>the landscape character and setting of Hardwick Hall.</w:t>
      </w:r>
    </w:p>
    <w:p w14:paraId="626C816F" w14:textId="77777777" w:rsidR="000C6046" w:rsidRDefault="000C6046" w:rsidP="000C6046">
      <w:pPr>
        <w:pStyle w:val="ListParagraph"/>
        <w:rPr>
          <w:rFonts w:cs="Arial"/>
          <w:color w:val="auto"/>
          <w:szCs w:val="24"/>
        </w:rPr>
      </w:pPr>
    </w:p>
    <w:p w14:paraId="4BF9A5CD" w14:textId="65E54D6A" w:rsidR="000C6046" w:rsidRPr="000C6046" w:rsidRDefault="000C6046" w:rsidP="00BF48B3">
      <w:pPr>
        <w:pStyle w:val="ListParagraph"/>
        <w:numPr>
          <w:ilvl w:val="1"/>
          <w:numId w:val="10"/>
        </w:numPr>
        <w:rPr>
          <w:rFonts w:ascii="Arial" w:hAnsi="Arial" w:cs="Arial"/>
          <w:color w:val="auto"/>
          <w:szCs w:val="24"/>
        </w:rPr>
      </w:pPr>
      <w:r w:rsidRPr="000C6046">
        <w:rPr>
          <w:rFonts w:ascii="Arial" w:hAnsi="Arial" w:cs="Arial"/>
          <w:color w:val="auto"/>
          <w:szCs w:val="24"/>
        </w:rPr>
        <w:t>Registered Historic Parks and Gardens are important in historical and landscape terms and may also be of wildlife and recreational value. Ashfield has two designed landscapes on the Historic England Heritage Register of Parks and Gardens of Special Historic Interest</w:t>
      </w:r>
      <w:r w:rsidR="00E73F97">
        <w:rPr>
          <w:rFonts w:ascii="Arial" w:hAnsi="Arial" w:cs="Arial"/>
          <w:color w:val="auto"/>
          <w:szCs w:val="24"/>
        </w:rPr>
        <w:t>. This</w:t>
      </w:r>
      <w:r w:rsidRPr="000C6046">
        <w:rPr>
          <w:rFonts w:ascii="Arial" w:hAnsi="Arial" w:cs="Arial"/>
          <w:color w:val="auto"/>
          <w:szCs w:val="24"/>
        </w:rPr>
        <w:t xml:space="preserve"> includ</w:t>
      </w:r>
      <w:r w:rsidR="00E73F97">
        <w:rPr>
          <w:rFonts w:ascii="Arial" w:hAnsi="Arial" w:cs="Arial"/>
          <w:color w:val="auto"/>
          <w:szCs w:val="24"/>
        </w:rPr>
        <w:t>es</w:t>
      </w:r>
      <w:r w:rsidRPr="000C6046">
        <w:rPr>
          <w:rFonts w:ascii="Arial" w:hAnsi="Arial" w:cs="Arial"/>
          <w:color w:val="auto"/>
          <w:szCs w:val="24"/>
        </w:rPr>
        <w:t xml:space="preserve"> Hardwick Hall Grounds </w:t>
      </w:r>
      <w:r w:rsidR="00AF398D">
        <w:rPr>
          <w:rFonts w:ascii="Arial" w:hAnsi="Arial" w:cs="Arial"/>
          <w:color w:val="auto"/>
          <w:szCs w:val="24"/>
        </w:rPr>
        <w:t xml:space="preserve">in the north end of the district, </w:t>
      </w:r>
      <w:r w:rsidRPr="000C6046">
        <w:rPr>
          <w:rFonts w:ascii="Arial" w:hAnsi="Arial" w:cs="Arial"/>
          <w:color w:val="auto"/>
          <w:szCs w:val="24"/>
        </w:rPr>
        <w:t>which is Grade I of international importance</w:t>
      </w:r>
      <w:r w:rsidR="00E73F97">
        <w:rPr>
          <w:rFonts w:ascii="Arial" w:hAnsi="Arial" w:cs="Arial"/>
          <w:color w:val="auto"/>
          <w:szCs w:val="24"/>
        </w:rPr>
        <w:t xml:space="preserve"> and covers approximately 300 hectares, 50 of which are within Ashfield. </w:t>
      </w:r>
      <w:r w:rsidR="00C338AB">
        <w:rPr>
          <w:rFonts w:ascii="Arial" w:hAnsi="Arial" w:cs="Arial"/>
          <w:color w:val="auto"/>
          <w:szCs w:val="24"/>
        </w:rPr>
        <w:t>T</w:t>
      </w:r>
      <w:r w:rsidR="00E73F97">
        <w:rPr>
          <w:rFonts w:ascii="Arial" w:hAnsi="Arial" w:cs="Arial"/>
          <w:color w:val="auto"/>
          <w:szCs w:val="24"/>
        </w:rPr>
        <w:t xml:space="preserve">he Registered Park and Gardens of </w:t>
      </w:r>
      <w:r w:rsidRPr="000C6046">
        <w:rPr>
          <w:rFonts w:ascii="Arial" w:hAnsi="Arial" w:cs="Arial"/>
          <w:color w:val="auto"/>
          <w:szCs w:val="24"/>
        </w:rPr>
        <w:t>Annesley Hall</w:t>
      </w:r>
      <w:r w:rsidR="00C338AB">
        <w:rPr>
          <w:rFonts w:ascii="Arial" w:hAnsi="Arial" w:cs="Arial"/>
          <w:color w:val="auto"/>
          <w:szCs w:val="24"/>
        </w:rPr>
        <w:t xml:space="preserve"> is also</w:t>
      </w:r>
      <w:r w:rsidR="00AF398D">
        <w:rPr>
          <w:rFonts w:ascii="Arial" w:hAnsi="Arial" w:cs="Arial"/>
          <w:color w:val="auto"/>
          <w:szCs w:val="24"/>
        </w:rPr>
        <w:t xml:space="preserve"> located between the built-up areas of Hucknall and Annesley Woodhouse, </w:t>
      </w:r>
      <w:r w:rsidRPr="000C6046">
        <w:rPr>
          <w:rFonts w:ascii="Arial" w:hAnsi="Arial" w:cs="Arial"/>
          <w:color w:val="auto"/>
          <w:szCs w:val="24"/>
        </w:rPr>
        <w:t>which is Grade II* of exceptional interest</w:t>
      </w:r>
      <w:r w:rsidR="00E73F97">
        <w:rPr>
          <w:rFonts w:ascii="Arial" w:hAnsi="Arial" w:cs="Arial"/>
          <w:color w:val="auto"/>
          <w:szCs w:val="24"/>
        </w:rPr>
        <w:t xml:space="preserve"> and covers an area of 289 hectares.</w:t>
      </w:r>
      <w:r w:rsidR="00580E80" w:rsidRPr="00580E80">
        <w:t xml:space="preserve"> </w:t>
      </w:r>
      <w:r w:rsidR="00580E80" w:rsidRPr="00580E80">
        <w:rPr>
          <w:rFonts w:ascii="Arial" w:hAnsi="Arial" w:cs="Arial"/>
          <w:color w:val="auto"/>
          <w:szCs w:val="24"/>
        </w:rPr>
        <w:t>The District also has a locally designated Historic Park and Garden</w:t>
      </w:r>
      <w:r w:rsidR="00580E80">
        <w:rPr>
          <w:rFonts w:ascii="Arial" w:hAnsi="Arial" w:cs="Arial"/>
          <w:color w:val="auto"/>
          <w:szCs w:val="24"/>
        </w:rPr>
        <w:t xml:space="preserve"> at Skegby Hall, Sutton in Ashfield which is protected in the emerging Local Plan (under policy EV9).</w:t>
      </w:r>
    </w:p>
    <w:p w14:paraId="3A1212EB" w14:textId="643E8664" w:rsidR="000C6046" w:rsidRDefault="000C6046" w:rsidP="007C2DC6">
      <w:pPr>
        <w:keepNext w:val="0"/>
        <w:spacing w:before="0"/>
        <w:ind w:left="525"/>
        <w:rPr>
          <w:rFonts w:cs="Arial"/>
          <w:color w:val="auto"/>
          <w:szCs w:val="24"/>
          <w:lang w:eastAsia="en-US"/>
        </w:rPr>
      </w:pPr>
    </w:p>
    <w:p w14:paraId="3A0CA52A" w14:textId="2601A206" w:rsidR="00B10FE3" w:rsidRDefault="00CA07D3" w:rsidP="00BF48B3">
      <w:pPr>
        <w:pStyle w:val="ListParagraph"/>
        <w:numPr>
          <w:ilvl w:val="1"/>
          <w:numId w:val="10"/>
        </w:numPr>
        <w:rPr>
          <w:rFonts w:ascii="Arial" w:hAnsi="Arial" w:cs="Arial"/>
          <w:color w:val="auto"/>
          <w:szCs w:val="24"/>
        </w:rPr>
      </w:pPr>
      <w:r w:rsidRPr="00CA07D3">
        <w:rPr>
          <w:rFonts w:ascii="Arial" w:hAnsi="Arial" w:cs="Arial"/>
          <w:color w:val="auto"/>
          <w:szCs w:val="24"/>
        </w:rPr>
        <w:t xml:space="preserve">Ashfield’s six designated Conservation Areas are Kirkby Cross, Lower Bagthorpe, Teversal, New Annesley, Sutton in Ashfield Church and Market Place and Hucknall Town Centre.  </w:t>
      </w:r>
      <w:r>
        <w:rPr>
          <w:rFonts w:ascii="Arial" w:hAnsi="Arial" w:cs="Arial"/>
          <w:color w:val="auto"/>
          <w:szCs w:val="24"/>
        </w:rPr>
        <w:t xml:space="preserve">Combined, these areas cover a total area of </w:t>
      </w:r>
      <w:r w:rsidR="00475833">
        <w:rPr>
          <w:rFonts w:ascii="Arial" w:hAnsi="Arial" w:cs="Arial"/>
          <w:color w:val="auto"/>
          <w:szCs w:val="24"/>
        </w:rPr>
        <w:t>128ha</w:t>
      </w:r>
      <w:r>
        <w:rPr>
          <w:rFonts w:ascii="Arial" w:hAnsi="Arial" w:cs="Arial"/>
          <w:color w:val="auto"/>
          <w:szCs w:val="24"/>
        </w:rPr>
        <w:t xml:space="preserve">. </w:t>
      </w:r>
      <w:r w:rsidR="00394DB8">
        <w:rPr>
          <w:rFonts w:ascii="Arial" w:hAnsi="Arial" w:cs="Arial"/>
          <w:color w:val="auto"/>
          <w:szCs w:val="24"/>
        </w:rPr>
        <w:t>As noted, the presence of a heritage asset does not</w:t>
      </w:r>
      <w:r w:rsidR="00A90E99">
        <w:rPr>
          <w:rFonts w:ascii="Arial" w:hAnsi="Arial" w:cs="Arial"/>
          <w:color w:val="auto"/>
          <w:szCs w:val="24"/>
        </w:rPr>
        <w:t xml:space="preserve"> necessarily preclude development, however the need to preserve their setting is a key consideration and may limit development at the edge of the </w:t>
      </w:r>
      <w:r w:rsidR="00E173FA">
        <w:rPr>
          <w:rFonts w:ascii="Arial" w:hAnsi="Arial" w:cs="Arial"/>
          <w:color w:val="auto"/>
          <w:szCs w:val="24"/>
        </w:rPr>
        <w:t>C</w:t>
      </w:r>
      <w:r w:rsidR="00A90E99">
        <w:rPr>
          <w:rFonts w:ascii="Arial" w:hAnsi="Arial" w:cs="Arial"/>
          <w:color w:val="auto"/>
          <w:szCs w:val="24"/>
        </w:rPr>
        <w:t xml:space="preserve">onservation </w:t>
      </w:r>
      <w:r w:rsidR="00E173FA">
        <w:rPr>
          <w:rFonts w:ascii="Arial" w:hAnsi="Arial" w:cs="Arial"/>
          <w:color w:val="auto"/>
          <w:szCs w:val="24"/>
        </w:rPr>
        <w:t>A</w:t>
      </w:r>
      <w:r w:rsidR="00A90E99">
        <w:rPr>
          <w:rFonts w:ascii="Arial" w:hAnsi="Arial" w:cs="Arial"/>
          <w:color w:val="auto"/>
          <w:szCs w:val="24"/>
        </w:rPr>
        <w:t xml:space="preserve">reas. </w:t>
      </w:r>
      <w:r w:rsidR="00475833">
        <w:rPr>
          <w:rFonts w:ascii="Arial" w:hAnsi="Arial" w:cs="Arial"/>
          <w:color w:val="auto"/>
          <w:szCs w:val="24"/>
        </w:rPr>
        <w:t xml:space="preserve">Many of the </w:t>
      </w:r>
      <w:r w:rsidR="00EC671B">
        <w:rPr>
          <w:rFonts w:ascii="Arial" w:hAnsi="Arial" w:cs="Arial"/>
          <w:color w:val="auto"/>
          <w:szCs w:val="24"/>
        </w:rPr>
        <w:t>D</w:t>
      </w:r>
      <w:r w:rsidR="00475833">
        <w:rPr>
          <w:rFonts w:ascii="Arial" w:hAnsi="Arial" w:cs="Arial"/>
          <w:color w:val="auto"/>
          <w:szCs w:val="24"/>
        </w:rPr>
        <w:t>istrict’s Conservation Areas also contain a number of designated and non-designated heritage assets.</w:t>
      </w:r>
    </w:p>
    <w:p w14:paraId="3ADC44A6" w14:textId="77777777" w:rsidR="00282296" w:rsidRPr="00282296" w:rsidRDefault="00282296" w:rsidP="00282296">
      <w:pPr>
        <w:pStyle w:val="ListParagraph"/>
        <w:rPr>
          <w:rFonts w:ascii="Arial" w:hAnsi="Arial" w:cs="Arial"/>
          <w:color w:val="auto"/>
          <w:szCs w:val="24"/>
        </w:rPr>
      </w:pPr>
    </w:p>
    <w:p w14:paraId="019E8EE3" w14:textId="77777777" w:rsidR="00282296" w:rsidRPr="00794236" w:rsidRDefault="00282296" w:rsidP="00794236">
      <w:pPr>
        <w:rPr>
          <w:rFonts w:cs="Arial"/>
          <w:color w:val="auto"/>
          <w:szCs w:val="24"/>
        </w:rPr>
      </w:pPr>
    </w:p>
    <w:p w14:paraId="5CC9754E" w14:textId="77777777" w:rsidR="00034EDD" w:rsidRDefault="00034EDD" w:rsidP="00034EDD">
      <w:pPr>
        <w:keepNext w:val="0"/>
        <w:spacing w:before="0"/>
        <w:rPr>
          <w:rFonts w:cs="Arial"/>
          <w:color w:val="auto"/>
          <w:szCs w:val="24"/>
          <w:lang w:eastAsia="en-US"/>
        </w:rPr>
      </w:pPr>
    </w:p>
    <w:p w14:paraId="22FA92B3" w14:textId="77777777" w:rsidR="00714A83" w:rsidRDefault="00714A83" w:rsidP="00D210FC">
      <w:pPr>
        <w:keepNext w:val="0"/>
        <w:autoSpaceDE w:val="0"/>
        <w:autoSpaceDN w:val="0"/>
        <w:adjustRightInd w:val="0"/>
        <w:spacing w:before="0"/>
        <w:rPr>
          <w:rFonts w:cs="Arial"/>
          <w:b/>
          <w:bCs/>
          <w:szCs w:val="24"/>
        </w:rPr>
      </w:pPr>
    </w:p>
    <w:p w14:paraId="3CE5C87F" w14:textId="21F73F28" w:rsidR="00034EDD" w:rsidRDefault="00D57052" w:rsidP="00D210FC">
      <w:pPr>
        <w:keepNext w:val="0"/>
        <w:autoSpaceDE w:val="0"/>
        <w:autoSpaceDN w:val="0"/>
        <w:adjustRightInd w:val="0"/>
        <w:spacing w:before="0"/>
        <w:rPr>
          <w:rFonts w:cs="Arial"/>
          <w:b/>
          <w:bCs/>
          <w:szCs w:val="24"/>
        </w:rPr>
      </w:pPr>
      <w:r>
        <w:rPr>
          <w:noProof/>
        </w:rPr>
        <w:lastRenderedPageBreak/>
        <w:drawing>
          <wp:inline distT="0" distB="0" distL="0" distR="0" wp14:anchorId="56B063DB" wp14:editId="3FB1ABAB">
            <wp:extent cx="6018028" cy="8515028"/>
            <wp:effectExtent l="0" t="0" r="1905" b="635"/>
            <wp:docPr id="11" name="Picture 11" descr="A map of Ashfield showing heritage assets. Conservation Areas are marked with a black line, Listed Buildings are coloured orange, Scheduled Ancient Monuments are coloured light blue and Historic Parks or Gardens are shown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Ashfield showing heritage assets. Conservation Areas are marked with a black line, Listed Buildings are coloured orange, Scheduled Ancient Monuments are coloured light blue and Historic Parks or Gardens are shown pin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22486" cy="8521335"/>
                    </a:xfrm>
                    <a:prstGeom prst="rect">
                      <a:avLst/>
                    </a:prstGeom>
                    <a:noFill/>
                    <a:ln>
                      <a:noFill/>
                    </a:ln>
                  </pic:spPr>
                </pic:pic>
              </a:graphicData>
            </a:graphic>
          </wp:inline>
        </w:drawing>
      </w:r>
    </w:p>
    <w:p w14:paraId="3C0DD812" w14:textId="3E4469A7" w:rsidR="00041C2C" w:rsidRDefault="00041C2C" w:rsidP="003075C8">
      <w:pPr>
        <w:autoSpaceDE w:val="0"/>
        <w:autoSpaceDN w:val="0"/>
        <w:adjustRightInd w:val="0"/>
        <w:spacing w:before="0"/>
      </w:pPr>
    </w:p>
    <w:p w14:paraId="3D377F10" w14:textId="2F2F5F1A" w:rsidR="00034EDD" w:rsidRPr="00D57052" w:rsidRDefault="003075C8" w:rsidP="00D57052">
      <w:pPr>
        <w:pStyle w:val="Chapter4Normalnumbered"/>
        <w:numPr>
          <w:ilvl w:val="0"/>
          <w:numId w:val="0"/>
        </w:numPr>
        <w:spacing w:after="0"/>
        <w:ind w:left="794"/>
        <w:rPr>
          <w:rFonts w:eastAsia="Arial" w:cs="Arial"/>
          <w:b/>
          <w:sz w:val="24"/>
        </w:rPr>
      </w:pPr>
      <w:r w:rsidRPr="00D57052">
        <w:rPr>
          <w:b/>
          <w:bCs w:val="0"/>
          <w:sz w:val="24"/>
          <w:szCs w:val="32"/>
        </w:rPr>
        <w:t xml:space="preserve">Figure </w:t>
      </w:r>
      <w:r w:rsidRPr="00D57052">
        <w:rPr>
          <w:b/>
          <w:bCs w:val="0"/>
          <w:sz w:val="24"/>
          <w:szCs w:val="32"/>
        </w:rPr>
        <w:fldChar w:fldCharType="begin"/>
      </w:r>
      <w:r w:rsidRPr="00D57052">
        <w:rPr>
          <w:b/>
          <w:bCs w:val="0"/>
          <w:sz w:val="24"/>
          <w:szCs w:val="32"/>
        </w:rPr>
        <w:instrText xml:space="preserve"> SEQ Figure \* ARABIC </w:instrText>
      </w:r>
      <w:r w:rsidRPr="00D57052">
        <w:rPr>
          <w:b/>
          <w:bCs w:val="0"/>
          <w:sz w:val="24"/>
          <w:szCs w:val="32"/>
        </w:rPr>
        <w:fldChar w:fldCharType="separate"/>
      </w:r>
      <w:r w:rsidR="008873F2" w:rsidRPr="00D57052">
        <w:rPr>
          <w:b/>
          <w:bCs w:val="0"/>
          <w:noProof/>
          <w:sz w:val="24"/>
          <w:szCs w:val="32"/>
        </w:rPr>
        <w:t>4</w:t>
      </w:r>
      <w:r w:rsidRPr="00D57052">
        <w:rPr>
          <w:b/>
          <w:bCs w:val="0"/>
          <w:sz w:val="24"/>
          <w:szCs w:val="32"/>
        </w:rPr>
        <w:fldChar w:fldCharType="end"/>
      </w:r>
      <w:r w:rsidR="00D57052" w:rsidRPr="00D57052">
        <w:rPr>
          <w:sz w:val="24"/>
          <w:szCs w:val="32"/>
        </w:rPr>
        <w:t>:</w:t>
      </w:r>
      <w:r>
        <w:t xml:space="preserve"> </w:t>
      </w:r>
      <w:r w:rsidRPr="00071EBF">
        <w:rPr>
          <w:rStyle w:val="Normal1"/>
          <w:rFonts w:cs="Arial"/>
          <w:b/>
        </w:rPr>
        <w:t>Designated Heritage Assets in Ashfield</w:t>
      </w:r>
    </w:p>
    <w:p w14:paraId="1D312A75" w14:textId="77777777" w:rsidR="00B10FE3" w:rsidRPr="00B10FE3" w:rsidRDefault="00B10FE3" w:rsidP="00B10FE3">
      <w:pPr>
        <w:rPr>
          <w:lang w:eastAsia="en-US"/>
        </w:rPr>
      </w:pPr>
    </w:p>
    <w:p w14:paraId="3D1246B7" w14:textId="77777777" w:rsidR="00B10FE3" w:rsidRDefault="00B10FE3" w:rsidP="00BF48B3">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t>Flood Risk</w:t>
      </w:r>
    </w:p>
    <w:p w14:paraId="0907D8B7" w14:textId="0D47F56A" w:rsidR="00B10FE3" w:rsidRPr="00B10FE3" w:rsidRDefault="00B10FE3" w:rsidP="00B10FE3">
      <w:pPr>
        <w:rPr>
          <w:rFonts w:eastAsia="Calibri" w:cs="Arial"/>
          <w:color w:val="auto"/>
          <w:sz w:val="28"/>
          <w:szCs w:val="28"/>
        </w:rPr>
      </w:pPr>
    </w:p>
    <w:p w14:paraId="6A72129F" w14:textId="77777777" w:rsidR="00B83C29" w:rsidRPr="00D54823" w:rsidRDefault="00AC00E9" w:rsidP="00BF48B3">
      <w:pPr>
        <w:keepNext w:val="0"/>
        <w:numPr>
          <w:ilvl w:val="1"/>
          <w:numId w:val="13"/>
        </w:numPr>
        <w:spacing w:before="0"/>
        <w:rPr>
          <w:rFonts w:eastAsia="Calibri" w:cs="Arial"/>
          <w:color w:val="auto"/>
          <w:szCs w:val="24"/>
        </w:rPr>
      </w:pPr>
      <w:r w:rsidRPr="00AC00E9">
        <w:rPr>
          <w:rFonts w:cs="Arial"/>
          <w:color w:val="auto"/>
          <w:szCs w:val="24"/>
          <w:lang w:eastAsia="en-US"/>
        </w:rPr>
        <w:t xml:space="preserve">Paragraph 151 of the NPPF </w:t>
      </w:r>
      <w:r w:rsidR="00B83C29">
        <w:rPr>
          <w:rFonts w:cs="Arial"/>
          <w:color w:val="auto"/>
          <w:szCs w:val="24"/>
          <w:lang w:eastAsia="en-US"/>
        </w:rPr>
        <w:t>sets out the approach for how the risk of flooding should be handled in respect of new development:</w:t>
      </w:r>
    </w:p>
    <w:p w14:paraId="2648EF37" w14:textId="77777777" w:rsidR="00B83C29" w:rsidRDefault="00B83C29" w:rsidP="00B83C29">
      <w:pPr>
        <w:keepNext w:val="0"/>
        <w:spacing w:before="0"/>
        <w:ind w:left="525"/>
        <w:rPr>
          <w:rFonts w:cs="Arial"/>
          <w:color w:val="auto"/>
          <w:szCs w:val="24"/>
          <w:lang w:eastAsia="en-US"/>
        </w:rPr>
      </w:pPr>
    </w:p>
    <w:p w14:paraId="7C08A637" w14:textId="570DE905" w:rsidR="00B10FE3" w:rsidRDefault="00B83C29" w:rsidP="00B83C29">
      <w:pPr>
        <w:keepNext w:val="0"/>
        <w:spacing w:before="0"/>
        <w:ind w:left="525"/>
        <w:rPr>
          <w:rFonts w:cs="Arial"/>
          <w:i/>
          <w:iCs/>
          <w:color w:val="auto"/>
          <w:szCs w:val="24"/>
          <w:lang w:eastAsia="en-US"/>
        </w:rPr>
      </w:pPr>
      <w:r w:rsidRPr="00B83C29">
        <w:rPr>
          <w:rFonts w:cs="Arial"/>
          <w:i/>
          <w:iCs/>
          <w:color w:val="auto"/>
          <w:szCs w:val="24"/>
          <w:lang w:eastAsia="en-US"/>
        </w:rPr>
        <w:t>‘Inappropriate development in areas at risk of flooding should be avoided by directing development away from areas at highest risk (whether existing or future). Where development is necessary in such areas, the development should be made safe for its lifetime without increasing flood risk elsewhere.’</w:t>
      </w:r>
    </w:p>
    <w:p w14:paraId="6D83DBBA" w14:textId="2EE35030" w:rsidR="00D54823" w:rsidRDefault="00D54823" w:rsidP="00D54823">
      <w:pPr>
        <w:keepNext w:val="0"/>
        <w:spacing w:before="0"/>
        <w:rPr>
          <w:rFonts w:cs="Arial"/>
          <w:i/>
          <w:iCs/>
          <w:color w:val="auto"/>
          <w:szCs w:val="24"/>
          <w:lang w:eastAsia="en-US"/>
        </w:rPr>
      </w:pPr>
    </w:p>
    <w:p w14:paraId="676A510C" w14:textId="5EBD6EEF" w:rsidR="007A21BD" w:rsidRDefault="007A21BD" w:rsidP="00BF48B3">
      <w:pPr>
        <w:keepNext w:val="0"/>
        <w:numPr>
          <w:ilvl w:val="1"/>
          <w:numId w:val="13"/>
        </w:numPr>
        <w:spacing w:before="0"/>
        <w:rPr>
          <w:rFonts w:eastAsia="Calibri" w:cs="Arial"/>
          <w:color w:val="auto"/>
          <w:szCs w:val="24"/>
        </w:rPr>
      </w:pPr>
      <w:bookmarkStart w:id="21" w:name="_Hlk145671401"/>
      <w:r w:rsidRPr="007A21BD">
        <w:rPr>
          <w:rFonts w:eastAsia="Calibri" w:cs="Arial"/>
          <w:color w:val="auto"/>
          <w:szCs w:val="24"/>
        </w:rPr>
        <w:t>Housing is defined as a ‘More Vulnerable’ use in the Planning Practice Guidance and this is stated to be an ‘appropriate use’ in Flood Zones 1 and 2. It is not regarded as an appropriate use in Flood Zone 3, unless it passes an ‘Exception Test’ (only in the case of Flood Zone 3a – High Probability – and not 3b – the Functional Floodplain). Flood Zone 3 should therefore be regarded as a significant constraint, with Flood Zone 2 requiring consideration of the vulnerability of the land uses</w:t>
      </w:r>
      <w:r>
        <w:rPr>
          <w:rFonts w:eastAsia="Calibri" w:cs="Arial"/>
          <w:color w:val="auto"/>
          <w:szCs w:val="24"/>
        </w:rPr>
        <w:t>.</w:t>
      </w:r>
    </w:p>
    <w:bookmarkEnd w:id="21"/>
    <w:p w14:paraId="0440A897" w14:textId="349C5E45" w:rsidR="007A21BD" w:rsidRDefault="007A21BD" w:rsidP="007A21BD">
      <w:pPr>
        <w:keepNext w:val="0"/>
        <w:spacing w:before="0"/>
        <w:ind w:left="525"/>
        <w:rPr>
          <w:rFonts w:eastAsia="Calibri" w:cs="Arial"/>
          <w:color w:val="auto"/>
          <w:szCs w:val="24"/>
        </w:rPr>
      </w:pPr>
    </w:p>
    <w:p w14:paraId="7B180ACA" w14:textId="56B25276" w:rsidR="000247C6" w:rsidRDefault="000247C6" w:rsidP="00BF48B3">
      <w:pPr>
        <w:keepNext w:val="0"/>
        <w:numPr>
          <w:ilvl w:val="1"/>
          <w:numId w:val="13"/>
        </w:numPr>
        <w:spacing w:before="0"/>
        <w:rPr>
          <w:rFonts w:eastAsia="Calibri" w:cs="Arial"/>
          <w:color w:val="auto"/>
          <w:szCs w:val="24"/>
        </w:rPr>
      </w:pPr>
      <w:r>
        <w:rPr>
          <w:rFonts w:eastAsia="Calibri" w:cs="Arial"/>
          <w:color w:val="auto"/>
          <w:szCs w:val="24"/>
        </w:rPr>
        <w:t>Ashfield Council have produced a Strategic Flood Risk Assessment (SFRA) to assess</w:t>
      </w:r>
      <w:r w:rsidR="00D704D8">
        <w:rPr>
          <w:rFonts w:eastAsia="Calibri" w:cs="Arial"/>
          <w:color w:val="auto"/>
          <w:szCs w:val="24"/>
        </w:rPr>
        <w:t xml:space="preserve"> </w:t>
      </w:r>
      <w:r>
        <w:rPr>
          <w:rFonts w:eastAsia="Calibri" w:cs="Arial"/>
          <w:color w:val="auto"/>
          <w:szCs w:val="24"/>
        </w:rPr>
        <w:t xml:space="preserve">the risk of flooding within areas of the District. The SFRA </w:t>
      </w:r>
      <w:r w:rsidRPr="000247C6">
        <w:rPr>
          <w:rFonts w:eastAsia="Calibri" w:cs="Arial"/>
          <w:color w:val="auto"/>
          <w:szCs w:val="24"/>
        </w:rPr>
        <w:t>identifies that while the risk of flooding from watercourses is relatively low compared with some neighbouring authorities, properties at Hucknall and Jacksdale are particularly at risk from watercourses.  Additional water into the River Leen raises potentially significant flood issues in Nottingham.  The impact of climate change and the topography is anticipated to result in an increasing risk from surface water flooding in the District.</w:t>
      </w:r>
    </w:p>
    <w:p w14:paraId="2C38F84E" w14:textId="77777777" w:rsidR="000247C6" w:rsidRPr="000247C6" w:rsidRDefault="000247C6" w:rsidP="000247C6">
      <w:pPr>
        <w:keepNext w:val="0"/>
        <w:spacing w:before="0"/>
        <w:rPr>
          <w:rFonts w:eastAsia="Calibri" w:cs="Arial"/>
          <w:color w:val="auto"/>
          <w:szCs w:val="24"/>
        </w:rPr>
      </w:pPr>
    </w:p>
    <w:p w14:paraId="52B8155A" w14:textId="113BC6DD" w:rsidR="000247C6" w:rsidRDefault="008E2825" w:rsidP="00BF48B3">
      <w:pPr>
        <w:keepNext w:val="0"/>
        <w:numPr>
          <w:ilvl w:val="1"/>
          <w:numId w:val="13"/>
        </w:numPr>
        <w:spacing w:before="0"/>
        <w:rPr>
          <w:rFonts w:eastAsia="Calibri" w:cs="Arial"/>
          <w:color w:val="auto"/>
          <w:szCs w:val="24"/>
        </w:rPr>
      </w:pPr>
      <w:bookmarkStart w:id="22" w:name="_Hlk145671380"/>
      <w:r>
        <w:rPr>
          <w:rFonts w:eastAsia="Calibri" w:cs="Arial"/>
          <w:color w:val="auto"/>
          <w:szCs w:val="24"/>
        </w:rPr>
        <w:t xml:space="preserve">Figure </w:t>
      </w:r>
      <w:r w:rsidR="008B6500">
        <w:rPr>
          <w:rFonts w:eastAsia="Calibri" w:cs="Arial"/>
          <w:color w:val="auto"/>
          <w:szCs w:val="24"/>
        </w:rPr>
        <w:t>5</w:t>
      </w:r>
      <w:r>
        <w:rPr>
          <w:rFonts w:eastAsia="Calibri" w:cs="Arial"/>
          <w:color w:val="auto"/>
          <w:szCs w:val="24"/>
        </w:rPr>
        <w:t xml:space="preserve"> identifies areas within </w:t>
      </w:r>
      <w:bookmarkEnd w:id="22"/>
      <w:r>
        <w:rPr>
          <w:rFonts w:eastAsia="Calibri" w:cs="Arial"/>
          <w:color w:val="auto"/>
          <w:szCs w:val="24"/>
        </w:rPr>
        <w:t xml:space="preserve">the </w:t>
      </w:r>
      <w:r w:rsidR="00EC671B">
        <w:rPr>
          <w:rFonts w:eastAsia="Calibri" w:cs="Arial"/>
          <w:color w:val="auto"/>
          <w:szCs w:val="24"/>
        </w:rPr>
        <w:t>D</w:t>
      </w:r>
      <w:r>
        <w:rPr>
          <w:rFonts w:eastAsia="Calibri" w:cs="Arial"/>
          <w:color w:val="auto"/>
          <w:szCs w:val="24"/>
        </w:rPr>
        <w:t xml:space="preserve">istrict that lie within Flood Zones 2 and 3. Flood Zone 3 covers approximately 151ha (1.38% of the </w:t>
      </w:r>
      <w:r w:rsidR="00EC671B">
        <w:rPr>
          <w:rFonts w:eastAsia="Calibri" w:cs="Arial"/>
          <w:color w:val="auto"/>
          <w:szCs w:val="24"/>
        </w:rPr>
        <w:t>D</w:t>
      </w:r>
      <w:r>
        <w:rPr>
          <w:rFonts w:eastAsia="Calibri" w:cs="Arial"/>
          <w:color w:val="auto"/>
          <w:szCs w:val="24"/>
        </w:rPr>
        <w:t>istrict). Flood Zone 2 covers approximately 224ha (2.04% of the district).</w:t>
      </w:r>
      <w:r w:rsidR="00DE4CB5" w:rsidRPr="00DE4CB5">
        <w:t xml:space="preserve"> </w:t>
      </w:r>
      <w:r w:rsidR="00DE4CB5" w:rsidRPr="00DE4CB5">
        <w:rPr>
          <w:rFonts w:eastAsia="Calibri" w:cs="Arial"/>
          <w:color w:val="auto"/>
          <w:szCs w:val="24"/>
        </w:rPr>
        <w:t>A sequential test formed part of the process of selecting proposed sites</w:t>
      </w:r>
      <w:r w:rsidR="00DE4CB5">
        <w:rPr>
          <w:rFonts w:eastAsia="Calibri" w:cs="Arial"/>
          <w:color w:val="auto"/>
          <w:szCs w:val="24"/>
        </w:rPr>
        <w:t xml:space="preserve"> in the draft Local Plan</w:t>
      </w:r>
      <w:r w:rsidR="00DE4CB5" w:rsidRPr="00DE4CB5">
        <w:rPr>
          <w:rFonts w:eastAsia="Calibri" w:cs="Arial"/>
          <w:color w:val="auto"/>
          <w:szCs w:val="24"/>
        </w:rPr>
        <w:t>, avoiding development in Flood Zones 2 and 3 as far as possible.</w:t>
      </w:r>
    </w:p>
    <w:p w14:paraId="2E84C8D2" w14:textId="77777777" w:rsidR="00DE4CB5" w:rsidRDefault="00DE4CB5" w:rsidP="00DE4CB5">
      <w:pPr>
        <w:pStyle w:val="ListParagraph"/>
        <w:rPr>
          <w:rFonts w:eastAsia="Calibri" w:cs="Arial"/>
          <w:color w:val="auto"/>
          <w:szCs w:val="24"/>
        </w:rPr>
      </w:pPr>
    </w:p>
    <w:p w14:paraId="44F13A49" w14:textId="5504342F" w:rsidR="008873F2" w:rsidRDefault="00D57052" w:rsidP="008873F2">
      <w:pPr>
        <w:spacing w:before="0"/>
      </w:pPr>
      <w:r>
        <w:rPr>
          <w:noProof/>
        </w:rPr>
        <w:lastRenderedPageBreak/>
        <w:drawing>
          <wp:inline distT="0" distB="0" distL="0" distR="0" wp14:anchorId="196BCE2C" wp14:editId="214F2EF3">
            <wp:extent cx="6120130" cy="8659495"/>
            <wp:effectExtent l="0" t="0" r="0" b="8255"/>
            <wp:docPr id="12" name="Picture 12" descr="A map of Ashfield. Areas of Flood Zone 2 and coloured light blue, areas of Flood Zone 3 are coloured dark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map of Ashfield. Areas of Flood Zone 2 and coloured light blue, areas of Flood Zone 3 are coloured dark blu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59495"/>
                    </a:xfrm>
                    <a:prstGeom prst="rect">
                      <a:avLst/>
                    </a:prstGeom>
                    <a:noFill/>
                    <a:ln>
                      <a:noFill/>
                    </a:ln>
                  </pic:spPr>
                </pic:pic>
              </a:graphicData>
            </a:graphic>
          </wp:inline>
        </w:drawing>
      </w:r>
    </w:p>
    <w:p w14:paraId="168E29F0" w14:textId="1A322358" w:rsidR="008873F2" w:rsidRPr="00D57052" w:rsidRDefault="008873F2" w:rsidP="00D57052">
      <w:pPr>
        <w:pStyle w:val="Chapter4Normalnumbered"/>
        <w:numPr>
          <w:ilvl w:val="0"/>
          <w:numId w:val="0"/>
        </w:numPr>
        <w:spacing w:after="0"/>
        <w:ind w:left="794"/>
        <w:rPr>
          <w:rFonts w:cs="Arial"/>
          <w:b/>
          <w:sz w:val="24"/>
        </w:rPr>
      </w:pPr>
      <w:r w:rsidRPr="00D57052">
        <w:rPr>
          <w:b/>
          <w:bCs w:val="0"/>
          <w:sz w:val="24"/>
        </w:rPr>
        <w:t xml:space="preserve">Figure </w:t>
      </w:r>
      <w:r w:rsidRPr="00D57052">
        <w:rPr>
          <w:b/>
          <w:bCs w:val="0"/>
          <w:sz w:val="24"/>
        </w:rPr>
        <w:fldChar w:fldCharType="begin"/>
      </w:r>
      <w:r w:rsidRPr="00D57052">
        <w:rPr>
          <w:b/>
          <w:bCs w:val="0"/>
          <w:sz w:val="24"/>
        </w:rPr>
        <w:instrText xml:space="preserve"> SEQ Figure \* ARABIC </w:instrText>
      </w:r>
      <w:r w:rsidRPr="00D57052">
        <w:rPr>
          <w:b/>
          <w:bCs w:val="0"/>
          <w:sz w:val="24"/>
        </w:rPr>
        <w:fldChar w:fldCharType="separate"/>
      </w:r>
      <w:r w:rsidRPr="00D57052">
        <w:rPr>
          <w:b/>
          <w:bCs w:val="0"/>
          <w:noProof/>
          <w:sz w:val="24"/>
        </w:rPr>
        <w:t>5</w:t>
      </w:r>
      <w:r w:rsidRPr="00D57052">
        <w:rPr>
          <w:b/>
          <w:bCs w:val="0"/>
          <w:sz w:val="24"/>
        </w:rPr>
        <w:fldChar w:fldCharType="end"/>
      </w:r>
      <w:r w:rsidRPr="008873F2">
        <w:rPr>
          <w:sz w:val="24"/>
        </w:rPr>
        <w:t xml:space="preserve">: </w:t>
      </w:r>
      <w:r w:rsidRPr="008873F2">
        <w:rPr>
          <w:b/>
          <w:bCs w:val="0"/>
          <w:sz w:val="24"/>
        </w:rPr>
        <w:t>A</w:t>
      </w:r>
      <w:r w:rsidRPr="008873F2">
        <w:rPr>
          <w:rFonts w:cs="Arial"/>
          <w:b/>
          <w:sz w:val="24"/>
        </w:rPr>
        <w:t>shfield Flood Zones 2 and 3</w:t>
      </w:r>
    </w:p>
    <w:p w14:paraId="09E3F60D" w14:textId="5C6AC6FC" w:rsidR="005764E5" w:rsidRDefault="008E512E" w:rsidP="009359CC">
      <w:pPr>
        <w:pStyle w:val="ListParagraph"/>
        <w:numPr>
          <w:ilvl w:val="0"/>
          <w:numId w:val="3"/>
        </w:numPr>
        <w:rPr>
          <w:rFonts w:ascii="Arial" w:eastAsia="Calibri" w:hAnsi="Arial" w:cs="Arial"/>
          <w:b/>
          <w:bCs/>
          <w:color w:val="auto"/>
          <w:sz w:val="28"/>
          <w:szCs w:val="28"/>
        </w:rPr>
      </w:pPr>
      <w:bookmarkStart w:id="23" w:name="_Hlk145944541"/>
      <w:r>
        <w:rPr>
          <w:rFonts w:ascii="Arial" w:eastAsia="Calibri" w:hAnsi="Arial" w:cs="Arial"/>
          <w:b/>
          <w:bCs/>
          <w:color w:val="auto"/>
          <w:sz w:val="28"/>
          <w:szCs w:val="28"/>
        </w:rPr>
        <w:lastRenderedPageBreak/>
        <w:t>Landscape Character</w:t>
      </w:r>
    </w:p>
    <w:bookmarkEnd w:id="23"/>
    <w:p w14:paraId="1DFE2492" w14:textId="77777777" w:rsidR="009359CC" w:rsidRPr="009359CC" w:rsidRDefault="009359CC" w:rsidP="009359CC">
      <w:pPr>
        <w:pStyle w:val="ListParagraph"/>
        <w:rPr>
          <w:rFonts w:ascii="Arial" w:eastAsia="Calibri" w:hAnsi="Arial" w:cs="Arial"/>
          <w:b/>
          <w:bCs/>
          <w:color w:val="auto"/>
          <w:szCs w:val="24"/>
        </w:rPr>
      </w:pPr>
    </w:p>
    <w:p w14:paraId="044AE47A" w14:textId="07DF30BB" w:rsidR="00282B34" w:rsidRPr="00D776D0" w:rsidRDefault="00282B34" w:rsidP="00282B34">
      <w:pPr>
        <w:keepNext w:val="0"/>
        <w:numPr>
          <w:ilvl w:val="1"/>
          <w:numId w:val="17"/>
        </w:numPr>
        <w:spacing w:before="0"/>
        <w:rPr>
          <w:rFonts w:eastAsia="Calibri" w:cs="Arial"/>
          <w:color w:val="auto"/>
          <w:szCs w:val="24"/>
        </w:rPr>
      </w:pPr>
      <w:bookmarkStart w:id="24" w:name="_Hlk145944967"/>
      <w:r w:rsidRPr="00D776D0">
        <w:rPr>
          <w:rFonts w:eastAsia="Calibri" w:cs="Arial"/>
          <w:color w:val="auto"/>
          <w:szCs w:val="24"/>
        </w:rPr>
        <w:t>The Landscape Character Assessment for Ashfield (2009) sets out three landscape character areas which broadly influence the scale and form of development across the District.  These are:</w:t>
      </w:r>
    </w:p>
    <w:p w14:paraId="482BC156" w14:textId="77777777" w:rsidR="00282B34" w:rsidRPr="00D776D0" w:rsidRDefault="00282B34" w:rsidP="00282B34">
      <w:pPr>
        <w:keepNext w:val="0"/>
        <w:spacing w:before="0"/>
        <w:ind w:left="525"/>
        <w:rPr>
          <w:rFonts w:eastAsia="Calibri" w:cs="Arial"/>
          <w:color w:val="auto"/>
          <w:szCs w:val="24"/>
        </w:rPr>
      </w:pPr>
    </w:p>
    <w:p w14:paraId="53088019" w14:textId="1972C011" w:rsidR="00282B34" w:rsidRPr="00D776D0" w:rsidRDefault="00282B34" w:rsidP="00282B34">
      <w:pPr>
        <w:pStyle w:val="ListParagraph"/>
        <w:numPr>
          <w:ilvl w:val="0"/>
          <w:numId w:val="18"/>
        </w:numPr>
        <w:rPr>
          <w:rFonts w:ascii="Arial" w:eastAsia="Calibri" w:hAnsi="Arial" w:cs="Arial"/>
          <w:color w:val="auto"/>
          <w:szCs w:val="24"/>
        </w:rPr>
      </w:pPr>
      <w:r w:rsidRPr="00D776D0">
        <w:rPr>
          <w:rFonts w:ascii="Arial" w:eastAsia="Calibri" w:hAnsi="Arial" w:cs="Arial"/>
          <w:color w:val="auto"/>
          <w:szCs w:val="24"/>
        </w:rPr>
        <w:t>Magnesium Limestone Ridge</w:t>
      </w:r>
    </w:p>
    <w:p w14:paraId="5DC8FE31" w14:textId="1372AD7B" w:rsidR="00282B34" w:rsidRPr="00D776D0" w:rsidRDefault="00282B34" w:rsidP="00282B34">
      <w:pPr>
        <w:pStyle w:val="ListParagraph"/>
        <w:numPr>
          <w:ilvl w:val="0"/>
          <w:numId w:val="18"/>
        </w:numPr>
        <w:rPr>
          <w:rFonts w:ascii="Arial" w:eastAsia="Calibri" w:hAnsi="Arial" w:cs="Arial"/>
          <w:color w:val="auto"/>
          <w:szCs w:val="24"/>
        </w:rPr>
      </w:pPr>
      <w:r w:rsidRPr="00D776D0">
        <w:rPr>
          <w:rFonts w:ascii="Arial" w:eastAsia="Calibri" w:hAnsi="Arial" w:cs="Arial"/>
          <w:color w:val="auto"/>
          <w:szCs w:val="24"/>
        </w:rPr>
        <w:t>Nottinghamshire Coalfields</w:t>
      </w:r>
    </w:p>
    <w:p w14:paraId="2CF1AA08" w14:textId="6654914C" w:rsidR="00282B34" w:rsidRPr="00D776D0" w:rsidRDefault="00282B34" w:rsidP="001679AF">
      <w:pPr>
        <w:pStyle w:val="ListParagraph"/>
        <w:numPr>
          <w:ilvl w:val="0"/>
          <w:numId w:val="18"/>
        </w:numPr>
        <w:rPr>
          <w:rFonts w:ascii="Arial" w:eastAsia="Calibri" w:hAnsi="Arial" w:cs="Arial"/>
          <w:color w:val="auto"/>
          <w:szCs w:val="24"/>
        </w:rPr>
      </w:pPr>
      <w:r w:rsidRPr="00D776D0">
        <w:rPr>
          <w:rFonts w:ascii="Arial" w:eastAsia="Calibri" w:hAnsi="Arial" w:cs="Arial"/>
          <w:color w:val="auto"/>
          <w:szCs w:val="24"/>
        </w:rPr>
        <w:t>Sherwood.</w:t>
      </w:r>
    </w:p>
    <w:bookmarkEnd w:id="24"/>
    <w:p w14:paraId="4E14B3EC" w14:textId="77777777" w:rsidR="00282B34" w:rsidRPr="00D776D0" w:rsidRDefault="00282B34" w:rsidP="00282B34">
      <w:pPr>
        <w:keepNext w:val="0"/>
        <w:spacing w:before="0"/>
        <w:ind w:left="525"/>
        <w:rPr>
          <w:rFonts w:eastAsia="Calibri" w:cs="Arial"/>
          <w:color w:val="auto"/>
          <w:szCs w:val="24"/>
        </w:rPr>
      </w:pPr>
      <w:r w:rsidRPr="00D776D0">
        <w:rPr>
          <w:rFonts w:eastAsia="Calibri" w:cs="Arial"/>
          <w:color w:val="auto"/>
          <w:szCs w:val="24"/>
        </w:rPr>
        <w:t>Each of these areas has been further sub-divided into component landscape character areas know as Draft Policy Zones (DPZ).  Each DPZ identifies and lists the key features which make it special and provides a judgement on the condition of the landscape and its strength of character.</w:t>
      </w:r>
    </w:p>
    <w:p w14:paraId="24F10635" w14:textId="77777777" w:rsidR="00282B34" w:rsidRPr="00D776D0" w:rsidRDefault="00282B34" w:rsidP="00282B34">
      <w:pPr>
        <w:keepNext w:val="0"/>
        <w:spacing w:before="0"/>
        <w:rPr>
          <w:rFonts w:eastAsia="Calibri" w:cs="Arial"/>
          <w:color w:val="auto"/>
          <w:szCs w:val="24"/>
        </w:rPr>
      </w:pPr>
    </w:p>
    <w:p w14:paraId="17289369" w14:textId="3AF122DF" w:rsidR="003A6491" w:rsidRPr="00D776D0" w:rsidRDefault="00743545" w:rsidP="00BF4A03">
      <w:pPr>
        <w:keepNext w:val="0"/>
        <w:numPr>
          <w:ilvl w:val="1"/>
          <w:numId w:val="17"/>
        </w:numPr>
        <w:spacing w:before="0"/>
        <w:rPr>
          <w:rFonts w:eastAsia="Calibri" w:cs="Arial"/>
          <w:color w:val="auto"/>
          <w:szCs w:val="24"/>
        </w:rPr>
      </w:pPr>
      <w:bookmarkStart w:id="25" w:name="_Hlk145945010"/>
      <w:r w:rsidRPr="00D776D0">
        <w:rPr>
          <w:rFonts w:eastAsia="Calibri" w:cs="Arial"/>
          <w:color w:val="auto"/>
          <w:szCs w:val="24"/>
        </w:rPr>
        <w:t xml:space="preserve">There are no nationally designated landscape areas in Ashfield, </w:t>
      </w:r>
      <w:r w:rsidR="001679AF" w:rsidRPr="00D776D0">
        <w:rPr>
          <w:rFonts w:eastAsia="Calibri" w:cs="Arial"/>
          <w:color w:val="auto"/>
          <w:szCs w:val="24"/>
        </w:rPr>
        <w:t>however planning policies and decisions should ensure that development is sympathetic to landscape setting, amongst other factors</w:t>
      </w:r>
      <w:r w:rsidR="00656604" w:rsidRPr="00D776D0">
        <w:rPr>
          <w:rFonts w:eastAsia="Calibri" w:cs="Arial"/>
          <w:color w:val="auto"/>
          <w:szCs w:val="24"/>
        </w:rPr>
        <w:t xml:space="preserve"> (NPPF para 130)</w:t>
      </w:r>
      <w:r w:rsidR="001679AF" w:rsidRPr="00D776D0">
        <w:rPr>
          <w:rFonts w:eastAsia="Calibri" w:cs="Arial"/>
          <w:color w:val="auto"/>
          <w:szCs w:val="24"/>
        </w:rPr>
        <w:t>.</w:t>
      </w:r>
      <w:r w:rsidR="002E26E3" w:rsidRPr="00D776D0">
        <w:rPr>
          <w:rFonts w:eastAsia="Calibri" w:cs="Arial"/>
          <w:color w:val="auto"/>
          <w:szCs w:val="24"/>
        </w:rPr>
        <w:t xml:space="preserve"> At the local level, Ashfield has two areas covered by Neighbourhood Plans; </w:t>
      </w:r>
      <w:r w:rsidR="003A6491" w:rsidRPr="00D776D0">
        <w:rPr>
          <w:rFonts w:eastAsia="Calibri" w:cs="Arial"/>
          <w:color w:val="auto"/>
          <w:szCs w:val="24"/>
        </w:rPr>
        <w:t>the Teversal, Stanton Hill and Skegby Neighbourhood Plan</w:t>
      </w:r>
      <w:r w:rsidR="002E26E3" w:rsidRPr="00D776D0">
        <w:rPr>
          <w:rFonts w:eastAsia="Calibri" w:cs="Arial"/>
          <w:color w:val="auto"/>
          <w:szCs w:val="24"/>
        </w:rPr>
        <w:t xml:space="preserve"> </w:t>
      </w:r>
      <w:r w:rsidR="003A6491" w:rsidRPr="00D776D0">
        <w:rPr>
          <w:rFonts w:eastAsia="Calibri" w:cs="Arial"/>
          <w:color w:val="auto"/>
          <w:szCs w:val="24"/>
        </w:rPr>
        <w:t>(TSSNP)</w:t>
      </w:r>
      <w:r w:rsidR="00111D34" w:rsidRPr="00D776D0">
        <w:rPr>
          <w:rFonts w:eastAsia="Calibri" w:cs="Arial"/>
          <w:color w:val="auto"/>
          <w:szCs w:val="24"/>
        </w:rPr>
        <w:t xml:space="preserve"> 2016-2032</w:t>
      </w:r>
      <w:r w:rsidR="003A6491" w:rsidRPr="00D776D0">
        <w:rPr>
          <w:rFonts w:eastAsia="Calibri" w:cs="Arial"/>
          <w:color w:val="auto"/>
          <w:szCs w:val="24"/>
        </w:rPr>
        <w:t xml:space="preserve"> and the Jacksdale, Underwood and Selston Neighbourhood Plan </w:t>
      </w:r>
      <w:r w:rsidR="00111D34" w:rsidRPr="00D776D0">
        <w:rPr>
          <w:rFonts w:eastAsia="Calibri" w:cs="Arial"/>
          <w:color w:val="auto"/>
          <w:szCs w:val="24"/>
        </w:rPr>
        <w:t xml:space="preserve">2017-2023 </w:t>
      </w:r>
      <w:r w:rsidR="003A6491" w:rsidRPr="00D776D0">
        <w:rPr>
          <w:rFonts w:eastAsia="Calibri" w:cs="Arial"/>
          <w:color w:val="auto"/>
          <w:szCs w:val="24"/>
        </w:rPr>
        <w:t>(known as the JUS-T Plan).</w:t>
      </w:r>
      <w:r w:rsidR="00715C2F" w:rsidRPr="00D776D0">
        <w:rPr>
          <w:rFonts w:eastAsia="Calibri" w:cs="Arial"/>
          <w:color w:val="auto"/>
          <w:szCs w:val="24"/>
        </w:rPr>
        <w:t xml:space="preserve"> Both i</w:t>
      </w:r>
      <w:r w:rsidR="00940D83" w:rsidRPr="00D776D0">
        <w:rPr>
          <w:rFonts w:eastAsia="Calibri" w:cs="Arial"/>
          <w:color w:val="auto"/>
          <w:szCs w:val="24"/>
        </w:rPr>
        <w:t>dentify important landscape</w:t>
      </w:r>
      <w:r w:rsidR="009359CC" w:rsidRPr="00D776D0">
        <w:rPr>
          <w:rFonts w:eastAsia="Calibri" w:cs="Arial"/>
          <w:color w:val="auto"/>
          <w:szCs w:val="24"/>
        </w:rPr>
        <w:t>s</w:t>
      </w:r>
      <w:r w:rsidR="00940D83" w:rsidRPr="00D776D0">
        <w:rPr>
          <w:rFonts w:eastAsia="Calibri" w:cs="Arial"/>
          <w:color w:val="auto"/>
          <w:szCs w:val="24"/>
        </w:rPr>
        <w:t xml:space="preserve"> within their respective areas and include policies that aim to protect the</w:t>
      </w:r>
      <w:r w:rsidR="009359CC" w:rsidRPr="00D776D0">
        <w:rPr>
          <w:rFonts w:eastAsia="Calibri" w:cs="Arial"/>
          <w:color w:val="auto"/>
          <w:szCs w:val="24"/>
        </w:rPr>
        <w:t>ir</w:t>
      </w:r>
      <w:r w:rsidR="00940D83" w:rsidRPr="00D776D0">
        <w:rPr>
          <w:rFonts w:eastAsia="Calibri" w:cs="Arial"/>
          <w:color w:val="auto"/>
          <w:szCs w:val="24"/>
        </w:rPr>
        <w:t xml:space="preserve"> distinctive characte</w:t>
      </w:r>
      <w:r w:rsidR="00B13056" w:rsidRPr="00D776D0">
        <w:rPr>
          <w:rFonts w:eastAsia="Calibri" w:cs="Arial"/>
          <w:color w:val="auto"/>
          <w:szCs w:val="24"/>
        </w:rPr>
        <w:t>r.</w:t>
      </w:r>
    </w:p>
    <w:bookmarkEnd w:id="25"/>
    <w:p w14:paraId="6D5C0204" w14:textId="1B08A061" w:rsidR="00BF4A03" w:rsidRPr="00D776D0" w:rsidRDefault="00BF4A03" w:rsidP="00BF4A03">
      <w:pPr>
        <w:keepNext w:val="0"/>
        <w:spacing w:before="0"/>
        <w:ind w:left="525"/>
        <w:rPr>
          <w:rFonts w:eastAsia="Calibri" w:cs="Arial"/>
          <w:color w:val="auto"/>
          <w:szCs w:val="24"/>
        </w:rPr>
      </w:pPr>
    </w:p>
    <w:p w14:paraId="554D60B1" w14:textId="183C531C" w:rsidR="00BF4A03" w:rsidRPr="00D776D0" w:rsidRDefault="00BF4A03" w:rsidP="00BF4A03">
      <w:pPr>
        <w:keepNext w:val="0"/>
        <w:numPr>
          <w:ilvl w:val="1"/>
          <w:numId w:val="17"/>
        </w:numPr>
        <w:spacing w:before="0"/>
        <w:rPr>
          <w:rFonts w:eastAsia="Calibri" w:cs="Arial"/>
          <w:color w:val="auto"/>
          <w:szCs w:val="24"/>
        </w:rPr>
      </w:pPr>
      <w:r w:rsidRPr="00D776D0">
        <w:rPr>
          <w:rFonts w:eastAsia="Calibri" w:cs="Arial"/>
          <w:color w:val="auto"/>
          <w:szCs w:val="24"/>
        </w:rPr>
        <w:t xml:space="preserve">The TSSNP encompasses the built up areas of Skegby and Stanton Hill, as well as Teversal village, Fackley and the hamlets of Stanley and Norwood. </w:t>
      </w:r>
      <w:r w:rsidR="00125025" w:rsidRPr="00D776D0">
        <w:rPr>
          <w:rFonts w:eastAsia="Calibri" w:cs="Arial"/>
          <w:color w:val="auto"/>
          <w:szCs w:val="24"/>
        </w:rPr>
        <w:t>Policy NP4</w:t>
      </w:r>
      <w:r w:rsidR="00616EB9" w:rsidRPr="00D776D0">
        <w:rPr>
          <w:rFonts w:eastAsia="Calibri" w:cs="Arial"/>
          <w:color w:val="auto"/>
          <w:szCs w:val="24"/>
        </w:rPr>
        <w:t xml:space="preserve"> sets out that the green corridors between Stanton Hill and Skegby, and between Teversal and Stanton Hill are particularly sensitive. Development is required to maintain the sense of openness</w:t>
      </w:r>
      <w:r w:rsidR="00621022" w:rsidRPr="00D776D0">
        <w:rPr>
          <w:rFonts w:eastAsia="Calibri" w:cs="Arial"/>
          <w:color w:val="auto"/>
          <w:szCs w:val="24"/>
        </w:rPr>
        <w:t xml:space="preserve"> between these areas. In addition, the TSSNP identifies that publicly accessible views </w:t>
      </w:r>
      <w:r w:rsidR="007C3BC0" w:rsidRPr="00D776D0">
        <w:rPr>
          <w:rFonts w:eastAsia="Calibri" w:cs="Arial"/>
          <w:color w:val="auto"/>
          <w:szCs w:val="24"/>
        </w:rPr>
        <w:t>relating to</w:t>
      </w:r>
      <w:r w:rsidR="00D72442" w:rsidRPr="00D776D0">
        <w:rPr>
          <w:rFonts w:eastAsia="Calibri" w:cs="Arial"/>
          <w:color w:val="auto"/>
          <w:szCs w:val="24"/>
        </w:rPr>
        <w:t xml:space="preserve"> landscapes around</w:t>
      </w:r>
      <w:r w:rsidR="007C3BC0" w:rsidRPr="00D776D0">
        <w:rPr>
          <w:rFonts w:eastAsia="Calibri" w:cs="Arial"/>
          <w:color w:val="auto"/>
          <w:szCs w:val="24"/>
        </w:rPr>
        <w:t xml:space="preserve"> Hardwick Hall, Teversal Village and </w:t>
      </w:r>
      <w:r w:rsidR="00D72442" w:rsidRPr="00D776D0">
        <w:rPr>
          <w:rFonts w:eastAsia="Calibri" w:cs="Arial"/>
          <w:color w:val="auto"/>
          <w:szCs w:val="24"/>
        </w:rPr>
        <w:t>Silverhill Country Park are highly regarded by residents</w:t>
      </w:r>
      <w:r w:rsidR="009359CC" w:rsidRPr="00D776D0">
        <w:rPr>
          <w:rFonts w:eastAsia="Calibri" w:cs="Arial"/>
          <w:color w:val="auto"/>
          <w:szCs w:val="24"/>
        </w:rPr>
        <w:t xml:space="preserve"> and may limit what form of development in these areas can be achieved.</w:t>
      </w:r>
    </w:p>
    <w:p w14:paraId="58A2BAA4" w14:textId="77777777" w:rsidR="009359CC" w:rsidRPr="00D776D0" w:rsidRDefault="009359CC" w:rsidP="009359CC">
      <w:pPr>
        <w:rPr>
          <w:rFonts w:eastAsia="Calibri" w:cs="Arial"/>
          <w:color w:val="auto"/>
          <w:szCs w:val="24"/>
        </w:rPr>
      </w:pPr>
    </w:p>
    <w:p w14:paraId="5272E9A5" w14:textId="543ECC44" w:rsidR="000C3C40" w:rsidRPr="00D776D0" w:rsidRDefault="009359CC" w:rsidP="00BE0881">
      <w:pPr>
        <w:keepNext w:val="0"/>
        <w:numPr>
          <w:ilvl w:val="1"/>
          <w:numId w:val="17"/>
        </w:numPr>
        <w:spacing w:before="0"/>
        <w:rPr>
          <w:rFonts w:eastAsia="Calibri" w:cs="Arial"/>
          <w:color w:val="auto"/>
          <w:szCs w:val="24"/>
        </w:rPr>
      </w:pPr>
      <w:r w:rsidRPr="00D776D0">
        <w:rPr>
          <w:rFonts w:eastAsia="Calibri" w:cs="Arial"/>
          <w:color w:val="auto"/>
          <w:szCs w:val="24"/>
        </w:rPr>
        <w:t>The JUS-T Plan</w:t>
      </w:r>
      <w:r w:rsidR="00831860" w:rsidRPr="00D776D0">
        <w:rPr>
          <w:rFonts w:eastAsia="Calibri" w:cs="Arial"/>
          <w:color w:val="auto"/>
          <w:szCs w:val="24"/>
        </w:rPr>
        <w:t xml:space="preserve"> covers the south-west part of the district, including the named settlements of Jacksdale, Underwood and Selston, alongside Bagthorpe village and part of Brinsley. </w:t>
      </w:r>
      <w:r w:rsidR="00416E43" w:rsidRPr="00D776D0">
        <w:rPr>
          <w:rFonts w:eastAsia="Calibri" w:cs="Arial"/>
          <w:color w:val="auto"/>
          <w:szCs w:val="24"/>
        </w:rPr>
        <w:t xml:space="preserve">It characterises the settled areas as being strongly defined by views of the surrounding rural landscape contributing to a sense of openness. Policy NP3 </w:t>
      </w:r>
      <w:r w:rsidR="003B110F" w:rsidRPr="00D776D0">
        <w:rPr>
          <w:rFonts w:eastAsia="Calibri" w:cs="Arial"/>
          <w:color w:val="auto"/>
          <w:szCs w:val="24"/>
        </w:rPr>
        <w:t>requires that new development does not visually detract from established view corridors within th</w:t>
      </w:r>
      <w:r w:rsidR="000C3C40" w:rsidRPr="00D776D0">
        <w:rPr>
          <w:rFonts w:eastAsia="Calibri" w:cs="Arial"/>
          <w:color w:val="auto"/>
          <w:szCs w:val="24"/>
        </w:rPr>
        <w:t>e</w:t>
      </w:r>
      <w:r w:rsidR="003B110F" w:rsidRPr="00D776D0">
        <w:rPr>
          <w:rFonts w:eastAsia="Calibri" w:cs="Arial"/>
          <w:color w:val="auto"/>
          <w:szCs w:val="24"/>
        </w:rPr>
        <w:t xml:space="preserve"> neighbourhood plan area</w:t>
      </w:r>
      <w:r w:rsidR="0073556A" w:rsidRPr="00D776D0">
        <w:rPr>
          <w:rFonts w:eastAsia="Calibri" w:cs="Arial"/>
          <w:color w:val="auto"/>
          <w:szCs w:val="24"/>
        </w:rPr>
        <w:t>.</w:t>
      </w:r>
    </w:p>
    <w:p w14:paraId="079FD5EA" w14:textId="77777777" w:rsidR="003778FF" w:rsidRPr="00D776D0" w:rsidRDefault="003778FF" w:rsidP="00D776D0">
      <w:pPr>
        <w:rPr>
          <w:rFonts w:eastAsia="Calibri" w:cs="Arial"/>
          <w:color w:val="auto"/>
          <w:szCs w:val="24"/>
        </w:rPr>
      </w:pPr>
    </w:p>
    <w:p w14:paraId="5DEA7BE5" w14:textId="57757EA5" w:rsidR="003778FF" w:rsidRPr="00D776D0" w:rsidRDefault="00130B6D" w:rsidP="00BE0881">
      <w:pPr>
        <w:keepNext w:val="0"/>
        <w:numPr>
          <w:ilvl w:val="1"/>
          <w:numId w:val="17"/>
        </w:numPr>
        <w:spacing w:before="0"/>
        <w:rPr>
          <w:rFonts w:eastAsia="Calibri" w:cs="Arial"/>
          <w:color w:val="auto"/>
          <w:szCs w:val="24"/>
        </w:rPr>
      </w:pPr>
      <w:r w:rsidRPr="00D776D0">
        <w:rPr>
          <w:rFonts w:eastAsia="Calibri" w:cs="Arial"/>
          <w:color w:val="auto"/>
          <w:szCs w:val="24"/>
        </w:rPr>
        <w:t>Given the above, while this does not prevent any development from taking place, it should be acknowledged that m</w:t>
      </w:r>
      <w:r w:rsidR="00B13056" w:rsidRPr="00D776D0">
        <w:rPr>
          <w:rFonts w:eastAsia="Calibri" w:cs="Arial"/>
          <w:color w:val="auto"/>
          <w:szCs w:val="24"/>
        </w:rPr>
        <w:t xml:space="preserve">aintaining the quality of landscape areas within the district </w:t>
      </w:r>
      <w:r w:rsidR="00204DBC">
        <w:rPr>
          <w:rFonts w:eastAsia="Calibri" w:cs="Arial"/>
          <w:color w:val="auto"/>
          <w:szCs w:val="24"/>
        </w:rPr>
        <w:t xml:space="preserve">is </w:t>
      </w:r>
      <w:r w:rsidR="005532D3">
        <w:rPr>
          <w:rFonts w:eastAsia="Calibri" w:cs="Arial"/>
          <w:color w:val="auto"/>
          <w:szCs w:val="24"/>
        </w:rPr>
        <w:t>a factor that could affect the</w:t>
      </w:r>
      <w:r w:rsidR="00B13056" w:rsidRPr="00D776D0">
        <w:rPr>
          <w:rFonts w:eastAsia="Calibri" w:cs="Arial"/>
          <w:color w:val="auto"/>
          <w:szCs w:val="24"/>
        </w:rPr>
        <w:t xml:space="preserve"> spatial distribution of development.</w:t>
      </w:r>
    </w:p>
    <w:p w14:paraId="7180331F" w14:textId="77777777" w:rsidR="002B42FF" w:rsidRDefault="002B42FF" w:rsidP="002B42FF">
      <w:pPr>
        <w:pStyle w:val="ListParagraph"/>
        <w:rPr>
          <w:rFonts w:eastAsia="Calibri" w:cs="Arial"/>
          <w:color w:val="auto"/>
          <w:szCs w:val="24"/>
        </w:rPr>
      </w:pPr>
    </w:p>
    <w:p w14:paraId="32E65636" w14:textId="77777777" w:rsidR="002B42FF" w:rsidRDefault="002B42FF" w:rsidP="00CD5A32">
      <w:pPr>
        <w:rPr>
          <w:rFonts w:eastAsia="Calibri" w:cs="Arial"/>
          <w:color w:val="auto"/>
          <w:szCs w:val="24"/>
        </w:rPr>
      </w:pPr>
    </w:p>
    <w:p w14:paraId="5831396E" w14:textId="77777777" w:rsidR="00D776D0" w:rsidRPr="00CD5A32" w:rsidRDefault="00D776D0" w:rsidP="00CD5A32">
      <w:pPr>
        <w:rPr>
          <w:rFonts w:eastAsia="Calibri" w:cs="Arial"/>
          <w:color w:val="auto"/>
          <w:szCs w:val="24"/>
        </w:rPr>
      </w:pPr>
    </w:p>
    <w:p w14:paraId="3001E9EC" w14:textId="276F1C0A" w:rsidR="002B42FF" w:rsidRPr="002B42FF" w:rsidRDefault="002B42FF" w:rsidP="002B42FF">
      <w:pPr>
        <w:keepNext w:val="0"/>
        <w:spacing w:before="0"/>
        <w:ind w:left="525"/>
        <w:rPr>
          <w:rFonts w:eastAsia="Calibri" w:cs="Arial"/>
          <w:color w:val="auto"/>
          <w:szCs w:val="24"/>
        </w:rPr>
      </w:pPr>
    </w:p>
    <w:p w14:paraId="11D367F7" w14:textId="3048B131" w:rsidR="002B42FF" w:rsidRDefault="002B42FF" w:rsidP="002B42FF">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lastRenderedPageBreak/>
        <w:t>Agricultural Land</w:t>
      </w:r>
    </w:p>
    <w:p w14:paraId="0F8D58C7" w14:textId="77777777" w:rsidR="002B42FF" w:rsidRPr="007501C2" w:rsidRDefault="002B42FF" w:rsidP="002B42FF">
      <w:pPr>
        <w:rPr>
          <w:rFonts w:eastAsia="Calibri" w:cs="Arial"/>
          <w:color w:val="auto"/>
          <w:szCs w:val="24"/>
        </w:rPr>
      </w:pPr>
    </w:p>
    <w:p w14:paraId="0C8C00B9" w14:textId="77777777" w:rsidR="002839F5" w:rsidRPr="002839F5" w:rsidRDefault="00494B7D" w:rsidP="007501C2">
      <w:pPr>
        <w:keepNext w:val="0"/>
        <w:numPr>
          <w:ilvl w:val="1"/>
          <w:numId w:val="19"/>
        </w:numPr>
        <w:spacing w:before="0"/>
        <w:rPr>
          <w:rFonts w:eastAsia="Calibri" w:cs="Arial"/>
          <w:color w:val="auto"/>
          <w:szCs w:val="24"/>
        </w:rPr>
      </w:pPr>
      <w:r>
        <w:rPr>
          <w:rFonts w:eastAsia="Calibri" w:cs="Arial"/>
          <w:color w:val="auto"/>
          <w:szCs w:val="24"/>
        </w:rPr>
        <w:t xml:space="preserve">The NPPF recognises the importance of agricultural land. Footnote 58 of the NPPF states that </w:t>
      </w:r>
      <w:r w:rsidRPr="00494B7D">
        <w:rPr>
          <w:rFonts w:eastAsia="Calibri" w:cs="Arial"/>
          <w:i/>
          <w:iCs/>
          <w:color w:val="auto"/>
          <w:szCs w:val="24"/>
        </w:rPr>
        <w:t>‘Where significant development of agricultural land is demonstrated to be necessary, areas of poorer quality land should be preferred to those of a higher quality.’</w:t>
      </w:r>
      <w:r w:rsidR="00370CD9">
        <w:rPr>
          <w:rFonts w:eastAsia="Calibri" w:cs="Arial"/>
          <w:i/>
          <w:iCs/>
          <w:color w:val="auto"/>
          <w:szCs w:val="24"/>
        </w:rPr>
        <w:t xml:space="preserve"> </w:t>
      </w:r>
      <w:r w:rsidR="00370CD9">
        <w:rPr>
          <w:rFonts w:eastAsia="Calibri" w:cs="Arial"/>
          <w:color w:val="auto"/>
          <w:szCs w:val="24"/>
        </w:rPr>
        <w:t xml:space="preserve">The best and most versatile agricultural land is identified </w:t>
      </w:r>
      <w:r w:rsidR="00370CD9" w:rsidRPr="00370CD9">
        <w:rPr>
          <w:rFonts w:eastAsia="Arial" w:cs="Arial"/>
        </w:rPr>
        <w:t>as land in grades 1, 2, and 3a of the Agricultural Land Classification</w:t>
      </w:r>
      <w:r w:rsidR="00370CD9" w:rsidRPr="00370CD9">
        <w:rPr>
          <w:rFonts w:eastAsia="Arial" w:cs="Arial"/>
          <w:vertAlign w:val="superscript"/>
        </w:rPr>
        <w:footnoteReference w:id="3"/>
      </w:r>
      <w:r w:rsidR="00370CD9" w:rsidRPr="00370CD9">
        <w:rPr>
          <w:rFonts w:eastAsia="Arial" w:cs="Arial"/>
        </w:rPr>
        <w:t>.</w:t>
      </w:r>
    </w:p>
    <w:p w14:paraId="77B602CD" w14:textId="496BBCEB" w:rsidR="002839F5" w:rsidRPr="002839F5" w:rsidRDefault="002839F5" w:rsidP="002839F5">
      <w:pPr>
        <w:keepNext w:val="0"/>
        <w:spacing w:before="0"/>
        <w:ind w:left="525"/>
        <w:rPr>
          <w:rFonts w:eastAsia="Calibri" w:cs="Arial"/>
          <w:color w:val="auto"/>
          <w:szCs w:val="24"/>
        </w:rPr>
      </w:pPr>
    </w:p>
    <w:p w14:paraId="52E4537A" w14:textId="4625413B" w:rsidR="005F0AF7" w:rsidRPr="002839F5" w:rsidRDefault="002839F5" w:rsidP="002839F5">
      <w:pPr>
        <w:keepNext w:val="0"/>
        <w:numPr>
          <w:ilvl w:val="1"/>
          <w:numId w:val="19"/>
        </w:numPr>
        <w:spacing w:before="0"/>
        <w:rPr>
          <w:rFonts w:eastAsia="Calibri" w:cs="Arial"/>
          <w:color w:val="auto"/>
          <w:szCs w:val="24"/>
        </w:rPr>
      </w:pPr>
      <w:r w:rsidRPr="002839F5">
        <w:rPr>
          <w:rFonts w:eastAsia="Calibri" w:cs="Arial"/>
          <w:color w:val="auto"/>
          <w:szCs w:val="24"/>
          <w:lang w:eastAsia="en-US"/>
        </w:rPr>
        <w:t>The Regional classification maps do not currently distinguish between grade 3a and 3b in Ashfield. As such, for the purposes of the constraints study, only land identified as Grades 1 and 2 are considered.</w:t>
      </w:r>
      <w:r>
        <w:rPr>
          <w:rFonts w:eastAsia="Calibri" w:cs="Arial"/>
          <w:color w:val="auto"/>
          <w:szCs w:val="24"/>
        </w:rPr>
        <w:t xml:space="preserve"> </w:t>
      </w:r>
      <w:r w:rsidR="00370CD9" w:rsidRPr="002839F5">
        <w:rPr>
          <w:rFonts w:eastAsia="Calibri" w:cs="Arial"/>
          <w:color w:val="auto"/>
          <w:szCs w:val="24"/>
        </w:rPr>
        <w:t xml:space="preserve">Using the provisional 1980’s </w:t>
      </w:r>
      <w:r w:rsidR="00370CD9">
        <w:t>Agricultural Land Classification Map</w:t>
      </w:r>
      <w:r w:rsidR="00344E1A">
        <w:t xml:space="preserve">, it has been possible to identify varying qualities of agricultural land within the district. </w:t>
      </w:r>
      <w:r w:rsidR="00370CD9" w:rsidRPr="002839F5">
        <w:rPr>
          <w:rFonts w:eastAsia="Calibri" w:cs="Arial"/>
          <w:color w:val="auto"/>
          <w:szCs w:val="24"/>
        </w:rPr>
        <w:t xml:space="preserve">There is no Grade 1 land in Ashfield. </w:t>
      </w:r>
      <w:r w:rsidR="00344E1A" w:rsidRPr="002839F5">
        <w:rPr>
          <w:rFonts w:eastAsia="Calibri" w:cs="Arial"/>
          <w:color w:val="auto"/>
          <w:szCs w:val="24"/>
        </w:rPr>
        <w:t xml:space="preserve">Areas designated as Grade 2 </w:t>
      </w:r>
      <w:r w:rsidR="007E593D" w:rsidRPr="002839F5">
        <w:rPr>
          <w:rFonts w:eastAsia="Calibri" w:cs="Arial"/>
          <w:color w:val="auto"/>
          <w:szCs w:val="24"/>
        </w:rPr>
        <w:t>is</w:t>
      </w:r>
      <w:r w:rsidR="00344E1A" w:rsidRPr="002839F5">
        <w:rPr>
          <w:rFonts w:eastAsia="Calibri" w:cs="Arial"/>
          <w:color w:val="auto"/>
          <w:szCs w:val="24"/>
        </w:rPr>
        <w:t xml:space="preserve"> shown on figure </w:t>
      </w:r>
      <w:r w:rsidR="00546BC5" w:rsidRPr="002839F5">
        <w:rPr>
          <w:rFonts w:eastAsia="Calibri" w:cs="Arial"/>
          <w:color w:val="auto"/>
          <w:szCs w:val="24"/>
        </w:rPr>
        <w:t>6.</w:t>
      </w:r>
    </w:p>
    <w:p w14:paraId="42C4C790" w14:textId="77777777" w:rsidR="00C61FCA" w:rsidRPr="00026753" w:rsidRDefault="00C61FCA" w:rsidP="00026753">
      <w:pPr>
        <w:rPr>
          <w:rFonts w:eastAsia="Calibri" w:cs="Arial"/>
          <w:color w:val="auto"/>
          <w:szCs w:val="24"/>
        </w:rPr>
      </w:pPr>
    </w:p>
    <w:p w14:paraId="4D9DE0CC" w14:textId="1C199237" w:rsidR="00293DB9" w:rsidRDefault="00D80DA2" w:rsidP="007501C2">
      <w:pPr>
        <w:keepNext w:val="0"/>
        <w:numPr>
          <w:ilvl w:val="1"/>
          <w:numId w:val="19"/>
        </w:numPr>
        <w:spacing w:before="0"/>
        <w:rPr>
          <w:rFonts w:eastAsia="Calibri" w:cs="Arial"/>
          <w:color w:val="auto"/>
          <w:szCs w:val="24"/>
        </w:rPr>
      </w:pPr>
      <w:r>
        <w:rPr>
          <w:rFonts w:eastAsia="Calibri" w:cs="Arial"/>
          <w:color w:val="auto"/>
          <w:szCs w:val="24"/>
        </w:rPr>
        <w:t xml:space="preserve">The maps indicate </w:t>
      </w:r>
      <w:r w:rsidR="00F37BFE">
        <w:rPr>
          <w:rFonts w:eastAsia="Calibri" w:cs="Arial"/>
          <w:color w:val="auto"/>
          <w:szCs w:val="24"/>
        </w:rPr>
        <w:t xml:space="preserve">a large </w:t>
      </w:r>
      <w:r w:rsidR="0016762A">
        <w:rPr>
          <w:rFonts w:eastAsia="Calibri" w:cs="Arial"/>
          <w:color w:val="auto"/>
          <w:szCs w:val="24"/>
        </w:rPr>
        <w:t>concentration</w:t>
      </w:r>
      <w:r w:rsidR="00F37BFE">
        <w:rPr>
          <w:rFonts w:eastAsia="Calibri" w:cs="Arial"/>
          <w:color w:val="auto"/>
          <w:szCs w:val="24"/>
        </w:rPr>
        <w:t xml:space="preserve"> of highest quality agricultural land north of the urban edge of Hucknall, in farmland </w:t>
      </w:r>
      <w:r w:rsidR="00293DB9">
        <w:rPr>
          <w:rFonts w:eastAsia="Calibri" w:cs="Arial"/>
          <w:color w:val="auto"/>
          <w:szCs w:val="24"/>
        </w:rPr>
        <w:t xml:space="preserve">to the </w:t>
      </w:r>
      <w:r w:rsidR="00F37BFE">
        <w:rPr>
          <w:rFonts w:eastAsia="Calibri" w:cs="Arial"/>
          <w:color w:val="auto"/>
          <w:szCs w:val="24"/>
        </w:rPr>
        <w:t>west of Kirkby in Ashfield and in sections of open countryside north of Skegby</w:t>
      </w:r>
      <w:r w:rsidR="00293DB9">
        <w:rPr>
          <w:rFonts w:eastAsia="Calibri" w:cs="Arial"/>
          <w:color w:val="auto"/>
          <w:szCs w:val="24"/>
        </w:rPr>
        <w:t>, with smaller pockets of higher quality land located elsewhere in the district.</w:t>
      </w:r>
    </w:p>
    <w:p w14:paraId="3CC5CC79" w14:textId="77777777" w:rsidR="00293DB9" w:rsidRDefault="00293DB9" w:rsidP="00293DB9">
      <w:pPr>
        <w:pStyle w:val="ListParagraph"/>
        <w:rPr>
          <w:rFonts w:eastAsia="Calibri" w:cs="Arial"/>
          <w:color w:val="auto"/>
          <w:szCs w:val="24"/>
        </w:rPr>
      </w:pPr>
    </w:p>
    <w:p w14:paraId="76A8BF6E" w14:textId="4918A205" w:rsidR="00C61FCA" w:rsidRPr="009359CC" w:rsidRDefault="00293DB9" w:rsidP="007501C2">
      <w:pPr>
        <w:keepNext w:val="0"/>
        <w:numPr>
          <w:ilvl w:val="1"/>
          <w:numId w:val="19"/>
        </w:numPr>
        <w:spacing w:before="0"/>
        <w:rPr>
          <w:rFonts w:eastAsia="Calibri" w:cs="Arial"/>
          <w:color w:val="auto"/>
          <w:szCs w:val="24"/>
        </w:rPr>
      </w:pPr>
      <w:r>
        <w:rPr>
          <w:rFonts w:eastAsia="Calibri" w:cs="Arial"/>
          <w:color w:val="auto"/>
          <w:szCs w:val="24"/>
        </w:rPr>
        <w:t>The use of agricultural land to meet identified development needs will need to be balanced against agricultural issues, as well as impacts upon landscapes and the established character of an area. Given the relatively limited quantity of best and most versatile land, there is likely to be a greater importance of limiting development of these areas</w:t>
      </w:r>
      <w:r w:rsidR="00435D95">
        <w:rPr>
          <w:rFonts w:eastAsia="Calibri" w:cs="Arial"/>
          <w:color w:val="auto"/>
          <w:szCs w:val="24"/>
        </w:rPr>
        <w:t xml:space="preserve">, </w:t>
      </w:r>
      <w:r>
        <w:rPr>
          <w:rFonts w:eastAsia="Calibri" w:cs="Arial"/>
          <w:color w:val="auto"/>
          <w:szCs w:val="24"/>
        </w:rPr>
        <w:t>in accordance with the Framework.</w:t>
      </w:r>
    </w:p>
    <w:p w14:paraId="46001A57" w14:textId="77777777" w:rsidR="00D57052" w:rsidRDefault="00D57052" w:rsidP="00BE0881">
      <w:pPr>
        <w:rPr>
          <w:rFonts w:eastAsia="Calibri" w:cs="Arial"/>
          <w:b/>
          <w:bCs/>
          <w:color w:val="auto"/>
          <w:szCs w:val="24"/>
        </w:rPr>
      </w:pPr>
    </w:p>
    <w:p w14:paraId="07876FF9" w14:textId="2EA1688D" w:rsidR="00D57052" w:rsidRDefault="00D57052" w:rsidP="00EC671B">
      <w:pPr>
        <w:jc w:val="center"/>
        <w:rPr>
          <w:rFonts w:eastAsia="Calibri" w:cs="Arial"/>
          <w:b/>
          <w:bCs/>
          <w:color w:val="auto"/>
          <w:szCs w:val="24"/>
        </w:rPr>
      </w:pPr>
      <w:r>
        <w:rPr>
          <w:noProof/>
        </w:rPr>
        <w:drawing>
          <wp:inline distT="0" distB="0" distL="0" distR="0" wp14:anchorId="025C7129" wp14:editId="11DAE862">
            <wp:extent cx="5676182" cy="7828647"/>
            <wp:effectExtent l="0" t="0" r="1270" b="1270"/>
            <wp:docPr id="14" name="Picture 14" descr="A map of Ashfield that shows Grade 2 Agricultural Land as green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p of Ashfield that shows Grade 2 Agricultural Land as green on the map."/>
                    <pic:cNvPicPr>
                      <a:picLocks noChangeAspect="1" noChangeArrowheads="1"/>
                    </pic:cNvPicPr>
                  </pic:nvPicPr>
                  <pic:blipFill rotWithShape="1">
                    <a:blip r:embed="rId16">
                      <a:extLst>
                        <a:ext uri="{28A0092B-C50C-407E-A947-70E740481C1C}">
                          <a14:useLocalDpi xmlns:a14="http://schemas.microsoft.com/office/drawing/2010/main" val="0"/>
                        </a:ext>
                      </a:extLst>
                    </a:blip>
                    <a:srcRect t="671" b="1751"/>
                    <a:stretch/>
                  </pic:blipFill>
                  <pic:spPr bwMode="auto">
                    <a:xfrm>
                      <a:off x="0" y="0"/>
                      <a:ext cx="5693249" cy="7852186"/>
                    </a:xfrm>
                    <a:prstGeom prst="rect">
                      <a:avLst/>
                    </a:prstGeom>
                    <a:noFill/>
                    <a:ln>
                      <a:noFill/>
                    </a:ln>
                    <a:extLst>
                      <a:ext uri="{53640926-AAD7-44D8-BBD7-CCE9431645EC}">
                        <a14:shadowObscured xmlns:a14="http://schemas.microsoft.com/office/drawing/2010/main"/>
                      </a:ext>
                    </a:extLst>
                  </pic:spPr>
                </pic:pic>
              </a:graphicData>
            </a:graphic>
          </wp:inline>
        </w:drawing>
      </w:r>
    </w:p>
    <w:p w14:paraId="0BF983AF" w14:textId="77777777" w:rsidR="00D57052" w:rsidRPr="00B32D4A" w:rsidRDefault="00D57052" w:rsidP="00EC671B">
      <w:pPr>
        <w:ind w:left="426"/>
        <w:rPr>
          <w:rFonts w:cs="Arial"/>
          <w:b/>
        </w:rPr>
      </w:pPr>
      <w:r>
        <w:rPr>
          <w:rFonts w:eastAsia="Calibri" w:cs="Arial"/>
          <w:b/>
          <w:bCs/>
          <w:color w:val="auto"/>
          <w:szCs w:val="24"/>
        </w:rPr>
        <w:t xml:space="preserve">Figure 6: </w:t>
      </w:r>
      <w:r w:rsidRPr="00B32D4A">
        <w:rPr>
          <w:rFonts w:cs="Arial"/>
          <w:b/>
        </w:rPr>
        <w:t>Agricultural Land Grade Two Approximate Location</w:t>
      </w:r>
    </w:p>
    <w:p w14:paraId="1A1F2B77" w14:textId="3FC0D47D" w:rsidR="00D57052" w:rsidRDefault="00D57052" w:rsidP="00EC671B">
      <w:pPr>
        <w:ind w:left="426"/>
        <w:rPr>
          <w:rFonts w:cs="Arial"/>
          <w:sz w:val="20"/>
        </w:rPr>
      </w:pPr>
      <w:r w:rsidRPr="00EE6566">
        <w:rPr>
          <w:rFonts w:cs="Arial"/>
          <w:sz w:val="20"/>
        </w:rPr>
        <w:t xml:space="preserve">Source: Natural England – Agricultural Land Classifications Provisional (England) </w:t>
      </w:r>
    </w:p>
    <w:p w14:paraId="242F4CFE" w14:textId="398BB58E" w:rsidR="00D57052" w:rsidRPr="0073556A" w:rsidRDefault="00D57052" w:rsidP="00EC671B">
      <w:pPr>
        <w:ind w:left="426"/>
        <w:rPr>
          <w:rFonts w:cs="Arial"/>
          <w:sz w:val="20"/>
        </w:rPr>
      </w:pPr>
      <w:r w:rsidRPr="00B32D4A">
        <w:rPr>
          <w:rStyle w:val="Normal1"/>
          <w:rFonts w:cs="Arial"/>
          <w:sz w:val="20"/>
        </w:rPr>
        <w:t>N.B.</w:t>
      </w:r>
      <w:r>
        <w:rPr>
          <w:rStyle w:val="Normal1"/>
          <w:rFonts w:cs="Arial"/>
          <w:sz w:val="20"/>
        </w:rPr>
        <w:t xml:space="preserve"> The map </w:t>
      </w:r>
      <w:r w:rsidRPr="00B32D4A">
        <w:rPr>
          <w:rFonts w:cs="Arial"/>
          <w:sz w:val="20"/>
        </w:rPr>
        <w:t xml:space="preserve">does not subdivide Grade 3 land into sub classifications.  It is stressed by Natural England that </w:t>
      </w:r>
      <w:r w:rsidRPr="00B32D4A">
        <w:rPr>
          <w:rFonts w:cs="Arial"/>
          <w:sz w:val="20"/>
          <w:shd w:val="clear" w:color="auto" w:fill="FFFFFF"/>
        </w:rPr>
        <w:t>these maps are not sufficiently accurate for use in assessment of</w:t>
      </w:r>
      <w:r w:rsidR="0073556A">
        <w:rPr>
          <w:rFonts w:cs="Arial"/>
          <w:sz w:val="20"/>
          <w:shd w:val="clear" w:color="auto" w:fill="FFFFFF"/>
        </w:rPr>
        <w:t xml:space="preserve"> </w:t>
      </w:r>
      <w:r w:rsidRPr="00B32D4A">
        <w:rPr>
          <w:rFonts w:cs="Arial"/>
          <w:sz w:val="20"/>
          <w:shd w:val="clear" w:color="auto" w:fill="FFFFFF"/>
        </w:rPr>
        <w:t>individual fields or sites.</w:t>
      </w:r>
    </w:p>
    <w:p w14:paraId="22593B25" w14:textId="77777777" w:rsidR="0073556A" w:rsidRDefault="0073556A" w:rsidP="00BE0881">
      <w:pPr>
        <w:rPr>
          <w:rFonts w:eastAsia="Calibri" w:cs="Arial"/>
          <w:b/>
          <w:bCs/>
          <w:color w:val="auto"/>
          <w:szCs w:val="24"/>
        </w:rPr>
      </w:pPr>
    </w:p>
    <w:p w14:paraId="46CC7508" w14:textId="0E36A6D7" w:rsidR="00BE0881" w:rsidRPr="00BE0881" w:rsidRDefault="00BE0881" w:rsidP="00BE0881">
      <w:pPr>
        <w:pStyle w:val="ListParagraph"/>
        <w:numPr>
          <w:ilvl w:val="0"/>
          <w:numId w:val="3"/>
        </w:numPr>
        <w:rPr>
          <w:rFonts w:ascii="Arial" w:eastAsia="Calibri" w:hAnsi="Arial" w:cs="Arial"/>
          <w:b/>
          <w:bCs/>
          <w:color w:val="auto"/>
          <w:sz w:val="28"/>
          <w:szCs w:val="28"/>
        </w:rPr>
      </w:pPr>
      <w:r>
        <w:rPr>
          <w:rFonts w:ascii="Arial" w:eastAsia="Calibri" w:hAnsi="Arial" w:cs="Arial"/>
          <w:b/>
          <w:bCs/>
          <w:color w:val="auto"/>
          <w:sz w:val="28"/>
          <w:szCs w:val="28"/>
        </w:rPr>
        <w:t>Conclusion</w:t>
      </w:r>
    </w:p>
    <w:p w14:paraId="2CB27F6F" w14:textId="4ABACCF5" w:rsidR="00BE0881" w:rsidRDefault="00BE0881" w:rsidP="00BE0881">
      <w:pPr>
        <w:keepNext w:val="0"/>
        <w:numPr>
          <w:ilvl w:val="1"/>
          <w:numId w:val="14"/>
        </w:numPr>
        <w:spacing w:before="0"/>
        <w:rPr>
          <w:rFonts w:eastAsia="Calibri" w:cs="Arial"/>
          <w:color w:val="auto"/>
          <w:szCs w:val="24"/>
        </w:rPr>
      </w:pPr>
      <w:r>
        <w:rPr>
          <w:rFonts w:eastAsia="Calibri" w:cs="Arial"/>
          <w:color w:val="auto"/>
          <w:szCs w:val="24"/>
        </w:rPr>
        <w:t xml:space="preserve">This study has </w:t>
      </w:r>
      <w:r w:rsidR="00EC671B">
        <w:rPr>
          <w:rFonts w:eastAsia="Calibri" w:cs="Arial"/>
          <w:color w:val="auto"/>
          <w:szCs w:val="24"/>
        </w:rPr>
        <w:t>identified</w:t>
      </w:r>
      <w:r>
        <w:rPr>
          <w:rFonts w:eastAsia="Calibri" w:cs="Arial"/>
          <w:color w:val="auto"/>
          <w:szCs w:val="24"/>
        </w:rPr>
        <w:t xml:space="preserve"> that Ashfield </w:t>
      </w:r>
      <w:r w:rsidR="00352109">
        <w:rPr>
          <w:rFonts w:eastAsia="Calibri" w:cs="Arial"/>
          <w:color w:val="auto"/>
          <w:szCs w:val="24"/>
        </w:rPr>
        <w:t>D</w:t>
      </w:r>
      <w:r w:rsidR="00EC671B">
        <w:rPr>
          <w:rFonts w:eastAsia="Calibri" w:cs="Arial"/>
          <w:color w:val="auto"/>
          <w:szCs w:val="24"/>
        </w:rPr>
        <w:t xml:space="preserve">istrict </w:t>
      </w:r>
      <w:r>
        <w:rPr>
          <w:rFonts w:eastAsia="Calibri" w:cs="Arial"/>
          <w:color w:val="auto"/>
          <w:szCs w:val="24"/>
        </w:rPr>
        <w:t xml:space="preserve">possesses several key constraints which limit the quantum of development that can be </w:t>
      </w:r>
      <w:r w:rsidR="00352109">
        <w:rPr>
          <w:rFonts w:eastAsia="Calibri" w:cs="Arial"/>
          <w:color w:val="auto"/>
          <w:szCs w:val="24"/>
        </w:rPr>
        <w:t xml:space="preserve">reasonably </w:t>
      </w:r>
      <w:r>
        <w:rPr>
          <w:rFonts w:eastAsia="Calibri" w:cs="Arial"/>
          <w:color w:val="auto"/>
          <w:szCs w:val="24"/>
        </w:rPr>
        <w:t xml:space="preserve">achieved across the </w:t>
      </w:r>
      <w:r w:rsidR="00352109">
        <w:rPr>
          <w:rFonts w:eastAsia="Calibri" w:cs="Arial"/>
          <w:color w:val="auto"/>
          <w:szCs w:val="24"/>
        </w:rPr>
        <w:t>D</w:t>
      </w:r>
      <w:r>
        <w:rPr>
          <w:rFonts w:eastAsia="Calibri" w:cs="Arial"/>
          <w:color w:val="auto"/>
          <w:szCs w:val="24"/>
        </w:rPr>
        <w:t xml:space="preserve">istrict. Many of these constraints are located </w:t>
      </w:r>
      <w:r w:rsidR="00352109">
        <w:rPr>
          <w:rFonts w:eastAsia="Calibri" w:cs="Arial"/>
          <w:color w:val="auto"/>
          <w:szCs w:val="24"/>
        </w:rPr>
        <w:t>on</w:t>
      </w:r>
      <w:r>
        <w:rPr>
          <w:rFonts w:eastAsia="Calibri" w:cs="Arial"/>
          <w:color w:val="auto"/>
          <w:szCs w:val="24"/>
        </w:rPr>
        <w:t xml:space="preserve"> the edge</w:t>
      </w:r>
      <w:r w:rsidR="00352109">
        <w:rPr>
          <w:rFonts w:eastAsia="Calibri" w:cs="Arial"/>
          <w:color w:val="auto"/>
          <w:szCs w:val="24"/>
        </w:rPr>
        <w:t xml:space="preserve"> of</w:t>
      </w:r>
      <w:r>
        <w:rPr>
          <w:rFonts w:eastAsia="Calibri" w:cs="Arial"/>
          <w:color w:val="auto"/>
          <w:szCs w:val="24"/>
        </w:rPr>
        <w:t xml:space="preserve">, or outside of the </w:t>
      </w:r>
      <w:r w:rsidR="00352109">
        <w:rPr>
          <w:rFonts w:eastAsia="Calibri" w:cs="Arial"/>
          <w:color w:val="auto"/>
          <w:szCs w:val="24"/>
        </w:rPr>
        <w:t>M</w:t>
      </w:r>
      <w:r>
        <w:rPr>
          <w:rFonts w:eastAsia="Calibri" w:cs="Arial"/>
          <w:color w:val="auto"/>
          <w:szCs w:val="24"/>
        </w:rPr>
        <w:t xml:space="preserve">ain </w:t>
      </w:r>
      <w:r w:rsidR="00352109">
        <w:rPr>
          <w:rFonts w:eastAsia="Calibri" w:cs="Arial"/>
          <w:color w:val="auto"/>
          <w:szCs w:val="24"/>
        </w:rPr>
        <w:t>U</w:t>
      </w:r>
      <w:r>
        <w:rPr>
          <w:rFonts w:eastAsia="Calibri" w:cs="Arial"/>
          <w:color w:val="auto"/>
          <w:szCs w:val="24"/>
        </w:rPr>
        <w:t xml:space="preserve">rban </w:t>
      </w:r>
      <w:r w:rsidR="00352109">
        <w:rPr>
          <w:rFonts w:eastAsia="Calibri" w:cs="Arial"/>
          <w:color w:val="auto"/>
          <w:szCs w:val="24"/>
        </w:rPr>
        <w:t>A</w:t>
      </w:r>
      <w:r>
        <w:rPr>
          <w:rFonts w:eastAsia="Calibri" w:cs="Arial"/>
          <w:color w:val="auto"/>
          <w:szCs w:val="24"/>
        </w:rPr>
        <w:t xml:space="preserve">reas and </w:t>
      </w:r>
      <w:r w:rsidR="00352109">
        <w:rPr>
          <w:rFonts w:eastAsia="Calibri" w:cs="Arial"/>
          <w:color w:val="auto"/>
          <w:szCs w:val="24"/>
        </w:rPr>
        <w:t>N</w:t>
      </w:r>
      <w:r>
        <w:rPr>
          <w:rFonts w:eastAsia="Calibri" w:cs="Arial"/>
          <w:color w:val="auto"/>
          <w:szCs w:val="24"/>
        </w:rPr>
        <w:t xml:space="preserve">amed </w:t>
      </w:r>
      <w:r w:rsidR="00352109">
        <w:rPr>
          <w:rFonts w:eastAsia="Calibri" w:cs="Arial"/>
          <w:color w:val="auto"/>
          <w:szCs w:val="24"/>
        </w:rPr>
        <w:t>S</w:t>
      </w:r>
      <w:r>
        <w:rPr>
          <w:rFonts w:eastAsia="Calibri" w:cs="Arial"/>
          <w:color w:val="auto"/>
          <w:szCs w:val="24"/>
        </w:rPr>
        <w:t>ettlements of Ashfield</w:t>
      </w:r>
      <w:r w:rsidR="00352109">
        <w:rPr>
          <w:rFonts w:eastAsia="Calibri" w:cs="Arial"/>
          <w:color w:val="auto"/>
          <w:szCs w:val="24"/>
        </w:rPr>
        <w:t xml:space="preserve"> and are comprised of</w:t>
      </w:r>
      <w:r>
        <w:rPr>
          <w:rFonts w:eastAsia="Calibri" w:cs="Arial"/>
          <w:color w:val="auto"/>
          <w:szCs w:val="24"/>
        </w:rPr>
        <w:t xml:space="preserve"> large </w:t>
      </w:r>
      <w:r w:rsidR="00352109">
        <w:rPr>
          <w:rFonts w:eastAsia="Calibri" w:cs="Arial"/>
          <w:color w:val="auto"/>
          <w:szCs w:val="24"/>
        </w:rPr>
        <w:t>areas</w:t>
      </w:r>
      <w:r>
        <w:rPr>
          <w:rFonts w:eastAsia="Calibri" w:cs="Arial"/>
          <w:color w:val="auto"/>
          <w:szCs w:val="24"/>
        </w:rPr>
        <w:t xml:space="preserve"> of designated Green Belt</w:t>
      </w:r>
      <w:r w:rsidR="00352109">
        <w:rPr>
          <w:rFonts w:eastAsia="Calibri" w:cs="Arial"/>
          <w:color w:val="auto"/>
          <w:szCs w:val="24"/>
        </w:rPr>
        <w:t>,</w:t>
      </w:r>
      <w:r>
        <w:rPr>
          <w:rFonts w:eastAsia="Calibri" w:cs="Arial"/>
          <w:color w:val="auto"/>
          <w:szCs w:val="24"/>
        </w:rPr>
        <w:t xml:space="preserve"> as well as undesignated countryside.</w:t>
      </w:r>
    </w:p>
    <w:p w14:paraId="56CFA2C2" w14:textId="77777777" w:rsidR="00BE0881" w:rsidRDefault="00BE0881" w:rsidP="00BE0881">
      <w:pPr>
        <w:keepNext w:val="0"/>
        <w:spacing w:before="0"/>
        <w:ind w:left="525"/>
        <w:rPr>
          <w:rFonts w:eastAsia="Calibri" w:cs="Arial"/>
          <w:color w:val="auto"/>
          <w:szCs w:val="24"/>
        </w:rPr>
      </w:pPr>
      <w:r>
        <w:rPr>
          <w:rFonts w:eastAsia="Calibri" w:cs="Arial"/>
          <w:color w:val="auto"/>
          <w:szCs w:val="24"/>
        </w:rPr>
        <w:t xml:space="preserve"> </w:t>
      </w:r>
    </w:p>
    <w:p w14:paraId="76A3D9B8" w14:textId="3228C7D5" w:rsidR="00BE0881" w:rsidRDefault="00BE0881" w:rsidP="00BE0881">
      <w:pPr>
        <w:keepNext w:val="0"/>
        <w:numPr>
          <w:ilvl w:val="1"/>
          <w:numId w:val="14"/>
        </w:numPr>
        <w:spacing w:before="0"/>
        <w:rPr>
          <w:rFonts w:eastAsia="Calibri" w:cs="Arial"/>
          <w:color w:val="auto"/>
          <w:szCs w:val="24"/>
        </w:rPr>
      </w:pPr>
      <w:r>
        <w:rPr>
          <w:rFonts w:eastAsia="Calibri" w:cs="Arial"/>
          <w:color w:val="auto"/>
          <w:szCs w:val="24"/>
        </w:rPr>
        <w:t xml:space="preserve">As previously noted, approximately 41% of the total </w:t>
      </w:r>
      <w:r w:rsidR="00352109">
        <w:rPr>
          <w:rFonts w:eastAsia="Calibri" w:cs="Arial"/>
          <w:color w:val="auto"/>
          <w:szCs w:val="24"/>
        </w:rPr>
        <w:t>D</w:t>
      </w:r>
      <w:r>
        <w:rPr>
          <w:rFonts w:eastAsia="Calibri" w:cs="Arial"/>
          <w:color w:val="auto"/>
          <w:szCs w:val="24"/>
        </w:rPr>
        <w:t>istrict area is designated as Green Belt, which due to national policy requirements</w:t>
      </w:r>
      <w:r w:rsidR="00352109">
        <w:rPr>
          <w:rFonts w:eastAsia="Calibri" w:cs="Arial"/>
          <w:color w:val="auto"/>
          <w:szCs w:val="24"/>
        </w:rPr>
        <w:t>,</w:t>
      </w:r>
      <w:r>
        <w:rPr>
          <w:rFonts w:eastAsia="Calibri" w:cs="Arial"/>
          <w:color w:val="auto"/>
          <w:szCs w:val="24"/>
        </w:rPr>
        <w:t xml:space="preserve"> should only be altered in exceptional circumstances.</w:t>
      </w:r>
      <w:r w:rsidR="007316F1">
        <w:rPr>
          <w:rFonts w:eastAsia="Calibri" w:cs="Arial"/>
          <w:color w:val="auto"/>
          <w:szCs w:val="24"/>
        </w:rPr>
        <w:t xml:space="preserve"> The circumstances justifying the release of Green Belt land are discussed </w:t>
      </w:r>
      <w:r w:rsidR="00352109">
        <w:rPr>
          <w:rFonts w:eastAsia="Calibri" w:cs="Arial"/>
          <w:color w:val="auto"/>
          <w:szCs w:val="24"/>
        </w:rPr>
        <w:t>in Background Paper 1: Spatial Approach and Site Selection</w:t>
      </w:r>
      <w:r w:rsidR="007316F1">
        <w:rPr>
          <w:rFonts w:eastAsia="Calibri" w:cs="Arial"/>
          <w:color w:val="auto"/>
          <w:szCs w:val="24"/>
        </w:rPr>
        <w:t>.</w:t>
      </w:r>
      <w:r>
        <w:rPr>
          <w:rFonts w:eastAsia="Calibri" w:cs="Arial"/>
          <w:color w:val="auto"/>
          <w:szCs w:val="24"/>
        </w:rPr>
        <w:t xml:space="preserve"> Areas of countryside not designated as Green Belt and situated outside of the main urban areas and named settlements account for approximately 26% of the total </w:t>
      </w:r>
      <w:r w:rsidR="00352109">
        <w:rPr>
          <w:rFonts w:eastAsia="Calibri" w:cs="Arial"/>
          <w:color w:val="auto"/>
          <w:szCs w:val="24"/>
        </w:rPr>
        <w:t>D</w:t>
      </w:r>
      <w:r>
        <w:rPr>
          <w:rFonts w:eastAsia="Calibri" w:cs="Arial"/>
          <w:color w:val="auto"/>
          <w:szCs w:val="24"/>
        </w:rPr>
        <w:t xml:space="preserve">istrict area, however not all </w:t>
      </w:r>
      <w:r w:rsidR="00352109">
        <w:rPr>
          <w:rFonts w:eastAsia="Calibri" w:cs="Arial"/>
          <w:color w:val="auto"/>
          <w:szCs w:val="24"/>
        </w:rPr>
        <w:t xml:space="preserve">of </w:t>
      </w:r>
      <w:r>
        <w:rPr>
          <w:rFonts w:eastAsia="Calibri" w:cs="Arial"/>
          <w:color w:val="auto"/>
          <w:szCs w:val="24"/>
        </w:rPr>
        <w:t>this area is likely to be suitable for development, due to the constraints discussed elsewhere in this study.</w:t>
      </w:r>
    </w:p>
    <w:p w14:paraId="06E4619B" w14:textId="77777777" w:rsidR="00BE0881" w:rsidRDefault="00BE0881" w:rsidP="00BE0881">
      <w:pPr>
        <w:keepNext w:val="0"/>
        <w:spacing w:before="0"/>
        <w:ind w:left="525"/>
        <w:rPr>
          <w:rFonts w:eastAsia="Calibri" w:cs="Arial"/>
          <w:color w:val="auto"/>
          <w:szCs w:val="24"/>
        </w:rPr>
      </w:pPr>
    </w:p>
    <w:p w14:paraId="0281313B" w14:textId="048E32A6" w:rsidR="00BE0881" w:rsidRDefault="00BE0881" w:rsidP="00BE0881">
      <w:pPr>
        <w:keepNext w:val="0"/>
        <w:numPr>
          <w:ilvl w:val="1"/>
          <w:numId w:val="14"/>
        </w:numPr>
        <w:spacing w:before="0"/>
        <w:rPr>
          <w:rFonts w:eastAsia="Calibri" w:cs="Arial"/>
          <w:color w:val="auto"/>
          <w:szCs w:val="24"/>
        </w:rPr>
      </w:pPr>
      <w:r>
        <w:rPr>
          <w:rFonts w:eastAsia="Calibri" w:cs="Arial"/>
          <w:color w:val="auto"/>
          <w:szCs w:val="24"/>
        </w:rPr>
        <w:t xml:space="preserve">Separate from Green Belt </w:t>
      </w:r>
      <w:r w:rsidR="00352109">
        <w:rPr>
          <w:rFonts w:eastAsia="Calibri" w:cs="Arial"/>
          <w:color w:val="auto"/>
          <w:szCs w:val="24"/>
        </w:rPr>
        <w:t>(</w:t>
      </w:r>
      <w:r>
        <w:rPr>
          <w:rFonts w:eastAsia="Calibri" w:cs="Arial"/>
          <w:color w:val="auto"/>
          <w:szCs w:val="24"/>
        </w:rPr>
        <w:t>due to its nature as a policy-based constraint</w:t>
      </w:r>
      <w:r w:rsidR="00352109">
        <w:rPr>
          <w:rFonts w:eastAsia="Calibri" w:cs="Arial"/>
          <w:color w:val="auto"/>
          <w:szCs w:val="24"/>
        </w:rPr>
        <w:t>)</w:t>
      </w:r>
      <w:r>
        <w:rPr>
          <w:rFonts w:eastAsia="Calibri" w:cs="Arial"/>
          <w:color w:val="auto"/>
          <w:szCs w:val="24"/>
        </w:rPr>
        <w:t xml:space="preserve">, there are other </w:t>
      </w:r>
      <w:r w:rsidR="00026753">
        <w:rPr>
          <w:rFonts w:eastAsia="Calibri" w:cs="Arial"/>
          <w:color w:val="auto"/>
          <w:szCs w:val="24"/>
        </w:rPr>
        <w:t xml:space="preserve">land-based designations </w:t>
      </w:r>
      <w:r w:rsidR="00352109">
        <w:rPr>
          <w:rFonts w:eastAsia="Calibri" w:cs="Arial"/>
          <w:color w:val="auto"/>
          <w:szCs w:val="24"/>
        </w:rPr>
        <w:t>which</w:t>
      </w:r>
      <w:r w:rsidR="00026753">
        <w:rPr>
          <w:rFonts w:eastAsia="Calibri" w:cs="Arial"/>
          <w:color w:val="auto"/>
          <w:szCs w:val="24"/>
        </w:rPr>
        <w:t xml:space="preserve"> have a significant impact on the spatial distribution of new development.</w:t>
      </w:r>
      <w:r>
        <w:rPr>
          <w:rFonts w:eastAsia="Calibri" w:cs="Arial"/>
          <w:color w:val="auto"/>
          <w:szCs w:val="24"/>
        </w:rPr>
        <w:t xml:space="preserve"> This includes constraints which heavily restrict the possible use of the land in question and therefore can be argued to rule out larger strategic-scale development as a matter of principle. This includes the following designations relevant to Ashfield:</w:t>
      </w:r>
    </w:p>
    <w:p w14:paraId="314A6792" w14:textId="77777777" w:rsidR="00BE0881" w:rsidRPr="00E32C2D" w:rsidRDefault="00BE0881" w:rsidP="00BE0881">
      <w:pPr>
        <w:keepNext w:val="0"/>
        <w:spacing w:before="0"/>
        <w:rPr>
          <w:rFonts w:eastAsia="Calibri" w:cs="Arial"/>
          <w:color w:val="auto"/>
          <w:szCs w:val="24"/>
        </w:rPr>
      </w:pPr>
    </w:p>
    <w:p w14:paraId="0E741C4B" w14:textId="77777777" w:rsidR="00BE0881" w:rsidRPr="00BC4EE0"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designated as a SSSI</w:t>
      </w:r>
    </w:p>
    <w:p w14:paraId="176E21F8" w14:textId="77777777" w:rsidR="00BE0881" w:rsidRPr="00BC4EE0"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containing Ancient Woodlands</w:t>
      </w:r>
    </w:p>
    <w:p w14:paraId="7719EDD3" w14:textId="77777777" w:rsidR="00BE0881" w:rsidRPr="00042CBC"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 xml:space="preserve">Land designated </w:t>
      </w:r>
      <w:r w:rsidRPr="00BC4EE0">
        <w:rPr>
          <w:rFonts w:ascii="Arial" w:eastAsia="Calibri" w:hAnsi="Arial" w:cs="Arial"/>
          <w:color w:val="auto"/>
          <w:szCs w:val="24"/>
        </w:rPr>
        <w:t>a</w:t>
      </w:r>
      <w:r>
        <w:rPr>
          <w:rFonts w:ascii="Arial" w:eastAsia="Calibri" w:hAnsi="Arial" w:cs="Arial"/>
          <w:color w:val="auto"/>
          <w:szCs w:val="24"/>
        </w:rPr>
        <w:t>s a</w:t>
      </w:r>
      <w:r w:rsidRPr="00BC4EE0">
        <w:rPr>
          <w:rFonts w:ascii="Arial" w:eastAsia="Calibri" w:hAnsi="Arial" w:cs="Arial"/>
          <w:color w:val="auto"/>
          <w:szCs w:val="24"/>
        </w:rPr>
        <w:t xml:space="preserve"> possible potential Special Protection Area</w:t>
      </w:r>
    </w:p>
    <w:p w14:paraId="38C5A37A" w14:textId="77777777" w:rsidR="00BE0881" w:rsidRPr="00E32C2D"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designated as a Local Nature Reserve</w:t>
      </w:r>
    </w:p>
    <w:p w14:paraId="111D417C" w14:textId="77777777" w:rsidR="00BE0881" w:rsidRPr="00E32C2D"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that is within the Functional Flood Plain (Flood Zone 3b)</w:t>
      </w:r>
    </w:p>
    <w:p w14:paraId="2A65F46F" w14:textId="77777777" w:rsidR="00BE0881" w:rsidRPr="00E32C2D" w:rsidRDefault="00BE0881" w:rsidP="005B1AF6">
      <w:pPr>
        <w:pStyle w:val="ListParagraph"/>
        <w:numPr>
          <w:ilvl w:val="0"/>
          <w:numId w:val="15"/>
        </w:numPr>
        <w:ind w:left="851" w:hanging="284"/>
        <w:rPr>
          <w:rFonts w:eastAsia="Calibri" w:cs="Arial"/>
          <w:color w:val="auto"/>
          <w:szCs w:val="24"/>
        </w:rPr>
      </w:pPr>
      <w:r>
        <w:rPr>
          <w:rFonts w:ascii="Arial" w:eastAsia="Calibri" w:hAnsi="Arial" w:cs="Arial"/>
          <w:color w:val="auto"/>
          <w:szCs w:val="24"/>
        </w:rPr>
        <w:t>Land designated as a Registered Park and Garden</w:t>
      </w:r>
    </w:p>
    <w:p w14:paraId="245F1D9E" w14:textId="77777777" w:rsidR="00BE0881" w:rsidRDefault="00BE0881" w:rsidP="00BE0881">
      <w:pPr>
        <w:rPr>
          <w:lang w:eastAsia="en-US"/>
        </w:rPr>
      </w:pPr>
    </w:p>
    <w:p w14:paraId="6E9E686B" w14:textId="4F9962CC" w:rsidR="000349A6" w:rsidRPr="00F15436" w:rsidRDefault="00BE0881" w:rsidP="00F15436">
      <w:pPr>
        <w:keepNext w:val="0"/>
        <w:numPr>
          <w:ilvl w:val="1"/>
          <w:numId w:val="14"/>
        </w:numPr>
        <w:spacing w:before="0"/>
        <w:rPr>
          <w:rFonts w:eastAsia="Calibri" w:cs="Arial"/>
          <w:color w:val="auto"/>
          <w:szCs w:val="24"/>
        </w:rPr>
      </w:pPr>
      <w:r>
        <w:rPr>
          <w:rFonts w:eastAsia="Calibri" w:cs="Arial"/>
          <w:color w:val="auto"/>
          <w:szCs w:val="24"/>
        </w:rPr>
        <w:t xml:space="preserve">In addition to the above, this study has shown that a significant portion of the </w:t>
      </w:r>
      <w:r w:rsidR="005B1AF6">
        <w:rPr>
          <w:rFonts w:eastAsia="Calibri" w:cs="Arial"/>
          <w:color w:val="auto"/>
          <w:szCs w:val="24"/>
        </w:rPr>
        <w:t>D</w:t>
      </w:r>
      <w:r>
        <w:rPr>
          <w:rFonts w:eastAsia="Calibri" w:cs="Arial"/>
          <w:color w:val="auto"/>
          <w:szCs w:val="24"/>
        </w:rPr>
        <w:t xml:space="preserve">istrict area is </w:t>
      </w:r>
      <w:r w:rsidR="005B1AF6">
        <w:rPr>
          <w:rFonts w:eastAsia="Calibri" w:cs="Arial"/>
          <w:color w:val="auto"/>
          <w:szCs w:val="24"/>
        </w:rPr>
        <w:t xml:space="preserve">subject to other key </w:t>
      </w:r>
      <w:r>
        <w:rPr>
          <w:rFonts w:eastAsia="Calibri" w:cs="Arial"/>
          <w:color w:val="auto"/>
          <w:szCs w:val="24"/>
        </w:rPr>
        <w:t>constrai</w:t>
      </w:r>
      <w:r w:rsidR="005B1AF6">
        <w:rPr>
          <w:rFonts w:eastAsia="Calibri" w:cs="Arial"/>
          <w:color w:val="auto"/>
          <w:szCs w:val="24"/>
        </w:rPr>
        <w:t>nts, including the need to safeguard the best quality agricultural land which is very limited in Ashfield</w:t>
      </w:r>
      <w:r>
        <w:rPr>
          <w:rFonts w:eastAsia="Calibri" w:cs="Arial"/>
          <w:color w:val="auto"/>
          <w:szCs w:val="24"/>
        </w:rPr>
        <w:t xml:space="preserve">. Any development of these areas is likely to require further assessment and mitigation and may restrict the quantity that can be delivered. In other </w:t>
      </w:r>
      <w:r w:rsidR="005B1AF6">
        <w:rPr>
          <w:rFonts w:eastAsia="Calibri" w:cs="Arial"/>
          <w:color w:val="auto"/>
          <w:szCs w:val="24"/>
        </w:rPr>
        <w:t>cases,</w:t>
      </w:r>
      <w:r>
        <w:rPr>
          <w:rFonts w:eastAsia="Calibri" w:cs="Arial"/>
          <w:color w:val="auto"/>
          <w:szCs w:val="24"/>
        </w:rPr>
        <w:t xml:space="preserve"> it may be necessary to redirect development to other areas with fewer constraints. </w:t>
      </w:r>
      <w:r w:rsidR="00C625BF">
        <w:rPr>
          <w:rFonts w:eastAsia="Calibri" w:cs="Arial"/>
          <w:color w:val="auto"/>
          <w:szCs w:val="24"/>
        </w:rPr>
        <w:t xml:space="preserve">With the exception of landscape areas discussed in section </w:t>
      </w:r>
      <w:r w:rsidR="00C46083">
        <w:rPr>
          <w:rFonts w:eastAsia="Calibri" w:cs="Arial"/>
          <w:color w:val="auto"/>
          <w:szCs w:val="24"/>
        </w:rPr>
        <w:t>6, all</w:t>
      </w:r>
      <w:r w:rsidR="00546BC5">
        <w:rPr>
          <w:rFonts w:eastAsia="Calibri" w:cs="Arial"/>
          <w:color w:val="auto"/>
          <w:szCs w:val="24"/>
        </w:rPr>
        <w:t xml:space="preserve"> constraints discussed within </w:t>
      </w:r>
      <w:r w:rsidR="00000E6E">
        <w:rPr>
          <w:rFonts w:eastAsia="Calibri" w:cs="Arial"/>
          <w:color w:val="auto"/>
          <w:szCs w:val="24"/>
        </w:rPr>
        <w:t>this study are illustrated on figure 7</w:t>
      </w:r>
      <w:r w:rsidR="00317694">
        <w:rPr>
          <w:rFonts w:eastAsia="Calibri" w:cs="Arial"/>
          <w:color w:val="auto"/>
          <w:szCs w:val="24"/>
        </w:rPr>
        <w:t>, alongside the s</w:t>
      </w:r>
      <w:r w:rsidR="002F3691">
        <w:rPr>
          <w:rFonts w:eastAsia="Calibri" w:cs="Arial"/>
          <w:color w:val="auto"/>
          <w:szCs w:val="24"/>
        </w:rPr>
        <w:t>ite</w:t>
      </w:r>
      <w:r w:rsidR="00317694">
        <w:rPr>
          <w:rFonts w:eastAsia="Calibri" w:cs="Arial"/>
          <w:color w:val="auto"/>
          <w:szCs w:val="24"/>
        </w:rPr>
        <w:t xml:space="preserve"> allocations </w:t>
      </w:r>
      <w:r w:rsidR="002F3691">
        <w:rPr>
          <w:rFonts w:eastAsia="Calibri" w:cs="Arial"/>
          <w:color w:val="auto"/>
          <w:szCs w:val="24"/>
        </w:rPr>
        <w:t>in</w:t>
      </w:r>
      <w:r w:rsidR="00317694">
        <w:rPr>
          <w:rFonts w:eastAsia="Calibri" w:cs="Arial"/>
          <w:color w:val="auto"/>
          <w:szCs w:val="24"/>
        </w:rPr>
        <w:t xml:space="preserve"> the draft </w:t>
      </w:r>
      <w:r w:rsidR="005B1AF6">
        <w:rPr>
          <w:rFonts w:eastAsia="Calibri" w:cs="Arial"/>
          <w:color w:val="auto"/>
          <w:szCs w:val="24"/>
        </w:rPr>
        <w:t>L</w:t>
      </w:r>
      <w:r w:rsidR="00317694">
        <w:rPr>
          <w:rFonts w:eastAsia="Calibri" w:cs="Arial"/>
          <w:color w:val="auto"/>
          <w:szCs w:val="24"/>
        </w:rPr>
        <w:t xml:space="preserve">ocal </w:t>
      </w:r>
      <w:r w:rsidR="005B1AF6">
        <w:rPr>
          <w:rFonts w:eastAsia="Calibri" w:cs="Arial"/>
          <w:color w:val="auto"/>
          <w:szCs w:val="24"/>
        </w:rPr>
        <w:t>P</w:t>
      </w:r>
      <w:r w:rsidR="00317694">
        <w:rPr>
          <w:rFonts w:eastAsia="Calibri" w:cs="Arial"/>
          <w:color w:val="auto"/>
          <w:szCs w:val="24"/>
        </w:rPr>
        <w:t>lan.</w:t>
      </w:r>
    </w:p>
    <w:p w14:paraId="18FF1765" w14:textId="480A51A8" w:rsidR="000349A6" w:rsidRPr="000349A6" w:rsidRDefault="007A3AE5" w:rsidP="007A3AE5">
      <w:pPr>
        <w:keepNext w:val="0"/>
        <w:spacing w:before="0"/>
        <w:ind w:left="525" w:hanging="525"/>
        <w:rPr>
          <w:noProof/>
        </w:rPr>
      </w:pPr>
      <w:r>
        <w:rPr>
          <w:noProof/>
        </w:rPr>
        <w:lastRenderedPageBreak/>
        <w:drawing>
          <wp:inline distT="0" distB="0" distL="0" distR="0" wp14:anchorId="4EEB7FEF" wp14:editId="78424776">
            <wp:extent cx="6120130" cy="8654415"/>
            <wp:effectExtent l="0" t="0" r="0" b="0"/>
            <wp:docPr id="2117110424" name="Picture 1" descr="A map of Ashfield showing the combined constraints, site allocations and built up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10424" name="Picture 1" descr="A map of Ashfield showing the combined constraints, site allocations and built up areas."/>
                    <pic:cNvPicPr/>
                  </pic:nvPicPr>
                  <pic:blipFill>
                    <a:blip r:embed="rId17"/>
                    <a:stretch>
                      <a:fillRect/>
                    </a:stretch>
                  </pic:blipFill>
                  <pic:spPr>
                    <a:xfrm>
                      <a:off x="0" y="0"/>
                      <a:ext cx="6120130" cy="8654415"/>
                    </a:xfrm>
                    <a:prstGeom prst="rect">
                      <a:avLst/>
                    </a:prstGeom>
                  </pic:spPr>
                </pic:pic>
              </a:graphicData>
            </a:graphic>
          </wp:inline>
        </w:drawing>
      </w:r>
    </w:p>
    <w:p w14:paraId="46FDE132" w14:textId="7BA1B418" w:rsidR="000349A6" w:rsidRDefault="000349A6" w:rsidP="000349A6">
      <w:pPr>
        <w:keepNext w:val="0"/>
        <w:tabs>
          <w:tab w:val="left" w:pos="737"/>
        </w:tabs>
        <w:spacing w:before="0"/>
        <w:rPr>
          <w:rFonts w:cs="Arial"/>
          <w:b/>
          <w:color w:val="0B0C0C"/>
          <w:kern w:val="36"/>
          <w:szCs w:val="24"/>
        </w:rPr>
      </w:pPr>
      <w:r>
        <w:rPr>
          <w:rFonts w:cs="Arial"/>
          <w:b/>
          <w:color w:val="auto"/>
          <w:szCs w:val="24"/>
          <w:lang w:eastAsia="en-US"/>
        </w:rPr>
        <w:tab/>
        <w:t xml:space="preserve">Figure </w:t>
      </w:r>
      <w:r w:rsidR="007E593D">
        <w:rPr>
          <w:rFonts w:cs="Arial"/>
          <w:b/>
          <w:color w:val="auto"/>
          <w:szCs w:val="24"/>
          <w:lang w:eastAsia="en-US"/>
        </w:rPr>
        <w:t>7</w:t>
      </w:r>
      <w:r w:rsidRPr="004031C3">
        <w:rPr>
          <w:rFonts w:cs="Arial"/>
          <w:b/>
          <w:color w:val="auto"/>
          <w:szCs w:val="24"/>
          <w:lang w:eastAsia="en-US"/>
        </w:rPr>
        <w:t xml:space="preserve">: </w:t>
      </w:r>
      <w:r w:rsidR="00C625BF">
        <w:rPr>
          <w:rFonts w:cs="Arial"/>
          <w:b/>
          <w:color w:val="auto"/>
          <w:szCs w:val="24"/>
          <w:lang w:eastAsia="en-US"/>
        </w:rPr>
        <w:t>Combined constraints, s</w:t>
      </w:r>
      <w:r w:rsidR="00AE1E85">
        <w:rPr>
          <w:rFonts w:cs="Arial"/>
          <w:b/>
          <w:color w:val="auto"/>
          <w:szCs w:val="24"/>
          <w:lang w:eastAsia="en-US"/>
        </w:rPr>
        <w:t>ite</w:t>
      </w:r>
      <w:r w:rsidR="00C625BF">
        <w:rPr>
          <w:rFonts w:cs="Arial"/>
          <w:b/>
          <w:color w:val="auto"/>
          <w:szCs w:val="24"/>
          <w:lang w:eastAsia="en-US"/>
        </w:rPr>
        <w:t xml:space="preserve"> allocations and built up areas</w:t>
      </w:r>
    </w:p>
    <w:p w14:paraId="1BFF56A0" w14:textId="16F94B4C" w:rsidR="000349A6" w:rsidRPr="000349A6" w:rsidRDefault="000349A6" w:rsidP="000349A6">
      <w:pPr>
        <w:rPr>
          <w:rFonts w:eastAsia="Calibri" w:cs="Arial"/>
          <w:szCs w:val="24"/>
        </w:rPr>
        <w:sectPr w:rsidR="000349A6" w:rsidRPr="000349A6" w:rsidSect="001356B6">
          <w:footerReference w:type="default" r:id="rId18"/>
          <w:pgSz w:w="11906" w:h="16838"/>
          <w:pgMar w:top="1258" w:right="1134" w:bottom="1079" w:left="1134" w:header="709" w:footer="709" w:gutter="0"/>
          <w:pgNumType w:start="1"/>
          <w:cols w:space="708"/>
          <w:docGrid w:linePitch="360"/>
        </w:sectPr>
      </w:pPr>
    </w:p>
    <w:p w14:paraId="2DAAFE56" w14:textId="77777777" w:rsidR="005962B8" w:rsidRDefault="005962B8" w:rsidP="00C55193">
      <w:pPr>
        <w:keepNext w:val="0"/>
        <w:autoSpaceDE w:val="0"/>
        <w:autoSpaceDN w:val="0"/>
        <w:adjustRightInd w:val="0"/>
        <w:spacing w:before="0"/>
        <w:rPr>
          <w:rFonts w:cs="Arial"/>
          <w:b/>
          <w:bCs/>
          <w:szCs w:val="24"/>
        </w:rPr>
      </w:pPr>
    </w:p>
    <w:sectPr w:rsidR="005962B8" w:rsidSect="001019CE">
      <w:headerReference w:type="default" r:id="rId19"/>
      <w:footerReference w:type="default" r:id="rId20"/>
      <w:pgSz w:w="11906" w:h="16838"/>
      <w:pgMar w:top="1258" w:right="1134" w:bottom="1079" w:left="1134" w:header="709" w:footer="709" w:gutter="0"/>
      <w:pgBorders w:offsetFrom="page">
        <w:top w:val="single" w:sz="18" w:space="24" w:color="575756"/>
        <w:left w:val="single" w:sz="18" w:space="24" w:color="575756"/>
        <w:bottom w:val="single" w:sz="18" w:space="24" w:color="575756"/>
        <w:right w:val="single" w:sz="18" w:space="24" w:color="575756"/>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1B252" w14:textId="77777777" w:rsidR="000F44E0" w:rsidRDefault="000F44E0">
      <w:r>
        <w:separator/>
      </w:r>
    </w:p>
  </w:endnote>
  <w:endnote w:type="continuationSeparator" w:id="0">
    <w:p w14:paraId="3A90F921" w14:textId="77777777" w:rsidR="000F44E0" w:rsidRDefault="000F4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liss">
    <w:altName w:val="Calibri"/>
    <w:panose1 w:val="00000000000000000000"/>
    <w:charset w:val="00"/>
    <w:family w:val="swiss"/>
    <w:notTrueType/>
    <w:pitch w:val="default"/>
    <w:sig w:usb0="00000003" w:usb1="00000000" w:usb2="00000000" w:usb3="00000000" w:csb0="00000001" w:csb1="00000000"/>
  </w:font>
  <w:font w:name="Minion">
    <w:altName w:val="Cambria"/>
    <w:panose1 w:val="00000000000000000000"/>
    <w:charset w:val="00"/>
    <w:family w:val="roman"/>
    <w:notTrueType/>
    <w:pitch w:val="default"/>
    <w:sig w:usb0="00000003" w:usb1="00000000" w:usb2="00000000" w:usb3="00000000" w:csb0="00000001" w:csb1="00000000"/>
  </w:font>
  <w:font w:name="Frutiger 45 Light">
    <w:altName w:val="Calibri"/>
    <w:panose1 w:val="00000000000000000000"/>
    <w:charset w:val="00"/>
    <w:family w:val="swiss"/>
    <w:notTrueType/>
    <w:pitch w:val="default"/>
    <w:sig w:usb0="00000003" w:usb1="00000000" w:usb2="00000000" w:usb3="00000000" w:csb0="00000001" w:csb1="00000000"/>
  </w:font>
  <w:font w:name="Minion DisplayS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068A" w14:textId="77777777" w:rsidR="000F44E0" w:rsidRDefault="000F44E0">
    <w:pPr>
      <w:pStyle w:val="Footer"/>
      <w:jc w:val="center"/>
    </w:pPr>
  </w:p>
  <w:p w14:paraId="776597EC" w14:textId="77777777" w:rsidR="000F44E0" w:rsidRDefault="000F44E0" w:rsidP="001356B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CD0FA" w14:textId="77777777" w:rsidR="000F44E0" w:rsidRDefault="000F44E0" w:rsidP="002518C2">
    <w:pPr>
      <w:pStyle w:val="Footer"/>
      <w:pBdr>
        <w:top w:val="single" w:sz="4" w:space="0" w:color="D9D9D9" w:themeColor="background1" w:themeShade="D9"/>
      </w:pBdr>
    </w:pPr>
  </w:p>
  <w:p w14:paraId="7AC9E886" w14:textId="77777777" w:rsidR="000F44E0" w:rsidRDefault="000F44E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FC40F" w14:textId="77777777" w:rsidR="000F44E0" w:rsidRPr="001A3BFC" w:rsidRDefault="000F44E0" w:rsidP="002518C2">
    <w:pPr>
      <w:tabs>
        <w:tab w:val="center" w:pos="4550"/>
        <w:tab w:val="left" w:pos="5818"/>
      </w:tabs>
      <w:ind w:right="260"/>
      <w:jc w:val="right"/>
      <w:rPr>
        <w:szCs w:val="24"/>
      </w:rPr>
    </w:pPr>
    <w:r w:rsidRPr="001A3BFC">
      <w:rPr>
        <w:noProof/>
        <w:spacing w:val="60"/>
        <w:szCs w:val="24"/>
      </w:rPr>
      <mc:AlternateContent>
        <mc:Choice Requires="wps">
          <w:drawing>
            <wp:anchor distT="0" distB="0" distL="114300" distR="114300" simplePos="0" relativeHeight="251660800" behindDoc="0" locked="0" layoutInCell="1" allowOverlap="1" wp14:anchorId="0C464633" wp14:editId="7EFFB9C9">
              <wp:simplePos x="0" y="0"/>
              <wp:positionH relativeFrom="column">
                <wp:posOffset>3810</wp:posOffset>
              </wp:positionH>
              <wp:positionV relativeFrom="paragraph">
                <wp:posOffset>38735</wp:posOffset>
              </wp:positionV>
              <wp:extent cx="6046470" cy="5080"/>
              <wp:effectExtent l="9525" t="10160" r="11430" b="13335"/>
              <wp:wrapNone/>
              <wp:docPr id="8" name="AutoShap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46470" cy="50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DA04E95" id="_x0000_t32" coordsize="21600,21600" o:spt="32" o:oned="t" path="m,l21600,21600e" filled="f">
              <v:path arrowok="t" fillok="f" o:connecttype="none"/>
              <o:lock v:ext="edit" shapetype="t"/>
            </v:shapetype>
            <v:shape id="AutoShape 32" o:spid="_x0000_s1026" type="#_x0000_t32" alt="&quot;&quot;" style="position:absolute;margin-left:.3pt;margin-top:3.05pt;width:476.1pt;height:.4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"/>
          </w:pict>
        </mc:Fallback>
      </mc:AlternateContent>
    </w:r>
    <w:r w:rsidRPr="001A3BFC">
      <w:rPr>
        <w:spacing w:val="60"/>
        <w:szCs w:val="24"/>
      </w:rPr>
      <w:t>Page</w:t>
    </w:r>
    <w:r w:rsidRPr="001A3BFC">
      <w:rPr>
        <w:szCs w:val="24"/>
      </w:rPr>
      <w:t xml:space="preserve"> </w:t>
    </w:r>
    <w:r w:rsidRPr="001A3BFC">
      <w:rPr>
        <w:szCs w:val="24"/>
      </w:rPr>
      <w:fldChar w:fldCharType="begin"/>
    </w:r>
    <w:r w:rsidRPr="001A3BFC">
      <w:rPr>
        <w:szCs w:val="24"/>
      </w:rPr>
      <w:instrText xml:space="preserve"> PAGE   \* MERGEFORMAT </w:instrText>
    </w:r>
    <w:r w:rsidRPr="001A3BFC">
      <w:rPr>
        <w:szCs w:val="24"/>
      </w:rPr>
      <w:fldChar w:fldCharType="separate"/>
    </w:r>
    <w:r w:rsidRPr="001A3BFC">
      <w:rPr>
        <w:noProof/>
        <w:szCs w:val="24"/>
      </w:rPr>
      <w:t>1</w:t>
    </w:r>
    <w:r w:rsidRPr="001A3BFC">
      <w:rPr>
        <w:szCs w:val="24"/>
      </w:rPr>
      <w:fldChar w:fldCharType="end"/>
    </w:r>
  </w:p>
  <w:p w14:paraId="40A16FAE" w14:textId="77777777" w:rsidR="000F44E0" w:rsidRDefault="000F44E0" w:rsidP="001356B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D3797" w14:textId="251AAF53" w:rsidR="000F44E0" w:rsidRDefault="000F44E0" w:rsidP="007576F1">
    <w:pPr>
      <w:pStyle w:val="Footer"/>
      <w:tabs>
        <w:tab w:val="clear" w:pos="8306"/>
        <w:tab w:val="right" w:pos="9214"/>
      </w:tabs>
      <w:ind w:left="-567"/>
      <w:rPr>
        <w:i/>
        <w:sz w:val="14"/>
      </w:rPr>
    </w:pPr>
    <w:r>
      <w:rPr>
        <w:i/>
        <w:noProof/>
        <w:sz w:val="18"/>
      </w:rPr>
      <w:drawing>
        <wp:inline distT="0" distB="0" distL="0" distR="0" wp14:anchorId="24F068F2" wp14:editId="446F06EC">
          <wp:extent cx="6637655" cy="1061085"/>
          <wp:effectExtent l="0" t="0" r="0" b="5715"/>
          <wp:docPr id="4" name="Picture 4"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655" cy="1061085"/>
                  </a:xfrm>
                  <a:prstGeom prst="rect">
                    <a:avLst/>
                  </a:prstGeom>
                  <a:noFill/>
                </pic:spPr>
              </pic:pic>
            </a:graphicData>
          </a:graphic>
        </wp:inline>
      </w:drawing>
    </w:r>
    <w:r>
      <w:rPr>
        <w:rStyle w:val="PageNumber"/>
        <w:i/>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C8DE7D" w14:textId="77777777" w:rsidR="000F44E0" w:rsidRDefault="000F44E0">
      <w:r>
        <w:separator/>
      </w:r>
    </w:p>
  </w:footnote>
  <w:footnote w:type="continuationSeparator" w:id="0">
    <w:p w14:paraId="73E33620" w14:textId="77777777" w:rsidR="000F44E0" w:rsidRDefault="000F44E0">
      <w:r>
        <w:continuationSeparator/>
      </w:r>
    </w:p>
  </w:footnote>
  <w:footnote w:id="1">
    <w:p w14:paraId="36BAD6CF" w14:textId="77777777" w:rsidR="00830956" w:rsidRDefault="00830956" w:rsidP="00830956">
      <w:pPr>
        <w:pStyle w:val="FootnoteText"/>
      </w:pPr>
      <w:r>
        <w:rPr>
          <w:rStyle w:val="FootnoteReference"/>
        </w:rPr>
        <w:footnoteRef/>
      </w:r>
      <w:r>
        <w:t xml:space="preserve"> Advice Note to Local Planning Authorities regarding the consideration of the likely effects on the breeding population of nightjar and woodlark in the Sherwood Forest Region, Natural England, March 2014.  </w:t>
      </w:r>
    </w:p>
  </w:footnote>
  <w:footnote w:id="2">
    <w:p w14:paraId="20DDA3AC" w14:textId="77777777" w:rsidR="009159A4" w:rsidRDefault="009159A4" w:rsidP="009159A4">
      <w:pPr>
        <w:pStyle w:val="FootnoteText"/>
      </w:pPr>
      <w:r>
        <w:rPr>
          <w:rStyle w:val="FootnoteReference"/>
        </w:rPr>
        <w:footnoteRef/>
      </w:r>
      <w:r>
        <w:t xml:space="preserve"> Hardwick Setting Study 2016, Atkins for National Trust. </w:t>
      </w:r>
    </w:p>
  </w:footnote>
  <w:footnote w:id="3">
    <w:p w14:paraId="2C682FA0" w14:textId="77777777" w:rsidR="00370CD9" w:rsidRDefault="00370CD9" w:rsidP="00370CD9">
      <w:pPr>
        <w:pStyle w:val="FootnoteText"/>
      </w:pPr>
      <w:r>
        <w:rPr>
          <w:rStyle w:val="FootnoteReference"/>
        </w:rPr>
        <w:footnoteRef/>
      </w:r>
      <w:r>
        <w:t xml:space="preserve"> National Planning Policy Framework, Annex 2: Glossary, page 65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B698B" w14:textId="77777777" w:rsidR="000F44E0" w:rsidRPr="001356B6" w:rsidRDefault="000F44E0" w:rsidP="001356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E7F26"/>
    <w:multiLevelType w:val="hybridMultilevel"/>
    <w:tmpl w:val="33886D28"/>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D14F1D"/>
    <w:multiLevelType w:val="multilevel"/>
    <w:tmpl w:val="A9F4888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8D75631"/>
    <w:multiLevelType w:val="multilevel"/>
    <w:tmpl w:val="BEE6F43E"/>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4DD0EAD"/>
    <w:multiLevelType w:val="multilevel"/>
    <w:tmpl w:val="CB9EFF6E"/>
    <w:lvl w:ilvl="0">
      <w:start w:val="1"/>
      <w:numFmt w:val="decimal"/>
      <w:lvlText w:val="%1"/>
      <w:lvlJc w:val="left"/>
      <w:pPr>
        <w:tabs>
          <w:tab w:val="num" w:pos="525"/>
        </w:tabs>
        <w:ind w:left="525" w:hanging="525"/>
      </w:pPr>
      <w:rPr>
        <w:rFonts w:hint="default"/>
      </w:rPr>
    </w:lvl>
    <w:lvl w:ilvl="1">
      <w:start w:val="1"/>
      <w:numFmt w:val="decimal"/>
      <w:lvlText w:val="7.%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74E3A5E"/>
    <w:multiLevelType w:val="hybridMultilevel"/>
    <w:tmpl w:val="CAB8B008"/>
    <w:lvl w:ilvl="0" w:tplc="FCF4CCC2">
      <w:start w:val="1"/>
      <w:numFmt w:val="lowerLetter"/>
      <w:lvlText w:val="%1."/>
      <w:lvlJc w:val="left"/>
      <w:pPr>
        <w:ind w:left="927" w:hanging="360"/>
      </w:pPr>
      <w:rPr>
        <w:rFonts w:hint="default"/>
        <w:b w:val="0"/>
        <w:i w:val="0"/>
        <w:strike w:val="0"/>
        <w:color w:val="auto"/>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15:restartNumberingAfterBreak="0">
    <w:nsid w:val="18720557"/>
    <w:multiLevelType w:val="multilevel"/>
    <w:tmpl w:val="7D66283C"/>
    <w:lvl w:ilvl="0">
      <w:start w:val="1"/>
      <w:numFmt w:val="decimal"/>
      <w:lvlText w:val="%1"/>
      <w:lvlJc w:val="left"/>
      <w:pPr>
        <w:tabs>
          <w:tab w:val="num" w:pos="525"/>
        </w:tabs>
        <w:ind w:left="525" w:hanging="525"/>
      </w:pPr>
      <w:rPr>
        <w:rFonts w:hint="default"/>
      </w:rPr>
    </w:lvl>
    <w:lvl w:ilvl="1">
      <w:start w:val="1"/>
      <w:numFmt w:val="decimal"/>
      <w:lvlText w:val="8.%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1D364C67"/>
    <w:multiLevelType w:val="multilevel"/>
    <w:tmpl w:val="F5848CA2"/>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7A93B8D"/>
    <w:multiLevelType w:val="multilevel"/>
    <w:tmpl w:val="CDE41820"/>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2D32205A"/>
    <w:multiLevelType w:val="multilevel"/>
    <w:tmpl w:val="A1C45586"/>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326168FB"/>
    <w:multiLevelType w:val="hybridMultilevel"/>
    <w:tmpl w:val="6E16B526"/>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11" w15:restartNumberingAfterBreak="0">
    <w:nsid w:val="34EE58B7"/>
    <w:multiLevelType w:val="hybridMultilevel"/>
    <w:tmpl w:val="0ED2E064"/>
    <w:lvl w:ilvl="0" w:tplc="627A72C4">
      <w:start w:val="1"/>
      <w:numFmt w:val="decimal"/>
      <w:pStyle w:val="Chapter4Normalnumbered"/>
      <w:lvlText w:val="4.%1"/>
      <w:lvlJc w:val="left"/>
      <w:pPr>
        <w:tabs>
          <w:tab w:val="num" w:pos="1363"/>
        </w:tabs>
        <w:ind w:left="1363" w:hanging="795"/>
      </w:pPr>
      <w:rPr>
        <w:rFonts w:hint="default"/>
      </w:rPr>
    </w:lvl>
    <w:lvl w:ilvl="1" w:tplc="8A126758">
      <w:start w:val="1"/>
      <w:numFmt w:val="bullet"/>
      <w:lvlText w:val=""/>
      <w:lvlJc w:val="left"/>
      <w:pPr>
        <w:tabs>
          <w:tab w:val="num" w:pos="1440"/>
        </w:tabs>
        <w:ind w:left="1440" w:hanging="360"/>
      </w:pPr>
      <w:rPr>
        <w:rFonts w:ascii="Symbol" w:hAnsi="Symbol" w:hint="default"/>
        <w:color w:val="auto"/>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4919149E"/>
    <w:multiLevelType w:val="multilevel"/>
    <w:tmpl w:val="D9BEF616"/>
    <w:lvl w:ilvl="0">
      <w:start w:val="1"/>
      <w:numFmt w:val="decimal"/>
      <w:lvlText w:val="%1"/>
      <w:lvlJc w:val="left"/>
      <w:pPr>
        <w:tabs>
          <w:tab w:val="num" w:pos="525"/>
        </w:tabs>
        <w:ind w:left="525" w:hanging="525"/>
      </w:pPr>
      <w:rPr>
        <w:rFonts w:hint="default"/>
      </w:rPr>
    </w:lvl>
    <w:lvl w:ilvl="1">
      <w:start w:val="1"/>
      <w:numFmt w:val="decimal"/>
      <w:lvlText w:val="2.%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4FD438D5"/>
    <w:multiLevelType w:val="multilevel"/>
    <w:tmpl w:val="1F103370"/>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start w:val="4"/>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2C33DF0"/>
    <w:multiLevelType w:val="hybridMultilevel"/>
    <w:tmpl w:val="D916A9DC"/>
    <w:lvl w:ilvl="0" w:tplc="DEC00E4C">
      <w:start w:val="1"/>
      <w:numFmt w:val="lowerRoman"/>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5" w15:restartNumberingAfterBreak="0">
    <w:nsid w:val="5C2D0702"/>
    <w:multiLevelType w:val="hybridMultilevel"/>
    <w:tmpl w:val="A4365032"/>
    <w:lvl w:ilvl="0" w:tplc="B226DC80">
      <w:start w:val="1"/>
      <w:numFmt w:val="decimal"/>
      <w:lvlText w:val="1.%1"/>
      <w:lvlJc w:val="left"/>
      <w:pPr>
        <w:ind w:left="786"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43E6E74"/>
    <w:multiLevelType w:val="hybridMultilevel"/>
    <w:tmpl w:val="321471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 w15:restartNumberingAfterBreak="0">
    <w:nsid w:val="72403FDA"/>
    <w:multiLevelType w:val="multilevel"/>
    <w:tmpl w:val="15721CEC"/>
    <w:lvl w:ilvl="0">
      <w:start w:val="1"/>
      <w:numFmt w:val="decimal"/>
      <w:lvlText w:val="%1"/>
      <w:lvlJc w:val="left"/>
      <w:pPr>
        <w:tabs>
          <w:tab w:val="num" w:pos="525"/>
        </w:tabs>
        <w:ind w:left="525" w:hanging="525"/>
      </w:pPr>
      <w:rPr>
        <w:rFonts w:hint="default"/>
      </w:rPr>
    </w:lvl>
    <w:lvl w:ilvl="1">
      <w:start w:val="1"/>
      <w:numFmt w:val="decimal"/>
      <w:lvlText w:val="4.%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7BD02C45"/>
    <w:multiLevelType w:val="multilevel"/>
    <w:tmpl w:val="FDBA680A"/>
    <w:lvl w:ilvl="0">
      <w:start w:val="1"/>
      <w:numFmt w:val="decimal"/>
      <w:lvlText w:val="%1"/>
      <w:lvlJc w:val="left"/>
      <w:pPr>
        <w:tabs>
          <w:tab w:val="num" w:pos="525"/>
        </w:tabs>
        <w:ind w:left="525" w:hanging="525"/>
      </w:pPr>
      <w:rPr>
        <w:rFonts w:hint="default"/>
      </w:rPr>
    </w:lvl>
    <w:lvl w:ilvl="1">
      <w:start w:val="1"/>
      <w:numFmt w:val="decimal"/>
      <w:lvlText w:val="7.%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1357341558">
    <w:abstractNumId w:val="15"/>
  </w:num>
  <w:num w:numId="2" w16cid:durableId="996348929">
    <w:abstractNumId w:val="12"/>
  </w:num>
  <w:num w:numId="3" w16cid:durableId="527135623">
    <w:abstractNumId w:val="9"/>
  </w:num>
  <w:num w:numId="4" w16cid:durableId="414015356">
    <w:abstractNumId w:val="16"/>
  </w:num>
  <w:num w:numId="5" w16cid:durableId="555553425">
    <w:abstractNumId w:val="13"/>
  </w:num>
  <w:num w:numId="6" w16cid:durableId="473179422">
    <w:abstractNumId w:val="5"/>
  </w:num>
  <w:num w:numId="7" w16cid:durableId="176818281">
    <w:abstractNumId w:val="14"/>
  </w:num>
  <w:num w:numId="8" w16cid:durableId="441344032">
    <w:abstractNumId w:val="2"/>
  </w:num>
  <w:num w:numId="9" w16cid:durableId="1641956542">
    <w:abstractNumId w:val="3"/>
  </w:num>
  <w:num w:numId="10" w16cid:durableId="1130636342">
    <w:abstractNumId w:val="17"/>
  </w:num>
  <w:num w:numId="11" w16cid:durableId="800729071">
    <w:abstractNumId w:val="10"/>
  </w:num>
  <w:num w:numId="12" w16cid:durableId="1236667863">
    <w:abstractNumId w:val="11"/>
  </w:num>
  <w:num w:numId="13" w16cid:durableId="1602837198">
    <w:abstractNumId w:val="7"/>
  </w:num>
  <w:num w:numId="14" w16cid:durableId="37241500">
    <w:abstractNumId w:val="6"/>
  </w:num>
  <w:num w:numId="15" w16cid:durableId="348459051">
    <w:abstractNumId w:val="1"/>
  </w:num>
  <w:num w:numId="16" w16cid:durableId="242179948">
    <w:abstractNumId w:val="18"/>
  </w:num>
  <w:num w:numId="17" w16cid:durableId="1176575026">
    <w:abstractNumId w:val="8"/>
  </w:num>
  <w:num w:numId="18" w16cid:durableId="488911694">
    <w:abstractNumId w:val="0"/>
  </w:num>
  <w:num w:numId="19" w16cid:durableId="1164400042">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133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837"/>
    <w:rsid w:val="00000E6E"/>
    <w:rsid w:val="000058E2"/>
    <w:rsid w:val="00007FDF"/>
    <w:rsid w:val="0001048B"/>
    <w:rsid w:val="000109CC"/>
    <w:rsid w:val="00012862"/>
    <w:rsid w:val="00014427"/>
    <w:rsid w:val="00015419"/>
    <w:rsid w:val="00017320"/>
    <w:rsid w:val="00020F6E"/>
    <w:rsid w:val="00021C67"/>
    <w:rsid w:val="00021F6A"/>
    <w:rsid w:val="00022AAD"/>
    <w:rsid w:val="00022BF0"/>
    <w:rsid w:val="00023ED8"/>
    <w:rsid w:val="0002420A"/>
    <w:rsid w:val="000247C6"/>
    <w:rsid w:val="0002609D"/>
    <w:rsid w:val="00026753"/>
    <w:rsid w:val="00026F5A"/>
    <w:rsid w:val="00030BC8"/>
    <w:rsid w:val="00030E35"/>
    <w:rsid w:val="00031DDF"/>
    <w:rsid w:val="00032F6C"/>
    <w:rsid w:val="00033102"/>
    <w:rsid w:val="00033A28"/>
    <w:rsid w:val="000349A6"/>
    <w:rsid w:val="00034EDD"/>
    <w:rsid w:val="000361B7"/>
    <w:rsid w:val="000367CE"/>
    <w:rsid w:val="00036C30"/>
    <w:rsid w:val="0003711C"/>
    <w:rsid w:val="0003721F"/>
    <w:rsid w:val="000375BB"/>
    <w:rsid w:val="00037CD3"/>
    <w:rsid w:val="00040A23"/>
    <w:rsid w:val="0004115C"/>
    <w:rsid w:val="000411E8"/>
    <w:rsid w:val="00041C2C"/>
    <w:rsid w:val="00042AAB"/>
    <w:rsid w:val="00042CBC"/>
    <w:rsid w:val="00042EE7"/>
    <w:rsid w:val="000465DE"/>
    <w:rsid w:val="000471A5"/>
    <w:rsid w:val="0005284D"/>
    <w:rsid w:val="00056061"/>
    <w:rsid w:val="00056872"/>
    <w:rsid w:val="00056A42"/>
    <w:rsid w:val="0005770A"/>
    <w:rsid w:val="00057C58"/>
    <w:rsid w:val="00060090"/>
    <w:rsid w:val="000607E8"/>
    <w:rsid w:val="00061E53"/>
    <w:rsid w:val="000620E0"/>
    <w:rsid w:val="00062DBB"/>
    <w:rsid w:val="00064C03"/>
    <w:rsid w:val="00064C82"/>
    <w:rsid w:val="00065427"/>
    <w:rsid w:val="00067832"/>
    <w:rsid w:val="00070A9C"/>
    <w:rsid w:val="000716EF"/>
    <w:rsid w:val="000735F1"/>
    <w:rsid w:val="000749A5"/>
    <w:rsid w:val="00074C15"/>
    <w:rsid w:val="00075366"/>
    <w:rsid w:val="000758D1"/>
    <w:rsid w:val="000759B0"/>
    <w:rsid w:val="00076A3B"/>
    <w:rsid w:val="00077560"/>
    <w:rsid w:val="00077EE0"/>
    <w:rsid w:val="000800C5"/>
    <w:rsid w:val="00081237"/>
    <w:rsid w:val="000812E9"/>
    <w:rsid w:val="00081DDC"/>
    <w:rsid w:val="00082366"/>
    <w:rsid w:val="00082ECE"/>
    <w:rsid w:val="00083228"/>
    <w:rsid w:val="00083EF7"/>
    <w:rsid w:val="00084362"/>
    <w:rsid w:val="00084E15"/>
    <w:rsid w:val="00085345"/>
    <w:rsid w:val="00085A0E"/>
    <w:rsid w:val="0008607A"/>
    <w:rsid w:val="00086C68"/>
    <w:rsid w:val="00087474"/>
    <w:rsid w:val="00087DDD"/>
    <w:rsid w:val="00090A96"/>
    <w:rsid w:val="00092D32"/>
    <w:rsid w:val="0009330E"/>
    <w:rsid w:val="00093B4D"/>
    <w:rsid w:val="00094886"/>
    <w:rsid w:val="000948F6"/>
    <w:rsid w:val="000949B1"/>
    <w:rsid w:val="00094CAD"/>
    <w:rsid w:val="0009644F"/>
    <w:rsid w:val="00097E77"/>
    <w:rsid w:val="000A01C2"/>
    <w:rsid w:val="000A069B"/>
    <w:rsid w:val="000A0BB9"/>
    <w:rsid w:val="000A122A"/>
    <w:rsid w:val="000A2179"/>
    <w:rsid w:val="000A30A0"/>
    <w:rsid w:val="000A3BFD"/>
    <w:rsid w:val="000A515A"/>
    <w:rsid w:val="000A56D0"/>
    <w:rsid w:val="000A69EF"/>
    <w:rsid w:val="000A7EDD"/>
    <w:rsid w:val="000B01B9"/>
    <w:rsid w:val="000B066C"/>
    <w:rsid w:val="000B1C11"/>
    <w:rsid w:val="000B302B"/>
    <w:rsid w:val="000B3A2A"/>
    <w:rsid w:val="000B507F"/>
    <w:rsid w:val="000B5BF8"/>
    <w:rsid w:val="000B701C"/>
    <w:rsid w:val="000B75CD"/>
    <w:rsid w:val="000C12D4"/>
    <w:rsid w:val="000C237A"/>
    <w:rsid w:val="000C24DB"/>
    <w:rsid w:val="000C3C40"/>
    <w:rsid w:val="000C46E8"/>
    <w:rsid w:val="000C5121"/>
    <w:rsid w:val="000C6046"/>
    <w:rsid w:val="000C73E3"/>
    <w:rsid w:val="000C78A5"/>
    <w:rsid w:val="000D1F7E"/>
    <w:rsid w:val="000D2A18"/>
    <w:rsid w:val="000D2CBD"/>
    <w:rsid w:val="000D375C"/>
    <w:rsid w:val="000D50DA"/>
    <w:rsid w:val="000D534C"/>
    <w:rsid w:val="000D5B58"/>
    <w:rsid w:val="000D5E26"/>
    <w:rsid w:val="000D7573"/>
    <w:rsid w:val="000D7D2D"/>
    <w:rsid w:val="000E07F5"/>
    <w:rsid w:val="000E1B91"/>
    <w:rsid w:val="000E3B3D"/>
    <w:rsid w:val="000E4D46"/>
    <w:rsid w:val="000E6D5F"/>
    <w:rsid w:val="000E7542"/>
    <w:rsid w:val="000F1B9B"/>
    <w:rsid w:val="000F1DDF"/>
    <w:rsid w:val="000F235A"/>
    <w:rsid w:val="000F2CC6"/>
    <w:rsid w:val="000F32C5"/>
    <w:rsid w:val="000F3C65"/>
    <w:rsid w:val="000F3D91"/>
    <w:rsid w:val="000F44E0"/>
    <w:rsid w:val="000F54F1"/>
    <w:rsid w:val="000F73D6"/>
    <w:rsid w:val="000F7520"/>
    <w:rsid w:val="000F7BB4"/>
    <w:rsid w:val="001015D1"/>
    <w:rsid w:val="001019CE"/>
    <w:rsid w:val="00101EC0"/>
    <w:rsid w:val="0010241D"/>
    <w:rsid w:val="00102700"/>
    <w:rsid w:val="001037B6"/>
    <w:rsid w:val="00104919"/>
    <w:rsid w:val="00104D0A"/>
    <w:rsid w:val="001057AD"/>
    <w:rsid w:val="0010664C"/>
    <w:rsid w:val="0010754D"/>
    <w:rsid w:val="0010799C"/>
    <w:rsid w:val="001106D6"/>
    <w:rsid w:val="001109C7"/>
    <w:rsid w:val="00111891"/>
    <w:rsid w:val="00111B51"/>
    <w:rsid w:val="00111D34"/>
    <w:rsid w:val="001177DC"/>
    <w:rsid w:val="00120400"/>
    <w:rsid w:val="001205FC"/>
    <w:rsid w:val="001220C2"/>
    <w:rsid w:val="00122673"/>
    <w:rsid w:val="001236E9"/>
    <w:rsid w:val="00125025"/>
    <w:rsid w:val="001257D7"/>
    <w:rsid w:val="00126838"/>
    <w:rsid w:val="00127654"/>
    <w:rsid w:val="00127DE4"/>
    <w:rsid w:val="00130161"/>
    <w:rsid w:val="00130B6D"/>
    <w:rsid w:val="00130CD7"/>
    <w:rsid w:val="001310E9"/>
    <w:rsid w:val="00131EFC"/>
    <w:rsid w:val="001322A0"/>
    <w:rsid w:val="001336FB"/>
    <w:rsid w:val="001338DE"/>
    <w:rsid w:val="001345A2"/>
    <w:rsid w:val="00134852"/>
    <w:rsid w:val="0013519F"/>
    <w:rsid w:val="001356B6"/>
    <w:rsid w:val="00136628"/>
    <w:rsid w:val="0013764C"/>
    <w:rsid w:val="00137873"/>
    <w:rsid w:val="00137890"/>
    <w:rsid w:val="001409E8"/>
    <w:rsid w:val="00141603"/>
    <w:rsid w:val="001438A8"/>
    <w:rsid w:val="00143AB1"/>
    <w:rsid w:val="00145037"/>
    <w:rsid w:val="00145A4C"/>
    <w:rsid w:val="00146AEF"/>
    <w:rsid w:val="00150C39"/>
    <w:rsid w:val="001512E7"/>
    <w:rsid w:val="001517E7"/>
    <w:rsid w:val="0015227A"/>
    <w:rsid w:val="00152609"/>
    <w:rsid w:val="001528E2"/>
    <w:rsid w:val="001533DB"/>
    <w:rsid w:val="001538B3"/>
    <w:rsid w:val="001543D2"/>
    <w:rsid w:val="001558D9"/>
    <w:rsid w:val="0015733C"/>
    <w:rsid w:val="001573A4"/>
    <w:rsid w:val="00160DC8"/>
    <w:rsid w:val="0016126C"/>
    <w:rsid w:val="00161EF5"/>
    <w:rsid w:val="00162658"/>
    <w:rsid w:val="001639D0"/>
    <w:rsid w:val="00164823"/>
    <w:rsid w:val="001674F3"/>
    <w:rsid w:val="0016762A"/>
    <w:rsid w:val="001679AF"/>
    <w:rsid w:val="00167DB1"/>
    <w:rsid w:val="001704B9"/>
    <w:rsid w:val="0017379E"/>
    <w:rsid w:val="001739F1"/>
    <w:rsid w:val="00174872"/>
    <w:rsid w:val="00174DE4"/>
    <w:rsid w:val="00175C2F"/>
    <w:rsid w:val="00175D40"/>
    <w:rsid w:val="001760A7"/>
    <w:rsid w:val="00176BFC"/>
    <w:rsid w:val="001774D8"/>
    <w:rsid w:val="001779D6"/>
    <w:rsid w:val="0018075D"/>
    <w:rsid w:val="00181B65"/>
    <w:rsid w:val="00182302"/>
    <w:rsid w:val="0018331B"/>
    <w:rsid w:val="00183721"/>
    <w:rsid w:val="00183BB2"/>
    <w:rsid w:val="00185783"/>
    <w:rsid w:val="00185F93"/>
    <w:rsid w:val="0018654F"/>
    <w:rsid w:val="001878A4"/>
    <w:rsid w:val="00190028"/>
    <w:rsid w:val="00190389"/>
    <w:rsid w:val="00191765"/>
    <w:rsid w:val="00193284"/>
    <w:rsid w:val="00193C63"/>
    <w:rsid w:val="001969B6"/>
    <w:rsid w:val="001A0C1E"/>
    <w:rsid w:val="001A11CA"/>
    <w:rsid w:val="001A1269"/>
    <w:rsid w:val="001A15ED"/>
    <w:rsid w:val="001A32F6"/>
    <w:rsid w:val="001A3BFC"/>
    <w:rsid w:val="001A47C5"/>
    <w:rsid w:val="001A5890"/>
    <w:rsid w:val="001A5A1F"/>
    <w:rsid w:val="001A5EDD"/>
    <w:rsid w:val="001A7A47"/>
    <w:rsid w:val="001B196B"/>
    <w:rsid w:val="001B2727"/>
    <w:rsid w:val="001B2940"/>
    <w:rsid w:val="001B33D8"/>
    <w:rsid w:val="001B36C6"/>
    <w:rsid w:val="001B4E15"/>
    <w:rsid w:val="001B7BF8"/>
    <w:rsid w:val="001C0370"/>
    <w:rsid w:val="001C0D3B"/>
    <w:rsid w:val="001C2A13"/>
    <w:rsid w:val="001C2E57"/>
    <w:rsid w:val="001C52F4"/>
    <w:rsid w:val="001C5363"/>
    <w:rsid w:val="001C55C5"/>
    <w:rsid w:val="001C65D8"/>
    <w:rsid w:val="001C7579"/>
    <w:rsid w:val="001D0193"/>
    <w:rsid w:val="001D42A5"/>
    <w:rsid w:val="001D4FB2"/>
    <w:rsid w:val="001D59A6"/>
    <w:rsid w:val="001D6782"/>
    <w:rsid w:val="001D681F"/>
    <w:rsid w:val="001D68A5"/>
    <w:rsid w:val="001E14C4"/>
    <w:rsid w:val="001E262E"/>
    <w:rsid w:val="001E2979"/>
    <w:rsid w:val="001E2E8B"/>
    <w:rsid w:val="001E47B3"/>
    <w:rsid w:val="001E49C4"/>
    <w:rsid w:val="001E6D1A"/>
    <w:rsid w:val="001F0542"/>
    <w:rsid w:val="001F29FB"/>
    <w:rsid w:val="001F39D3"/>
    <w:rsid w:val="001F4B3D"/>
    <w:rsid w:val="001F4ECB"/>
    <w:rsid w:val="001F4F78"/>
    <w:rsid w:val="001F5295"/>
    <w:rsid w:val="001F5766"/>
    <w:rsid w:val="001F5B4D"/>
    <w:rsid w:val="001F5D6B"/>
    <w:rsid w:val="001F5E88"/>
    <w:rsid w:val="001F66D9"/>
    <w:rsid w:val="001F728F"/>
    <w:rsid w:val="001F7FA8"/>
    <w:rsid w:val="00200367"/>
    <w:rsid w:val="00201620"/>
    <w:rsid w:val="00203265"/>
    <w:rsid w:val="00203E92"/>
    <w:rsid w:val="0020406D"/>
    <w:rsid w:val="0020429F"/>
    <w:rsid w:val="00204DBC"/>
    <w:rsid w:val="00205D98"/>
    <w:rsid w:val="00210FB3"/>
    <w:rsid w:val="00211661"/>
    <w:rsid w:val="00211B41"/>
    <w:rsid w:val="00216E2F"/>
    <w:rsid w:val="002171F8"/>
    <w:rsid w:val="002201FB"/>
    <w:rsid w:val="002208BE"/>
    <w:rsid w:val="00220B40"/>
    <w:rsid w:val="00221AE3"/>
    <w:rsid w:val="00222651"/>
    <w:rsid w:val="00222D81"/>
    <w:rsid w:val="00223848"/>
    <w:rsid w:val="002250D8"/>
    <w:rsid w:val="00226A99"/>
    <w:rsid w:val="00226B94"/>
    <w:rsid w:val="00226EEC"/>
    <w:rsid w:val="002308D8"/>
    <w:rsid w:val="00231430"/>
    <w:rsid w:val="002314C0"/>
    <w:rsid w:val="00233EA4"/>
    <w:rsid w:val="0023416B"/>
    <w:rsid w:val="00235111"/>
    <w:rsid w:val="0023556C"/>
    <w:rsid w:val="002355BC"/>
    <w:rsid w:val="00237C78"/>
    <w:rsid w:val="002419B2"/>
    <w:rsid w:val="0024215D"/>
    <w:rsid w:val="002435BF"/>
    <w:rsid w:val="00244E0D"/>
    <w:rsid w:val="00247030"/>
    <w:rsid w:val="00247318"/>
    <w:rsid w:val="00247F5A"/>
    <w:rsid w:val="002518C2"/>
    <w:rsid w:val="00252824"/>
    <w:rsid w:val="0025340E"/>
    <w:rsid w:val="00254AD7"/>
    <w:rsid w:val="002575D9"/>
    <w:rsid w:val="002579FC"/>
    <w:rsid w:val="00257C5C"/>
    <w:rsid w:val="00262A0A"/>
    <w:rsid w:val="00262B69"/>
    <w:rsid w:val="00263E28"/>
    <w:rsid w:val="00263EF4"/>
    <w:rsid w:val="00264261"/>
    <w:rsid w:val="00264481"/>
    <w:rsid w:val="002648B6"/>
    <w:rsid w:val="00264C0E"/>
    <w:rsid w:val="00264C1D"/>
    <w:rsid w:val="00264D69"/>
    <w:rsid w:val="00264EAA"/>
    <w:rsid w:val="00266303"/>
    <w:rsid w:val="0026700F"/>
    <w:rsid w:val="002677A3"/>
    <w:rsid w:val="002711EB"/>
    <w:rsid w:val="00271AD9"/>
    <w:rsid w:val="002724E7"/>
    <w:rsid w:val="00272847"/>
    <w:rsid w:val="0027321B"/>
    <w:rsid w:val="002752F1"/>
    <w:rsid w:val="0027662E"/>
    <w:rsid w:val="0027710D"/>
    <w:rsid w:val="00277C2E"/>
    <w:rsid w:val="00280BEB"/>
    <w:rsid w:val="00280E44"/>
    <w:rsid w:val="00281FEA"/>
    <w:rsid w:val="0028205F"/>
    <w:rsid w:val="00282296"/>
    <w:rsid w:val="00282B34"/>
    <w:rsid w:val="002839F5"/>
    <w:rsid w:val="00283DFD"/>
    <w:rsid w:val="002846D7"/>
    <w:rsid w:val="002850DF"/>
    <w:rsid w:val="0028568D"/>
    <w:rsid w:val="0028698A"/>
    <w:rsid w:val="002913F9"/>
    <w:rsid w:val="00291935"/>
    <w:rsid w:val="00291A31"/>
    <w:rsid w:val="00293DB9"/>
    <w:rsid w:val="00294349"/>
    <w:rsid w:val="002A39B7"/>
    <w:rsid w:val="002A43CA"/>
    <w:rsid w:val="002A52E4"/>
    <w:rsid w:val="002A646F"/>
    <w:rsid w:val="002A7830"/>
    <w:rsid w:val="002A7E73"/>
    <w:rsid w:val="002B2799"/>
    <w:rsid w:val="002B2DB1"/>
    <w:rsid w:val="002B4292"/>
    <w:rsid w:val="002B42FF"/>
    <w:rsid w:val="002B4933"/>
    <w:rsid w:val="002B5518"/>
    <w:rsid w:val="002B587B"/>
    <w:rsid w:val="002B7E66"/>
    <w:rsid w:val="002C09A3"/>
    <w:rsid w:val="002C24E5"/>
    <w:rsid w:val="002C2E28"/>
    <w:rsid w:val="002C4B19"/>
    <w:rsid w:val="002C4B29"/>
    <w:rsid w:val="002C530D"/>
    <w:rsid w:val="002C5A19"/>
    <w:rsid w:val="002C75C3"/>
    <w:rsid w:val="002C7BD5"/>
    <w:rsid w:val="002C7C62"/>
    <w:rsid w:val="002D0973"/>
    <w:rsid w:val="002D199D"/>
    <w:rsid w:val="002D1B74"/>
    <w:rsid w:val="002D2B91"/>
    <w:rsid w:val="002D41E0"/>
    <w:rsid w:val="002D51A6"/>
    <w:rsid w:val="002D5BAC"/>
    <w:rsid w:val="002D5F36"/>
    <w:rsid w:val="002D75F6"/>
    <w:rsid w:val="002E007F"/>
    <w:rsid w:val="002E0680"/>
    <w:rsid w:val="002E26E3"/>
    <w:rsid w:val="002E2D01"/>
    <w:rsid w:val="002E30A0"/>
    <w:rsid w:val="002E3A8E"/>
    <w:rsid w:val="002E456E"/>
    <w:rsid w:val="002E4628"/>
    <w:rsid w:val="002E7409"/>
    <w:rsid w:val="002E79A6"/>
    <w:rsid w:val="002F01AC"/>
    <w:rsid w:val="002F0248"/>
    <w:rsid w:val="002F3691"/>
    <w:rsid w:val="002F3798"/>
    <w:rsid w:val="002F4EC7"/>
    <w:rsid w:val="002F5BBF"/>
    <w:rsid w:val="002F65C2"/>
    <w:rsid w:val="002F6B86"/>
    <w:rsid w:val="002F6C4C"/>
    <w:rsid w:val="002F7DD9"/>
    <w:rsid w:val="0030132D"/>
    <w:rsid w:val="00304258"/>
    <w:rsid w:val="00304477"/>
    <w:rsid w:val="00304960"/>
    <w:rsid w:val="003053B2"/>
    <w:rsid w:val="003061B8"/>
    <w:rsid w:val="00306211"/>
    <w:rsid w:val="0030635A"/>
    <w:rsid w:val="003075C8"/>
    <w:rsid w:val="00311F30"/>
    <w:rsid w:val="00312351"/>
    <w:rsid w:val="00313271"/>
    <w:rsid w:val="00314AF9"/>
    <w:rsid w:val="003168F6"/>
    <w:rsid w:val="00316CC2"/>
    <w:rsid w:val="00317694"/>
    <w:rsid w:val="00317E1B"/>
    <w:rsid w:val="00320015"/>
    <w:rsid w:val="003208DE"/>
    <w:rsid w:val="00320D51"/>
    <w:rsid w:val="00320F37"/>
    <w:rsid w:val="00320FAC"/>
    <w:rsid w:val="003213A2"/>
    <w:rsid w:val="00321AAC"/>
    <w:rsid w:val="00322636"/>
    <w:rsid w:val="00322860"/>
    <w:rsid w:val="003237FC"/>
    <w:rsid w:val="00323B50"/>
    <w:rsid w:val="00324CF1"/>
    <w:rsid w:val="003254EE"/>
    <w:rsid w:val="00325AB9"/>
    <w:rsid w:val="00326F9A"/>
    <w:rsid w:val="00327364"/>
    <w:rsid w:val="00331CA3"/>
    <w:rsid w:val="00332EA0"/>
    <w:rsid w:val="00335039"/>
    <w:rsid w:val="00335974"/>
    <w:rsid w:val="0033656F"/>
    <w:rsid w:val="00336787"/>
    <w:rsid w:val="0033785B"/>
    <w:rsid w:val="003409BC"/>
    <w:rsid w:val="0034140D"/>
    <w:rsid w:val="0034194F"/>
    <w:rsid w:val="00342683"/>
    <w:rsid w:val="00343048"/>
    <w:rsid w:val="0034457C"/>
    <w:rsid w:val="00344943"/>
    <w:rsid w:val="00344E0A"/>
    <w:rsid w:val="00344E1A"/>
    <w:rsid w:val="00345155"/>
    <w:rsid w:val="00346060"/>
    <w:rsid w:val="003463E5"/>
    <w:rsid w:val="003469C4"/>
    <w:rsid w:val="00346F49"/>
    <w:rsid w:val="00347A20"/>
    <w:rsid w:val="00347EBC"/>
    <w:rsid w:val="003509F0"/>
    <w:rsid w:val="00350A6B"/>
    <w:rsid w:val="00350B39"/>
    <w:rsid w:val="00350C97"/>
    <w:rsid w:val="00350D6C"/>
    <w:rsid w:val="00352109"/>
    <w:rsid w:val="00352D42"/>
    <w:rsid w:val="00353C19"/>
    <w:rsid w:val="0035415B"/>
    <w:rsid w:val="00354E25"/>
    <w:rsid w:val="00357037"/>
    <w:rsid w:val="003576A3"/>
    <w:rsid w:val="00357BF8"/>
    <w:rsid w:val="0036027E"/>
    <w:rsid w:val="00360A19"/>
    <w:rsid w:val="003627BE"/>
    <w:rsid w:val="00363277"/>
    <w:rsid w:val="0036507D"/>
    <w:rsid w:val="00365807"/>
    <w:rsid w:val="00367BE8"/>
    <w:rsid w:val="00367F0E"/>
    <w:rsid w:val="00370CD9"/>
    <w:rsid w:val="0037191F"/>
    <w:rsid w:val="00371BBB"/>
    <w:rsid w:val="00372976"/>
    <w:rsid w:val="00372BEC"/>
    <w:rsid w:val="00373187"/>
    <w:rsid w:val="003739B7"/>
    <w:rsid w:val="00373DD1"/>
    <w:rsid w:val="00373EF9"/>
    <w:rsid w:val="00374281"/>
    <w:rsid w:val="00376157"/>
    <w:rsid w:val="003778FF"/>
    <w:rsid w:val="0038000B"/>
    <w:rsid w:val="003810AD"/>
    <w:rsid w:val="003823BC"/>
    <w:rsid w:val="00382C5F"/>
    <w:rsid w:val="00386DF9"/>
    <w:rsid w:val="00387633"/>
    <w:rsid w:val="003903FD"/>
    <w:rsid w:val="00390AFE"/>
    <w:rsid w:val="00390BDB"/>
    <w:rsid w:val="00391ADC"/>
    <w:rsid w:val="0039208B"/>
    <w:rsid w:val="00392C38"/>
    <w:rsid w:val="0039305B"/>
    <w:rsid w:val="003942E7"/>
    <w:rsid w:val="00394DB8"/>
    <w:rsid w:val="003957DC"/>
    <w:rsid w:val="00395E5D"/>
    <w:rsid w:val="003A0A0F"/>
    <w:rsid w:val="003A0E21"/>
    <w:rsid w:val="003A144F"/>
    <w:rsid w:val="003A283F"/>
    <w:rsid w:val="003A2C74"/>
    <w:rsid w:val="003A4F9F"/>
    <w:rsid w:val="003A5812"/>
    <w:rsid w:val="003A5F20"/>
    <w:rsid w:val="003A6491"/>
    <w:rsid w:val="003A6664"/>
    <w:rsid w:val="003A7C04"/>
    <w:rsid w:val="003B0830"/>
    <w:rsid w:val="003B0DE1"/>
    <w:rsid w:val="003B0F9E"/>
    <w:rsid w:val="003B110F"/>
    <w:rsid w:val="003B14B5"/>
    <w:rsid w:val="003B24F2"/>
    <w:rsid w:val="003B2893"/>
    <w:rsid w:val="003B2C6E"/>
    <w:rsid w:val="003B3903"/>
    <w:rsid w:val="003B6211"/>
    <w:rsid w:val="003B714F"/>
    <w:rsid w:val="003C2C55"/>
    <w:rsid w:val="003C36A7"/>
    <w:rsid w:val="003C3EF2"/>
    <w:rsid w:val="003C4CA1"/>
    <w:rsid w:val="003C581D"/>
    <w:rsid w:val="003C6EAD"/>
    <w:rsid w:val="003D06DF"/>
    <w:rsid w:val="003D200C"/>
    <w:rsid w:val="003D26DC"/>
    <w:rsid w:val="003D2E27"/>
    <w:rsid w:val="003D2F77"/>
    <w:rsid w:val="003D4BD3"/>
    <w:rsid w:val="003D4DF3"/>
    <w:rsid w:val="003D5A52"/>
    <w:rsid w:val="003D6096"/>
    <w:rsid w:val="003D62E6"/>
    <w:rsid w:val="003D7C16"/>
    <w:rsid w:val="003E0B72"/>
    <w:rsid w:val="003E1F5A"/>
    <w:rsid w:val="003E2CD4"/>
    <w:rsid w:val="003E39CE"/>
    <w:rsid w:val="003E4961"/>
    <w:rsid w:val="003E4BA7"/>
    <w:rsid w:val="003E63D9"/>
    <w:rsid w:val="003E70BC"/>
    <w:rsid w:val="003F28A4"/>
    <w:rsid w:val="003F515A"/>
    <w:rsid w:val="003F795E"/>
    <w:rsid w:val="003F7D6C"/>
    <w:rsid w:val="004001D4"/>
    <w:rsid w:val="00401534"/>
    <w:rsid w:val="004023CF"/>
    <w:rsid w:val="004031C3"/>
    <w:rsid w:val="004036E3"/>
    <w:rsid w:val="00406091"/>
    <w:rsid w:val="0040640F"/>
    <w:rsid w:val="0040699B"/>
    <w:rsid w:val="00407E37"/>
    <w:rsid w:val="00407F57"/>
    <w:rsid w:val="00410153"/>
    <w:rsid w:val="00410B9D"/>
    <w:rsid w:val="004117D2"/>
    <w:rsid w:val="00411D2B"/>
    <w:rsid w:val="00412FA7"/>
    <w:rsid w:val="00413465"/>
    <w:rsid w:val="004139B4"/>
    <w:rsid w:val="00415285"/>
    <w:rsid w:val="004152DA"/>
    <w:rsid w:val="0041597C"/>
    <w:rsid w:val="00416E43"/>
    <w:rsid w:val="004212F1"/>
    <w:rsid w:val="0042130F"/>
    <w:rsid w:val="00422B98"/>
    <w:rsid w:val="00422C17"/>
    <w:rsid w:val="004230A8"/>
    <w:rsid w:val="00423167"/>
    <w:rsid w:val="00423CC3"/>
    <w:rsid w:val="00424211"/>
    <w:rsid w:val="00424AA3"/>
    <w:rsid w:val="00426D81"/>
    <w:rsid w:val="00427115"/>
    <w:rsid w:val="004302F9"/>
    <w:rsid w:val="00431402"/>
    <w:rsid w:val="004316BD"/>
    <w:rsid w:val="004317A5"/>
    <w:rsid w:val="00432ED8"/>
    <w:rsid w:val="00433F9D"/>
    <w:rsid w:val="00435D95"/>
    <w:rsid w:val="00436218"/>
    <w:rsid w:val="0043791E"/>
    <w:rsid w:val="00437DFD"/>
    <w:rsid w:val="00440618"/>
    <w:rsid w:val="00440BD1"/>
    <w:rsid w:val="004422C5"/>
    <w:rsid w:val="00442550"/>
    <w:rsid w:val="00442B5D"/>
    <w:rsid w:val="00442C13"/>
    <w:rsid w:val="00442D83"/>
    <w:rsid w:val="00444393"/>
    <w:rsid w:val="00444657"/>
    <w:rsid w:val="004453B1"/>
    <w:rsid w:val="004455A3"/>
    <w:rsid w:val="00446E92"/>
    <w:rsid w:val="00446FDE"/>
    <w:rsid w:val="0045070C"/>
    <w:rsid w:val="004509C2"/>
    <w:rsid w:val="00450C5C"/>
    <w:rsid w:val="00451D75"/>
    <w:rsid w:val="00452FA6"/>
    <w:rsid w:val="00453114"/>
    <w:rsid w:val="00456233"/>
    <w:rsid w:val="00456C52"/>
    <w:rsid w:val="00457915"/>
    <w:rsid w:val="00457CCE"/>
    <w:rsid w:val="00460336"/>
    <w:rsid w:val="004604D6"/>
    <w:rsid w:val="00460FA1"/>
    <w:rsid w:val="004610D7"/>
    <w:rsid w:val="00461654"/>
    <w:rsid w:val="00464313"/>
    <w:rsid w:val="00466CBB"/>
    <w:rsid w:val="00467705"/>
    <w:rsid w:val="004718B3"/>
    <w:rsid w:val="00471BE5"/>
    <w:rsid w:val="004720A5"/>
    <w:rsid w:val="0047227A"/>
    <w:rsid w:val="0047241A"/>
    <w:rsid w:val="004736BE"/>
    <w:rsid w:val="00475075"/>
    <w:rsid w:val="00475833"/>
    <w:rsid w:val="00475EE2"/>
    <w:rsid w:val="00476A55"/>
    <w:rsid w:val="004773E6"/>
    <w:rsid w:val="004801F5"/>
    <w:rsid w:val="00480206"/>
    <w:rsid w:val="00480319"/>
    <w:rsid w:val="004804BE"/>
    <w:rsid w:val="004817C6"/>
    <w:rsid w:val="00482DD2"/>
    <w:rsid w:val="00482E5C"/>
    <w:rsid w:val="00483086"/>
    <w:rsid w:val="00483FDF"/>
    <w:rsid w:val="004843BE"/>
    <w:rsid w:val="00484A00"/>
    <w:rsid w:val="00487C78"/>
    <w:rsid w:val="00487DE0"/>
    <w:rsid w:val="00487F89"/>
    <w:rsid w:val="004907D7"/>
    <w:rsid w:val="00491105"/>
    <w:rsid w:val="004916B8"/>
    <w:rsid w:val="0049361A"/>
    <w:rsid w:val="0049484A"/>
    <w:rsid w:val="00494B7D"/>
    <w:rsid w:val="0049508B"/>
    <w:rsid w:val="004979B6"/>
    <w:rsid w:val="00497F2C"/>
    <w:rsid w:val="004A0042"/>
    <w:rsid w:val="004A12CF"/>
    <w:rsid w:val="004A26D5"/>
    <w:rsid w:val="004A437E"/>
    <w:rsid w:val="004A4547"/>
    <w:rsid w:val="004A5697"/>
    <w:rsid w:val="004A6476"/>
    <w:rsid w:val="004A7B92"/>
    <w:rsid w:val="004B0C30"/>
    <w:rsid w:val="004B10EA"/>
    <w:rsid w:val="004B236B"/>
    <w:rsid w:val="004B2AB0"/>
    <w:rsid w:val="004B3B57"/>
    <w:rsid w:val="004B3B75"/>
    <w:rsid w:val="004B3CCF"/>
    <w:rsid w:val="004B4572"/>
    <w:rsid w:val="004B6442"/>
    <w:rsid w:val="004B6BA7"/>
    <w:rsid w:val="004B6ECD"/>
    <w:rsid w:val="004B7FE7"/>
    <w:rsid w:val="004C0391"/>
    <w:rsid w:val="004C0B48"/>
    <w:rsid w:val="004C1BFF"/>
    <w:rsid w:val="004C2FCD"/>
    <w:rsid w:val="004C46E3"/>
    <w:rsid w:val="004C50B3"/>
    <w:rsid w:val="004C5459"/>
    <w:rsid w:val="004C7756"/>
    <w:rsid w:val="004C7B8E"/>
    <w:rsid w:val="004D2098"/>
    <w:rsid w:val="004D2644"/>
    <w:rsid w:val="004D74FC"/>
    <w:rsid w:val="004E2224"/>
    <w:rsid w:val="004E3752"/>
    <w:rsid w:val="004E519C"/>
    <w:rsid w:val="004E527E"/>
    <w:rsid w:val="004E5735"/>
    <w:rsid w:val="004E5F21"/>
    <w:rsid w:val="004E6E6F"/>
    <w:rsid w:val="004E746F"/>
    <w:rsid w:val="004E7FD1"/>
    <w:rsid w:val="004F11F5"/>
    <w:rsid w:val="004F2330"/>
    <w:rsid w:val="004F38C1"/>
    <w:rsid w:val="004F4337"/>
    <w:rsid w:val="004F4ACD"/>
    <w:rsid w:val="004F5A73"/>
    <w:rsid w:val="004F61C7"/>
    <w:rsid w:val="004F7994"/>
    <w:rsid w:val="00501094"/>
    <w:rsid w:val="00501527"/>
    <w:rsid w:val="00503675"/>
    <w:rsid w:val="005037CB"/>
    <w:rsid w:val="00504366"/>
    <w:rsid w:val="005043B5"/>
    <w:rsid w:val="005045D0"/>
    <w:rsid w:val="00505AF6"/>
    <w:rsid w:val="00505BA8"/>
    <w:rsid w:val="00506B27"/>
    <w:rsid w:val="005119B4"/>
    <w:rsid w:val="005125A9"/>
    <w:rsid w:val="00512E85"/>
    <w:rsid w:val="00513005"/>
    <w:rsid w:val="00513402"/>
    <w:rsid w:val="00516394"/>
    <w:rsid w:val="00516940"/>
    <w:rsid w:val="00517CF8"/>
    <w:rsid w:val="00517EF8"/>
    <w:rsid w:val="00520FB0"/>
    <w:rsid w:val="0052332D"/>
    <w:rsid w:val="005234A7"/>
    <w:rsid w:val="00523987"/>
    <w:rsid w:val="00523EBA"/>
    <w:rsid w:val="00524752"/>
    <w:rsid w:val="00524C97"/>
    <w:rsid w:val="005267B6"/>
    <w:rsid w:val="00527BF8"/>
    <w:rsid w:val="005302AC"/>
    <w:rsid w:val="005302F5"/>
    <w:rsid w:val="005314C8"/>
    <w:rsid w:val="00531652"/>
    <w:rsid w:val="005316BB"/>
    <w:rsid w:val="005318B0"/>
    <w:rsid w:val="00532F6A"/>
    <w:rsid w:val="0053391E"/>
    <w:rsid w:val="00534A13"/>
    <w:rsid w:val="00541F91"/>
    <w:rsid w:val="00542233"/>
    <w:rsid w:val="00542840"/>
    <w:rsid w:val="00542C79"/>
    <w:rsid w:val="005432DA"/>
    <w:rsid w:val="00543E6C"/>
    <w:rsid w:val="0054566F"/>
    <w:rsid w:val="005465A2"/>
    <w:rsid w:val="00546ACA"/>
    <w:rsid w:val="00546BC5"/>
    <w:rsid w:val="0054728D"/>
    <w:rsid w:val="00547D6A"/>
    <w:rsid w:val="00550CDD"/>
    <w:rsid w:val="00550DB6"/>
    <w:rsid w:val="00550F62"/>
    <w:rsid w:val="005516EF"/>
    <w:rsid w:val="00552CBE"/>
    <w:rsid w:val="005532BD"/>
    <w:rsid w:val="005532D3"/>
    <w:rsid w:val="00554474"/>
    <w:rsid w:val="00554688"/>
    <w:rsid w:val="00557DC2"/>
    <w:rsid w:val="00560309"/>
    <w:rsid w:val="00560EA7"/>
    <w:rsid w:val="00563592"/>
    <w:rsid w:val="00563F3F"/>
    <w:rsid w:val="00565A6D"/>
    <w:rsid w:val="005700F2"/>
    <w:rsid w:val="0057182D"/>
    <w:rsid w:val="00571B0F"/>
    <w:rsid w:val="00571EF3"/>
    <w:rsid w:val="00572CC0"/>
    <w:rsid w:val="00573E5A"/>
    <w:rsid w:val="005745EF"/>
    <w:rsid w:val="00575DF7"/>
    <w:rsid w:val="005764E5"/>
    <w:rsid w:val="00576BE0"/>
    <w:rsid w:val="00577A3E"/>
    <w:rsid w:val="00577E6A"/>
    <w:rsid w:val="0058003F"/>
    <w:rsid w:val="00580E80"/>
    <w:rsid w:val="00582E7C"/>
    <w:rsid w:val="00583C92"/>
    <w:rsid w:val="00583E02"/>
    <w:rsid w:val="00584A67"/>
    <w:rsid w:val="00585496"/>
    <w:rsid w:val="005869A7"/>
    <w:rsid w:val="005902AE"/>
    <w:rsid w:val="00590473"/>
    <w:rsid w:val="005906FD"/>
    <w:rsid w:val="0059088F"/>
    <w:rsid w:val="00592917"/>
    <w:rsid w:val="00594337"/>
    <w:rsid w:val="005958D7"/>
    <w:rsid w:val="005962B8"/>
    <w:rsid w:val="00597667"/>
    <w:rsid w:val="0059768E"/>
    <w:rsid w:val="0059794F"/>
    <w:rsid w:val="00597F9C"/>
    <w:rsid w:val="005A0692"/>
    <w:rsid w:val="005A13B2"/>
    <w:rsid w:val="005A2211"/>
    <w:rsid w:val="005A24EA"/>
    <w:rsid w:val="005A2E66"/>
    <w:rsid w:val="005A30A8"/>
    <w:rsid w:val="005A33EB"/>
    <w:rsid w:val="005A49C7"/>
    <w:rsid w:val="005A7CFC"/>
    <w:rsid w:val="005B1AF6"/>
    <w:rsid w:val="005B3164"/>
    <w:rsid w:val="005B3A3E"/>
    <w:rsid w:val="005B3E3B"/>
    <w:rsid w:val="005B40A0"/>
    <w:rsid w:val="005B5698"/>
    <w:rsid w:val="005B59A9"/>
    <w:rsid w:val="005B5AA3"/>
    <w:rsid w:val="005B7B4D"/>
    <w:rsid w:val="005C05C0"/>
    <w:rsid w:val="005C05DD"/>
    <w:rsid w:val="005C05EC"/>
    <w:rsid w:val="005C061D"/>
    <w:rsid w:val="005C0D16"/>
    <w:rsid w:val="005C1E3E"/>
    <w:rsid w:val="005C2395"/>
    <w:rsid w:val="005C240D"/>
    <w:rsid w:val="005C3793"/>
    <w:rsid w:val="005C37A6"/>
    <w:rsid w:val="005C4299"/>
    <w:rsid w:val="005C44AC"/>
    <w:rsid w:val="005C478A"/>
    <w:rsid w:val="005C4A2D"/>
    <w:rsid w:val="005C61E1"/>
    <w:rsid w:val="005C7A7B"/>
    <w:rsid w:val="005C7E84"/>
    <w:rsid w:val="005C7FE5"/>
    <w:rsid w:val="005D01E2"/>
    <w:rsid w:val="005D04C8"/>
    <w:rsid w:val="005D05E5"/>
    <w:rsid w:val="005D1A85"/>
    <w:rsid w:val="005D1A8A"/>
    <w:rsid w:val="005D1C5F"/>
    <w:rsid w:val="005D1D17"/>
    <w:rsid w:val="005D22E5"/>
    <w:rsid w:val="005D3851"/>
    <w:rsid w:val="005D4599"/>
    <w:rsid w:val="005D7478"/>
    <w:rsid w:val="005D7E0D"/>
    <w:rsid w:val="005D7F62"/>
    <w:rsid w:val="005E01EF"/>
    <w:rsid w:val="005E0689"/>
    <w:rsid w:val="005E166C"/>
    <w:rsid w:val="005E2DE2"/>
    <w:rsid w:val="005E3B87"/>
    <w:rsid w:val="005E4008"/>
    <w:rsid w:val="005E4150"/>
    <w:rsid w:val="005E6583"/>
    <w:rsid w:val="005E7A69"/>
    <w:rsid w:val="005E7C1E"/>
    <w:rsid w:val="005F0AF7"/>
    <w:rsid w:val="005F1C8E"/>
    <w:rsid w:val="005F2566"/>
    <w:rsid w:val="005F45F0"/>
    <w:rsid w:val="005F468B"/>
    <w:rsid w:val="005F4914"/>
    <w:rsid w:val="005F5270"/>
    <w:rsid w:val="005F5506"/>
    <w:rsid w:val="005F595B"/>
    <w:rsid w:val="005F6E65"/>
    <w:rsid w:val="006000E0"/>
    <w:rsid w:val="006002AB"/>
    <w:rsid w:val="0060090B"/>
    <w:rsid w:val="00600B93"/>
    <w:rsid w:val="00600CE7"/>
    <w:rsid w:val="00601F9E"/>
    <w:rsid w:val="0060204C"/>
    <w:rsid w:val="00603545"/>
    <w:rsid w:val="00604AAE"/>
    <w:rsid w:val="00605667"/>
    <w:rsid w:val="00605A1B"/>
    <w:rsid w:val="00606471"/>
    <w:rsid w:val="0060670D"/>
    <w:rsid w:val="006074C0"/>
    <w:rsid w:val="0061010A"/>
    <w:rsid w:val="006101E5"/>
    <w:rsid w:val="00610AAE"/>
    <w:rsid w:val="00611754"/>
    <w:rsid w:val="00612757"/>
    <w:rsid w:val="00612A21"/>
    <w:rsid w:val="00612EF9"/>
    <w:rsid w:val="00613DA6"/>
    <w:rsid w:val="00614FE8"/>
    <w:rsid w:val="0061663C"/>
    <w:rsid w:val="00616EB9"/>
    <w:rsid w:val="006170F1"/>
    <w:rsid w:val="006179DE"/>
    <w:rsid w:val="00617EDA"/>
    <w:rsid w:val="00620402"/>
    <w:rsid w:val="00620937"/>
    <w:rsid w:val="00621022"/>
    <w:rsid w:val="006236BA"/>
    <w:rsid w:val="006245F8"/>
    <w:rsid w:val="00624794"/>
    <w:rsid w:val="0062551B"/>
    <w:rsid w:val="0062567E"/>
    <w:rsid w:val="00626332"/>
    <w:rsid w:val="006269E3"/>
    <w:rsid w:val="00626CD5"/>
    <w:rsid w:val="00627124"/>
    <w:rsid w:val="00631C76"/>
    <w:rsid w:val="00632F33"/>
    <w:rsid w:val="00632F3E"/>
    <w:rsid w:val="00633F5C"/>
    <w:rsid w:val="00634B68"/>
    <w:rsid w:val="00636806"/>
    <w:rsid w:val="00637C6B"/>
    <w:rsid w:val="0064097A"/>
    <w:rsid w:val="00640F06"/>
    <w:rsid w:val="00641CC6"/>
    <w:rsid w:val="0064223B"/>
    <w:rsid w:val="00642B11"/>
    <w:rsid w:val="006431BD"/>
    <w:rsid w:val="00643558"/>
    <w:rsid w:val="00644EC7"/>
    <w:rsid w:val="00645376"/>
    <w:rsid w:val="00645C27"/>
    <w:rsid w:val="006460B0"/>
    <w:rsid w:val="006464B5"/>
    <w:rsid w:val="006473C3"/>
    <w:rsid w:val="006474F4"/>
    <w:rsid w:val="00647A67"/>
    <w:rsid w:val="00647B21"/>
    <w:rsid w:val="00651EB2"/>
    <w:rsid w:val="0065353E"/>
    <w:rsid w:val="00654961"/>
    <w:rsid w:val="0065529A"/>
    <w:rsid w:val="006556C9"/>
    <w:rsid w:val="00655AB8"/>
    <w:rsid w:val="00656007"/>
    <w:rsid w:val="00656604"/>
    <w:rsid w:val="00656648"/>
    <w:rsid w:val="00656893"/>
    <w:rsid w:val="006618AD"/>
    <w:rsid w:val="00664F4B"/>
    <w:rsid w:val="006660DD"/>
    <w:rsid w:val="00666C7A"/>
    <w:rsid w:val="00667BB3"/>
    <w:rsid w:val="006704A7"/>
    <w:rsid w:val="006707D9"/>
    <w:rsid w:val="00670849"/>
    <w:rsid w:val="006708E8"/>
    <w:rsid w:val="00670CD6"/>
    <w:rsid w:val="00671CFC"/>
    <w:rsid w:val="006725D3"/>
    <w:rsid w:val="00675F46"/>
    <w:rsid w:val="00676029"/>
    <w:rsid w:val="00676CFD"/>
    <w:rsid w:val="006777E8"/>
    <w:rsid w:val="00680958"/>
    <w:rsid w:val="006810E3"/>
    <w:rsid w:val="00681BE7"/>
    <w:rsid w:val="00682D6E"/>
    <w:rsid w:val="00683812"/>
    <w:rsid w:val="00683A83"/>
    <w:rsid w:val="0068400B"/>
    <w:rsid w:val="00684AC4"/>
    <w:rsid w:val="00686CDE"/>
    <w:rsid w:val="0068741D"/>
    <w:rsid w:val="006879AA"/>
    <w:rsid w:val="006907C3"/>
    <w:rsid w:val="006918AA"/>
    <w:rsid w:val="00691E1C"/>
    <w:rsid w:val="00692217"/>
    <w:rsid w:val="00692372"/>
    <w:rsid w:val="00692AA8"/>
    <w:rsid w:val="00696D0D"/>
    <w:rsid w:val="006A1312"/>
    <w:rsid w:val="006A1718"/>
    <w:rsid w:val="006A4760"/>
    <w:rsid w:val="006A5451"/>
    <w:rsid w:val="006A68C0"/>
    <w:rsid w:val="006A6A21"/>
    <w:rsid w:val="006A74F1"/>
    <w:rsid w:val="006B0683"/>
    <w:rsid w:val="006B41AF"/>
    <w:rsid w:val="006B4797"/>
    <w:rsid w:val="006B78BC"/>
    <w:rsid w:val="006C0D1B"/>
    <w:rsid w:val="006C1D3F"/>
    <w:rsid w:val="006C3192"/>
    <w:rsid w:val="006C37A4"/>
    <w:rsid w:val="006C39CC"/>
    <w:rsid w:val="006C562B"/>
    <w:rsid w:val="006C6EB8"/>
    <w:rsid w:val="006C732F"/>
    <w:rsid w:val="006D0226"/>
    <w:rsid w:val="006D1160"/>
    <w:rsid w:val="006D2AD9"/>
    <w:rsid w:val="006D2F1E"/>
    <w:rsid w:val="006D3EC1"/>
    <w:rsid w:val="006D4520"/>
    <w:rsid w:val="006D5176"/>
    <w:rsid w:val="006D578B"/>
    <w:rsid w:val="006D647D"/>
    <w:rsid w:val="006D7633"/>
    <w:rsid w:val="006D7F84"/>
    <w:rsid w:val="006E0F36"/>
    <w:rsid w:val="006E2180"/>
    <w:rsid w:val="006E232E"/>
    <w:rsid w:val="006E239B"/>
    <w:rsid w:val="006E2892"/>
    <w:rsid w:val="006E30BD"/>
    <w:rsid w:val="006E3E8B"/>
    <w:rsid w:val="006E52A5"/>
    <w:rsid w:val="006E541C"/>
    <w:rsid w:val="006E6603"/>
    <w:rsid w:val="006E7585"/>
    <w:rsid w:val="006F0565"/>
    <w:rsid w:val="006F17BD"/>
    <w:rsid w:val="006F38E7"/>
    <w:rsid w:val="006F54EC"/>
    <w:rsid w:val="006F6328"/>
    <w:rsid w:val="006F6E25"/>
    <w:rsid w:val="0070142B"/>
    <w:rsid w:val="0070295B"/>
    <w:rsid w:val="00702A43"/>
    <w:rsid w:val="00705B5B"/>
    <w:rsid w:val="007127BE"/>
    <w:rsid w:val="00714A83"/>
    <w:rsid w:val="00715436"/>
    <w:rsid w:val="00715557"/>
    <w:rsid w:val="00715C2F"/>
    <w:rsid w:val="00717E21"/>
    <w:rsid w:val="00720413"/>
    <w:rsid w:val="00721EDC"/>
    <w:rsid w:val="0072218C"/>
    <w:rsid w:val="0072260E"/>
    <w:rsid w:val="0072344D"/>
    <w:rsid w:val="00723839"/>
    <w:rsid w:val="007238F4"/>
    <w:rsid w:val="00724F4F"/>
    <w:rsid w:val="007254E3"/>
    <w:rsid w:val="007257F8"/>
    <w:rsid w:val="00725C8E"/>
    <w:rsid w:val="00725CDC"/>
    <w:rsid w:val="0072704B"/>
    <w:rsid w:val="00731071"/>
    <w:rsid w:val="007316F1"/>
    <w:rsid w:val="00733D9A"/>
    <w:rsid w:val="007346F3"/>
    <w:rsid w:val="007348E3"/>
    <w:rsid w:val="0073556A"/>
    <w:rsid w:val="00735CD9"/>
    <w:rsid w:val="00736660"/>
    <w:rsid w:val="00737587"/>
    <w:rsid w:val="00737BD1"/>
    <w:rsid w:val="00740BC5"/>
    <w:rsid w:val="00740EDD"/>
    <w:rsid w:val="00743545"/>
    <w:rsid w:val="00743C6B"/>
    <w:rsid w:val="0074433A"/>
    <w:rsid w:val="00745350"/>
    <w:rsid w:val="0074570C"/>
    <w:rsid w:val="0074603F"/>
    <w:rsid w:val="00746A71"/>
    <w:rsid w:val="00746B95"/>
    <w:rsid w:val="00746F75"/>
    <w:rsid w:val="0074718F"/>
    <w:rsid w:val="00747D47"/>
    <w:rsid w:val="00750101"/>
    <w:rsid w:val="007501C2"/>
    <w:rsid w:val="00750329"/>
    <w:rsid w:val="00750DB9"/>
    <w:rsid w:val="00751C12"/>
    <w:rsid w:val="00751F4D"/>
    <w:rsid w:val="0075452A"/>
    <w:rsid w:val="007549A4"/>
    <w:rsid w:val="00756474"/>
    <w:rsid w:val="007572BC"/>
    <w:rsid w:val="007576F1"/>
    <w:rsid w:val="00763FF9"/>
    <w:rsid w:val="00764B4D"/>
    <w:rsid w:val="00764BA7"/>
    <w:rsid w:val="007658C4"/>
    <w:rsid w:val="00765D4E"/>
    <w:rsid w:val="007668B0"/>
    <w:rsid w:val="00766DE9"/>
    <w:rsid w:val="00770402"/>
    <w:rsid w:val="0077046A"/>
    <w:rsid w:val="00770995"/>
    <w:rsid w:val="00771096"/>
    <w:rsid w:val="00771BB1"/>
    <w:rsid w:val="007740F1"/>
    <w:rsid w:val="0077413C"/>
    <w:rsid w:val="00775301"/>
    <w:rsid w:val="007756E7"/>
    <w:rsid w:val="00775875"/>
    <w:rsid w:val="00777032"/>
    <w:rsid w:val="007771BA"/>
    <w:rsid w:val="00777383"/>
    <w:rsid w:val="00781A02"/>
    <w:rsid w:val="00783B89"/>
    <w:rsid w:val="00784721"/>
    <w:rsid w:val="00784864"/>
    <w:rsid w:val="00787979"/>
    <w:rsid w:val="00787A8A"/>
    <w:rsid w:val="00787CE4"/>
    <w:rsid w:val="007905C4"/>
    <w:rsid w:val="00792004"/>
    <w:rsid w:val="00792ACB"/>
    <w:rsid w:val="00792C8B"/>
    <w:rsid w:val="00793093"/>
    <w:rsid w:val="00794044"/>
    <w:rsid w:val="00794236"/>
    <w:rsid w:val="00795EED"/>
    <w:rsid w:val="007A083C"/>
    <w:rsid w:val="007A0A55"/>
    <w:rsid w:val="007A195A"/>
    <w:rsid w:val="007A21BD"/>
    <w:rsid w:val="007A2C3F"/>
    <w:rsid w:val="007A31F1"/>
    <w:rsid w:val="007A343A"/>
    <w:rsid w:val="007A3AE5"/>
    <w:rsid w:val="007A4CBE"/>
    <w:rsid w:val="007A4E12"/>
    <w:rsid w:val="007A54E3"/>
    <w:rsid w:val="007A60AE"/>
    <w:rsid w:val="007A7084"/>
    <w:rsid w:val="007A7C36"/>
    <w:rsid w:val="007B0B9B"/>
    <w:rsid w:val="007B167F"/>
    <w:rsid w:val="007B18A4"/>
    <w:rsid w:val="007B5078"/>
    <w:rsid w:val="007B5733"/>
    <w:rsid w:val="007B64E3"/>
    <w:rsid w:val="007B6B09"/>
    <w:rsid w:val="007B7AEE"/>
    <w:rsid w:val="007B7FDD"/>
    <w:rsid w:val="007C128E"/>
    <w:rsid w:val="007C169B"/>
    <w:rsid w:val="007C19BE"/>
    <w:rsid w:val="007C21BC"/>
    <w:rsid w:val="007C275D"/>
    <w:rsid w:val="007C2DC6"/>
    <w:rsid w:val="007C3BC0"/>
    <w:rsid w:val="007C4ED6"/>
    <w:rsid w:val="007C5A67"/>
    <w:rsid w:val="007D093C"/>
    <w:rsid w:val="007D19C3"/>
    <w:rsid w:val="007D1D7B"/>
    <w:rsid w:val="007D2025"/>
    <w:rsid w:val="007D3964"/>
    <w:rsid w:val="007D4658"/>
    <w:rsid w:val="007D4782"/>
    <w:rsid w:val="007D6C96"/>
    <w:rsid w:val="007D6E49"/>
    <w:rsid w:val="007D703C"/>
    <w:rsid w:val="007D7267"/>
    <w:rsid w:val="007D7329"/>
    <w:rsid w:val="007D7849"/>
    <w:rsid w:val="007E04A4"/>
    <w:rsid w:val="007E08D6"/>
    <w:rsid w:val="007E2A22"/>
    <w:rsid w:val="007E2AE9"/>
    <w:rsid w:val="007E2E44"/>
    <w:rsid w:val="007E3047"/>
    <w:rsid w:val="007E3EB2"/>
    <w:rsid w:val="007E4BD0"/>
    <w:rsid w:val="007E4D01"/>
    <w:rsid w:val="007E543F"/>
    <w:rsid w:val="007E593D"/>
    <w:rsid w:val="007F122B"/>
    <w:rsid w:val="007F14BB"/>
    <w:rsid w:val="007F1DD0"/>
    <w:rsid w:val="007F1F69"/>
    <w:rsid w:val="007F27D8"/>
    <w:rsid w:val="007F35DE"/>
    <w:rsid w:val="007F38B2"/>
    <w:rsid w:val="007F3D96"/>
    <w:rsid w:val="007F445A"/>
    <w:rsid w:val="007F50FE"/>
    <w:rsid w:val="007F518D"/>
    <w:rsid w:val="007F5553"/>
    <w:rsid w:val="007F69DF"/>
    <w:rsid w:val="008002A7"/>
    <w:rsid w:val="008005B1"/>
    <w:rsid w:val="00800842"/>
    <w:rsid w:val="008012F4"/>
    <w:rsid w:val="008025AD"/>
    <w:rsid w:val="00802D3A"/>
    <w:rsid w:val="00802E24"/>
    <w:rsid w:val="00804BE8"/>
    <w:rsid w:val="00805AEA"/>
    <w:rsid w:val="00810FA8"/>
    <w:rsid w:val="008116CF"/>
    <w:rsid w:val="008119B0"/>
    <w:rsid w:val="00811D23"/>
    <w:rsid w:val="008131AD"/>
    <w:rsid w:val="00813254"/>
    <w:rsid w:val="00813D27"/>
    <w:rsid w:val="00814D1C"/>
    <w:rsid w:val="00814E74"/>
    <w:rsid w:val="00816AEC"/>
    <w:rsid w:val="008175E3"/>
    <w:rsid w:val="008179DB"/>
    <w:rsid w:val="00817DED"/>
    <w:rsid w:val="0082071B"/>
    <w:rsid w:val="008209C2"/>
    <w:rsid w:val="00822C14"/>
    <w:rsid w:val="00822C43"/>
    <w:rsid w:val="0082341B"/>
    <w:rsid w:val="008238A7"/>
    <w:rsid w:val="0082604F"/>
    <w:rsid w:val="00827166"/>
    <w:rsid w:val="00827566"/>
    <w:rsid w:val="008300C9"/>
    <w:rsid w:val="008301E0"/>
    <w:rsid w:val="008306CD"/>
    <w:rsid w:val="0083080B"/>
    <w:rsid w:val="00830956"/>
    <w:rsid w:val="00831860"/>
    <w:rsid w:val="00832465"/>
    <w:rsid w:val="0083596F"/>
    <w:rsid w:val="00836A5E"/>
    <w:rsid w:val="00840790"/>
    <w:rsid w:val="00841B6C"/>
    <w:rsid w:val="00842651"/>
    <w:rsid w:val="008437F2"/>
    <w:rsid w:val="008439E4"/>
    <w:rsid w:val="00843B67"/>
    <w:rsid w:val="00844AA5"/>
    <w:rsid w:val="00846C66"/>
    <w:rsid w:val="0084774F"/>
    <w:rsid w:val="008507D8"/>
    <w:rsid w:val="00850996"/>
    <w:rsid w:val="00850EC7"/>
    <w:rsid w:val="00851A7B"/>
    <w:rsid w:val="00852394"/>
    <w:rsid w:val="008524A9"/>
    <w:rsid w:val="008524CC"/>
    <w:rsid w:val="00853A6D"/>
    <w:rsid w:val="00853CD4"/>
    <w:rsid w:val="00853E30"/>
    <w:rsid w:val="00855820"/>
    <w:rsid w:val="00855C4A"/>
    <w:rsid w:val="00855CD8"/>
    <w:rsid w:val="00856891"/>
    <w:rsid w:val="008600B1"/>
    <w:rsid w:val="00860AEB"/>
    <w:rsid w:val="00861A84"/>
    <w:rsid w:val="00862E44"/>
    <w:rsid w:val="00862F6B"/>
    <w:rsid w:val="00863FDE"/>
    <w:rsid w:val="008653C4"/>
    <w:rsid w:val="00865694"/>
    <w:rsid w:val="008714ED"/>
    <w:rsid w:val="00871FB2"/>
    <w:rsid w:val="00872748"/>
    <w:rsid w:val="00873BF7"/>
    <w:rsid w:val="00873D24"/>
    <w:rsid w:val="0087423C"/>
    <w:rsid w:val="00874699"/>
    <w:rsid w:val="008746E2"/>
    <w:rsid w:val="008753C8"/>
    <w:rsid w:val="00875F18"/>
    <w:rsid w:val="00876232"/>
    <w:rsid w:val="00876A7B"/>
    <w:rsid w:val="008775DB"/>
    <w:rsid w:val="00880AF1"/>
    <w:rsid w:val="00881CDC"/>
    <w:rsid w:val="00882A00"/>
    <w:rsid w:val="0088399A"/>
    <w:rsid w:val="00883EA2"/>
    <w:rsid w:val="008849DF"/>
    <w:rsid w:val="00887051"/>
    <w:rsid w:val="008873F2"/>
    <w:rsid w:val="00887480"/>
    <w:rsid w:val="00887512"/>
    <w:rsid w:val="00887572"/>
    <w:rsid w:val="00887BBB"/>
    <w:rsid w:val="008909E5"/>
    <w:rsid w:val="00890E0D"/>
    <w:rsid w:val="00890FD3"/>
    <w:rsid w:val="00891187"/>
    <w:rsid w:val="00891447"/>
    <w:rsid w:val="00891763"/>
    <w:rsid w:val="00891B31"/>
    <w:rsid w:val="008926B2"/>
    <w:rsid w:val="00892AC4"/>
    <w:rsid w:val="0089396B"/>
    <w:rsid w:val="00893F8E"/>
    <w:rsid w:val="008951EE"/>
    <w:rsid w:val="008952ED"/>
    <w:rsid w:val="00895D02"/>
    <w:rsid w:val="0089667C"/>
    <w:rsid w:val="008A2417"/>
    <w:rsid w:val="008A3620"/>
    <w:rsid w:val="008A4034"/>
    <w:rsid w:val="008A4365"/>
    <w:rsid w:val="008A4B7C"/>
    <w:rsid w:val="008A58B9"/>
    <w:rsid w:val="008A6016"/>
    <w:rsid w:val="008A76DC"/>
    <w:rsid w:val="008A7FF6"/>
    <w:rsid w:val="008B0EF3"/>
    <w:rsid w:val="008B178A"/>
    <w:rsid w:val="008B4DAB"/>
    <w:rsid w:val="008B64DE"/>
    <w:rsid w:val="008B6500"/>
    <w:rsid w:val="008B7347"/>
    <w:rsid w:val="008C1C97"/>
    <w:rsid w:val="008C385C"/>
    <w:rsid w:val="008C3C62"/>
    <w:rsid w:val="008C4B45"/>
    <w:rsid w:val="008C4BBF"/>
    <w:rsid w:val="008C64EB"/>
    <w:rsid w:val="008D1898"/>
    <w:rsid w:val="008D1CA5"/>
    <w:rsid w:val="008D2A27"/>
    <w:rsid w:val="008D3167"/>
    <w:rsid w:val="008D5936"/>
    <w:rsid w:val="008D5E2E"/>
    <w:rsid w:val="008D5EAE"/>
    <w:rsid w:val="008D6AC7"/>
    <w:rsid w:val="008D6DA9"/>
    <w:rsid w:val="008E084B"/>
    <w:rsid w:val="008E176D"/>
    <w:rsid w:val="008E2825"/>
    <w:rsid w:val="008E28C7"/>
    <w:rsid w:val="008E34E0"/>
    <w:rsid w:val="008E378E"/>
    <w:rsid w:val="008E386C"/>
    <w:rsid w:val="008E47EC"/>
    <w:rsid w:val="008E4BEB"/>
    <w:rsid w:val="008E512E"/>
    <w:rsid w:val="008E5C5C"/>
    <w:rsid w:val="008E6AC8"/>
    <w:rsid w:val="008E7DFD"/>
    <w:rsid w:val="008F00B4"/>
    <w:rsid w:val="008F2AC1"/>
    <w:rsid w:val="008F2BD2"/>
    <w:rsid w:val="008F2DD7"/>
    <w:rsid w:val="008F38EC"/>
    <w:rsid w:val="008F43C1"/>
    <w:rsid w:val="008F56D3"/>
    <w:rsid w:val="008F6898"/>
    <w:rsid w:val="00900ABC"/>
    <w:rsid w:val="00901B11"/>
    <w:rsid w:val="009025A4"/>
    <w:rsid w:val="00902DE5"/>
    <w:rsid w:val="00904356"/>
    <w:rsid w:val="00904A57"/>
    <w:rsid w:val="009050F5"/>
    <w:rsid w:val="00906D20"/>
    <w:rsid w:val="009073A0"/>
    <w:rsid w:val="00907A74"/>
    <w:rsid w:val="00907AAC"/>
    <w:rsid w:val="009106E2"/>
    <w:rsid w:val="00910BD0"/>
    <w:rsid w:val="00910DC0"/>
    <w:rsid w:val="0091398D"/>
    <w:rsid w:val="00913AE0"/>
    <w:rsid w:val="00914607"/>
    <w:rsid w:val="00914D55"/>
    <w:rsid w:val="009158F7"/>
    <w:rsid w:val="009159A4"/>
    <w:rsid w:val="00916FFE"/>
    <w:rsid w:val="0092101E"/>
    <w:rsid w:val="00922B31"/>
    <w:rsid w:val="0092346E"/>
    <w:rsid w:val="00923B24"/>
    <w:rsid w:val="00923FCB"/>
    <w:rsid w:val="009275E5"/>
    <w:rsid w:val="009301C9"/>
    <w:rsid w:val="0093259F"/>
    <w:rsid w:val="00933A0A"/>
    <w:rsid w:val="00933A5B"/>
    <w:rsid w:val="00933E54"/>
    <w:rsid w:val="00934513"/>
    <w:rsid w:val="00934568"/>
    <w:rsid w:val="00934BCC"/>
    <w:rsid w:val="0093597C"/>
    <w:rsid w:val="009359CC"/>
    <w:rsid w:val="0094043B"/>
    <w:rsid w:val="009408A8"/>
    <w:rsid w:val="00940913"/>
    <w:rsid w:val="0094095A"/>
    <w:rsid w:val="00940D83"/>
    <w:rsid w:val="00941084"/>
    <w:rsid w:val="009421C9"/>
    <w:rsid w:val="00944A5F"/>
    <w:rsid w:val="00944D6B"/>
    <w:rsid w:val="009460DA"/>
    <w:rsid w:val="0094758C"/>
    <w:rsid w:val="00950477"/>
    <w:rsid w:val="009517B3"/>
    <w:rsid w:val="00951D22"/>
    <w:rsid w:val="00951D27"/>
    <w:rsid w:val="009529CD"/>
    <w:rsid w:val="00953461"/>
    <w:rsid w:val="0095386B"/>
    <w:rsid w:val="00953E70"/>
    <w:rsid w:val="00955B58"/>
    <w:rsid w:val="00956981"/>
    <w:rsid w:val="009573B0"/>
    <w:rsid w:val="009573B6"/>
    <w:rsid w:val="00960D14"/>
    <w:rsid w:val="00960DCD"/>
    <w:rsid w:val="0096164A"/>
    <w:rsid w:val="0096183A"/>
    <w:rsid w:val="00961CF0"/>
    <w:rsid w:val="00961D26"/>
    <w:rsid w:val="009635D9"/>
    <w:rsid w:val="009644B8"/>
    <w:rsid w:val="009676B5"/>
    <w:rsid w:val="00970A98"/>
    <w:rsid w:val="00971F34"/>
    <w:rsid w:val="00972862"/>
    <w:rsid w:val="00973431"/>
    <w:rsid w:val="009753A4"/>
    <w:rsid w:val="009772DB"/>
    <w:rsid w:val="00977572"/>
    <w:rsid w:val="00983837"/>
    <w:rsid w:val="00984438"/>
    <w:rsid w:val="0098742F"/>
    <w:rsid w:val="00992672"/>
    <w:rsid w:val="009926BC"/>
    <w:rsid w:val="0099318A"/>
    <w:rsid w:val="0099389A"/>
    <w:rsid w:val="00993A3C"/>
    <w:rsid w:val="00993F26"/>
    <w:rsid w:val="00994575"/>
    <w:rsid w:val="00994A1B"/>
    <w:rsid w:val="00995107"/>
    <w:rsid w:val="00995CE7"/>
    <w:rsid w:val="00996C1B"/>
    <w:rsid w:val="009A1580"/>
    <w:rsid w:val="009A179B"/>
    <w:rsid w:val="009A2D67"/>
    <w:rsid w:val="009A3F02"/>
    <w:rsid w:val="009A4A9D"/>
    <w:rsid w:val="009A63D1"/>
    <w:rsid w:val="009A6738"/>
    <w:rsid w:val="009A72D2"/>
    <w:rsid w:val="009B08BF"/>
    <w:rsid w:val="009B0E03"/>
    <w:rsid w:val="009B32C8"/>
    <w:rsid w:val="009B3B07"/>
    <w:rsid w:val="009B412C"/>
    <w:rsid w:val="009B459C"/>
    <w:rsid w:val="009B4A4E"/>
    <w:rsid w:val="009B500D"/>
    <w:rsid w:val="009B662F"/>
    <w:rsid w:val="009B70E9"/>
    <w:rsid w:val="009B79AC"/>
    <w:rsid w:val="009B7B8D"/>
    <w:rsid w:val="009B7F63"/>
    <w:rsid w:val="009B7F9F"/>
    <w:rsid w:val="009C0F17"/>
    <w:rsid w:val="009C1527"/>
    <w:rsid w:val="009C1A9B"/>
    <w:rsid w:val="009C1BFE"/>
    <w:rsid w:val="009C1CAA"/>
    <w:rsid w:val="009C213B"/>
    <w:rsid w:val="009C22FA"/>
    <w:rsid w:val="009C3143"/>
    <w:rsid w:val="009C48B2"/>
    <w:rsid w:val="009C4D57"/>
    <w:rsid w:val="009C55D9"/>
    <w:rsid w:val="009C6E0C"/>
    <w:rsid w:val="009C7475"/>
    <w:rsid w:val="009C7B74"/>
    <w:rsid w:val="009C7E91"/>
    <w:rsid w:val="009D01CE"/>
    <w:rsid w:val="009D12A8"/>
    <w:rsid w:val="009D1797"/>
    <w:rsid w:val="009D20EC"/>
    <w:rsid w:val="009D2ED8"/>
    <w:rsid w:val="009D5241"/>
    <w:rsid w:val="009D6270"/>
    <w:rsid w:val="009D720C"/>
    <w:rsid w:val="009D7670"/>
    <w:rsid w:val="009E001D"/>
    <w:rsid w:val="009E0AE0"/>
    <w:rsid w:val="009E1189"/>
    <w:rsid w:val="009E1371"/>
    <w:rsid w:val="009E1950"/>
    <w:rsid w:val="009E2A6C"/>
    <w:rsid w:val="009E32FB"/>
    <w:rsid w:val="009E5676"/>
    <w:rsid w:val="009E5B8D"/>
    <w:rsid w:val="009E5FD4"/>
    <w:rsid w:val="009E6C3C"/>
    <w:rsid w:val="009E7912"/>
    <w:rsid w:val="009E7EED"/>
    <w:rsid w:val="009F0ABD"/>
    <w:rsid w:val="009F23A3"/>
    <w:rsid w:val="009F4BB4"/>
    <w:rsid w:val="009F5403"/>
    <w:rsid w:val="009F56EA"/>
    <w:rsid w:val="009F6506"/>
    <w:rsid w:val="009F78A0"/>
    <w:rsid w:val="009F7B0F"/>
    <w:rsid w:val="00A001BF"/>
    <w:rsid w:val="00A00721"/>
    <w:rsid w:val="00A00D55"/>
    <w:rsid w:val="00A010AB"/>
    <w:rsid w:val="00A02452"/>
    <w:rsid w:val="00A03382"/>
    <w:rsid w:val="00A035F6"/>
    <w:rsid w:val="00A0601D"/>
    <w:rsid w:val="00A10C3E"/>
    <w:rsid w:val="00A11347"/>
    <w:rsid w:val="00A12210"/>
    <w:rsid w:val="00A1272D"/>
    <w:rsid w:val="00A13223"/>
    <w:rsid w:val="00A142EB"/>
    <w:rsid w:val="00A15884"/>
    <w:rsid w:val="00A16BF2"/>
    <w:rsid w:val="00A16D32"/>
    <w:rsid w:val="00A179BA"/>
    <w:rsid w:val="00A17B9D"/>
    <w:rsid w:val="00A17D4A"/>
    <w:rsid w:val="00A20CC5"/>
    <w:rsid w:val="00A22461"/>
    <w:rsid w:val="00A22F2A"/>
    <w:rsid w:val="00A23C02"/>
    <w:rsid w:val="00A24050"/>
    <w:rsid w:val="00A24215"/>
    <w:rsid w:val="00A24E5D"/>
    <w:rsid w:val="00A26DE8"/>
    <w:rsid w:val="00A27AD3"/>
    <w:rsid w:val="00A30262"/>
    <w:rsid w:val="00A30ED8"/>
    <w:rsid w:val="00A33703"/>
    <w:rsid w:val="00A3429B"/>
    <w:rsid w:val="00A35A57"/>
    <w:rsid w:val="00A36091"/>
    <w:rsid w:val="00A37985"/>
    <w:rsid w:val="00A411D5"/>
    <w:rsid w:val="00A418D1"/>
    <w:rsid w:val="00A42275"/>
    <w:rsid w:val="00A42352"/>
    <w:rsid w:val="00A42993"/>
    <w:rsid w:val="00A43C26"/>
    <w:rsid w:val="00A46149"/>
    <w:rsid w:val="00A50197"/>
    <w:rsid w:val="00A50706"/>
    <w:rsid w:val="00A50725"/>
    <w:rsid w:val="00A50951"/>
    <w:rsid w:val="00A52397"/>
    <w:rsid w:val="00A556DE"/>
    <w:rsid w:val="00A57000"/>
    <w:rsid w:val="00A57A64"/>
    <w:rsid w:val="00A60918"/>
    <w:rsid w:val="00A633A0"/>
    <w:rsid w:val="00A638CC"/>
    <w:rsid w:val="00A646D1"/>
    <w:rsid w:val="00A65A4A"/>
    <w:rsid w:val="00A706EE"/>
    <w:rsid w:val="00A7070A"/>
    <w:rsid w:val="00A70E2C"/>
    <w:rsid w:val="00A73078"/>
    <w:rsid w:val="00A74954"/>
    <w:rsid w:val="00A752DC"/>
    <w:rsid w:val="00A760D9"/>
    <w:rsid w:val="00A762BA"/>
    <w:rsid w:val="00A76F00"/>
    <w:rsid w:val="00A77588"/>
    <w:rsid w:val="00A77635"/>
    <w:rsid w:val="00A77DF5"/>
    <w:rsid w:val="00A806B4"/>
    <w:rsid w:val="00A81C5E"/>
    <w:rsid w:val="00A825FA"/>
    <w:rsid w:val="00A82701"/>
    <w:rsid w:val="00A82FF6"/>
    <w:rsid w:val="00A84C99"/>
    <w:rsid w:val="00A868E4"/>
    <w:rsid w:val="00A87D39"/>
    <w:rsid w:val="00A90E99"/>
    <w:rsid w:val="00A91436"/>
    <w:rsid w:val="00A91CBD"/>
    <w:rsid w:val="00A91D25"/>
    <w:rsid w:val="00A91DF4"/>
    <w:rsid w:val="00A9209E"/>
    <w:rsid w:val="00A929BD"/>
    <w:rsid w:val="00A9362B"/>
    <w:rsid w:val="00A93F41"/>
    <w:rsid w:val="00A944AF"/>
    <w:rsid w:val="00A95B98"/>
    <w:rsid w:val="00A9732E"/>
    <w:rsid w:val="00A979E8"/>
    <w:rsid w:val="00AA0570"/>
    <w:rsid w:val="00AA0C71"/>
    <w:rsid w:val="00AA122F"/>
    <w:rsid w:val="00AA2306"/>
    <w:rsid w:val="00AA2475"/>
    <w:rsid w:val="00AA3F44"/>
    <w:rsid w:val="00AA609E"/>
    <w:rsid w:val="00AA62F9"/>
    <w:rsid w:val="00AA792D"/>
    <w:rsid w:val="00AA7FF2"/>
    <w:rsid w:val="00AB0058"/>
    <w:rsid w:val="00AB193A"/>
    <w:rsid w:val="00AB225D"/>
    <w:rsid w:val="00AB2592"/>
    <w:rsid w:val="00AB3544"/>
    <w:rsid w:val="00AB35B3"/>
    <w:rsid w:val="00AB4741"/>
    <w:rsid w:val="00AB50E6"/>
    <w:rsid w:val="00AB51C8"/>
    <w:rsid w:val="00AB5583"/>
    <w:rsid w:val="00AB58EE"/>
    <w:rsid w:val="00AB70D3"/>
    <w:rsid w:val="00AB7718"/>
    <w:rsid w:val="00AB791C"/>
    <w:rsid w:val="00AB7BDF"/>
    <w:rsid w:val="00AC00E9"/>
    <w:rsid w:val="00AC1197"/>
    <w:rsid w:val="00AC20F4"/>
    <w:rsid w:val="00AC297F"/>
    <w:rsid w:val="00AC3011"/>
    <w:rsid w:val="00AC331B"/>
    <w:rsid w:val="00AC7379"/>
    <w:rsid w:val="00AD024E"/>
    <w:rsid w:val="00AD078B"/>
    <w:rsid w:val="00AD196D"/>
    <w:rsid w:val="00AD470D"/>
    <w:rsid w:val="00AD5423"/>
    <w:rsid w:val="00AE0914"/>
    <w:rsid w:val="00AE1E42"/>
    <w:rsid w:val="00AE1E85"/>
    <w:rsid w:val="00AE2C0F"/>
    <w:rsid w:val="00AE3EF7"/>
    <w:rsid w:val="00AE5300"/>
    <w:rsid w:val="00AE66C8"/>
    <w:rsid w:val="00AF0802"/>
    <w:rsid w:val="00AF398D"/>
    <w:rsid w:val="00AF3D45"/>
    <w:rsid w:val="00AF3F72"/>
    <w:rsid w:val="00AF492D"/>
    <w:rsid w:val="00B00577"/>
    <w:rsid w:val="00B0289A"/>
    <w:rsid w:val="00B049FA"/>
    <w:rsid w:val="00B065E1"/>
    <w:rsid w:val="00B10FE3"/>
    <w:rsid w:val="00B111F5"/>
    <w:rsid w:val="00B11660"/>
    <w:rsid w:val="00B122F0"/>
    <w:rsid w:val="00B13056"/>
    <w:rsid w:val="00B132C8"/>
    <w:rsid w:val="00B14351"/>
    <w:rsid w:val="00B14B47"/>
    <w:rsid w:val="00B150C4"/>
    <w:rsid w:val="00B1560E"/>
    <w:rsid w:val="00B15D5E"/>
    <w:rsid w:val="00B15ECD"/>
    <w:rsid w:val="00B16090"/>
    <w:rsid w:val="00B1757A"/>
    <w:rsid w:val="00B17D6D"/>
    <w:rsid w:val="00B223B6"/>
    <w:rsid w:val="00B23C21"/>
    <w:rsid w:val="00B2468D"/>
    <w:rsid w:val="00B246B8"/>
    <w:rsid w:val="00B25806"/>
    <w:rsid w:val="00B31E67"/>
    <w:rsid w:val="00B31FC7"/>
    <w:rsid w:val="00B333C5"/>
    <w:rsid w:val="00B34655"/>
    <w:rsid w:val="00B36D98"/>
    <w:rsid w:val="00B37216"/>
    <w:rsid w:val="00B37D3D"/>
    <w:rsid w:val="00B37E81"/>
    <w:rsid w:val="00B40716"/>
    <w:rsid w:val="00B40869"/>
    <w:rsid w:val="00B42E2B"/>
    <w:rsid w:val="00B430D6"/>
    <w:rsid w:val="00B44D88"/>
    <w:rsid w:val="00B44DFA"/>
    <w:rsid w:val="00B476AF"/>
    <w:rsid w:val="00B47CC7"/>
    <w:rsid w:val="00B51B51"/>
    <w:rsid w:val="00B51D94"/>
    <w:rsid w:val="00B535CA"/>
    <w:rsid w:val="00B54366"/>
    <w:rsid w:val="00B54AD8"/>
    <w:rsid w:val="00B5590F"/>
    <w:rsid w:val="00B5593F"/>
    <w:rsid w:val="00B55F82"/>
    <w:rsid w:val="00B562A5"/>
    <w:rsid w:val="00B570EA"/>
    <w:rsid w:val="00B60425"/>
    <w:rsid w:val="00B610C6"/>
    <w:rsid w:val="00B6321D"/>
    <w:rsid w:val="00B63763"/>
    <w:rsid w:val="00B64C20"/>
    <w:rsid w:val="00B64D25"/>
    <w:rsid w:val="00B655B0"/>
    <w:rsid w:val="00B65E98"/>
    <w:rsid w:val="00B663FD"/>
    <w:rsid w:val="00B66EAC"/>
    <w:rsid w:val="00B67513"/>
    <w:rsid w:val="00B67CBD"/>
    <w:rsid w:val="00B72612"/>
    <w:rsid w:val="00B72CFC"/>
    <w:rsid w:val="00B73E82"/>
    <w:rsid w:val="00B74357"/>
    <w:rsid w:val="00B765B2"/>
    <w:rsid w:val="00B77564"/>
    <w:rsid w:val="00B77E5E"/>
    <w:rsid w:val="00B77E9A"/>
    <w:rsid w:val="00B80D11"/>
    <w:rsid w:val="00B8108F"/>
    <w:rsid w:val="00B817D1"/>
    <w:rsid w:val="00B81972"/>
    <w:rsid w:val="00B823E7"/>
    <w:rsid w:val="00B83449"/>
    <w:rsid w:val="00B83660"/>
    <w:rsid w:val="00B83892"/>
    <w:rsid w:val="00B83C29"/>
    <w:rsid w:val="00B83D8D"/>
    <w:rsid w:val="00B85F8C"/>
    <w:rsid w:val="00B860C5"/>
    <w:rsid w:val="00B862CB"/>
    <w:rsid w:val="00B90979"/>
    <w:rsid w:val="00B91C8B"/>
    <w:rsid w:val="00B91E9C"/>
    <w:rsid w:val="00B92713"/>
    <w:rsid w:val="00B92F52"/>
    <w:rsid w:val="00B932B7"/>
    <w:rsid w:val="00B93732"/>
    <w:rsid w:val="00B93DFF"/>
    <w:rsid w:val="00B94A80"/>
    <w:rsid w:val="00B95747"/>
    <w:rsid w:val="00B96A9C"/>
    <w:rsid w:val="00B97E06"/>
    <w:rsid w:val="00BA02C9"/>
    <w:rsid w:val="00BA11B7"/>
    <w:rsid w:val="00BA1665"/>
    <w:rsid w:val="00BA208D"/>
    <w:rsid w:val="00BA221C"/>
    <w:rsid w:val="00BA2530"/>
    <w:rsid w:val="00BA293F"/>
    <w:rsid w:val="00BA5FB2"/>
    <w:rsid w:val="00BA64FE"/>
    <w:rsid w:val="00BA7170"/>
    <w:rsid w:val="00BA7C05"/>
    <w:rsid w:val="00BB00AA"/>
    <w:rsid w:val="00BB15EC"/>
    <w:rsid w:val="00BB3799"/>
    <w:rsid w:val="00BB46BA"/>
    <w:rsid w:val="00BB5053"/>
    <w:rsid w:val="00BB554C"/>
    <w:rsid w:val="00BB655D"/>
    <w:rsid w:val="00BB71A8"/>
    <w:rsid w:val="00BC283D"/>
    <w:rsid w:val="00BC3207"/>
    <w:rsid w:val="00BC3CE8"/>
    <w:rsid w:val="00BC4EE0"/>
    <w:rsid w:val="00BC5B24"/>
    <w:rsid w:val="00BC5DE5"/>
    <w:rsid w:val="00BC63D8"/>
    <w:rsid w:val="00BC685A"/>
    <w:rsid w:val="00BC68D6"/>
    <w:rsid w:val="00BC7733"/>
    <w:rsid w:val="00BD206D"/>
    <w:rsid w:val="00BD55B5"/>
    <w:rsid w:val="00BD5E50"/>
    <w:rsid w:val="00BD64F1"/>
    <w:rsid w:val="00BD708F"/>
    <w:rsid w:val="00BD74F8"/>
    <w:rsid w:val="00BD7933"/>
    <w:rsid w:val="00BD7BE9"/>
    <w:rsid w:val="00BE075F"/>
    <w:rsid w:val="00BE0881"/>
    <w:rsid w:val="00BE0CBA"/>
    <w:rsid w:val="00BE1D63"/>
    <w:rsid w:val="00BE29FE"/>
    <w:rsid w:val="00BE3394"/>
    <w:rsid w:val="00BE49E7"/>
    <w:rsid w:val="00BE6768"/>
    <w:rsid w:val="00BE6FC6"/>
    <w:rsid w:val="00BF057C"/>
    <w:rsid w:val="00BF1DD6"/>
    <w:rsid w:val="00BF2230"/>
    <w:rsid w:val="00BF236E"/>
    <w:rsid w:val="00BF2720"/>
    <w:rsid w:val="00BF417D"/>
    <w:rsid w:val="00BF48B3"/>
    <w:rsid w:val="00BF4A03"/>
    <w:rsid w:val="00BF4C77"/>
    <w:rsid w:val="00BF4CA5"/>
    <w:rsid w:val="00BF54B3"/>
    <w:rsid w:val="00BF6B18"/>
    <w:rsid w:val="00BF7D7B"/>
    <w:rsid w:val="00C025E0"/>
    <w:rsid w:val="00C03130"/>
    <w:rsid w:val="00C03849"/>
    <w:rsid w:val="00C03A0A"/>
    <w:rsid w:val="00C04475"/>
    <w:rsid w:val="00C04F5E"/>
    <w:rsid w:val="00C05337"/>
    <w:rsid w:val="00C05F80"/>
    <w:rsid w:val="00C072D3"/>
    <w:rsid w:val="00C102CE"/>
    <w:rsid w:val="00C11F6F"/>
    <w:rsid w:val="00C13E9E"/>
    <w:rsid w:val="00C146D8"/>
    <w:rsid w:val="00C1572C"/>
    <w:rsid w:val="00C15BF8"/>
    <w:rsid w:val="00C176BA"/>
    <w:rsid w:val="00C17E36"/>
    <w:rsid w:val="00C20712"/>
    <w:rsid w:val="00C22FED"/>
    <w:rsid w:val="00C234DC"/>
    <w:rsid w:val="00C24AFA"/>
    <w:rsid w:val="00C24E42"/>
    <w:rsid w:val="00C24F6A"/>
    <w:rsid w:val="00C25A24"/>
    <w:rsid w:val="00C25A58"/>
    <w:rsid w:val="00C25ED4"/>
    <w:rsid w:val="00C2784D"/>
    <w:rsid w:val="00C27CB2"/>
    <w:rsid w:val="00C3038E"/>
    <w:rsid w:val="00C30837"/>
    <w:rsid w:val="00C30CF6"/>
    <w:rsid w:val="00C31FCB"/>
    <w:rsid w:val="00C33087"/>
    <w:rsid w:val="00C33147"/>
    <w:rsid w:val="00C33507"/>
    <w:rsid w:val="00C338AB"/>
    <w:rsid w:val="00C34874"/>
    <w:rsid w:val="00C3530A"/>
    <w:rsid w:val="00C35C6E"/>
    <w:rsid w:val="00C40811"/>
    <w:rsid w:val="00C40B42"/>
    <w:rsid w:val="00C42522"/>
    <w:rsid w:val="00C42609"/>
    <w:rsid w:val="00C42E7A"/>
    <w:rsid w:val="00C444E2"/>
    <w:rsid w:val="00C44E4D"/>
    <w:rsid w:val="00C44FB8"/>
    <w:rsid w:val="00C4558E"/>
    <w:rsid w:val="00C46083"/>
    <w:rsid w:val="00C4609B"/>
    <w:rsid w:val="00C46756"/>
    <w:rsid w:val="00C47243"/>
    <w:rsid w:val="00C47382"/>
    <w:rsid w:val="00C50A33"/>
    <w:rsid w:val="00C50BF3"/>
    <w:rsid w:val="00C50C83"/>
    <w:rsid w:val="00C50F09"/>
    <w:rsid w:val="00C52ABF"/>
    <w:rsid w:val="00C53113"/>
    <w:rsid w:val="00C54CCD"/>
    <w:rsid w:val="00C55193"/>
    <w:rsid w:val="00C55639"/>
    <w:rsid w:val="00C55DF4"/>
    <w:rsid w:val="00C603EA"/>
    <w:rsid w:val="00C61FCA"/>
    <w:rsid w:val="00C625BF"/>
    <w:rsid w:val="00C62955"/>
    <w:rsid w:val="00C63361"/>
    <w:rsid w:val="00C63DAB"/>
    <w:rsid w:val="00C64213"/>
    <w:rsid w:val="00C65432"/>
    <w:rsid w:val="00C657A0"/>
    <w:rsid w:val="00C67DFC"/>
    <w:rsid w:val="00C70C88"/>
    <w:rsid w:val="00C711D9"/>
    <w:rsid w:val="00C71276"/>
    <w:rsid w:val="00C71348"/>
    <w:rsid w:val="00C7289B"/>
    <w:rsid w:val="00C74EB6"/>
    <w:rsid w:val="00C771AA"/>
    <w:rsid w:val="00C80195"/>
    <w:rsid w:val="00C80369"/>
    <w:rsid w:val="00C81035"/>
    <w:rsid w:val="00C83197"/>
    <w:rsid w:val="00C84C2A"/>
    <w:rsid w:val="00C8561F"/>
    <w:rsid w:val="00C85715"/>
    <w:rsid w:val="00C873EF"/>
    <w:rsid w:val="00C87422"/>
    <w:rsid w:val="00C87597"/>
    <w:rsid w:val="00C87826"/>
    <w:rsid w:val="00C8783F"/>
    <w:rsid w:val="00C91A62"/>
    <w:rsid w:val="00C91AAA"/>
    <w:rsid w:val="00C9212A"/>
    <w:rsid w:val="00C92372"/>
    <w:rsid w:val="00C9321F"/>
    <w:rsid w:val="00C93CE4"/>
    <w:rsid w:val="00C94A9A"/>
    <w:rsid w:val="00C94D01"/>
    <w:rsid w:val="00C95587"/>
    <w:rsid w:val="00C955B1"/>
    <w:rsid w:val="00C955B7"/>
    <w:rsid w:val="00C96DA0"/>
    <w:rsid w:val="00CA07D3"/>
    <w:rsid w:val="00CA26C9"/>
    <w:rsid w:val="00CA26D5"/>
    <w:rsid w:val="00CA2F78"/>
    <w:rsid w:val="00CA3362"/>
    <w:rsid w:val="00CA3F58"/>
    <w:rsid w:val="00CA5B16"/>
    <w:rsid w:val="00CA6AB8"/>
    <w:rsid w:val="00CA6BAA"/>
    <w:rsid w:val="00CA7494"/>
    <w:rsid w:val="00CB2C23"/>
    <w:rsid w:val="00CB3D8E"/>
    <w:rsid w:val="00CB5552"/>
    <w:rsid w:val="00CB73E4"/>
    <w:rsid w:val="00CB780D"/>
    <w:rsid w:val="00CC160C"/>
    <w:rsid w:val="00CC1831"/>
    <w:rsid w:val="00CC2EB5"/>
    <w:rsid w:val="00CC2FF6"/>
    <w:rsid w:val="00CC3B4B"/>
    <w:rsid w:val="00CC3C95"/>
    <w:rsid w:val="00CC4BC6"/>
    <w:rsid w:val="00CC4BF8"/>
    <w:rsid w:val="00CC502D"/>
    <w:rsid w:val="00CC5BA9"/>
    <w:rsid w:val="00CC7021"/>
    <w:rsid w:val="00CD0084"/>
    <w:rsid w:val="00CD2F6E"/>
    <w:rsid w:val="00CD31F4"/>
    <w:rsid w:val="00CD40CF"/>
    <w:rsid w:val="00CD5A32"/>
    <w:rsid w:val="00CD6678"/>
    <w:rsid w:val="00CD7C43"/>
    <w:rsid w:val="00CE0B9C"/>
    <w:rsid w:val="00CE0D4A"/>
    <w:rsid w:val="00CE17CB"/>
    <w:rsid w:val="00CE2ED6"/>
    <w:rsid w:val="00CE308E"/>
    <w:rsid w:val="00CE33EB"/>
    <w:rsid w:val="00CE36FA"/>
    <w:rsid w:val="00CE3BE2"/>
    <w:rsid w:val="00CE5402"/>
    <w:rsid w:val="00CE5450"/>
    <w:rsid w:val="00CE548C"/>
    <w:rsid w:val="00CE61FF"/>
    <w:rsid w:val="00CE68E7"/>
    <w:rsid w:val="00CE6C3C"/>
    <w:rsid w:val="00CF62C8"/>
    <w:rsid w:val="00CF7407"/>
    <w:rsid w:val="00CF792A"/>
    <w:rsid w:val="00CF7B78"/>
    <w:rsid w:val="00D054F9"/>
    <w:rsid w:val="00D064CA"/>
    <w:rsid w:val="00D10872"/>
    <w:rsid w:val="00D10933"/>
    <w:rsid w:val="00D130E9"/>
    <w:rsid w:val="00D1425C"/>
    <w:rsid w:val="00D14CD5"/>
    <w:rsid w:val="00D160C8"/>
    <w:rsid w:val="00D1678A"/>
    <w:rsid w:val="00D16DD1"/>
    <w:rsid w:val="00D173D4"/>
    <w:rsid w:val="00D17A6A"/>
    <w:rsid w:val="00D20E9D"/>
    <w:rsid w:val="00D20F34"/>
    <w:rsid w:val="00D210FC"/>
    <w:rsid w:val="00D217AF"/>
    <w:rsid w:val="00D22758"/>
    <w:rsid w:val="00D22E30"/>
    <w:rsid w:val="00D236B4"/>
    <w:rsid w:val="00D23A02"/>
    <w:rsid w:val="00D23A3A"/>
    <w:rsid w:val="00D23A89"/>
    <w:rsid w:val="00D23BAA"/>
    <w:rsid w:val="00D243BF"/>
    <w:rsid w:val="00D25924"/>
    <w:rsid w:val="00D2679D"/>
    <w:rsid w:val="00D27377"/>
    <w:rsid w:val="00D30173"/>
    <w:rsid w:val="00D337CE"/>
    <w:rsid w:val="00D341FC"/>
    <w:rsid w:val="00D34264"/>
    <w:rsid w:val="00D34450"/>
    <w:rsid w:val="00D34C8F"/>
    <w:rsid w:val="00D365D2"/>
    <w:rsid w:val="00D369A8"/>
    <w:rsid w:val="00D40E16"/>
    <w:rsid w:val="00D41092"/>
    <w:rsid w:val="00D41512"/>
    <w:rsid w:val="00D41D18"/>
    <w:rsid w:val="00D42057"/>
    <w:rsid w:val="00D4357F"/>
    <w:rsid w:val="00D459EC"/>
    <w:rsid w:val="00D461DC"/>
    <w:rsid w:val="00D46D41"/>
    <w:rsid w:val="00D4728E"/>
    <w:rsid w:val="00D5088D"/>
    <w:rsid w:val="00D50892"/>
    <w:rsid w:val="00D51F1B"/>
    <w:rsid w:val="00D5273E"/>
    <w:rsid w:val="00D528AE"/>
    <w:rsid w:val="00D528F1"/>
    <w:rsid w:val="00D53644"/>
    <w:rsid w:val="00D53BA9"/>
    <w:rsid w:val="00D546E8"/>
    <w:rsid w:val="00D54823"/>
    <w:rsid w:val="00D57052"/>
    <w:rsid w:val="00D6041F"/>
    <w:rsid w:val="00D60EED"/>
    <w:rsid w:val="00D611AE"/>
    <w:rsid w:val="00D6131B"/>
    <w:rsid w:val="00D62C2B"/>
    <w:rsid w:val="00D631A4"/>
    <w:rsid w:val="00D6320E"/>
    <w:rsid w:val="00D64927"/>
    <w:rsid w:val="00D65AFB"/>
    <w:rsid w:val="00D6634A"/>
    <w:rsid w:val="00D66CBD"/>
    <w:rsid w:val="00D702A3"/>
    <w:rsid w:val="00D704D8"/>
    <w:rsid w:val="00D714F0"/>
    <w:rsid w:val="00D72442"/>
    <w:rsid w:val="00D72ABA"/>
    <w:rsid w:val="00D73238"/>
    <w:rsid w:val="00D73438"/>
    <w:rsid w:val="00D7550F"/>
    <w:rsid w:val="00D75ADD"/>
    <w:rsid w:val="00D765BF"/>
    <w:rsid w:val="00D76E4E"/>
    <w:rsid w:val="00D772A1"/>
    <w:rsid w:val="00D776D0"/>
    <w:rsid w:val="00D77FD4"/>
    <w:rsid w:val="00D80274"/>
    <w:rsid w:val="00D80418"/>
    <w:rsid w:val="00D80DA2"/>
    <w:rsid w:val="00D81391"/>
    <w:rsid w:val="00D82A57"/>
    <w:rsid w:val="00D83F60"/>
    <w:rsid w:val="00D846ED"/>
    <w:rsid w:val="00D84826"/>
    <w:rsid w:val="00D8690E"/>
    <w:rsid w:val="00D8793E"/>
    <w:rsid w:val="00D90053"/>
    <w:rsid w:val="00D9044D"/>
    <w:rsid w:val="00D905AF"/>
    <w:rsid w:val="00D90AAE"/>
    <w:rsid w:val="00D91FE8"/>
    <w:rsid w:val="00D92AC2"/>
    <w:rsid w:val="00D93B0E"/>
    <w:rsid w:val="00D93D9F"/>
    <w:rsid w:val="00D97F7F"/>
    <w:rsid w:val="00DA0F09"/>
    <w:rsid w:val="00DA200B"/>
    <w:rsid w:val="00DA2785"/>
    <w:rsid w:val="00DA2EE2"/>
    <w:rsid w:val="00DA402E"/>
    <w:rsid w:val="00DA46EC"/>
    <w:rsid w:val="00DA4E83"/>
    <w:rsid w:val="00DA5F50"/>
    <w:rsid w:val="00DA6192"/>
    <w:rsid w:val="00DA66BD"/>
    <w:rsid w:val="00DA7F92"/>
    <w:rsid w:val="00DB03C6"/>
    <w:rsid w:val="00DB0E11"/>
    <w:rsid w:val="00DB2895"/>
    <w:rsid w:val="00DB3466"/>
    <w:rsid w:val="00DB3BBB"/>
    <w:rsid w:val="00DB5146"/>
    <w:rsid w:val="00DB6422"/>
    <w:rsid w:val="00DB7AA8"/>
    <w:rsid w:val="00DC0C53"/>
    <w:rsid w:val="00DC0E89"/>
    <w:rsid w:val="00DC218C"/>
    <w:rsid w:val="00DC2E34"/>
    <w:rsid w:val="00DC48E1"/>
    <w:rsid w:val="00DC5A22"/>
    <w:rsid w:val="00DC5BDD"/>
    <w:rsid w:val="00DC5FB8"/>
    <w:rsid w:val="00DC6E14"/>
    <w:rsid w:val="00DC7087"/>
    <w:rsid w:val="00DD006E"/>
    <w:rsid w:val="00DD32D8"/>
    <w:rsid w:val="00DD3732"/>
    <w:rsid w:val="00DD42F7"/>
    <w:rsid w:val="00DD500D"/>
    <w:rsid w:val="00DD5F40"/>
    <w:rsid w:val="00DD5F88"/>
    <w:rsid w:val="00DD6F8C"/>
    <w:rsid w:val="00DD7A1C"/>
    <w:rsid w:val="00DE31F2"/>
    <w:rsid w:val="00DE3D60"/>
    <w:rsid w:val="00DE4CB5"/>
    <w:rsid w:val="00DE5C6F"/>
    <w:rsid w:val="00DE5F46"/>
    <w:rsid w:val="00DE7BDD"/>
    <w:rsid w:val="00DF00D8"/>
    <w:rsid w:val="00DF046D"/>
    <w:rsid w:val="00DF1069"/>
    <w:rsid w:val="00DF39A6"/>
    <w:rsid w:val="00DF3ACF"/>
    <w:rsid w:val="00DF40E4"/>
    <w:rsid w:val="00DF5728"/>
    <w:rsid w:val="00DF6B48"/>
    <w:rsid w:val="00E01079"/>
    <w:rsid w:val="00E0121B"/>
    <w:rsid w:val="00E0208B"/>
    <w:rsid w:val="00E03132"/>
    <w:rsid w:val="00E03936"/>
    <w:rsid w:val="00E04046"/>
    <w:rsid w:val="00E04BE6"/>
    <w:rsid w:val="00E059A8"/>
    <w:rsid w:val="00E05D2B"/>
    <w:rsid w:val="00E07307"/>
    <w:rsid w:val="00E075DB"/>
    <w:rsid w:val="00E07A2D"/>
    <w:rsid w:val="00E07B8B"/>
    <w:rsid w:val="00E102C7"/>
    <w:rsid w:val="00E10775"/>
    <w:rsid w:val="00E114AC"/>
    <w:rsid w:val="00E11652"/>
    <w:rsid w:val="00E12D6C"/>
    <w:rsid w:val="00E14474"/>
    <w:rsid w:val="00E14577"/>
    <w:rsid w:val="00E14DE8"/>
    <w:rsid w:val="00E15350"/>
    <w:rsid w:val="00E1646B"/>
    <w:rsid w:val="00E173FA"/>
    <w:rsid w:val="00E17944"/>
    <w:rsid w:val="00E17EB0"/>
    <w:rsid w:val="00E21E8E"/>
    <w:rsid w:val="00E229CE"/>
    <w:rsid w:val="00E242F9"/>
    <w:rsid w:val="00E247F4"/>
    <w:rsid w:val="00E2742D"/>
    <w:rsid w:val="00E30044"/>
    <w:rsid w:val="00E308E9"/>
    <w:rsid w:val="00E314AA"/>
    <w:rsid w:val="00E31DDC"/>
    <w:rsid w:val="00E32C2D"/>
    <w:rsid w:val="00E33327"/>
    <w:rsid w:val="00E348D9"/>
    <w:rsid w:val="00E360BE"/>
    <w:rsid w:val="00E37DBA"/>
    <w:rsid w:val="00E41E7C"/>
    <w:rsid w:val="00E43B14"/>
    <w:rsid w:val="00E43B3F"/>
    <w:rsid w:val="00E444FD"/>
    <w:rsid w:val="00E45153"/>
    <w:rsid w:val="00E4575E"/>
    <w:rsid w:val="00E508DB"/>
    <w:rsid w:val="00E50B69"/>
    <w:rsid w:val="00E51B02"/>
    <w:rsid w:val="00E52608"/>
    <w:rsid w:val="00E579E7"/>
    <w:rsid w:val="00E601A9"/>
    <w:rsid w:val="00E603D5"/>
    <w:rsid w:val="00E62866"/>
    <w:rsid w:val="00E62B9B"/>
    <w:rsid w:val="00E62CCD"/>
    <w:rsid w:val="00E631A5"/>
    <w:rsid w:val="00E64B7D"/>
    <w:rsid w:val="00E64C73"/>
    <w:rsid w:val="00E652D4"/>
    <w:rsid w:val="00E66FB8"/>
    <w:rsid w:val="00E67B4D"/>
    <w:rsid w:val="00E71331"/>
    <w:rsid w:val="00E71D8B"/>
    <w:rsid w:val="00E73F97"/>
    <w:rsid w:val="00E7412D"/>
    <w:rsid w:val="00E76EDB"/>
    <w:rsid w:val="00E779B3"/>
    <w:rsid w:val="00E807FA"/>
    <w:rsid w:val="00E81033"/>
    <w:rsid w:val="00E818D9"/>
    <w:rsid w:val="00E821F3"/>
    <w:rsid w:val="00E825A6"/>
    <w:rsid w:val="00E832DE"/>
    <w:rsid w:val="00E83DE7"/>
    <w:rsid w:val="00E845CD"/>
    <w:rsid w:val="00E856A1"/>
    <w:rsid w:val="00E85C3B"/>
    <w:rsid w:val="00E86376"/>
    <w:rsid w:val="00E87D5F"/>
    <w:rsid w:val="00E91138"/>
    <w:rsid w:val="00E91262"/>
    <w:rsid w:val="00E9128C"/>
    <w:rsid w:val="00E9146C"/>
    <w:rsid w:val="00E91CDF"/>
    <w:rsid w:val="00E91D97"/>
    <w:rsid w:val="00E92BC9"/>
    <w:rsid w:val="00E9479B"/>
    <w:rsid w:val="00E97F77"/>
    <w:rsid w:val="00EA06F8"/>
    <w:rsid w:val="00EA0A26"/>
    <w:rsid w:val="00EA3D41"/>
    <w:rsid w:val="00EA51C1"/>
    <w:rsid w:val="00EA5836"/>
    <w:rsid w:val="00EA6573"/>
    <w:rsid w:val="00EA6642"/>
    <w:rsid w:val="00EB067E"/>
    <w:rsid w:val="00EB2392"/>
    <w:rsid w:val="00EB29AC"/>
    <w:rsid w:val="00EB3456"/>
    <w:rsid w:val="00EB3507"/>
    <w:rsid w:val="00EB566A"/>
    <w:rsid w:val="00EB59F4"/>
    <w:rsid w:val="00EB5F11"/>
    <w:rsid w:val="00EC032B"/>
    <w:rsid w:val="00EC2986"/>
    <w:rsid w:val="00EC54DB"/>
    <w:rsid w:val="00EC62DC"/>
    <w:rsid w:val="00EC6511"/>
    <w:rsid w:val="00EC6719"/>
    <w:rsid w:val="00EC671B"/>
    <w:rsid w:val="00EC6B75"/>
    <w:rsid w:val="00EC748C"/>
    <w:rsid w:val="00ED04E8"/>
    <w:rsid w:val="00ED057F"/>
    <w:rsid w:val="00ED0EC5"/>
    <w:rsid w:val="00ED1147"/>
    <w:rsid w:val="00ED28C8"/>
    <w:rsid w:val="00ED29BE"/>
    <w:rsid w:val="00ED37DE"/>
    <w:rsid w:val="00ED39FA"/>
    <w:rsid w:val="00ED3B44"/>
    <w:rsid w:val="00ED5660"/>
    <w:rsid w:val="00ED582D"/>
    <w:rsid w:val="00ED5A17"/>
    <w:rsid w:val="00ED5F99"/>
    <w:rsid w:val="00EE0366"/>
    <w:rsid w:val="00EE0CAA"/>
    <w:rsid w:val="00EE1D77"/>
    <w:rsid w:val="00EE2288"/>
    <w:rsid w:val="00EE2E2F"/>
    <w:rsid w:val="00EE366F"/>
    <w:rsid w:val="00EE4294"/>
    <w:rsid w:val="00EE515D"/>
    <w:rsid w:val="00EE61EA"/>
    <w:rsid w:val="00EE6845"/>
    <w:rsid w:val="00EE7607"/>
    <w:rsid w:val="00EE7B51"/>
    <w:rsid w:val="00EF0189"/>
    <w:rsid w:val="00EF052D"/>
    <w:rsid w:val="00EF3F27"/>
    <w:rsid w:val="00EF4CC3"/>
    <w:rsid w:val="00EF69CC"/>
    <w:rsid w:val="00F00B66"/>
    <w:rsid w:val="00F00D87"/>
    <w:rsid w:val="00F01893"/>
    <w:rsid w:val="00F01ACB"/>
    <w:rsid w:val="00F023D6"/>
    <w:rsid w:val="00F033B8"/>
    <w:rsid w:val="00F05DE3"/>
    <w:rsid w:val="00F060A5"/>
    <w:rsid w:val="00F06483"/>
    <w:rsid w:val="00F072C3"/>
    <w:rsid w:val="00F105D2"/>
    <w:rsid w:val="00F1130A"/>
    <w:rsid w:val="00F1340D"/>
    <w:rsid w:val="00F13F35"/>
    <w:rsid w:val="00F15436"/>
    <w:rsid w:val="00F17B02"/>
    <w:rsid w:val="00F2024E"/>
    <w:rsid w:val="00F20421"/>
    <w:rsid w:val="00F23C1C"/>
    <w:rsid w:val="00F24B53"/>
    <w:rsid w:val="00F25DE9"/>
    <w:rsid w:val="00F262E9"/>
    <w:rsid w:val="00F26B55"/>
    <w:rsid w:val="00F27432"/>
    <w:rsid w:val="00F27690"/>
    <w:rsid w:val="00F31B3F"/>
    <w:rsid w:val="00F34DDF"/>
    <w:rsid w:val="00F358B4"/>
    <w:rsid w:val="00F35A8A"/>
    <w:rsid w:val="00F36217"/>
    <w:rsid w:val="00F370B5"/>
    <w:rsid w:val="00F3715C"/>
    <w:rsid w:val="00F37BFE"/>
    <w:rsid w:val="00F41CD5"/>
    <w:rsid w:val="00F42DBE"/>
    <w:rsid w:val="00F44C34"/>
    <w:rsid w:val="00F46B4C"/>
    <w:rsid w:val="00F5001B"/>
    <w:rsid w:val="00F51C0F"/>
    <w:rsid w:val="00F537F8"/>
    <w:rsid w:val="00F5686D"/>
    <w:rsid w:val="00F57BDC"/>
    <w:rsid w:val="00F602C1"/>
    <w:rsid w:val="00F608AC"/>
    <w:rsid w:val="00F61574"/>
    <w:rsid w:val="00F61844"/>
    <w:rsid w:val="00F61D88"/>
    <w:rsid w:val="00F638E3"/>
    <w:rsid w:val="00F644BB"/>
    <w:rsid w:val="00F64D55"/>
    <w:rsid w:val="00F653DF"/>
    <w:rsid w:val="00F6691C"/>
    <w:rsid w:val="00F66B83"/>
    <w:rsid w:val="00F66D21"/>
    <w:rsid w:val="00F67162"/>
    <w:rsid w:val="00F67F93"/>
    <w:rsid w:val="00F70171"/>
    <w:rsid w:val="00F70E15"/>
    <w:rsid w:val="00F71AB9"/>
    <w:rsid w:val="00F75326"/>
    <w:rsid w:val="00F75648"/>
    <w:rsid w:val="00F77EF9"/>
    <w:rsid w:val="00F831B9"/>
    <w:rsid w:val="00F83FA9"/>
    <w:rsid w:val="00F848F7"/>
    <w:rsid w:val="00F84F04"/>
    <w:rsid w:val="00F85185"/>
    <w:rsid w:val="00F90D50"/>
    <w:rsid w:val="00F911EA"/>
    <w:rsid w:val="00F91EE8"/>
    <w:rsid w:val="00F920AD"/>
    <w:rsid w:val="00F92863"/>
    <w:rsid w:val="00F928F0"/>
    <w:rsid w:val="00F92D17"/>
    <w:rsid w:val="00F946C7"/>
    <w:rsid w:val="00F94D12"/>
    <w:rsid w:val="00F9575E"/>
    <w:rsid w:val="00F96564"/>
    <w:rsid w:val="00F96B4B"/>
    <w:rsid w:val="00F9745B"/>
    <w:rsid w:val="00F979AC"/>
    <w:rsid w:val="00F97A52"/>
    <w:rsid w:val="00FA08CC"/>
    <w:rsid w:val="00FA0C6F"/>
    <w:rsid w:val="00FA1F11"/>
    <w:rsid w:val="00FA2F70"/>
    <w:rsid w:val="00FA33B6"/>
    <w:rsid w:val="00FA4A46"/>
    <w:rsid w:val="00FA4E89"/>
    <w:rsid w:val="00FB0CAB"/>
    <w:rsid w:val="00FB1760"/>
    <w:rsid w:val="00FB1D2B"/>
    <w:rsid w:val="00FB200D"/>
    <w:rsid w:val="00FB27B2"/>
    <w:rsid w:val="00FB31B1"/>
    <w:rsid w:val="00FB3D90"/>
    <w:rsid w:val="00FB5934"/>
    <w:rsid w:val="00FB59CD"/>
    <w:rsid w:val="00FB6510"/>
    <w:rsid w:val="00FB66BD"/>
    <w:rsid w:val="00FB7251"/>
    <w:rsid w:val="00FC07A8"/>
    <w:rsid w:val="00FC30E0"/>
    <w:rsid w:val="00FC31A8"/>
    <w:rsid w:val="00FC3377"/>
    <w:rsid w:val="00FC3BE6"/>
    <w:rsid w:val="00FC44D3"/>
    <w:rsid w:val="00FC4A74"/>
    <w:rsid w:val="00FC592E"/>
    <w:rsid w:val="00FC599D"/>
    <w:rsid w:val="00FC6353"/>
    <w:rsid w:val="00FC72D8"/>
    <w:rsid w:val="00FC79C8"/>
    <w:rsid w:val="00FD0024"/>
    <w:rsid w:val="00FD023F"/>
    <w:rsid w:val="00FD07D5"/>
    <w:rsid w:val="00FD0B77"/>
    <w:rsid w:val="00FD1D27"/>
    <w:rsid w:val="00FD261F"/>
    <w:rsid w:val="00FD285F"/>
    <w:rsid w:val="00FD447B"/>
    <w:rsid w:val="00FD45D0"/>
    <w:rsid w:val="00FD45E8"/>
    <w:rsid w:val="00FD55CB"/>
    <w:rsid w:val="00FD72B7"/>
    <w:rsid w:val="00FD7A7F"/>
    <w:rsid w:val="00FD7AF8"/>
    <w:rsid w:val="00FD7B6E"/>
    <w:rsid w:val="00FE194A"/>
    <w:rsid w:val="00FE1B1F"/>
    <w:rsid w:val="00FE2581"/>
    <w:rsid w:val="00FE25A6"/>
    <w:rsid w:val="00FE26BA"/>
    <w:rsid w:val="00FE31E4"/>
    <w:rsid w:val="00FE35C2"/>
    <w:rsid w:val="00FE5DB3"/>
    <w:rsid w:val="00FE720C"/>
    <w:rsid w:val="00FF0010"/>
    <w:rsid w:val="00FF0439"/>
    <w:rsid w:val="00FF0E05"/>
    <w:rsid w:val="00FF1456"/>
    <w:rsid w:val="00FF15E9"/>
    <w:rsid w:val="00FF1DA1"/>
    <w:rsid w:val="00FF234F"/>
    <w:rsid w:val="00FF2564"/>
    <w:rsid w:val="00FF35EC"/>
    <w:rsid w:val="00FF3B4D"/>
    <w:rsid w:val="00FF4012"/>
    <w:rsid w:val="00FF6C7B"/>
    <w:rsid w:val="00FF7B6A"/>
    <w:rsid w:val="00FF7B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21"/>
    <o:shapelayout v:ext="edit">
      <o:idmap v:ext="edit" data="1"/>
    </o:shapelayout>
  </w:shapeDefaults>
  <w:decimalSymbol w:val="."/>
  <w:listSeparator w:val=","/>
  <w14:docId w14:val="596EEA97"/>
  <w15:chartTrackingRefBased/>
  <w15:docId w15:val="{85B3A1EA-5820-432F-85AB-758F65AA6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501C2"/>
    <w:pPr>
      <w:keepNext/>
      <w:spacing w:before="120"/>
    </w:pPr>
    <w:rPr>
      <w:rFonts w:ascii="Arial" w:hAnsi="Arial"/>
      <w:color w:val="000000" w:themeColor="text1"/>
      <w:sz w:val="24"/>
    </w:rPr>
  </w:style>
  <w:style w:type="paragraph" w:styleId="Heading1">
    <w:name w:val="heading 1"/>
    <w:basedOn w:val="Normal"/>
    <w:next w:val="Normal"/>
    <w:autoRedefine/>
    <w:qFormat/>
    <w:rsid w:val="00264481"/>
    <w:pPr>
      <w:spacing w:before="0"/>
      <w:ind w:left="720"/>
      <w:outlineLvl w:val="0"/>
    </w:pPr>
    <w:rPr>
      <w:rFonts w:cs="Arial"/>
      <w:szCs w:val="24"/>
    </w:rPr>
  </w:style>
  <w:style w:type="paragraph" w:styleId="Heading2">
    <w:name w:val="heading 2"/>
    <w:basedOn w:val="Normal"/>
    <w:next w:val="Normal"/>
    <w:link w:val="Heading2Char"/>
    <w:qFormat/>
    <w:rsid w:val="001019CE"/>
    <w:pPr>
      <w:spacing w:before="0"/>
      <w:jc w:val="center"/>
      <w:outlineLvl w:val="1"/>
    </w:pPr>
    <w:rPr>
      <w:b/>
      <w:sz w:val="40"/>
      <w:lang w:eastAsia="en-US"/>
    </w:rPr>
  </w:style>
  <w:style w:type="paragraph" w:styleId="Heading3">
    <w:name w:val="heading 3"/>
    <w:basedOn w:val="Normal"/>
    <w:next w:val="Normal"/>
    <w:link w:val="Heading3Char"/>
    <w:autoRedefine/>
    <w:qFormat/>
    <w:rsid w:val="001A3BFC"/>
    <w:pPr>
      <w:outlineLvl w:val="2"/>
    </w:pPr>
    <w:rPr>
      <w:rFonts w:cs="Arial"/>
      <w:b/>
      <w:sz w:val="28"/>
    </w:rPr>
  </w:style>
  <w:style w:type="paragraph" w:styleId="Heading4">
    <w:name w:val="heading 4"/>
    <w:basedOn w:val="Normal"/>
    <w:next w:val="Normal"/>
    <w:qFormat/>
    <w:pPr>
      <w:outlineLvl w:val="3"/>
    </w:pPr>
    <w:rPr>
      <w:b/>
      <w:sz w:val="28"/>
    </w:rPr>
  </w:style>
  <w:style w:type="paragraph" w:styleId="Heading5">
    <w:name w:val="heading 5"/>
    <w:basedOn w:val="Normal"/>
    <w:next w:val="Normal"/>
    <w:autoRedefine/>
    <w:qFormat/>
    <w:rsid w:val="001A3BFC"/>
    <w:pPr>
      <w:outlineLvl w:val="4"/>
    </w:pPr>
    <w:rPr>
      <w:b/>
      <w:bCs/>
      <w:lang w:val="en-US"/>
    </w:rPr>
  </w:style>
  <w:style w:type="paragraph" w:styleId="Heading6">
    <w:name w:val="heading 6"/>
    <w:basedOn w:val="Normal"/>
    <w:next w:val="Normal"/>
    <w:qFormat/>
    <w:pPr>
      <w:suppressAutoHyphens/>
      <w:spacing w:line="240" w:lineRule="atLeast"/>
      <w:outlineLvl w:val="5"/>
    </w:pPr>
    <w:rPr>
      <w:b/>
      <w:bCs/>
    </w:rPr>
  </w:style>
  <w:style w:type="paragraph" w:styleId="Heading7">
    <w:name w:val="heading 7"/>
    <w:basedOn w:val="Normal"/>
    <w:next w:val="Normal"/>
    <w:qFormat/>
    <w:pPr>
      <w:suppressAutoHyphens/>
      <w:spacing w:line="240" w:lineRule="atLeast"/>
      <w:outlineLvl w:val="6"/>
    </w:pPr>
    <w:rPr>
      <w:rFonts w:ascii="Times New Roman" w:hAnsi="Times New Roman"/>
      <w:i/>
      <w:iCs/>
    </w:rPr>
  </w:style>
  <w:style w:type="paragraph" w:styleId="Heading8">
    <w:name w:val="heading 8"/>
    <w:basedOn w:val="Normal"/>
    <w:next w:val="Normal"/>
    <w:qFormat/>
    <w:pPr>
      <w:suppressAutoHyphens/>
      <w:spacing w:line="240" w:lineRule="atLeast"/>
      <w:ind w:left="57"/>
      <w:outlineLvl w:val="7"/>
    </w:pPr>
    <w:rPr>
      <w:b/>
      <w:bCs/>
    </w:rPr>
  </w:style>
  <w:style w:type="paragraph" w:styleId="Heading9">
    <w:name w:val="heading 9"/>
    <w:basedOn w:val="Normal"/>
    <w:next w:val="Normal"/>
    <w:qFormat/>
    <w:pPr>
      <w:tabs>
        <w:tab w:val="left" w:pos="-720"/>
      </w:tabs>
      <w:suppressAutoHyphens/>
      <w:spacing w:line="360" w:lineRule="auto"/>
      <w:ind w:right="576"/>
      <w:jc w:val="both"/>
      <w:outlineLvl w:val="8"/>
    </w:pPr>
    <w:rPr>
      <w:b/>
      <w:bCs/>
      <w:spacing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2">
    <w:name w:val="Body Text 2"/>
    <w:basedOn w:val="Normal"/>
    <w:link w:val="BodyText2Char1"/>
    <w:pPr>
      <w:keepNext w:val="0"/>
      <w:spacing w:before="0"/>
    </w:pPr>
    <w:rPr>
      <w:rFonts w:ascii="Times New Roman" w:hAnsi="Times New Roman"/>
      <w:lang w:eastAsia="en-US"/>
    </w:rPr>
  </w:style>
  <w:style w:type="paragraph" w:styleId="BodyText3">
    <w:name w:val="Body Text 3"/>
    <w:basedOn w:val="Normal"/>
    <w:rPr>
      <w:b/>
      <w:bCs/>
    </w:rPr>
  </w:style>
  <w:style w:type="paragraph" w:styleId="BodyTextIndent">
    <w:name w:val="Body Text Indent"/>
    <w:basedOn w:val="Normal"/>
    <w:pPr>
      <w:ind w:left="397"/>
    </w:p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Hyperlink">
    <w:name w:val="Hyperlink"/>
    <w:uiPriority w:val="99"/>
    <w:rPr>
      <w:color w:val="0000FF"/>
      <w:u w:val="single"/>
    </w:rPr>
  </w:style>
  <w:style w:type="paragraph" w:customStyle="1" w:styleId="ReportLevel1">
    <w:name w:val="Report Level 1"/>
    <w:next w:val="ReportText"/>
    <w:pPr>
      <w:keepNext/>
      <w:tabs>
        <w:tab w:val="num" w:pos="720"/>
      </w:tabs>
      <w:spacing w:after="80"/>
      <w:ind w:left="720" w:hanging="360"/>
      <w:outlineLvl w:val="0"/>
    </w:pPr>
    <w:rPr>
      <w:rFonts w:ascii="Arial Black" w:hAnsi="Arial Black"/>
      <w:color w:val="008080"/>
      <w:sz w:val="28"/>
      <w:lang w:eastAsia="en-US"/>
    </w:rPr>
  </w:style>
  <w:style w:type="paragraph" w:customStyle="1" w:styleId="ReportText">
    <w:name w:val="Report Text"/>
    <w:pPr>
      <w:spacing w:after="120" w:line="260" w:lineRule="atLeast"/>
      <w:ind w:left="1253"/>
    </w:pPr>
    <w:rPr>
      <w:rFonts w:ascii="Arial" w:hAnsi="Arial"/>
      <w:lang w:eastAsia="en-US"/>
    </w:rPr>
  </w:style>
  <w:style w:type="paragraph" w:customStyle="1" w:styleId="ReportLevel2">
    <w:name w:val="Report Level 2"/>
    <w:basedOn w:val="ReportLevel1"/>
    <w:next w:val="ReportText"/>
    <w:pPr>
      <w:pBdr>
        <w:bottom w:val="single" w:sz="18" w:space="2" w:color="008080"/>
      </w:pBdr>
      <w:tabs>
        <w:tab w:val="clear" w:pos="720"/>
        <w:tab w:val="num" w:pos="1440"/>
      </w:tabs>
      <w:spacing w:before="140"/>
      <w:ind w:left="1440"/>
      <w:outlineLvl w:val="1"/>
    </w:pPr>
    <w:rPr>
      <w:color w:val="auto"/>
      <w:sz w:val="20"/>
    </w:rPr>
  </w:style>
  <w:style w:type="paragraph" w:customStyle="1" w:styleId="ReportLevel3">
    <w:name w:val="Report Level 3"/>
    <w:basedOn w:val="ReportLevel2"/>
    <w:next w:val="ReportText"/>
    <w:pPr>
      <w:pBdr>
        <w:bottom w:val="none" w:sz="0" w:space="0" w:color="auto"/>
      </w:pBdr>
      <w:tabs>
        <w:tab w:val="clear" w:pos="1440"/>
        <w:tab w:val="num" w:pos="2160"/>
      </w:tabs>
      <w:spacing w:after="0"/>
      <w:ind w:left="2160" w:hanging="180"/>
      <w:outlineLvl w:val="2"/>
    </w:pPr>
    <w:rPr>
      <w:sz w:val="18"/>
      <w:szCs w:val="18"/>
    </w:rPr>
  </w:style>
  <w:style w:type="paragraph" w:customStyle="1" w:styleId="ReportLevel4">
    <w:name w:val="Report Level 4"/>
    <w:basedOn w:val="ReportLevel3"/>
    <w:next w:val="ReportText"/>
    <w:pPr>
      <w:tabs>
        <w:tab w:val="clear" w:pos="2160"/>
        <w:tab w:val="num" w:pos="2880"/>
      </w:tabs>
      <w:ind w:left="2880" w:hanging="360"/>
      <w:outlineLvl w:val="3"/>
    </w:pPr>
  </w:style>
  <w:style w:type="character" w:customStyle="1" w:styleId="BodyText2Char">
    <w:name w:val="Body Text 2 Char"/>
    <w:uiPriority w:val="99"/>
    <w:rPr>
      <w:sz w:val="24"/>
      <w:lang w:val="en-GB" w:eastAsia="en-US" w:bidi="ar-SA"/>
    </w:rPr>
  </w:style>
  <w:style w:type="paragraph" w:styleId="Caption">
    <w:name w:val="caption"/>
    <w:basedOn w:val="Normal"/>
    <w:next w:val="Normal"/>
    <w:qFormat/>
    <w:pPr>
      <w:keepNext w:val="0"/>
      <w:tabs>
        <w:tab w:val="left" w:pos="1080"/>
      </w:tabs>
      <w:spacing w:before="240"/>
      <w:ind w:left="1253"/>
    </w:pPr>
    <w:rPr>
      <w:b/>
      <w:sz w:val="20"/>
      <w:lang w:eastAsia="en-US"/>
    </w:rPr>
  </w:style>
  <w:style w:type="paragraph" w:styleId="FootnoteText">
    <w:name w:val="footnote text"/>
    <w:basedOn w:val="Normal"/>
    <w:link w:val="FootnoteTextChar"/>
    <w:uiPriority w:val="99"/>
    <w:semiHidden/>
    <w:pPr>
      <w:keepNext w:val="0"/>
      <w:spacing w:before="0"/>
    </w:pPr>
    <w:rPr>
      <w:sz w:val="20"/>
      <w:lang w:eastAsia="en-US"/>
    </w:rPr>
  </w:style>
  <w:style w:type="character" w:styleId="FootnoteReference">
    <w:name w:val="footnote reference"/>
    <w:uiPriority w:val="99"/>
    <w:semiHidden/>
    <w:rPr>
      <w:vertAlign w:val="superscript"/>
    </w:rPr>
  </w:style>
  <w:style w:type="character" w:customStyle="1" w:styleId="ReportTextChar">
    <w:name w:val="Report Text Char"/>
    <w:rPr>
      <w:rFonts w:ascii="Arial" w:hAnsi="Arial"/>
      <w:lang w:val="en-GB" w:eastAsia="en-US" w:bidi="ar-SA"/>
    </w:rPr>
  </w:style>
  <w:style w:type="character" w:customStyle="1" w:styleId="ReportLevel2Char">
    <w:name w:val="Report Level 2 Char"/>
    <w:rPr>
      <w:rFonts w:ascii="Arial Black" w:hAnsi="Arial Black"/>
      <w:lang w:val="en-GB" w:eastAsia="en-US" w:bidi="ar-SA"/>
    </w:rPr>
  </w:style>
  <w:style w:type="character" w:customStyle="1" w:styleId="ReportLevel3Char">
    <w:name w:val="Report Level 3 Char"/>
    <w:rPr>
      <w:rFonts w:ascii="Arial Black" w:hAnsi="Arial Black"/>
      <w:sz w:val="18"/>
      <w:szCs w:val="18"/>
      <w:lang w:val="en-GB" w:eastAsia="en-US" w:bidi="ar-SA"/>
    </w:rPr>
  </w:style>
  <w:style w:type="paragraph" w:styleId="NormalWeb">
    <w:name w:val="Normal (Web)"/>
    <w:basedOn w:val="Normal"/>
    <w:pPr>
      <w:keepNext w:val="0"/>
      <w:spacing w:before="100" w:beforeAutospacing="1" w:after="100" w:afterAutospacing="1"/>
    </w:pPr>
    <w:rPr>
      <w:rFonts w:ascii="Times New Roman" w:hAnsi="Times New Roman"/>
      <w:szCs w:val="24"/>
    </w:rPr>
  </w:style>
  <w:style w:type="paragraph" w:styleId="Subtitle">
    <w:name w:val="Subtitle"/>
    <w:basedOn w:val="Normal"/>
    <w:link w:val="SubtitleChar"/>
    <w:qFormat/>
    <w:pPr>
      <w:keepNext w:val="0"/>
      <w:spacing w:before="0"/>
    </w:pPr>
    <w:rPr>
      <w:rFonts w:ascii="Times New Roman" w:hAnsi="Times New Roman"/>
      <w:lang w:eastAsia="en-US"/>
    </w:rPr>
  </w:style>
  <w:style w:type="paragraph" w:customStyle="1" w:styleId="Default">
    <w:name w:val="Default"/>
    <w:pPr>
      <w:autoSpaceDE w:val="0"/>
      <w:autoSpaceDN w:val="0"/>
      <w:adjustRightInd w:val="0"/>
    </w:pPr>
    <w:rPr>
      <w:color w:val="000000"/>
      <w:sz w:val="24"/>
      <w:szCs w:val="24"/>
    </w:rPr>
  </w:style>
  <w:style w:type="character" w:styleId="FollowedHyperlink">
    <w:name w:val="FollowedHyperlink"/>
    <w:rPr>
      <w:color w:val="800080"/>
      <w:u w:val="single"/>
    </w:rPr>
  </w:style>
  <w:style w:type="paragraph" w:customStyle="1" w:styleId="body-intro">
    <w:name w:val="body-intro"/>
    <w:basedOn w:val="Normal"/>
    <w:pPr>
      <w:keepNext w:val="0"/>
      <w:spacing w:before="100" w:beforeAutospacing="1" w:after="100" w:afterAutospacing="1" w:line="320" w:lineRule="atLeast"/>
    </w:pPr>
    <w:rPr>
      <w:rFonts w:cs="Arial"/>
      <w:b/>
      <w:bCs/>
      <w:color w:val="003333"/>
      <w:szCs w:val="24"/>
    </w:rPr>
  </w:style>
  <w:style w:type="paragraph" w:customStyle="1" w:styleId="body">
    <w:name w:val="body"/>
    <w:basedOn w:val="Normal"/>
    <w:pPr>
      <w:keepNext w:val="0"/>
      <w:shd w:val="clear" w:color="auto" w:fill="FFFFFF"/>
      <w:spacing w:before="100" w:beforeAutospacing="1" w:after="100" w:afterAutospacing="1" w:line="320" w:lineRule="atLeast"/>
      <w:jc w:val="both"/>
    </w:pPr>
    <w:rPr>
      <w:rFonts w:cs="Arial"/>
      <w:szCs w:val="24"/>
    </w:rPr>
  </w:style>
  <w:style w:type="paragraph" w:styleId="BodyTextIndent2">
    <w:name w:val="Body Text Indent 2"/>
    <w:basedOn w:val="Normal"/>
    <w:pPr>
      <w:keepNext w:val="0"/>
      <w:autoSpaceDE w:val="0"/>
      <w:autoSpaceDN w:val="0"/>
      <w:adjustRightInd w:val="0"/>
      <w:spacing w:before="0"/>
      <w:ind w:left="360" w:hanging="360"/>
    </w:pPr>
    <w:rPr>
      <w:rFonts w:cs="Arial"/>
      <w:szCs w:val="22"/>
    </w:rPr>
  </w:style>
  <w:style w:type="paragraph" w:customStyle="1" w:styleId="xl75">
    <w:name w:val="xl75"/>
    <w:basedOn w:val="Normal"/>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font6">
    <w:name w:val="font6"/>
    <w:basedOn w:val="Normal"/>
    <w:pPr>
      <w:keepNext w:val="0"/>
      <w:spacing w:before="100" w:beforeAutospacing="1" w:after="100" w:afterAutospacing="1"/>
    </w:pPr>
    <w:rPr>
      <w:rFonts w:cs="Arial"/>
      <w:b/>
      <w:bCs/>
      <w:szCs w:val="24"/>
      <w:lang w:eastAsia="en-US"/>
    </w:rPr>
  </w:style>
  <w:style w:type="paragraph" w:customStyle="1" w:styleId="font7">
    <w:name w:val="font7"/>
    <w:basedOn w:val="Normal"/>
    <w:pPr>
      <w:keepNext w:val="0"/>
      <w:spacing w:before="100" w:beforeAutospacing="1" w:after="100" w:afterAutospacing="1"/>
    </w:pPr>
    <w:rPr>
      <w:rFonts w:cs="Arial"/>
      <w:b/>
      <w:bCs/>
      <w:sz w:val="20"/>
      <w:lang w:eastAsia="en-US"/>
    </w:rPr>
  </w:style>
  <w:style w:type="paragraph" w:customStyle="1" w:styleId="xl24">
    <w:name w:val="xl24"/>
    <w:basedOn w:val="Normal"/>
    <w:pPr>
      <w:keepNext w:val="0"/>
      <w:pBdr>
        <w:left w:val="single" w:sz="4" w:space="0" w:color="auto"/>
        <w:bottom w:val="double" w:sz="6"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xl25">
    <w:name w:val="xl25"/>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style1">
    <w:name w:val="style1"/>
    <w:basedOn w:val="Normal"/>
    <w:pPr>
      <w:keepNext w:val="0"/>
      <w:spacing w:before="100" w:beforeAutospacing="1" w:after="100" w:afterAutospacing="1"/>
    </w:pPr>
    <w:rPr>
      <w:rFonts w:ascii="Times New Roman" w:hAnsi="Times New Roman"/>
      <w:sz w:val="15"/>
      <w:szCs w:val="15"/>
    </w:rPr>
  </w:style>
  <w:style w:type="paragraph" w:customStyle="1" w:styleId="Pa31">
    <w:name w:val="Pa3++1"/>
    <w:basedOn w:val="Default"/>
    <w:next w:val="Default"/>
    <w:pPr>
      <w:spacing w:after="100" w:line="191" w:lineRule="atLeast"/>
    </w:pPr>
    <w:rPr>
      <w:rFonts w:ascii="Arial" w:hAnsi="Arial"/>
      <w:color w:val="auto"/>
    </w:rPr>
  </w:style>
  <w:style w:type="paragraph" w:customStyle="1" w:styleId="xl26">
    <w:name w:val="xl26"/>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xl28">
    <w:name w:val="xl28"/>
    <w:basedOn w:val="Normal"/>
    <w:pPr>
      <w:keepNext w:val="0"/>
      <w:spacing w:before="100" w:beforeAutospacing="1" w:after="100" w:afterAutospacing="1"/>
    </w:pPr>
    <w:rPr>
      <w:rFonts w:cs="Arial"/>
      <w:b/>
      <w:bCs/>
      <w:szCs w:val="24"/>
      <w:lang w:eastAsia="en-US"/>
    </w:rPr>
  </w:style>
  <w:style w:type="paragraph" w:customStyle="1" w:styleId="xl29">
    <w:name w:val="xl29"/>
    <w:basedOn w:val="Normal"/>
    <w:pPr>
      <w:keepNext w:val="0"/>
      <w:spacing w:before="100" w:beforeAutospacing="1" w:after="100" w:afterAutospacing="1"/>
      <w:jc w:val="center"/>
    </w:pPr>
    <w:rPr>
      <w:rFonts w:ascii="Times New Roman" w:hAnsi="Times New Roman"/>
      <w:szCs w:val="24"/>
      <w:lang w:eastAsia="en-US"/>
    </w:rPr>
  </w:style>
  <w:style w:type="paragraph" w:customStyle="1" w:styleId="inset">
    <w:name w:val="inset"/>
    <w:basedOn w:val="Normal"/>
    <w:pPr>
      <w:keepNext w:val="0"/>
      <w:spacing w:before="0"/>
    </w:pPr>
    <w:rPr>
      <w:snapToGrid w:val="0"/>
      <w:color w:val="000066"/>
      <w:sz w:val="18"/>
      <w:szCs w:val="24"/>
      <w:lang w:val="en-US" w:eastAsia="en-US"/>
    </w:rPr>
  </w:style>
  <w:style w:type="paragraph" w:styleId="BodyTextIndent3">
    <w:name w:val="Body Text Indent 3"/>
    <w:basedOn w:val="Normal"/>
    <w:pPr>
      <w:autoSpaceDE w:val="0"/>
      <w:autoSpaceDN w:val="0"/>
      <w:adjustRightInd w:val="0"/>
      <w:ind w:left="525"/>
    </w:pPr>
    <w:rPr>
      <w:rFonts w:cs="Arial"/>
      <w:color w:val="000000"/>
      <w:szCs w:val="21"/>
      <w:lang w:val="en-US"/>
    </w:rPr>
  </w:style>
  <w:style w:type="paragraph" w:customStyle="1" w:styleId="Pa9">
    <w:name w:val="Pa9"/>
    <w:basedOn w:val="Default"/>
    <w:next w:val="Default"/>
    <w:pPr>
      <w:spacing w:line="171" w:lineRule="atLeast"/>
    </w:pPr>
    <w:rPr>
      <w:rFonts w:ascii="Arial" w:hAnsi="Arial"/>
      <w:color w:val="auto"/>
    </w:rPr>
  </w:style>
  <w:style w:type="paragraph" w:customStyle="1" w:styleId="Pa10">
    <w:name w:val="Pa10"/>
    <w:basedOn w:val="Default"/>
    <w:next w:val="Default"/>
    <w:pPr>
      <w:spacing w:line="261" w:lineRule="atLeast"/>
    </w:pPr>
    <w:rPr>
      <w:rFonts w:ascii="Arial" w:hAnsi="Arial"/>
      <w:color w:val="auto"/>
    </w:rPr>
  </w:style>
  <w:style w:type="paragraph" w:customStyle="1" w:styleId="09Coverheading2">
    <w:name w:val="09_Cover heading 2"/>
    <w:basedOn w:val="Normal"/>
    <w:pPr>
      <w:keepNext w:val="0"/>
      <w:spacing w:before="0"/>
      <w:jc w:val="right"/>
    </w:pPr>
    <w:rPr>
      <w:b/>
      <w:sz w:val="40"/>
      <w:lang w:eastAsia="en-US"/>
    </w:rPr>
  </w:style>
  <w:style w:type="paragraph" w:styleId="ListParagraph">
    <w:name w:val="List Paragraph"/>
    <w:basedOn w:val="Normal"/>
    <w:uiPriority w:val="34"/>
    <w:qFormat/>
    <w:rsid w:val="00756474"/>
    <w:pPr>
      <w:keepNext w:val="0"/>
      <w:spacing w:before="0" w:after="200" w:line="276" w:lineRule="auto"/>
      <w:ind w:left="720"/>
      <w:contextualSpacing/>
    </w:pPr>
    <w:rPr>
      <w:rFonts w:ascii="Calibri" w:hAnsi="Calibri"/>
      <w:szCs w:val="22"/>
      <w:lang w:eastAsia="en-US"/>
    </w:rPr>
  </w:style>
  <w:style w:type="character" w:customStyle="1" w:styleId="A7">
    <w:name w:val="A7"/>
    <w:rsid w:val="006D7F84"/>
    <w:rPr>
      <w:rFonts w:cs="Bliss"/>
      <w:b/>
      <w:bCs/>
      <w:i/>
      <w:iCs/>
      <w:color w:val="000000"/>
      <w:sz w:val="88"/>
      <w:szCs w:val="88"/>
    </w:rPr>
  </w:style>
  <w:style w:type="table" w:styleId="TableGrid">
    <w:name w:val="Table Grid"/>
    <w:basedOn w:val="TableNormal"/>
    <w:rsid w:val="00AC73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1">
    <w:name w:val="CM1"/>
    <w:basedOn w:val="Default"/>
    <w:next w:val="Default"/>
    <w:uiPriority w:val="99"/>
    <w:rsid w:val="00E102C7"/>
    <w:pPr>
      <w:spacing w:line="231" w:lineRule="atLeast"/>
    </w:pPr>
    <w:rPr>
      <w:rFonts w:ascii="Arial" w:hAnsi="Arial" w:cs="Arial"/>
      <w:color w:val="auto"/>
    </w:rPr>
  </w:style>
  <w:style w:type="paragraph" w:customStyle="1" w:styleId="CM20">
    <w:name w:val="CM20"/>
    <w:basedOn w:val="Default"/>
    <w:next w:val="Default"/>
    <w:uiPriority w:val="99"/>
    <w:rsid w:val="00EE0CAA"/>
    <w:pPr>
      <w:spacing w:line="231" w:lineRule="atLeast"/>
    </w:pPr>
    <w:rPr>
      <w:rFonts w:ascii="Arial" w:hAnsi="Arial" w:cs="Arial"/>
      <w:color w:val="auto"/>
    </w:rPr>
  </w:style>
  <w:style w:type="paragraph" w:customStyle="1" w:styleId="CM60">
    <w:name w:val="CM60"/>
    <w:basedOn w:val="Default"/>
    <w:next w:val="Default"/>
    <w:uiPriority w:val="99"/>
    <w:rsid w:val="00EE0CAA"/>
    <w:rPr>
      <w:rFonts w:ascii="Arial" w:hAnsi="Arial" w:cs="Arial"/>
      <w:color w:val="auto"/>
    </w:rPr>
  </w:style>
  <w:style w:type="character" w:customStyle="1" w:styleId="A8">
    <w:name w:val="A8"/>
    <w:uiPriority w:val="99"/>
    <w:rsid w:val="004E6E6F"/>
    <w:rPr>
      <w:rFonts w:cs="Minion"/>
      <w:color w:val="000000"/>
      <w:sz w:val="15"/>
      <w:szCs w:val="15"/>
    </w:rPr>
  </w:style>
  <w:style w:type="paragraph" w:customStyle="1" w:styleId="Pa8">
    <w:name w:val="Pa8"/>
    <w:basedOn w:val="Default"/>
    <w:next w:val="Default"/>
    <w:uiPriority w:val="99"/>
    <w:rsid w:val="004E6E6F"/>
    <w:pPr>
      <w:spacing w:line="221" w:lineRule="atLeast"/>
    </w:pPr>
    <w:rPr>
      <w:rFonts w:ascii="Minion" w:hAnsi="Minion"/>
      <w:color w:val="auto"/>
    </w:rPr>
  </w:style>
  <w:style w:type="paragraph" w:customStyle="1" w:styleId="Pa12">
    <w:name w:val="Pa12"/>
    <w:basedOn w:val="Default"/>
    <w:next w:val="Default"/>
    <w:uiPriority w:val="99"/>
    <w:rsid w:val="00501527"/>
    <w:pPr>
      <w:spacing w:line="221" w:lineRule="atLeast"/>
    </w:pPr>
    <w:rPr>
      <w:rFonts w:ascii="Minion" w:hAnsi="Minion"/>
      <w:color w:val="auto"/>
    </w:rPr>
  </w:style>
  <w:style w:type="paragraph" w:customStyle="1" w:styleId="Pa13">
    <w:name w:val="Pa13"/>
    <w:basedOn w:val="Default"/>
    <w:next w:val="Default"/>
    <w:uiPriority w:val="99"/>
    <w:rsid w:val="00501527"/>
    <w:pPr>
      <w:spacing w:line="221" w:lineRule="atLeast"/>
    </w:pPr>
    <w:rPr>
      <w:rFonts w:ascii="Minion" w:hAnsi="Minion"/>
      <w:color w:val="auto"/>
    </w:rPr>
  </w:style>
  <w:style w:type="character" w:customStyle="1" w:styleId="A11">
    <w:name w:val="A11"/>
    <w:uiPriority w:val="99"/>
    <w:rsid w:val="00501527"/>
    <w:rPr>
      <w:rFonts w:cs="Minion"/>
      <w:color w:val="000000"/>
      <w:sz w:val="22"/>
      <w:szCs w:val="22"/>
    </w:rPr>
  </w:style>
  <w:style w:type="paragraph" w:customStyle="1" w:styleId="Pa0">
    <w:name w:val="Pa0"/>
    <w:basedOn w:val="Default"/>
    <w:next w:val="Default"/>
    <w:uiPriority w:val="99"/>
    <w:rsid w:val="00501527"/>
    <w:pPr>
      <w:spacing w:line="241" w:lineRule="atLeast"/>
    </w:pPr>
    <w:rPr>
      <w:rFonts w:ascii="Minion" w:hAnsi="Minion"/>
      <w:color w:val="auto"/>
    </w:rPr>
  </w:style>
  <w:style w:type="character" w:customStyle="1" w:styleId="A4">
    <w:name w:val="A4"/>
    <w:uiPriority w:val="99"/>
    <w:rsid w:val="00501527"/>
    <w:rPr>
      <w:rFonts w:ascii="Frutiger 45 Light" w:hAnsi="Frutiger 45 Light" w:cs="Frutiger 45 Light"/>
      <w:b/>
      <w:bCs/>
      <w:color w:val="000000"/>
      <w:sz w:val="14"/>
      <w:szCs w:val="14"/>
    </w:rPr>
  </w:style>
  <w:style w:type="character" w:customStyle="1" w:styleId="A3">
    <w:name w:val="A3"/>
    <w:uiPriority w:val="99"/>
    <w:rsid w:val="00501527"/>
    <w:rPr>
      <w:rFonts w:ascii="Minion DisplaySC" w:hAnsi="Minion DisplaySC" w:cs="Minion DisplaySC"/>
      <w:color w:val="000000"/>
      <w:sz w:val="16"/>
      <w:szCs w:val="16"/>
    </w:rPr>
  </w:style>
  <w:style w:type="character" w:styleId="Emphasis">
    <w:name w:val="Emphasis"/>
    <w:uiPriority w:val="20"/>
    <w:qFormat/>
    <w:rsid w:val="00BB554C"/>
    <w:rPr>
      <w:i/>
      <w:iCs/>
    </w:rPr>
  </w:style>
  <w:style w:type="character" w:styleId="Strong">
    <w:name w:val="Strong"/>
    <w:uiPriority w:val="22"/>
    <w:qFormat/>
    <w:rsid w:val="00347A20"/>
    <w:rPr>
      <w:b/>
      <w:bCs/>
    </w:rPr>
  </w:style>
  <w:style w:type="paragraph" w:styleId="BalloonText">
    <w:name w:val="Balloon Text"/>
    <w:basedOn w:val="Normal"/>
    <w:semiHidden/>
    <w:rsid w:val="007D4658"/>
    <w:rPr>
      <w:rFonts w:ascii="Tahoma" w:hAnsi="Tahoma" w:cs="Tahoma"/>
      <w:sz w:val="16"/>
      <w:szCs w:val="16"/>
    </w:rPr>
  </w:style>
  <w:style w:type="paragraph" w:customStyle="1" w:styleId="Covertitle">
    <w:name w:val="Cover title"/>
    <w:basedOn w:val="Normal"/>
    <w:next w:val="Normal"/>
    <w:rsid w:val="002308D8"/>
    <w:pPr>
      <w:keepNext w:val="0"/>
      <w:spacing w:before="0" w:after="120"/>
      <w:contextualSpacing/>
    </w:pPr>
    <w:rPr>
      <w:rFonts w:eastAsia="SimSun"/>
      <w:b/>
      <w:color w:val="015CAE"/>
      <w:sz w:val="54"/>
      <w:szCs w:val="22"/>
      <w:lang w:eastAsia="zh-CN"/>
    </w:rPr>
  </w:style>
  <w:style w:type="paragraph" w:styleId="TOC3">
    <w:name w:val="toc 3"/>
    <w:basedOn w:val="Normal"/>
    <w:next w:val="Normal"/>
    <w:autoRedefine/>
    <w:semiHidden/>
    <w:rsid w:val="002308D8"/>
    <w:pPr>
      <w:keepNext w:val="0"/>
      <w:tabs>
        <w:tab w:val="left" w:pos="1200"/>
        <w:tab w:val="right" w:leader="dot" w:pos="7020"/>
      </w:tabs>
      <w:spacing w:before="0" w:line="288" w:lineRule="auto"/>
      <w:ind w:left="480"/>
    </w:pPr>
    <w:rPr>
      <w:color w:val="000066"/>
      <w:sz w:val="18"/>
      <w:szCs w:val="24"/>
      <w:lang w:eastAsia="en-US"/>
    </w:rPr>
  </w:style>
  <w:style w:type="paragraph" w:customStyle="1" w:styleId="CM41">
    <w:name w:val="CM41"/>
    <w:basedOn w:val="Default"/>
    <w:next w:val="Default"/>
    <w:rsid w:val="00033102"/>
    <w:rPr>
      <w:rFonts w:ascii="Arial" w:hAnsi="Arial"/>
      <w:color w:val="auto"/>
    </w:rPr>
  </w:style>
  <w:style w:type="character" w:customStyle="1" w:styleId="A5">
    <w:name w:val="A5"/>
    <w:uiPriority w:val="99"/>
    <w:rsid w:val="0060204C"/>
    <w:rPr>
      <w:rFonts w:cs="Frutiger 45 Light"/>
      <w:color w:val="000000"/>
    </w:rPr>
  </w:style>
  <w:style w:type="paragraph" w:customStyle="1" w:styleId="Pa19">
    <w:name w:val="Pa19"/>
    <w:basedOn w:val="Default"/>
    <w:next w:val="Default"/>
    <w:uiPriority w:val="99"/>
    <w:rsid w:val="0060204C"/>
    <w:pPr>
      <w:spacing w:line="241" w:lineRule="atLeast"/>
    </w:pPr>
    <w:rPr>
      <w:rFonts w:ascii="Frutiger 45 Light" w:hAnsi="Frutiger 45 Light"/>
      <w:color w:val="auto"/>
    </w:rPr>
  </w:style>
  <w:style w:type="character" w:customStyle="1" w:styleId="BodyText2Char1">
    <w:name w:val="Body Text 2 Char1"/>
    <w:link w:val="BodyText2"/>
    <w:rsid w:val="00EF4CC3"/>
    <w:rPr>
      <w:sz w:val="24"/>
      <w:lang w:val="en-GB" w:eastAsia="en-US" w:bidi="ar-SA"/>
    </w:rPr>
  </w:style>
  <w:style w:type="paragraph" w:styleId="DocumentMap">
    <w:name w:val="Document Map"/>
    <w:basedOn w:val="Normal"/>
    <w:semiHidden/>
    <w:rsid w:val="006F38E7"/>
    <w:pPr>
      <w:shd w:val="clear" w:color="auto" w:fill="000080"/>
    </w:pPr>
    <w:rPr>
      <w:rFonts w:ascii="Tahoma" w:hAnsi="Tahoma" w:cs="Tahoma"/>
      <w:sz w:val="20"/>
    </w:rPr>
  </w:style>
  <w:style w:type="character" w:customStyle="1" w:styleId="st">
    <w:name w:val="st"/>
    <w:basedOn w:val="DefaultParagraphFont"/>
    <w:rsid w:val="00C91AAA"/>
  </w:style>
  <w:style w:type="paragraph" w:customStyle="1" w:styleId="normalnumbered">
    <w:name w:val="normal numbered"/>
    <w:basedOn w:val="Normal"/>
    <w:link w:val="normalnumberedChar"/>
    <w:rsid w:val="001336FB"/>
    <w:pPr>
      <w:keepNext w:val="0"/>
      <w:tabs>
        <w:tab w:val="num" w:pos="720"/>
        <w:tab w:val="num" w:pos="860"/>
      </w:tabs>
      <w:spacing w:after="240" w:line="360" w:lineRule="auto"/>
      <w:jc w:val="both"/>
    </w:pPr>
    <w:rPr>
      <w:sz w:val="20"/>
      <w:szCs w:val="24"/>
    </w:rPr>
  </w:style>
  <w:style w:type="character" w:customStyle="1" w:styleId="normalnumberedChar">
    <w:name w:val="normal numbered Char"/>
    <w:link w:val="normalnumbered"/>
    <w:rsid w:val="001336FB"/>
    <w:rPr>
      <w:rFonts w:ascii="Arial" w:hAnsi="Arial"/>
      <w:szCs w:val="24"/>
    </w:rPr>
  </w:style>
  <w:style w:type="character" w:customStyle="1" w:styleId="Heading2Char">
    <w:name w:val="Heading 2 Char"/>
    <w:link w:val="Heading2"/>
    <w:rsid w:val="001019CE"/>
    <w:rPr>
      <w:rFonts w:ascii="Arial" w:hAnsi="Arial"/>
      <w:b/>
      <w:color w:val="000000" w:themeColor="text1"/>
      <w:sz w:val="40"/>
      <w:lang w:eastAsia="en-US"/>
    </w:rPr>
  </w:style>
  <w:style w:type="character" w:customStyle="1" w:styleId="Heading3Char">
    <w:name w:val="Heading 3 Char"/>
    <w:link w:val="Heading3"/>
    <w:rsid w:val="001A3BFC"/>
    <w:rPr>
      <w:rFonts w:ascii="Arial" w:hAnsi="Arial" w:cs="Arial"/>
      <w:b/>
      <w:sz w:val="28"/>
    </w:rPr>
  </w:style>
  <w:style w:type="character" w:customStyle="1" w:styleId="SubtitleChar">
    <w:name w:val="Subtitle Char"/>
    <w:link w:val="Subtitle"/>
    <w:rsid w:val="00922B31"/>
    <w:rPr>
      <w:sz w:val="24"/>
      <w:lang w:eastAsia="en-US"/>
    </w:rPr>
  </w:style>
  <w:style w:type="character" w:customStyle="1" w:styleId="FooterChar">
    <w:name w:val="Footer Char"/>
    <w:link w:val="Footer"/>
    <w:uiPriority w:val="99"/>
    <w:rsid w:val="009D20EC"/>
    <w:rPr>
      <w:rFonts w:ascii="Arial" w:hAnsi="Arial"/>
      <w:sz w:val="22"/>
    </w:rPr>
  </w:style>
  <w:style w:type="character" w:customStyle="1" w:styleId="tgc">
    <w:name w:val="_tgc"/>
    <w:basedOn w:val="DefaultParagraphFont"/>
    <w:rsid w:val="0068741D"/>
  </w:style>
  <w:style w:type="paragraph" w:styleId="PlainText">
    <w:name w:val="Plain Text"/>
    <w:basedOn w:val="Normal"/>
    <w:link w:val="PlainTextChar"/>
    <w:rsid w:val="009F78A0"/>
    <w:pPr>
      <w:keepNext w:val="0"/>
      <w:spacing w:before="0"/>
    </w:pPr>
    <w:rPr>
      <w:rFonts w:ascii="Courier New" w:hAnsi="Courier New" w:cs="Courier New"/>
      <w:sz w:val="20"/>
    </w:rPr>
  </w:style>
  <w:style w:type="character" w:customStyle="1" w:styleId="PlainTextChar">
    <w:name w:val="Plain Text Char"/>
    <w:link w:val="PlainText"/>
    <w:rsid w:val="009F78A0"/>
    <w:rPr>
      <w:rFonts w:ascii="Courier New" w:hAnsi="Courier New" w:cs="Courier New"/>
    </w:rPr>
  </w:style>
  <w:style w:type="character" w:customStyle="1" w:styleId="FootnoteTextChar">
    <w:name w:val="Footnote Text Char"/>
    <w:link w:val="FootnoteText"/>
    <w:uiPriority w:val="99"/>
    <w:semiHidden/>
    <w:rsid w:val="00FC6353"/>
    <w:rPr>
      <w:rFonts w:ascii="Arial" w:hAnsi="Arial"/>
      <w:lang w:eastAsia="en-US"/>
    </w:rPr>
  </w:style>
  <w:style w:type="table" w:customStyle="1" w:styleId="TableGrid1">
    <w:name w:val="Table Grid1"/>
    <w:basedOn w:val="TableNormal"/>
    <w:next w:val="TableGrid"/>
    <w:uiPriority w:val="39"/>
    <w:rsid w:val="00350C9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44E2"/>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6A6A21"/>
    <w:rPr>
      <w:rFonts w:ascii="Arial" w:hAnsi="Arial"/>
      <w:color w:val="000000" w:themeColor="text1"/>
      <w:sz w:val="24"/>
    </w:rPr>
  </w:style>
  <w:style w:type="table" w:customStyle="1" w:styleId="TableGrid3">
    <w:name w:val="Table Grid3"/>
    <w:basedOn w:val="TableNormal"/>
    <w:next w:val="TableGrid"/>
    <w:uiPriority w:val="39"/>
    <w:rsid w:val="006A6A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66D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310E9"/>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7F57"/>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07F5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17D1"/>
    <w:rPr>
      <w:color w:val="605E5C"/>
      <w:shd w:val="clear" w:color="auto" w:fill="E1DFDD"/>
    </w:rPr>
  </w:style>
  <w:style w:type="character" w:styleId="CommentReference">
    <w:name w:val="annotation reference"/>
    <w:basedOn w:val="DefaultParagraphFont"/>
    <w:rsid w:val="00550CDD"/>
    <w:rPr>
      <w:sz w:val="16"/>
      <w:szCs w:val="16"/>
    </w:rPr>
  </w:style>
  <w:style w:type="paragraph" w:styleId="CommentText">
    <w:name w:val="annotation text"/>
    <w:basedOn w:val="Normal"/>
    <w:link w:val="CommentTextChar"/>
    <w:rsid w:val="00550CDD"/>
    <w:rPr>
      <w:sz w:val="20"/>
    </w:rPr>
  </w:style>
  <w:style w:type="character" w:customStyle="1" w:styleId="CommentTextChar">
    <w:name w:val="Comment Text Char"/>
    <w:basedOn w:val="DefaultParagraphFont"/>
    <w:link w:val="CommentText"/>
    <w:rsid w:val="00550CDD"/>
    <w:rPr>
      <w:rFonts w:ascii="Arial" w:hAnsi="Arial"/>
      <w:color w:val="000000" w:themeColor="text1"/>
    </w:rPr>
  </w:style>
  <w:style w:type="paragraph" w:styleId="CommentSubject">
    <w:name w:val="annotation subject"/>
    <w:basedOn w:val="CommentText"/>
    <w:next w:val="CommentText"/>
    <w:link w:val="CommentSubjectChar"/>
    <w:rsid w:val="00550CDD"/>
    <w:rPr>
      <w:b/>
      <w:bCs/>
    </w:rPr>
  </w:style>
  <w:style w:type="character" w:customStyle="1" w:styleId="CommentSubjectChar">
    <w:name w:val="Comment Subject Char"/>
    <w:basedOn w:val="CommentTextChar"/>
    <w:link w:val="CommentSubject"/>
    <w:rsid w:val="00550CDD"/>
    <w:rPr>
      <w:rFonts w:ascii="Arial" w:hAnsi="Arial"/>
      <w:b/>
      <w:bCs/>
      <w:color w:val="000000" w:themeColor="text1"/>
    </w:rPr>
  </w:style>
  <w:style w:type="character" w:customStyle="1" w:styleId="Normal1">
    <w:name w:val="Normal1"/>
    <w:rsid w:val="00B8108F"/>
    <w:rPr>
      <w:rFonts w:ascii="Arial" w:eastAsia="Arial" w:hAnsi="Arial"/>
      <w:noProof w:val="0"/>
      <w:sz w:val="24"/>
      <w:lang w:val="en-GB"/>
    </w:rPr>
  </w:style>
  <w:style w:type="paragraph" w:styleId="TOC9">
    <w:name w:val="toc 9"/>
    <w:basedOn w:val="Normal"/>
    <w:next w:val="Normal"/>
    <w:autoRedefine/>
    <w:rsid w:val="0087423C"/>
    <w:pPr>
      <w:keepNext w:val="0"/>
      <w:spacing w:before="0"/>
      <w:ind w:left="1280"/>
    </w:pPr>
    <w:rPr>
      <w:rFonts w:ascii="Times New Roman" w:hAnsi="Times New Roman"/>
      <w:color w:val="auto"/>
      <w:sz w:val="16"/>
      <w:szCs w:val="24"/>
      <w:lang w:eastAsia="en-US"/>
    </w:rPr>
  </w:style>
  <w:style w:type="paragraph" w:customStyle="1" w:styleId="Chapter4Normalnumbered">
    <w:name w:val="Chapter 4 Normal numbered"/>
    <w:basedOn w:val="BodyText"/>
    <w:rsid w:val="003075C8"/>
    <w:pPr>
      <w:keepNext w:val="0"/>
      <w:numPr>
        <w:numId w:val="12"/>
      </w:numPr>
      <w:spacing w:before="0" w:after="120"/>
      <w:jc w:val="left"/>
    </w:pPr>
    <w:rPr>
      <w:bCs/>
      <w:color w:val="auto"/>
      <w:sz w:val="20"/>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85021">
      <w:bodyDiv w:val="1"/>
      <w:marLeft w:val="0"/>
      <w:marRight w:val="0"/>
      <w:marTop w:val="0"/>
      <w:marBottom w:val="0"/>
      <w:divBdr>
        <w:top w:val="none" w:sz="0" w:space="0" w:color="auto"/>
        <w:left w:val="none" w:sz="0" w:space="0" w:color="auto"/>
        <w:bottom w:val="none" w:sz="0" w:space="0" w:color="auto"/>
        <w:right w:val="none" w:sz="0" w:space="0" w:color="auto"/>
      </w:divBdr>
    </w:div>
    <w:div w:id="110899774">
      <w:bodyDiv w:val="1"/>
      <w:marLeft w:val="0"/>
      <w:marRight w:val="0"/>
      <w:marTop w:val="0"/>
      <w:marBottom w:val="0"/>
      <w:divBdr>
        <w:top w:val="none" w:sz="0" w:space="0" w:color="auto"/>
        <w:left w:val="none" w:sz="0" w:space="0" w:color="auto"/>
        <w:bottom w:val="none" w:sz="0" w:space="0" w:color="auto"/>
        <w:right w:val="none" w:sz="0" w:space="0" w:color="auto"/>
      </w:divBdr>
      <w:divsChild>
        <w:div w:id="1860771782">
          <w:marLeft w:val="0"/>
          <w:marRight w:val="0"/>
          <w:marTop w:val="0"/>
          <w:marBottom w:val="0"/>
          <w:divBdr>
            <w:top w:val="none" w:sz="0" w:space="0" w:color="auto"/>
            <w:left w:val="none" w:sz="0" w:space="0" w:color="auto"/>
            <w:bottom w:val="none" w:sz="0" w:space="0" w:color="auto"/>
            <w:right w:val="none" w:sz="0" w:space="0" w:color="auto"/>
          </w:divBdr>
          <w:divsChild>
            <w:div w:id="314723506">
              <w:marLeft w:val="0"/>
              <w:marRight w:val="0"/>
              <w:marTop w:val="0"/>
              <w:marBottom w:val="0"/>
              <w:divBdr>
                <w:top w:val="none" w:sz="0" w:space="0" w:color="auto"/>
                <w:left w:val="none" w:sz="0" w:space="0" w:color="auto"/>
                <w:bottom w:val="none" w:sz="0" w:space="0" w:color="auto"/>
                <w:right w:val="none" w:sz="0" w:space="0" w:color="auto"/>
              </w:divBdr>
              <w:divsChild>
                <w:div w:id="1278835714">
                  <w:marLeft w:val="-300"/>
                  <w:marRight w:val="0"/>
                  <w:marTop w:val="0"/>
                  <w:marBottom w:val="0"/>
                  <w:divBdr>
                    <w:top w:val="none" w:sz="0" w:space="0" w:color="auto"/>
                    <w:left w:val="none" w:sz="0" w:space="0" w:color="auto"/>
                    <w:bottom w:val="none" w:sz="0" w:space="0" w:color="auto"/>
                    <w:right w:val="none" w:sz="0" w:space="0" w:color="auto"/>
                  </w:divBdr>
                  <w:divsChild>
                    <w:div w:id="46413109">
                      <w:marLeft w:val="0"/>
                      <w:marRight w:val="0"/>
                      <w:marTop w:val="0"/>
                      <w:marBottom w:val="0"/>
                      <w:divBdr>
                        <w:top w:val="none" w:sz="0" w:space="0" w:color="auto"/>
                        <w:left w:val="none" w:sz="0" w:space="0" w:color="auto"/>
                        <w:bottom w:val="none" w:sz="0" w:space="0" w:color="auto"/>
                        <w:right w:val="none" w:sz="0" w:space="0" w:color="auto"/>
                      </w:divBdr>
                      <w:divsChild>
                        <w:div w:id="1298146046">
                          <w:marLeft w:val="0"/>
                          <w:marRight w:val="0"/>
                          <w:marTop w:val="0"/>
                          <w:marBottom w:val="0"/>
                          <w:divBdr>
                            <w:top w:val="none" w:sz="0" w:space="0" w:color="auto"/>
                            <w:left w:val="none" w:sz="0" w:space="0" w:color="auto"/>
                            <w:bottom w:val="none" w:sz="0" w:space="0" w:color="auto"/>
                            <w:right w:val="none" w:sz="0" w:space="0" w:color="auto"/>
                          </w:divBdr>
                          <w:divsChild>
                            <w:div w:id="1993633305">
                              <w:marLeft w:val="0"/>
                              <w:marRight w:val="0"/>
                              <w:marTop w:val="0"/>
                              <w:marBottom w:val="0"/>
                              <w:divBdr>
                                <w:top w:val="none" w:sz="0" w:space="0" w:color="auto"/>
                                <w:left w:val="none" w:sz="0" w:space="0" w:color="auto"/>
                                <w:bottom w:val="none" w:sz="0" w:space="0" w:color="auto"/>
                                <w:right w:val="none" w:sz="0" w:space="0" w:color="auto"/>
                              </w:divBdr>
                              <w:divsChild>
                                <w:div w:id="12634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335659">
      <w:bodyDiv w:val="1"/>
      <w:marLeft w:val="0"/>
      <w:marRight w:val="0"/>
      <w:marTop w:val="0"/>
      <w:marBottom w:val="0"/>
      <w:divBdr>
        <w:top w:val="none" w:sz="0" w:space="0" w:color="auto"/>
        <w:left w:val="none" w:sz="0" w:space="0" w:color="auto"/>
        <w:bottom w:val="none" w:sz="0" w:space="0" w:color="auto"/>
        <w:right w:val="none" w:sz="0" w:space="0" w:color="auto"/>
      </w:divBdr>
      <w:divsChild>
        <w:div w:id="415134348">
          <w:marLeft w:val="0"/>
          <w:marRight w:val="0"/>
          <w:marTop w:val="0"/>
          <w:marBottom w:val="0"/>
          <w:divBdr>
            <w:top w:val="none" w:sz="0" w:space="0" w:color="auto"/>
            <w:left w:val="none" w:sz="0" w:space="0" w:color="auto"/>
            <w:bottom w:val="none" w:sz="0" w:space="0" w:color="auto"/>
            <w:right w:val="none" w:sz="0" w:space="0" w:color="auto"/>
          </w:divBdr>
          <w:divsChild>
            <w:div w:id="498886437">
              <w:marLeft w:val="0"/>
              <w:marRight w:val="0"/>
              <w:marTop w:val="0"/>
              <w:marBottom w:val="0"/>
              <w:divBdr>
                <w:top w:val="none" w:sz="0" w:space="0" w:color="auto"/>
                <w:left w:val="none" w:sz="0" w:space="0" w:color="auto"/>
                <w:bottom w:val="none" w:sz="0" w:space="0" w:color="auto"/>
                <w:right w:val="none" w:sz="0" w:space="0" w:color="auto"/>
              </w:divBdr>
              <w:divsChild>
                <w:div w:id="105855448">
                  <w:marLeft w:val="0"/>
                  <w:marRight w:val="0"/>
                  <w:marTop w:val="0"/>
                  <w:marBottom w:val="0"/>
                  <w:divBdr>
                    <w:top w:val="none" w:sz="0" w:space="0" w:color="auto"/>
                    <w:left w:val="none" w:sz="0" w:space="0" w:color="auto"/>
                    <w:bottom w:val="none" w:sz="0" w:space="0" w:color="auto"/>
                    <w:right w:val="none" w:sz="0" w:space="0" w:color="auto"/>
                  </w:divBdr>
                  <w:divsChild>
                    <w:div w:id="1644576322">
                      <w:marLeft w:val="0"/>
                      <w:marRight w:val="-3225"/>
                      <w:marTop w:val="0"/>
                      <w:marBottom w:val="0"/>
                      <w:divBdr>
                        <w:top w:val="none" w:sz="0" w:space="0" w:color="auto"/>
                        <w:left w:val="none" w:sz="0" w:space="0" w:color="auto"/>
                        <w:bottom w:val="none" w:sz="0" w:space="0" w:color="auto"/>
                        <w:right w:val="none" w:sz="0" w:space="0" w:color="auto"/>
                      </w:divBdr>
                      <w:divsChild>
                        <w:div w:id="1855997559">
                          <w:marLeft w:val="2715"/>
                          <w:marRight w:val="3225"/>
                          <w:marTop w:val="0"/>
                          <w:marBottom w:val="0"/>
                          <w:divBdr>
                            <w:top w:val="none" w:sz="0" w:space="0" w:color="auto"/>
                            <w:left w:val="none" w:sz="0" w:space="0" w:color="auto"/>
                            <w:bottom w:val="none" w:sz="0" w:space="0" w:color="auto"/>
                            <w:right w:val="none" w:sz="0" w:space="0" w:color="auto"/>
                          </w:divBdr>
                          <w:divsChild>
                            <w:div w:id="1666206288">
                              <w:marLeft w:val="300"/>
                              <w:marRight w:val="300"/>
                              <w:marTop w:val="300"/>
                              <w:marBottom w:val="300"/>
                              <w:divBdr>
                                <w:top w:val="none" w:sz="0" w:space="0" w:color="auto"/>
                                <w:left w:val="none" w:sz="0" w:space="0" w:color="auto"/>
                                <w:bottom w:val="dotted" w:sz="6" w:space="15" w:color="666633"/>
                                <w:right w:val="none" w:sz="0" w:space="0" w:color="auto"/>
                              </w:divBdr>
                              <w:divsChild>
                                <w:div w:id="745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964346">
      <w:bodyDiv w:val="1"/>
      <w:marLeft w:val="0"/>
      <w:marRight w:val="0"/>
      <w:marTop w:val="0"/>
      <w:marBottom w:val="0"/>
      <w:divBdr>
        <w:top w:val="none" w:sz="0" w:space="0" w:color="auto"/>
        <w:left w:val="none" w:sz="0" w:space="0" w:color="auto"/>
        <w:bottom w:val="none" w:sz="0" w:space="0" w:color="auto"/>
        <w:right w:val="none" w:sz="0" w:space="0" w:color="auto"/>
      </w:divBdr>
      <w:divsChild>
        <w:div w:id="439842394">
          <w:marLeft w:val="0"/>
          <w:marRight w:val="0"/>
          <w:marTop w:val="0"/>
          <w:marBottom w:val="0"/>
          <w:divBdr>
            <w:top w:val="none" w:sz="0" w:space="0" w:color="auto"/>
            <w:left w:val="none" w:sz="0" w:space="0" w:color="auto"/>
            <w:bottom w:val="none" w:sz="0" w:space="0" w:color="auto"/>
            <w:right w:val="none" w:sz="0" w:space="0" w:color="auto"/>
          </w:divBdr>
          <w:divsChild>
            <w:div w:id="133258497">
              <w:marLeft w:val="0"/>
              <w:marRight w:val="0"/>
              <w:marTop w:val="0"/>
              <w:marBottom w:val="0"/>
              <w:divBdr>
                <w:top w:val="none" w:sz="0" w:space="0" w:color="auto"/>
                <w:left w:val="none" w:sz="0" w:space="0" w:color="auto"/>
                <w:bottom w:val="none" w:sz="0" w:space="0" w:color="auto"/>
                <w:right w:val="none" w:sz="0" w:space="0" w:color="auto"/>
              </w:divBdr>
              <w:divsChild>
                <w:div w:id="658390000">
                  <w:marLeft w:val="-300"/>
                  <w:marRight w:val="0"/>
                  <w:marTop w:val="0"/>
                  <w:marBottom w:val="0"/>
                  <w:divBdr>
                    <w:top w:val="none" w:sz="0" w:space="0" w:color="auto"/>
                    <w:left w:val="none" w:sz="0" w:space="0" w:color="auto"/>
                    <w:bottom w:val="none" w:sz="0" w:space="0" w:color="auto"/>
                    <w:right w:val="none" w:sz="0" w:space="0" w:color="auto"/>
                  </w:divBdr>
                  <w:divsChild>
                    <w:div w:id="1998263245">
                      <w:marLeft w:val="0"/>
                      <w:marRight w:val="0"/>
                      <w:marTop w:val="0"/>
                      <w:marBottom w:val="0"/>
                      <w:divBdr>
                        <w:top w:val="none" w:sz="0" w:space="0" w:color="auto"/>
                        <w:left w:val="none" w:sz="0" w:space="0" w:color="auto"/>
                        <w:bottom w:val="none" w:sz="0" w:space="0" w:color="auto"/>
                        <w:right w:val="none" w:sz="0" w:space="0" w:color="auto"/>
                      </w:divBdr>
                      <w:divsChild>
                        <w:div w:id="1555654423">
                          <w:marLeft w:val="0"/>
                          <w:marRight w:val="0"/>
                          <w:marTop w:val="0"/>
                          <w:marBottom w:val="0"/>
                          <w:divBdr>
                            <w:top w:val="none" w:sz="0" w:space="0" w:color="auto"/>
                            <w:left w:val="none" w:sz="0" w:space="0" w:color="auto"/>
                            <w:bottom w:val="none" w:sz="0" w:space="0" w:color="auto"/>
                            <w:right w:val="none" w:sz="0" w:space="0" w:color="auto"/>
                          </w:divBdr>
                          <w:divsChild>
                            <w:div w:id="870726439">
                              <w:marLeft w:val="0"/>
                              <w:marRight w:val="0"/>
                              <w:marTop w:val="0"/>
                              <w:marBottom w:val="0"/>
                              <w:divBdr>
                                <w:top w:val="none" w:sz="0" w:space="0" w:color="auto"/>
                                <w:left w:val="none" w:sz="0" w:space="0" w:color="auto"/>
                                <w:bottom w:val="none" w:sz="0" w:space="0" w:color="auto"/>
                                <w:right w:val="none" w:sz="0" w:space="0" w:color="auto"/>
                              </w:divBdr>
                              <w:divsChild>
                                <w:div w:id="139673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99624">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9">
          <w:marLeft w:val="0"/>
          <w:marRight w:val="0"/>
          <w:marTop w:val="100"/>
          <w:marBottom w:val="100"/>
          <w:divBdr>
            <w:top w:val="none" w:sz="0" w:space="0" w:color="auto"/>
            <w:left w:val="single" w:sz="6" w:space="0" w:color="DDDDDD"/>
            <w:bottom w:val="none" w:sz="0" w:space="0" w:color="auto"/>
            <w:right w:val="single" w:sz="6" w:space="0" w:color="DDDDDD"/>
          </w:divBdr>
          <w:divsChild>
            <w:div w:id="68818871">
              <w:marLeft w:val="0"/>
              <w:marRight w:val="0"/>
              <w:marTop w:val="0"/>
              <w:marBottom w:val="0"/>
              <w:divBdr>
                <w:top w:val="none" w:sz="0" w:space="0" w:color="auto"/>
                <w:left w:val="none" w:sz="0" w:space="0" w:color="auto"/>
                <w:bottom w:val="none" w:sz="0" w:space="0" w:color="auto"/>
                <w:right w:val="none" w:sz="0" w:space="0" w:color="auto"/>
              </w:divBdr>
              <w:divsChild>
                <w:div w:id="1167286806">
                  <w:marLeft w:val="0"/>
                  <w:marRight w:val="0"/>
                  <w:marTop w:val="0"/>
                  <w:marBottom w:val="0"/>
                  <w:divBdr>
                    <w:top w:val="none" w:sz="0" w:space="0" w:color="auto"/>
                    <w:left w:val="none" w:sz="0" w:space="0" w:color="auto"/>
                    <w:bottom w:val="none" w:sz="0" w:space="0" w:color="auto"/>
                    <w:right w:val="none" w:sz="0" w:space="0" w:color="auto"/>
                  </w:divBdr>
                  <w:divsChild>
                    <w:div w:id="11491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83385">
      <w:bodyDiv w:val="1"/>
      <w:marLeft w:val="0"/>
      <w:marRight w:val="0"/>
      <w:marTop w:val="0"/>
      <w:marBottom w:val="0"/>
      <w:divBdr>
        <w:top w:val="none" w:sz="0" w:space="0" w:color="auto"/>
        <w:left w:val="none" w:sz="0" w:space="0" w:color="auto"/>
        <w:bottom w:val="none" w:sz="0" w:space="0" w:color="auto"/>
        <w:right w:val="none" w:sz="0" w:space="0" w:color="auto"/>
      </w:divBdr>
      <w:divsChild>
        <w:div w:id="800149490">
          <w:marLeft w:val="0"/>
          <w:marRight w:val="0"/>
          <w:marTop w:val="0"/>
          <w:marBottom w:val="0"/>
          <w:divBdr>
            <w:top w:val="none" w:sz="0" w:space="0" w:color="auto"/>
            <w:left w:val="none" w:sz="0" w:space="0" w:color="auto"/>
            <w:bottom w:val="none" w:sz="0" w:space="0" w:color="auto"/>
            <w:right w:val="none" w:sz="0" w:space="0" w:color="auto"/>
          </w:divBdr>
          <w:divsChild>
            <w:div w:id="1275821800">
              <w:marLeft w:val="0"/>
              <w:marRight w:val="0"/>
              <w:marTop w:val="0"/>
              <w:marBottom w:val="0"/>
              <w:divBdr>
                <w:top w:val="none" w:sz="0" w:space="0" w:color="auto"/>
                <w:left w:val="none" w:sz="0" w:space="0" w:color="auto"/>
                <w:bottom w:val="none" w:sz="0" w:space="0" w:color="auto"/>
                <w:right w:val="none" w:sz="0" w:space="0" w:color="auto"/>
              </w:divBdr>
              <w:divsChild>
                <w:div w:id="283276365">
                  <w:marLeft w:val="0"/>
                  <w:marRight w:val="0"/>
                  <w:marTop w:val="270"/>
                  <w:marBottom w:val="270"/>
                  <w:divBdr>
                    <w:top w:val="none" w:sz="0" w:space="0" w:color="auto"/>
                    <w:left w:val="none" w:sz="0" w:space="0" w:color="auto"/>
                    <w:bottom w:val="none" w:sz="0" w:space="0" w:color="auto"/>
                    <w:right w:val="none" w:sz="0" w:space="0" w:color="auto"/>
                  </w:divBdr>
                  <w:divsChild>
                    <w:div w:id="774059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431437202">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sChild>
        <w:div w:id="684790446">
          <w:marLeft w:val="0"/>
          <w:marRight w:val="0"/>
          <w:marTop w:val="0"/>
          <w:marBottom w:val="0"/>
          <w:divBdr>
            <w:top w:val="none" w:sz="0" w:space="0" w:color="auto"/>
            <w:left w:val="none" w:sz="0" w:space="0" w:color="auto"/>
            <w:bottom w:val="none" w:sz="0" w:space="0" w:color="auto"/>
            <w:right w:val="none" w:sz="0" w:space="0" w:color="auto"/>
          </w:divBdr>
          <w:divsChild>
            <w:div w:id="1009790073">
              <w:marLeft w:val="0"/>
              <w:marRight w:val="0"/>
              <w:marTop w:val="0"/>
              <w:marBottom w:val="0"/>
              <w:divBdr>
                <w:top w:val="none" w:sz="0" w:space="0" w:color="auto"/>
                <w:left w:val="none" w:sz="0" w:space="0" w:color="auto"/>
                <w:bottom w:val="none" w:sz="0" w:space="0" w:color="auto"/>
                <w:right w:val="none" w:sz="0" w:space="0" w:color="auto"/>
              </w:divBdr>
              <w:divsChild>
                <w:div w:id="599021679">
                  <w:marLeft w:val="0"/>
                  <w:marRight w:val="0"/>
                  <w:marTop w:val="0"/>
                  <w:marBottom w:val="0"/>
                  <w:divBdr>
                    <w:top w:val="none" w:sz="0" w:space="0" w:color="auto"/>
                    <w:left w:val="none" w:sz="0" w:space="0" w:color="auto"/>
                    <w:bottom w:val="none" w:sz="0" w:space="0" w:color="auto"/>
                    <w:right w:val="none" w:sz="0" w:space="0" w:color="auto"/>
                  </w:divBdr>
                  <w:divsChild>
                    <w:div w:id="1947469298">
                      <w:marLeft w:val="0"/>
                      <w:marRight w:val="0"/>
                      <w:marTop w:val="0"/>
                      <w:marBottom w:val="0"/>
                      <w:divBdr>
                        <w:top w:val="none" w:sz="0" w:space="0" w:color="auto"/>
                        <w:left w:val="none" w:sz="0" w:space="0" w:color="auto"/>
                        <w:bottom w:val="none" w:sz="0" w:space="0" w:color="auto"/>
                        <w:right w:val="none" w:sz="0" w:space="0" w:color="auto"/>
                      </w:divBdr>
                      <w:divsChild>
                        <w:div w:id="1427772854">
                          <w:marLeft w:val="0"/>
                          <w:marRight w:val="0"/>
                          <w:marTop w:val="0"/>
                          <w:marBottom w:val="0"/>
                          <w:divBdr>
                            <w:top w:val="none" w:sz="0" w:space="0" w:color="auto"/>
                            <w:left w:val="none" w:sz="0" w:space="0" w:color="auto"/>
                            <w:bottom w:val="none" w:sz="0" w:space="0" w:color="auto"/>
                            <w:right w:val="none" w:sz="0" w:space="0" w:color="auto"/>
                          </w:divBdr>
                          <w:divsChild>
                            <w:div w:id="11679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701252">
      <w:bodyDiv w:val="1"/>
      <w:marLeft w:val="0"/>
      <w:marRight w:val="0"/>
      <w:marTop w:val="0"/>
      <w:marBottom w:val="0"/>
      <w:divBdr>
        <w:top w:val="none" w:sz="0" w:space="0" w:color="auto"/>
        <w:left w:val="none" w:sz="0" w:space="0" w:color="auto"/>
        <w:bottom w:val="none" w:sz="0" w:space="0" w:color="auto"/>
        <w:right w:val="none" w:sz="0" w:space="0" w:color="auto"/>
      </w:divBdr>
    </w:div>
    <w:div w:id="628097814">
      <w:bodyDiv w:val="1"/>
      <w:marLeft w:val="0"/>
      <w:marRight w:val="0"/>
      <w:marTop w:val="0"/>
      <w:marBottom w:val="0"/>
      <w:divBdr>
        <w:top w:val="none" w:sz="0" w:space="0" w:color="auto"/>
        <w:left w:val="none" w:sz="0" w:space="0" w:color="auto"/>
        <w:bottom w:val="none" w:sz="0" w:space="0" w:color="auto"/>
        <w:right w:val="none" w:sz="0" w:space="0" w:color="auto"/>
      </w:divBdr>
    </w:div>
    <w:div w:id="713850361">
      <w:bodyDiv w:val="1"/>
      <w:marLeft w:val="0"/>
      <w:marRight w:val="0"/>
      <w:marTop w:val="0"/>
      <w:marBottom w:val="0"/>
      <w:divBdr>
        <w:top w:val="none" w:sz="0" w:space="0" w:color="auto"/>
        <w:left w:val="none" w:sz="0" w:space="0" w:color="auto"/>
        <w:bottom w:val="none" w:sz="0" w:space="0" w:color="auto"/>
        <w:right w:val="none" w:sz="0" w:space="0" w:color="auto"/>
      </w:divBdr>
      <w:divsChild>
        <w:div w:id="1136411040">
          <w:marLeft w:val="0"/>
          <w:marRight w:val="0"/>
          <w:marTop w:val="0"/>
          <w:marBottom w:val="0"/>
          <w:divBdr>
            <w:top w:val="none" w:sz="0" w:space="0" w:color="auto"/>
            <w:left w:val="none" w:sz="0" w:space="0" w:color="auto"/>
            <w:bottom w:val="none" w:sz="0" w:space="0" w:color="auto"/>
            <w:right w:val="none" w:sz="0" w:space="0" w:color="auto"/>
          </w:divBdr>
          <w:divsChild>
            <w:div w:id="1481120945">
              <w:marLeft w:val="0"/>
              <w:marRight w:val="0"/>
              <w:marTop w:val="0"/>
              <w:marBottom w:val="0"/>
              <w:divBdr>
                <w:top w:val="none" w:sz="0" w:space="0" w:color="auto"/>
                <w:left w:val="none" w:sz="0" w:space="0" w:color="auto"/>
                <w:bottom w:val="none" w:sz="0" w:space="0" w:color="auto"/>
                <w:right w:val="none" w:sz="0" w:space="0" w:color="auto"/>
              </w:divBdr>
              <w:divsChild>
                <w:div w:id="1110010643">
                  <w:marLeft w:val="-300"/>
                  <w:marRight w:val="0"/>
                  <w:marTop w:val="0"/>
                  <w:marBottom w:val="0"/>
                  <w:divBdr>
                    <w:top w:val="none" w:sz="0" w:space="0" w:color="auto"/>
                    <w:left w:val="none" w:sz="0" w:space="0" w:color="auto"/>
                    <w:bottom w:val="none" w:sz="0" w:space="0" w:color="auto"/>
                    <w:right w:val="none" w:sz="0" w:space="0" w:color="auto"/>
                  </w:divBdr>
                  <w:divsChild>
                    <w:div w:id="1441990011">
                      <w:marLeft w:val="0"/>
                      <w:marRight w:val="0"/>
                      <w:marTop w:val="0"/>
                      <w:marBottom w:val="0"/>
                      <w:divBdr>
                        <w:top w:val="none" w:sz="0" w:space="0" w:color="auto"/>
                        <w:left w:val="none" w:sz="0" w:space="0" w:color="auto"/>
                        <w:bottom w:val="none" w:sz="0" w:space="0" w:color="auto"/>
                        <w:right w:val="none" w:sz="0" w:space="0" w:color="auto"/>
                      </w:divBdr>
                      <w:divsChild>
                        <w:div w:id="1399789962">
                          <w:marLeft w:val="0"/>
                          <w:marRight w:val="0"/>
                          <w:marTop w:val="0"/>
                          <w:marBottom w:val="0"/>
                          <w:divBdr>
                            <w:top w:val="none" w:sz="0" w:space="0" w:color="auto"/>
                            <w:left w:val="none" w:sz="0" w:space="0" w:color="auto"/>
                            <w:bottom w:val="none" w:sz="0" w:space="0" w:color="auto"/>
                            <w:right w:val="none" w:sz="0" w:space="0" w:color="auto"/>
                          </w:divBdr>
                          <w:divsChild>
                            <w:div w:id="1918978005">
                              <w:marLeft w:val="0"/>
                              <w:marRight w:val="0"/>
                              <w:marTop w:val="0"/>
                              <w:marBottom w:val="0"/>
                              <w:divBdr>
                                <w:top w:val="none" w:sz="0" w:space="0" w:color="auto"/>
                                <w:left w:val="none" w:sz="0" w:space="0" w:color="auto"/>
                                <w:bottom w:val="none" w:sz="0" w:space="0" w:color="auto"/>
                                <w:right w:val="none" w:sz="0" w:space="0" w:color="auto"/>
                              </w:divBdr>
                              <w:divsChild>
                                <w:div w:id="1397780958">
                                  <w:marLeft w:val="0"/>
                                  <w:marRight w:val="0"/>
                                  <w:marTop w:val="0"/>
                                  <w:marBottom w:val="0"/>
                                  <w:divBdr>
                                    <w:top w:val="none" w:sz="0" w:space="0" w:color="auto"/>
                                    <w:left w:val="none" w:sz="0" w:space="0" w:color="auto"/>
                                    <w:bottom w:val="none" w:sz="0" w:space="0" w:color="auto"/>
                                    <w:right w:val="none" w:sz="0" w:space="0" w:color="auto"/>
                                  </w:divBdr>
                                </w:div>
                                <w:div w:id="18342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944417">
      <w:bodyDiv w:val="1"/>
      <w:marLeft w:val="0"/>
      <w:marRight w:val="0"/>
      <w:marTop w:val="0"/>
      <w:marBottom w:val="0"/>
      <w:divBdr>
        <w:top w:val="none" w:sz="0" w:space="0" w:color="auto"/>
        <w:left w:val="none" w:sz="0" w:space="0" w:color="auto"/>
        <w:bottom w:val="none" w:sz="0" w:space="0" w:color="auto"/>
        <w:right w:val="none" w:sz="0" w:space="0" w:color="auto"/>
      </w:divBdr>
      <w:divsChild>
        <w:div w:id="1664357452">
          <w:marLeft w:val="0"/>
          <w:marRight w:val="0"/>
          <w:marTop w:val="0"/>
          <w:marBottom w:val="0"/>
          <w:divBdr>
            <w:top w:val="none" w:sz="0" w:space="0" w:color="auto"/>
            <w:left w:val="none" w:sz="0" w:space="0" w:color="auto"/>
            <w:bottom w:val="none" w:sz="0" w:space="0" w:color="auto"/>
            <w:right w:val="none" w:sz="0" w:space="0" w:color="auto"/>
          </w:divBdr>
          <w:divsChild>
            <w:div w:id="646594467">
              <w:marLeft w:val="0"/>
              <w:marRight w:val="0"/>
              <w:marTop w:val="0"/>
              <w:marBottom w:val="0"/>
              <w:divBdr>
                <w:top w:val="none" w:sz="0" w:space="0" w:color="auto"/>
                <w:left w:val="none" w:sz="0" w:space="0" w:color="auto"/>
                <w:bottom w:val="none" w:sz="0" w:space="0" w:color="auto"/>
                <w:right w:val="none" w:sz="0" w:space="0" w:color="auto"/>
              </w:divBdr>
              <w:divsChild>
                <w:div w:id="15167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0317">
      <w:bodyDiv w:val="1"/>
      <w:marLeft w:val="0"/>
      <w:marRight w:val="0"/>
      <w:marTop w:val="0"/>
      <w:marBottom w:val="0"/>
      <w:divBdr>
        <w:top w:val="none" w:sz="0" w:space="0" w:color="auto"/>
        <w:left w:val="none" w:sz="0" w:space="0" w:color="auto"/>
        <w:bottom w:val="none" w:sz="0" w:space="0" w:color="auto"/>
        <w:right w:val="none" w:sz="0" w:space="0" w:color="auto"/>
      </w:divBdr>
    </w:div>
    <w:div w:id="906375842">
      <w:bodyDiv w:val="1"/>
      <w:marLeft w:val="0"/>
      <w:marRight w:val="0"/>
      <w:marTop w:val="0"/>
      <w:marBottom w:val="0"/>
      <w:divBdr>
        <w:top w:val="none" w:sz="0" w:space="0" w:color="auto"/>
        <w:left w:val="none" w:sz="0" w:space="0" w:color="auto"/>
        <w:bottom w:val="none" w:sz="0" w:space="0" w:color="auto"/>
        <w:right w:val="none" w:sz="0" w:space="0" w:color="auto"/>
      </w:divBdr>
      <w:divsChild>
        <w:div w:id="1319845430">
          <w:marLeft w:val="0"/>
          <w:marRight w:val="0"/>
          <w:marTop w:val="0"/>
          <w:marBottom w:val="0"/>
          <w:divBdr>
            <w:top w:val="none" w:sz="0" w:space="0" w:color="auto"/>
            <w:left w:val="none" w:sz="0" w:space="0" w:color="auto"/>
            <w:bottom w:val="none" w:sz="0" w:space="0" w:color="auto"/>
            <w:right w:val="none" w:sz="0" w:space="0" w:color="auto"/>
          </w:divBdr>
          <w:divsChild>
            <w:div w:id="1322856370">
              <w:marLeft w:val="0"/>
              <w:marRight w:val="0"/>
              <w:marTop w:val="0"/>
              <w:marBottom w:val="0"/>
              <w:divBdr>
                <w:top w:val="none" w:sz="0" w:space="0" w:color="auto"/>
                <w:left w:val="none" w:sz="0" w:space="0" w:color="auto"/>
                <w:bottom w:val="none" w:sz="0" w:space="0" w:color="auto"/>
                <w:right w:val="none" w:sz="0" w:space="0" w:color="auto"/>
              </w:divBdr>
              <w:divsChild>
                <w:div w:id="1171290019">
                  <w:marLeft w:val="-300"/>
                  <w:marRight w:val="0"/>
                  <w:marTop w:val="0"/>
                  <w:marBottom w:val="0"/>
                  <w:divBdr>
                    <w:top w:val="none" w:sz="0" w:space="0" w:color="auto"/>
                    <w:left w:val="none" w:sz="0" w:space="0" w:color="auto"/>
                    <w:bottom w:val="none" w:sz="0" w:space="0" w:color="auto"/>
                    <w:right w:val="none" w:sz="0" w:space="0" w:color="auto"/>
                  </w:divBdr>
                  <w:divsChild>
                    <w:div w:id="1635065593">
                      <w:marLeft w:val="0"/>
                      <w:marRight w:val="0"/>
                      <w:marTop w:val="0"/>
                      <w:marBottom w:val="0"/>
                      <w:divBdr>
                        <w:top w:val="none" w:sz="0" w:space="0" w:color="auto"/>
                        <w:left w:val="none" w:sz="0" w:space="0" w:color="auto"/>
                        <w:bottom w:val="none" w:sz="0" w:space="0" w:color="auto"/>
                        <w:right w:val="none" w:sz="0" w:space="0" w:color="auto"/>
                      </w:divBdr>
                      <w:divsChild>
                        <w:div w:id="244803093">
                          <w:marLeft w:val="0"/>
                          <w:marRight w:val="0"/>
                          <w:marTop w:val="0"/>
                          <w:marBottom w:val="0"/>
                          <w:divBdr>
                            <w:top w:val="none" w:sz="0" w:space="0" w:color="auto"/>
                            <w:left w:val="none" w:sz="0" w:space="0" w:color="auto"/>
                            <w:bottom w:val="none" w:sz="0" w:space="0" w:color="auto"/>
                            <w:right w:val="none" w:sz="0" w:space="0" w:color="auto"/>
                          </w:divBdr>
                          <w:divsChild>
                            <w:div w:id="349839886">
                              <w:marLeft w:val="0"/>
                              <w:marRight w:val="0"/>
                              <w:marTop w:val="0"/>
                              <w:marBottom w:val="0"/>
                              <w:divBdr>
                                <w:top w:val="none" w:sz="0" w:space="0" w:color="auto"/>
                                <w:left w:val="none" w:sz="0" w:space="0" w:color="auto"/>
                                <w:bottom w:val="none" w:sz="0" w:space="0" w:color="auto"/>
                                <w:right w:val="none" w:sz="0" w:space="0" w:color="auto"/>
                              </w:divBdr>
                              <w:divsChild>
                                <w:div w:id="759719955">
                                  <w:marLeft w:val="0"/>
                                  <w:marRight w:val="0"/>
                                  <w:marTop w:val="0"/>
                                  <w:marBottom w:val="0"/>
                                  <w:divBdr>
                                    <w:top w:val="none" w:sz="0" w:space="0" w:color="auto"/>
                                    <w:left w:val="none" w:sz="0" w:space="0" w:color="auto"/>
                                    <w:bottom w:val="none" w:sz="0" w:space="0" w:color="auto"/>
                                    <w:right w:val="none" w:sz="0" w:space="0" w:color="auto"/>
                                  </w:divBdr>
                                </w:div>
                                <w:div w:id="14317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8716206">
      <w:bodyDiv w:val="1"/>
      <w:marLeft w:val="0"/>
      <w:marRight w:val="0"/>
      <w:marTop w:val="0"/>
      <w:marBottom w:val="0"/>
      <w:divBdr>
        <w:top w:val="none" w:sz="0" w:space="0" w:color="auto"/>
        <w:left w:val="none" w:sz="0" w:space="0" w:color="auto"/>
        <w:bottom w:val="none" w:sz="0" w:space="0" w:color="auto"/>
        <w:right w:val="none" w:sz="0" w:space="0" w:color="auto"/>
      </w:divBdr>
    </w:div>
    <w:div w:id="983700996">
      <w:bodyDiv w:val="1"/>
      <w:marLeft w:val="0"/>
      <w:marRight w:val="0"/>
      <w:marTop w:val="0"/>
      <w:marBottom w:val="0"/>
      <w:divBdr>
        <w:top w:val="none" w:sz="0" w:space="0" w:color="auto"/>
        <w:left w:val="none" w:sz="0" w:space="0" w:color="auto"/>
        <w:bottom w:val="none" w:sz="0" w:space="0" w:color="auto"/>
        <w:right w:val="none" w:sz="0" w:space="0" w:color="auto"/>
      </w:divBdr>
      <w:divsChild>
        <w:div w:id="338972959">
          <w:marLeft w:val="547"/>
          <w:marRight w:val="0"/>
          <w:marTop w:val="96"/>
          <w:marBottom w:val="0"/>
          <w:divBdr>
            <w:top w:val="none" w:sz="0" w:space="0" w:color="auto"/>
            <w:left w:val="none" w:sz="0" w:space="0" w:color="auto"/>
            <w:bottom w:val="none" w:sz="0" w:space="0" w:color="auto"/>
            <w:right w:val="none" w:sz="0" w:space="0" w:color="auto"/>
          </w:divBdr>
        </w:div>
        <w:div w:id="1071735686">
          <w:marLeft w:val="547"/>
          <w:marRight w:val="0"/>
          <w:marTop w:val="96"/>
          <w:marBottom w:val="0"/>
          <w:divBdr>
            <w:top w:val="none" w:sz="0" w:space="0" w:color="auto"/>
            <w:left w:val="none" w:sz="0" w:space="0" w:color="auto"/>
            <w:bottom w:val="none" w:sz="0" w:space="0" w:color="auto"/>
            <w:right w:val="none" w:sz="0" w:space="0" w:color="auto"/>
          </w:divBdr>
        </w:div>
        <w:div w:id="1072192503">
          <w:marLeft w:val="547"/>
          <w:marRight w:val="0"/>
          <w:marTop w:val="96"/>
          <w:marBottom w:val="0"/>
          <w:divBdr>
            <w:top w:val="none" w:sz="0" w:space="0" w:color="auto"/>
            <w:left w:val="none" w:sz="0" w:space="0" w:color="auto"/>
            <w:bottom w:val="none" w:sz="0" w:space="0" w:color="auto"/>
            <w:right w:val="none" w:sz="0" w:space="0" w:color="auto"/>
          </w:divBdr>
        </w:div>
        <w:div w:id="1120143848">
          <w:marLeft w:val="547"/>
          <w:marRight w:val="0"/>
          <w:marTop w:val="96"/>
          <w:marBottom w:val="0"/>
          <w:divBdr>
            <w:top w:val="none" w:sz="0" w:space="0" w:color="auto"/>
            <w:left w:val="none" w:sz="0" w:space="0" w:color="auto"/>
            <w:bottom w:val="none" w:sz="0" w:space="0" w:color="auto"/>
            <w:right w:val="none" w:sz="0" w:space="0" w:color="auto"/>
          </w:divBdr>
        </w:div>
        <w:div w:id="2134521978">
          <w:marLeft w:val="547"/>
          <w:marRight w:val="0"/>
          <w:marTop w:val="96"/>
          <w:marBottom w:val="0"/>
          <w:divBdr>
            <w:top w:val="none" w:sz="0" w:space="0" w:color="auto"/>
            <w:left w:val="none" w:sz="0" w:space="0" w:color="auto"/>
            <w:bottom w:val="none" w:sz="0" w:space="0" w:color="auto"/>
            <w:right w:val="none" w:sz="0" w:space="0" w:color="auto"/>
          </w:divBdr>
        </w:div>
      </w:divsChild>
    </w:div>
    <w:div w:id="1051809526">
      <w:bodyDiv w:val="1"/>
      <w:marLeft w:val="0"/>
      <w:marRight w:val="0"/>
      <w:marTop w:val="0"/>
      <w:marBottom w:val="0"/>
      <w:divBdr>
        <w:top w:val="none" w:sz="0" w:space="0" w:color="auto"/>
        <w:left w:val="none" w:sz="0" w:space="0" w:color="auto"/>
        <w:bottom w:val="none" w:sz="0" w:space="0" w:color="auto"/>
        <w:right w:val="none" w:sz="0" w:space="0" w:color="auto"/>
      </w:divBdr>
      <w:divsChild>
        <w:div w:id="13046690">
          <w:marLeft w:val="0"/>
          <w:marRight w:val="0"/>
          <w:marTop w:val="0"/>
          <w:marBottom w:val="0"/>
          <w:divBdr>
            <w:top w:val="none" w:sz="0" w:space="0" w:color="auto"/>
            <w:left w:val="none" w:sz="0" w:space="0" w:color="auto"/>
            <w:bottom w:val="none" w:sz="0" w:space="0" w:color="auto"/>
            <w:right w:val="none" w:sz="0" w:space="0" w:color="auto"/>
          </w:divBdr>
          <w:divsChild>
            <w:div w:id="288629816">
              <w:marLeft w:val="0"/>
              <w:marRight w:val="0"/>
              <w:marTop w:val="0"/>
              <w:marBottom w:val="0"/>
              <w:divBdr>
                <w:top w:val="none" w:sz="0" w:space="0" w:color="auto"/>
                <w:left w:val="none" w:sz="0" w:space="0" w:color="auto"/>
                <w:bottom w:val="none" w:sz="0" w:space="0" w:color="auto"/>
                <w:right w:val="none" w:sz="0" w:space="0" w:color="auto"/>
              </w:divBdr>
              <w:divsChild>
                <w:div w:id="71971524">
                  <w:marLeft w:val="0"/>
                  <w:marRight w:val="0"/>
                  <w:marTop w:val="0"/>
                  <w:marBottom w:val="0"/>
                  <w:divBdr>
                    <w:top w:val="none" w:sz="0" w:space="0" w:color="auto"/>
                    <w:left w:val="none" w:sz="0" w:space="0" w:color="auto"/>
                    <w:bottom w:val="none" w:sz="0" w:space="0" w:color="auto"/>
                    <w:right w:val="none" w:sz="0" w:space="0" w:color="auto"/>
                  </w:divBdr>
                  <w:divsChild>
                    <w:div w:id="1010713691">
                      <w:marLeft w:val="0"/>
                      <w:marRight w:val="0"/>
                      <w:marTop w:val="0"/>
                      <w:marBottom w:val="0"/>
                      <w:divBdr>
                        <w:top w:val="none" w:sz="0" w:space="0" w:color="auto"/>
                        <w:left w:val="none" w:sz="0" w:space="0" w:color="auto"/>
                        <w:bottom w:val="none" w:sz="0" w:space="0" w:color="auto"/>
                        <w:right w:val="none" w:sz="0" w:space="0" w:color="auto"/>
                      </w:divBdr>
                      <w:divsChild>
                        <w:div w:id="1410077222">
                          <w:marLeft w:val="0"/>
                          <w:marRight w:val="0"/>
                          <w:marTop w:val="0"/>
                          <w:marBottom w:val="0"/>
                          <w:divBdr>
                            <w:top w:val="none" w:sz="0" w:space="0" w:color="auto"/>
                            <w:left w:val="none" w:sz="0" w:space="0" w:color="auto"/>
                            <w:bottom w:val="none" w:sz="0" w:space="0" w:color="auto"/>
                            <w:right w:val="none" w:sz="0" w:space="0" w:color="auto"/>
                          </w:divBdr>
                          <w:divsChild>
                            <w:div w:id="17792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2202108">
      <w:bodyDiv w:val="1"/>
      <w:marLeft w:val="0"/>
      <w:marRight w:val="0"/>
      <w:marTop w:val="0"/>
      <w:marBottom w:val="0"/>
      <w:divBdr>
        <w:top w:val="none" w:sz="0" w:space="0" w:color="auto"/>
        <w:left w:val="none" w:sz="0" w:space="0" w:color="auto"/>
        <w:bottom w:val="none" w:sz="0" w:space="0" w:color="auto"/>
        <w:right w:val="none" w:sz="0" w:space="0" w:color="auto"/>
      </w:divBdr>
      <w:divsChild>
        <w:div w:id="56444718">
          <w:marLeft w:val="0"/>
          <w:marRight w:val="0"/>
          <w:marTop w:val="0"/>
          <w:marBottom w:val="0"/>
          <w:divBdr>
            <w:top w:val="none" w:sz="0" w:space="0" w:color="auto"/>
            <w:left w:val="none" w:sz="0" w:space="0" w:color="auto"/>
            <w:bottom w:val="none" w:sz="0" w:space="0" w:color="auto"/>
            <w:right w:val="none" w:sz="0" w:space="0" w:color="auto"/>
          </w:divBdr>
          <w:divsChild>
            <w:div w:id="1063718156">
              <w:marLeft w:val="0"/>
              <w:marRight w:val="0"/>
              <w:marTop w:val="0"/>
              <w:marBottom w:val="0"/>
              <w:divBdr>
                <w:top w:val="none" w:sz="0" w:space="0" w:color="auto"/>
                <w:left w:val="none" w:sz="0" w:space="0" w:color="auto"/>
                <w:bottom w:val="none" w:sz="0" w:space="0" w:color="auto"/>
                <w:right w:val="none" w:sz="0" w:space="0" w:color="auto"/>
              </w:divBdr>
              <w:divsChild>
                <w:div w:id="629242603">
                  <w:marLeft w:val="-300"/>
                  <w:marRight w:val="0"/>
                  <w:marTop w:val="0"/>
                  <w:marBottom w:val="0"/>
                  <w:divBdr>
                    <w:top w:val="none" w:sz="0" w:space="0" w:color="auto"/>
                    <w:left w:val="none" w:sz="0" w:space="0" w:color="auto"/>
                    <w:bottom w:val="none" w:sz="0" w:space="0" w:color="auto"/>
                    <w:right w:val="none" w:sz="0" w:space="0" w:color="auto"/>
                  </w:divBdr>
                  <w:divsChild>
                    <w:div w:id="633291631">
                      <w:marLeft w:val="0"/>
                      <w:marRight w:val="0"/>
                      <w:marTop w:val="0"/>
                      <w:marBottom w:val="0"/>
                      <w:divBdr>
                        <w:top w:val="none" w:sz="0" w:space="0" w:color="auto"/>
                        <w:left w:val="none" w:sz="0" w:space="0" w:color="auto"/>
                        <w:bottom w:val="none" w:sz="0" w:space="0" w:color="auto"/>
                        <w:right w:val="none" w:sz="0" w:space="0" w:color="auto"/>
                      </w:divBdr>
                      <w:divsChild>
                        <w:div w:id="1036345151">
                          <w:marLeft w:val="0"/>
                          <w:marRight w:val="0"/>
                          <w:marTop w:val="0"/>
                          <w:marBottom w:val="0"/>
                          <w:divBdr>
                            <w:top w:val="none" w:sz="0" w:space="0" w:color="auto"/>
                            <w:left w:val="none" w:sz="0" w:space="0" w:color="auto"/>
                            <w:bottom w:val="none" w:sz="0" w:space="0" w:color="auto"/>
                            <w:right w:val="none" w:sz="0" w:space="0" w:color="auto"/>
                          </w:divBdr>
                          <w:divsChild>
                            <w:div w:id="1868058377">
                              <w:marLeft w:val="0"/>
                              <w:marRight w:val="0"/>
                              <w:marTop w:val="0"/>
                              <w:marBottom w:val="0"/>
                              <w:divBdr>
                                <w:top w:val="none" w:sz="0" w:space="0" w:color="auto"/>
                                <w:left w:val="none" w:sz="0" w:space="0" w:color="auto"/>
                                <w:bottom w:val="none" w:sz="0" w:space="0" w:color="auto"/>
                                <w:right w:val="none" w:sz="0" w:space="0" w:color="auto"/>
                              </w:divBdr>
                              <w:divsChild>
                                <w:div w:id="1534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125010">
      <w:bodyDiv w:val="1"/>
      <w:marLeft w:val="0"/>
      <w:marRight w:val="0"/>
      <w:marTop w:val="0"/>
      <w:marBottom w:val="0"/>
      <w:divBdr>
        <w:top w:val="none" w:sz="0" w:space="0" w:color="auto"/>
        <w:left w:val="none" w:sz="0" w:space="0" w:color="auto"/>
        <w:bottom w:val="none" w:sz="0" w:space="0" w:color="auto"/>
        <w:right w:val="none" w:sz="0" w:space="0" w:color="auto"/>
      </w:divBdr>
    </w:div>
    <w:div w:id="1360399946">
      <w:bodyDiv w:val="1"/>
      <w:marLeft w:val="0"/>
      <w:marRight w:val="0"/>
      <w:marTop w:val="0"/>
      <w:marBottom w:val="0"/>
      <w:divBdr>
        <w:top w:val="none" w:sz="0" w:space="0" w:color="auto"/>
        <w:left w:val="none" w:sz="0" w:space="0" w:color="auto"/>
        <w:bottom w:val="none" w:sz="0" w:space="0" w:color="auto"/>
        <w:right w:val="none" w:sz="0" w:space="0" w:color="auto"/>
      </w:divBdr>
      <w:divsChild>
        <w:div w:id="873925244">
          <w:marLeft w:val="0"/>
          <w:marRight w:val="0"/>
          <w:marTop w:val="0"/>
          <w:marBottom w:val="0"/>
          <w:divBdr>
            <w:top w:val="none" w:sz="0" w:space="0" w:color="auto"/>
            <w:left w:val="none" w:sz="0" w:space="0" w:color="auto"/>
            <w:bottom w:val="none" w:sz="0" w:space="0" w:color="auto"/>
            <w:right w:val="none" w:sz="0" w:space="0" w:color="auto"/>
          </w:divBdr>
          <w:divsChild>
            <w:div w:id="973291706">
              <w:marLeft w:val="0"/>
              <w:marRight w:val="0"/>
              <w:marTop w:val="0"/>
              <w:marBottom w:val="0"/>
              <w:divBdr>
                <w:top w:val="none" w:sz="0" w:space="0" w:color="auto"/>
                <w:left w:val="none" w:sz="0" w:space="0" w:color="auto"/>
                <w:bottom w:val="none" w:sz="0" w:space="0" w:color="auto"/>
                <w:right w:val="none" w:sz="0" w:space="0" w:color="auto"/>
              </w:divBdr>
              <w:divsChild>
                <w:div w:id="302737797">
                  <w:marLeft w:val="-300"/>
                  <w:marRight w:val="0"/>
                  <w:marTop w:val="0"/>
                  <w:marBottom w:val="0"/>
                  <w:divBdr>
                    <w:top w:val="none" w:sz="0" w:space="0" w:color="auto"/>
                    <w:left w:val="none" w:sz="0" w:space="0" w:color="auto"/>
                    <w:bottom w:val="none" w:sz="0" w:space="0" w:color="auto"/>
                    <w:right w:val="none" w:sz="0" w:space="0" w:color="auto"/>
                  </w:divBdr>
                  <w:divsChild>
                    <w:div w:id="515584858">
                      <w:marLeft w:val="0"/>
                      <w:marRight w:val="0"/>
                      <w:marTop w:val="0"/>
                      <w:marBottom w:val="0"/>
                      <w:divBdr>
                        <w:top w:val="none" w:sz="0" w:space="0" w:color="auto"/>
                        <w:left w:val="none" w:sz="0" w:space="0" w:color="auto"/>
                        <w:bottom w:val="none" w:sz="0" w:space="0" w:color="auto"/>
                        <w:right w:val="none" w:sz="0" w:space="0" w:color="auto"/>
                      </w:divBdr>
                      <w:divsChild>
                        <w:div w:id="2139882026">
                          <w:marLeft w:val="0"/>
                          <w:marRight w:val="0"/>
                          <w:marTop w:val="0"/>
                          <w:marBottom w:val="0"/>
                          <w:divBdr>
                            <w:top w:val="none" w:sz="0" w:space="0" w:color="auto"/>
                            <w:left w:val="none" w:sz="0" w:space="0" w:color="auto"/>
                            <w:bottom w:val="none" w:sz="0" w:space="0" w:color="auto"/>
                            <w:right w:val="none" w:sz="0" w:space="0" w:color="auto"/>
                          </w:divBdr>
                          <w:divsChild>
                            <w:div w:id="718282804">
                              <w:marLeft w:val="0"/>
                              <w:marRight w:val="0"/>
                              <w:marTop w:val="0"/>
                              <w:marBottom w:val="0"/>
                              <w:divBdr>
                                <w:top w:val="none" w:sz="0" w:space="0" w:color="auto"/>
                                <w:left w:val="none" w:sz="0" w:space="0" w:color="auto"/>
                                <w:bottom w:val="none" w:sz="0" w:space="0" w:color="auto"/>
                                <w:right w:val="none" w:sz="0" w:space="0" w:color="auto"/>
                              </w:divBdr>
                              <w:divsChild>
                                <w:div w:id="635765071">
                                  <w:marLeft w:val="0"/>
                                  <w:marRight w:val="0"/>
                                  <w:marTop w:val="0"/>
                                  <w:marBottom w:val="0"/>
                                  <w:divBdr>
                                    <w:top w:val="none" w:sz="0" w:space="0" w:color="auto"/>
                                    <w:left w:val="none" w:sz="0" w:space="0" w:color="auto"/>
                                    <w:bottom w:val="none" w:sz="0" w:space="0" w:color="auto"/>
                                    <w:right w:val="none" w:sz="0" w:space="0" w:color="auto"/>
                                  </w:divBdr>
                                </w:div>
                                <w:div w:id="170042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9299367">
      <w:bodyDiv w:val="1"/>
      <w:marLeft w:val="0"/>
      <w:marRight w:val="0"/>
      <w:marTop w:val="0"/>
      <w:marBottom w:val="0"/>
      <w:divBdr>
        <w:top w:val="none" w:sz="0" w:space="0" w:color="auto"/>
        <w:left w:val="none" w:sz="0" w:space="0" w:color="auto"/>
        <w:bottom w:val="none" w:sz="0" w:space="0" w:color="auto"/>
        <w:right w:val="none" w:sz="0" w:space="0" w:color="auto"/>
      </w:divBdr>
      <w:divsChild>
        <w:div w:id="1581327328">
          <w:marLeft w:val="0"/>
          <w:marRight w:val="0"/>
          <w:marTop w:val="0"/>
          <w:marBottom w:val="0"/>
          <w:divBdr>
            <w:top w:val="none" w:sz="0" w:space="0" w:color="auto"/>
            <w:left w:val="none" w:sz="0" w:space="0" w:color="auto"/>
            <w:bottom w:val="none" w:sz="0" w:space="0" w:color="auto"/>
            <w:right w:val="none" w:sz="0" w:space="0" w:color="auto"/>
          </w:divBdr>
          <w:divsChild>
            <w:div w:id="853303839">
              <w:marLeft w:val="0"/>
              <w:marRight w:val="0"/>
              <w:marTop w:val="0"/>
              <w:marBottom w:val="0"/>
              <w:divBdr>
                <w:top w:val="none" w:sz="0" w:space="0" w:color="auto"/>
                <w:left w:val="none" w:sz="0" w:space="0" w:color="auto"/>
                <w:bottom w:val="none" w:sz="0" w:space="0" w:color="auto"/>
                <w:right w:val="none" w:sz="0" w:space="0" w:color="auto"/>
              </w:divBdr>
              <w:divsChild>
                <w:div w:id="1088111011">
                  <w:marLeft w:val="0"/>
                  <w:marRight w:val="0"/>
                  <w:marTop w:val="0"/>
                  <w:marBottom w:val="0"/>
                  <w:divBdr>
                    <w:top w:val="none" w:sz="0" w:space="0" w:color="auto"/>
                    <w:left w:val="none" w:sz="0" w:space="0" w:color="auto"/>
                    <w:bottom w:val="none" w:sz="0" w:space="0" w:color="auto"/>
                    <w:right w:val="none" w:sz="0" w:space="0" w:color="auto"/>
                  </w:divBdr>
                  <w:divsChild>
                    <w:div w:id="914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912">
      <w:bodyDiv w:val="1"/>
      <w:marLeft w:val="0"/>
      <w:marRight w:val="0"/>
      <w:marTop w:val="0"/>
      <w:marBottom w:val="0"/>
      <w:divBdr>
        <w:top w:val="none" w:sz="0" w:space="0" w:color="auto"/>
        <w:left w:val="none" w:sz="0" w:space="0" w:color="auto"/>
        <w:bottom w:val="none" w:sz="0" w:space="0" w:color="auto"/>
        <w:right w:val="none" w:sz="0" w:space="0" w:color="auto"/>
      </w:divBdr>
    </w:div>
    <w:div w:id="1579635670">
      <w:bodyDiv w:val="1"/>
      <w:marLeft w:val="0"/>
      <w:marRight w:val="0"/>
      <w:marTop w:val="0"/>
      <w:marBottom w:val="0"/>
      <w:divBdr>
        <w:top w:val="none" w:sz="0" w:space="0" w:color="auto"/>
        <w:left w:val="none" w:sz="0" w:space="0" w:color="auto"/>
        <w:bottom w:val="none" w:sz="0" w:space="0" w:color="auto"/>
        <w:right w:val="none" w:sz="0" w:space="0" w:color="auto"/>
      </w:divBdr>
      <w:divsChild>
        <w:div w:id="364185206">
          <w:marLeft w:val="0"/>
          <w:marRight w:val="0"/>
          <w:marTop w:val="0"/>
          <w:marBottom w:val="0"/>
          <w:divBdr>
            <w:top w:val="none" w:sz="0" w:space="0" w:color="auto"/>
            <w:left w:val="none" w:sz="0" w:space="0" w:color="auto"/>
            <w:bottom w:val="none" w:sz="0" w:space="0" w:color="auto"/>
            <w:right w:val="none" w:sz="0" w:space="0" w:color="auto"/>
          </w:divBdr>
          <w:divsChild>
            <w:div w:id="1984502309">
              <w:marLeft w:val="0"/>
              <w:marRight w:val="0"/>
              <w:marTop w:val="0"/>
              <w:marBottom w:val="0"/>
              <w:divBdr>
                <w:top w:val="none" w:sz="0" w:space="0" w:color="auto"/>
                <w:left w:val="none" w:sz="0" w:space="0" w:color="auto"/>
                <w:bottom w:val="none" w:sz="0" w:space="0" w:color="auto"/>
                <w:right w:val="none" w:sz="0" w:space="0" w:color="auto"/>
              </w:divBdr>
              <w:divsChild>
                <w:div w:id="627125534">
                  <w:marLeft w:val="0"/>
                  <w:marRight w:val="0"/>
                  <w:marTop w:val="0"/>
                  <w:marBottom w:val="0"/>
                  <w:divBdr>
                    <w:top w:val="none" w:sz="0" w:space="0" w:color="auto"/>
                    <w:left w:val="none" w:sz="0" w:space="0" w:color="auto"/>
                    <w:bottom w:val="none" w:sz="0" w:space="0" w:color="auto"/>
                    <w:right w:val="none" w:sz="0" w:space="0" w:color="auto"/>
                  </w:divBdr>
                  <w:divsChild>
                    <w:div w:id="1830635212">
                      <w:marLeft w:val="0"/>
                      <w:marRight w:val="-3225"/>
                      <w:marTop w:val="0"/>
                      <w:marBottom w:val="0"/>
                      <w:divBdr>
                        <w:top w:val="none" w:sz="0" w:space="0" w:color="auto"/>
                        <w:left w:val="none" w:sz="0" w:space="0" w:color="auto"/>
                        <w:bottom w:val="none" w:sz="0" w:space="0" w:color="auto"/>
                        <w:right w:val="none" w:sz="0" w:space="0" w:color="auto"/>
                      </w:divBdr>
                      <w:divsChild>
                        <w:div w:id="1618949447">
                          <w:marLeft w:val="2715"/>
                          <w:marRight w:val="3225"/>
                          <w:marTop w:val="0"/>
                          <w:marBottom w:val="0"/>
                          <w:divBdr>
                            <w:top w:val="none" w:sz="0" w:space="0" w:color="auto"/>
                            <w:left w:val="none" w:sz="0" w:space="0" w:color="auto"/>
                            <w:bottom w:val="none" w:sz="0" w:space="0" w:color="auto"/>
                            <w:right w:val="none" w:sz="0" w:space="0" w:color="auto"/>
                          </w:divBdr>
                          <w:divsChild>
                            <w:div w:id="1751006815">
                              <w:marLeft w:val="300"/>
                              <w:marRight w:val="300"/>
                              <w:marTop w:val="300"/>
                              <w:marBottom w:val="300"/>
                              <w:divBdr>
                                <w:top w:val="none" w:sz="0" w:space="0" w:color="auto"/>
                                <w:left w:val="none" w:sz="0" w:space="0" w:color="auto"/>
                                <w:bottom w:val="dotted" w:sz="6" w:space="15" w:color="993366"/>
                                <w:right w:val="none" w:sz="0" w:space="0" w:color="auto"/>
                              </w:divBdr>
                              <w:divsChild>
                                <w:div w:id="9497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1833689">
      <w:bodyDiv w:val="1"/>
      <w:marLeft w:val="0"/>
      <w:marRight w:val="0"/>
      <w:marTop w:val="0"/>
      <w:marBottom w:val="0"/>
      <w:divBdr>
        <w:top w:val="none" w:sz="0" w:space="0" w:color="auto"/>
        <w:left w:val="none" w:sz="0" w:space="0" w:color="auto"/>
        <w:bottom w:val="none" w:sz="0" w:space="0" w:color="auto"/>
        <w:right w:val="none" w:sz="0" w:space="0" w:color="auto"/>
      </w:divBdr>
      <w:divsChild>
        <w:div w:id="1879901413">
          <w:marLeft w:val="0"/>
          <w:marRight w:val="0"/>
          <w:marTop w:val="0"/>
          <w:marBottom w:val="0"/>
          <w:divBdr>
            <w:top w:val="none" w:sz="0" w:space="0" w:color="auto"/>
            <w:left w:val="none" w:sz="0" w:space="0" w:color="auto"/>
            <w:bottom w:val="none" w:sz="0" w:space="0" w:color="auto"/>
            <w:right w:val="none" w:sz="0" w:space="0" w:color="auto"/>
          </w:divBdr>
          <w:divsChild>
            <w:div w:id="84696630">
              <w:marLeft w:val="0"/>
              <w:marRight w:val="0"/>
              <w:marTop w:val="0"/>
              <w:marBottom w:val="0"/>
              <w:divBdr>
                <w:top w:val="none" w:sz="0" w:space="0" w:color="auto"/>
                <w:left w:val="none" w:sz="0" w:space="0" w:color="auto"/>
                <w:bottom w:val="none" w:sz="0" w:space="0" w:color="auto"/>
                <w:right w:val="none" w:sz="0" w:space="0" w:color="auto"/>
              </w:divBdr>
              <w:divsChild>
                <w:div w:id="898714529">
                  <w:marLeft w:val="-300"/>
                  <w:marRight w:val="0"/>
                  <w:marTop w:val="0"/>
                  <w:marBottom w:val="0"/>
                  <w:divBdr>
                    <w:top w:val="none" w:sz="0" w:space="0" w:color="auto"/>
                    <w:left w:val="none" w:sz="0" w:space="0" w:color="auto"/>
                    <w:bottom w:val="none" w:sz="0" w:space="0" w:color="auto"/>
                    <w:right w:val="none" w:sz="0" w:space="0" w:color="auto"/>
                  </w:divBdr>
                  <w:divsChild>
                    <w:div w:id="368721295">
                      <w:marLeft w:val="0"/>
                      <w:marRight w:val="0"/>
                      <w:marTop w:val="0"/>
                      <w:marBottom w:val="0"/>
                      <w:divBdr>
                        <w:top w:val="none" w:sz="0" w:space="0" w:color="auto"/>
                        <w:left w:val="none" w:sz="0" w:space="0" w:color="auto"/>
                        <w:bottom w:val="none" w:sz="0" w:space="0" w:color="auto"/>
                        <w:right w:val="none" w:sz="0" w:space="0" w:color="auto"/>
                      </w:divBdr>
                      <w:divsChild>
                        <w:div w:id="1366440911">
                          <w:marLeft w:val="0"/>
                          <w:marRight w:val="0"/>
                          <w:marTop w:val="0"/>
                          <w:marBottom w:val="0"/>
                          <w:divBdr>
                            <w:top w:val="none" w:sz="0" w:space="0" w:color="auto"/>
                            <w:left w:val="none" w:sz="0" w:space="0" w:color="auto"/>
                            <w:bottom w:val="none" w:sz="0" w:space="0" w:color="auto"/>
                            <w:right w:val="none" w:sz="0" w:space="0" w:color="auto"/>
                          </w:divBdr>
                          <w:divsChild>
                            <w:div w:id="1702391818">
                              <w:marLeft w:val="0"/>
                              <w:marRight w:val="0"/>
                              <w:marTop w:val="0"/>
                              <w:marBottom w:val="0"/>
                              <w:divBdr>
                                <w:top w:val="none" w:sz="0" w:space="0" w:color="auto"/>
                                <w:left w:val="none" w:sz="0" w:space="0" w:color="auto"/>
                                <w:bottom w:val="none" w:sz="0" w:space="0" w:color="auto"/>
                                <w:right w:val="none" w:sz="0" w:space="0" w:color="auto"/>
                              </w:divBdr>
                              <w:divsChild>
                                <w:div w:id="13529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0925989">
      <w:bodyDiv w:val="1"/>
      <w:marLeft w:val="0"/>
      <w:marRight w:val="0"/>
      <w:marTop w:val="0"/>
      <w:marBottom w:val="0"/>
      <w:divBdr>
        <w:top w:val="none" w:sz="0" w:space="0" w:color="auto"/>
        <w:left w:val="none" w:sz="0" w:space="0" w:color="auto"/>
        <w:bottom w:val="none" w:sz="0" w:space="0" w:color="auto"/>
        <w:right w:val="none" w:sz="0" w:space="0" w:color="auto"/>
      </w:divBdr>
      <w:divsChild>
        <w:div w:id="440299454">
          <w:marLeft w:val="0"/>
          <w:marRight w:val="0"/>
          <w:marTop w:val="0"/>
          <w:marBottom w:val="0"/>
          <w:divBdr>
            <w:top w:val="none" w:sz="0" w:space="0" w:color="auto"/>
            <w:left w:val="none" w:sz="0" w:space="0" w:color="auto"/>
            <w:bottom w:val="none" w:sz="0" w:space="0" w:color="auto"/>
            <w:right w:val="none" w:sz="0" w:space="0" w:color="auto"/>
          </w:divBdr>
          <w:divsChild>
            <w:div w:id="198710394">
              <w:marLeft w:val="0"/>
              <w:marRight w:val="0"/>
              <w:marTop w:val="0"/>
              <w:marBottom w:val="0"/>
              <w:divBdr>
                <w:top w:val="none" w:sz="0" w:space="0" w:color="auto"/>
                <w:left w:val="none" w:sz="0" w:space="0" w:color="auto"/>
                <w:bottom w:val="none" w:sz="0" w:space="0" w:color="auto"/>
                <w:right w:val="none" w:sz="0" w:space="0" w:color="auto"/>
              </w:divBdr>
              <w:divsChild>
                <w:div w:id="182325690">
                  <w:marLeft w:val="0"/>
                  <w:marRight w:val="0"/>
                  <w:marTop w:val="225"/>
                  <w:marBottom w:val="0"/>
                  <w:divBdr>
                    <w:top w:val="single" w:sz="48" w:space="0" w:color="F7FBFE"/>
                    <w:left w:val="single" w:sz="48" w:space="0" w:color="F7FBFE"/>
                    <w:bottom w:val="single" w:sz="48" w:space="0" w:color="F7FBFE"/>
                    <w:right w:val="single" w:sz="48" w:space="0" w:color="F7FBFE"/>
                  </w:divBdr>
                  <w:divsChild>
                    <w:div w:id="874274463">
                      <w:marLeft w:val="0"/>
                      <w:marRight w:val="0"/>
                      <w:marTop w:val="0"/>
                      <w:marBottom w:val="0"/>
                      <w:divBdr>
                        <w:top w:val="none" w:sz="0" w:space="0" w:color="auto"/>
                        <w:left w:val="none" w:sz="0" w:space="0" w:color="auto"/>
                        <w:bottom w:val="none" w:sz="0" w:space="0" w:color="auto"/>
                        <w:right w:val="none" w:sz="0" w:space="0" w:color="auto"/>
                      </w:divBdr>
                      <w:divsChild>
                        <w:div w:id="5892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4791">
      <w:bodyDiv w:val="1"/>
      <w:marLeft w:val="0"/>
      <w:marRight w:val="0"/>
      <w:marTop w:val="0"/>
      <w:marBottom w:val="0"/>
      <w:divBdr>
        <w:top w:val="none" w:sz="0" w:space="0" w:color="auto"/>
        <w:left w:val="none" w:sz="0" w:space="0" w:color="auto"/>
        <w:bottom w:val="none" w:sz="0" w:space="0" w:color="auto"/>
        <w:right w:val="none" w:sz="0" w:space="0" w:color="auto"/>
      </w:divBdr>
    </w:div>
    <w:div w:id="1965576053">
      <w:bodyDiv w:val="1"/>
      <w:marLeft w:val="0"/>
      <w:marRight w:val="0"/>
      <w:marTop w:val="0"/>
      <w:marBottom w:val="0"/>
      <w:divBdr>
        <w:top w:val="none" w:sz="0" w:space="0" w:color="auto"/>
        <w:left w:val="none" w:sz="0" w:space="0" w:color="auto"/>
        <w:bottom w:val="none" w:sz="0" w:space="0" w:color="auto"/>
        <w:right w:val="none" w:sz="0" w:space="0" w:color="auto"/>
      </w:divBdr>
    </w:div>
    <w:div w:id="1983264174">
      <w:bodyDiv w:val="1"/>
      <w:marLeft w:val="0"/>
      <w:marRight w:val="0"/>
      <w:marTop w:val="0"/>
      <w:marBottom w:val="0"/>
      <w:divBdr>
        <w:top w:val="none" w:sz="0" w:space="0" w:color="auto"/>
        <w:left w:val="none" w:sz="0" w:space="0" w:color="auto"/>
        <w:bottom w:val="none" w:sz="0" w:space="0" w:color="auto"/>
        <w:right w:val="none" w:sz="0" w:space="0" w:color="auto"/>
      </w:divBdr>
    </w:div>
    <w:div w:id="2017422048">
      <w:bodyDiv w:val="1"/>
      <w:marLeft w:val="0"/>
      <w:marRight w:val="0"/>
      <w:marTop w:val="0"/>
      <w:marBottom w:val="0"/>
      <w:divBdr>
        <w:top w:val="none" w:sz="0" w:space="0" w:color="auto"/>
        <w:left w:val="none" w:sz="0" w:space="0" w:color="auto"/>
        <w:bottom w:val="none" w:sz="0" w:space="0" w:color="auto"/>
        <w:right w:val="none" w:sz="0" w:space="0" w:color="auto"/>
      </w:divBdr>
      <w:divsChild>
        <w:div w:id="709844922">
          <w:marLeft w:val="0"/>
          <w:marRight w:val="0"/>
          <w:marTop w:val="0"/>
          <w:marBottom w:val="0"/>
          <w:divBdr>
            <w:top w:val="none" w:sz="0" w:space="0" w:color="auto"/>
            <w:left w:val="none" w:sz="0" w:space="0" w:color="auto"/>
            <w:bottom w:val="none" w:sz="0" w:space="0" w:color="auto"/>
            <w:right w:val="none" w:sz="0" w:space="0" w:color="auto"/>
          </w:divBdr>
          <w:divsChild>
            <w:div w:id="2010214035">
              <w:marLeft w:val="0"/>
              <w:marRight w:val="0"/>
              <w:marTop w:val="0"/>
              <w:marBottom w:val="0"/>
              <w:divBdr>
                <w:top w:val="none" w:sz="0" w:space="0" w:color="auto"/>
                <w:left w:val="none" w:sz="0" w:space="0" w:color="auto"/>
                <w:bottom w:val="none" w:sz="0" w:space="0" w:color="auto"/>
                <w:right w:val="none" w:sz="0" w:space="0" w:color="auto"/>
              </w:divBdr>
              <w:divsChild>
                <w:div w:id="1203010755">
                  <w:marLeft w:val="0"/>
                  <w:marRight w:val="0"/>
                  <w:marTop w:val="0"/>
                  <w:marBottom w:val="0"/>
                  <w:divBdr>
                    <w:top w:val="none" w:sz="0" w:space="0" w:color="auto"/>
                    <w:left w:val="none" w:sz="0" w:space="0" w:color="auto"/>
                    <w:bottom w:val="none" w:sz="0" w:space="0" w:color="auto"/>
                    <w:right w:val="none" w:sz="0" w:space="0" w:color="auto"/>
                  </w:divBdr>
                  <w:divsChild>
                    <w:div w:id="1209419502">
                      <w:marLeft w:val="0"/>
                      <w:marRight w:val="-3225"/>
                      <w:marTop w:val="0"/>
                      <w:marBottom w:val="0"/>
                      <w:divBdr>
                        <w:top w:val="none" w:sz="0" w:space="0" w:color="auto"/>
                        <w:left w:val="none" w:sz="0" w:space="0" w:color="auto"/>
                        <w:bottom w:val="none" w:sz="0" w:space="0" w:color="auto"/>
                        <w:right w:val="none" w:sz="0" w:space="0" w:color="auto"/>
                      </w:divBdr>
                      <w:divsChild>
                        <w:div w:id="1104302471">
                          <w:marLeft w:val="2715"/>
                          <w:marRight w:val="3225"/>
                          <w:marTop w:val="0"/>
                          <w:marBottom w:val="0"/>
                          <w:divBdr>
                            <w:top w:val="none" w:sz="0" w:space="0" w:color="auto"/>
                            <w:left w:val="none" w:sz="0" w:space="0" w:color="auto"/>
                            <w:bottom w:val="none" w:sz="0" w:space="0" w:color="auto"/>
                            <w:right w:val="none" w:sz="0" w:space="0" w:color="auto"/>
                          </w:divBdr>
                          <w:divsChild>
                            <w:div w:id="1348486244">
                              <w:marLeft w:val="300"/>
                              <w:marRight w:val="300"/>
                              <w:marTop w:val="300"/>
                              <w:marBottom w:val="300"/>
                              <w:divBdr>
                                <w:top w:val="none" w:sz="0" w:space="0" w:color="auto"/>
                                <w:left w:val="none" w:sz="0" w:space="0" w:color="auto"/>
                                <w:bottom w:val="dotted" w:sz="6" w:space="15" w:color="666633"/>
                                <w:right w:val="none" w:sz="0" w:space="0" w:color="auto"/>
                              </w:divBdr>
                              <w:divsChild>
                                <w:div w:id="14452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041707">
      <w:bodyDiv w:val="1"/>
      <w:marLeft w:val="0"/>
      <w:marRight w:val="0"/>
      <w:marTop w:val="0"/>
      <w:marBottom w:val="0"/>
      <w:divBdr>
        <w:top w:val="none" w:sz="0" w:space="0" w:color="auto"/>
        <w:left w:val="none" w:sz="0" w:space="0" w:color="auto"/>
        <w:bottom w:val="none" w:sz="0" w:space="0" w:color="auto"/>
        <w:right w:val="none" w:sz="0" w:space="0" w:color="auto"/>
      </w:divBdr>
      <w:divsChild>
        <w:div w:id="1582131821">
          <w:marLeft w:val="0"/>
          <w:marRight w:val="0"/>
          <w:marTop w:val="0"/>
          <w:marBottom w:val="0"/>
          <w:divBdr>
            <w:top w:val="none" w:sz="0" w:space="0" w:color="auto"/>
            <w:left w:val="none" w:sz="0" w:space="0" w:color="auto"/>
            <w:bottom w:val="none" w:sz="0" w:space="0" w:color="auto"/>
            <w:right w:val="none" w:sz="0" w:space="0" w:color="auto"/>
          </w:divBdr>
          <w:divsChild>
            <w:div w:id="253784675">
              <w:marLeft w:val="0"/>
              <w:marRight w:val="0"/>
              <w:marTop w:val="0"/>
              <w:marBottom w:val="0"/>
              <w:divBdr>
                <w:top w:val="none" w:sz="0" w:space="0" w:color="auto"/>
                <w:left w:val="none" w:sz="0" w:space="0" w:color="auto"/>
                <w:bottom w:val="none" w:sz="0" w:space="0" w:color="auto"/>
                <w:right w:val="none" w:sz="0" w:space="0" w:color="auto"/>
              </w:divBdr>
              <w:divsChild>
                <w:div w:id="716275057">
                  <w:marLeft w:val="-300"/>
                  <w:marRight w:val="0"/>
                  <w:marTop w:val="0"/>
                  <w:marBottom w:val="0"/>
                  <w:divBdr>
                    <w:top w:val="none" w:sz="0" w:space="0" w:color="auto"/>
                    <w:left w:val="none" w:sz="0" w:space="0" w:color="auto"/>
                    <w:bottom w:val="none" w:sz="0" w:space="0" w:color="auto"/>
                    <w:right w:val="none" w:sz="0" w:space="0" w:color="auto"/>
                  </w:divBdr>
                  <w:divsChild>
                    <w:div w:id="2019885591">
                      <w:marLeft w:val="0"/>
                      <w:marRight w:val="0"/>
                      <w:marTop w:val="0"/>
                      <w:marBottom w:val="0"/>
                      <w:divBdr>
                        <w:top w:val="none" w:sz="0" w:space="0" w:color="auto"/>
                        <w:left w:val="none" w:sz="0" w:space="0" w:color="auto"/>
                        <w:bottom w:val="none" w:sz="0" w:space="0" w:color="auto"/>
                        <w:right w:val="none" w:sz="0" w:space="0" w:color="auto"/>
                      </w:divBdr>
                      <w:divsChild>
                        <w:div w:id="1193569831">
                          <w:marLeft w:val="0"/>
                          <w:marRight w:val="0"/>
                          <w:marTop w:val="0"/>
                          <w:marBottom w:val="0"/>
                          <w:divBdr>
                            <w:top w:val="none" w:sz="0" w:space="0" w:color="auto"/>
                            <w:left w:val="none" w:sz="0" w:space="0" w:color="auto"/>
                            <w:bottom w:val="none" w:sz="0" w:space="0" w:color="auto"/>
                            <w:right w:val="none" w:sz="0" w:space="0" w:color="auto"/>
                          </w:divBdr>
                          <w:divsChild>
                            <w:div w:id="281420848">
                              <w:marLeft w:val="0"/>
                              <w:marRight w:val="0"/>
                              <w:marTop w:val="0"/>
                              <w:marBottom w:val="0"/>
                              <w:divBdr>
                                <w:top w:val="none" w:sz="0" w:space="0" w:color="auto"/>
                                <w:left w:val="none" w:sz="0" w:space="0" w:color="auto"/>
                                <w:bottom w:val="none" w:sz="0" w:space="0" w:color="auto"/>
                                <w:right w:val="none" w:sz="0" w:space="0" w:color="auto"/>
                              </w:divBdr>
                              <w:divsChild>
                                <w:div w:id="7735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402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footer" Target="footer2.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64BA0A-25D7-4357-A952-FFD777B09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4539</Words>
  <Characters>25143</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SHEFFIELD HALLAM UNIVERSITY</vt:lpstr>
    </vt:vector>
  </TitlesOfParts>
  <Company>Hewlett-Packard</Company>
  <LinksUpToDate>false</LinksUpToDate>
  <CharactersWithSpaces>29623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SHEFFIELD HALLAM UNIVERSITY</dc:title>
  <dc:subject/>
  <dc:creator>sedjn</dc:creator>
  <cp:keywords/>
  <cp:lastModifiedBy>Sharon.Simcox</cp:lastModifiedBy>
  <cp:revision>2</cp:revision>
  <cp:lastPrinted>2021-07-01T07:39:00Z</cp:lastPrinted>
  <dcterms:created xsi:type="dcterms:W3CDTF">2023-11-23T14:18:00Z</dcterms:created>
  <dcterms:modified xsi:type="dcterms:W3CDTF">2023-11-23T14:18:00Z</dcterms:modified>
</cp:coreProperties>
</file>